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8A7" w:rsidRPr="005A30BD" w:rsidRDefault="005F0D96" w:rsidP="005F0D96">
      <w:pPr>
        <w:jc w:val="center"/>
        <w:rPr>
          <w:rFonts w:asciiTheme="minorHAnsi" w:hAnsiTheme="minorHAnsi"/>
          <w:color w:val="000000" w:themeColor="text1"/>
        </w:rPr>
      </w:pPr>
      <w:r w:rsidRPr="005A30BD">
        <w:rPr>
          <w:rFonts w:asciiTheme="minorHAnsi" w:hAnsiTheme="minorHAnsi"/>
          <w:noProof/>
          <w:color w:val="000000" w:themeColor="text1"/>
          <w:lang w:val="sr-Latn-ME" w:eastAsia="sr-Latn-ME"/>
        </w:rPr>
        <w:drawing>
          <wp:inline distT="0" distB="0" distL="0" distR="0">
            <wp:extent cx="2077373" cy="154678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315e62322b17adac2f998ab70867596.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8255" cy="1577229"/>
                    </a:xfrm>
                    <a:prstGeom prst="rect">
                      <a:avLst/>
                    </a:prstGeom>
                  </pic:spPr>
                </pic:pic>
              </a:graphicData>
            </a:graphic>
          </wp:inline>
        </w:drawing>
      </w:r>
    </w:p>
    <w:p w:rsidR="00BF050B" w:rsidRPr="005A30BD" w:rsidRDefault="00025F08" w:rsidP="00E5263A">
      <w:pPr>
        <w:spacing w:after="3840"/>
        <w:ind w:firstLine="706"/>
        <w:rPr>
          <w:rFonts w:asciiTheme="minorHAnsi" w:hAnsiTheme="minorHAnsi"/>
          <w:b/>
          <w:color w:val="000000" w:themeColor="text1"/>
          <w:sz w:val="22"/>
          <w:szCs w:val="22"/>
          <w:lang w:val="en-GB"/>
        </w:rPr>
      </w:pPr>
      <w:r w:rsidRPr="005A30BD">
        <w:rPr>
          <w:rFonts w:asciiTheme="minorHAnsi" w:hAnsiTheme="minorHAnsi"/>
          <w:b/>
          <w:color w:val="000000" w:themeColor="text1"/>
          <w:sz w:val="22"/>
          <w:szCs w:val="22"/>
          <w:lang w:val="en-GB"/>
        </w:rPr>
        <w:t xml:space="preserve"> </w:t>
      </w:r>
    </w:p>
    <w:p w:rsidR="00BF050B" w:rsidRPr="005A30BD" w:rsidRDefault="00BF050B" w:rsidP="0076647A">
      <w:pPr>
        <w:pBdr>
          <w:top w:val="single" w:sz="18" w:space="1" w:color="auto"/>
          <w:bottom w:val="single" w:sz="18" w:space="1" w:color="auto"/>
        </w:pBdr>
        <w:jc w:val="center"/>
        <w:rPr>
          <w:rFonts w:asciiTheme="minorHAnsi" w:hAnsiTheme="minorHAnsi"/>
          <w:b/>
          <w:color w:val="000000" w:themeColor="text1"/>
          <w:sz w:val="44"/>
          <w:szCs w:val="44"/>
          <w:lang w:val="hr-HR"/>
        </w:rPr>
      </w:pPr>
      <w:r w:rsidRPr="0076647A">
        <w:rPr>
          <w:rFonts w:asciiTheme="minorHAnsi" w:hAnsiTheme="minorHAnsi"/>
          <w:b/>
          <w:color w:val="000000" w:themeColor="text1"/>
          <w:sz w:val="44"/>
          <w:szCs w:val="44"/>
          <w:lang w:val="hr-HR"/>
        </w:rPr>
        <w:t>STRATEGIJA RAZVOJA STRUČNOG OBRAZOVANJA U CRNOJ GORI</w:t>
      </w:r>
      <w:r w:rsidR="00AF5BD2" w:rsidRPr="0076647A">
        <w:rPr>
          <w:rFonts w:asciiTheme="minorHAnsi" w:hAnsiTheme="minorHAnsi"/>
          <w:b/>
          <w:color w:val="000000" w:themeColor="text1"/>
          <w:sz w:val="44"/>
          <w:szCs w:val="44"/>
          <w:lang w:val="hr-HR"/>
        </w:rPr>
        <w:t xml:space="preserve"> </w:t>
      </w:r>
      <w:r w:rsidRPr="0076647A">
        <w:rPr>
          <w:rFonts w:asciiTheme="minorHAnsi" w:hAnsiTheme="minorHAnsi"/>
          <w:b/>
          <w:color w:val="000000" w:themeColor="text1"/>
          <w:sz w:val="44"/>
          <w:szCs w:val="44"/>
          <w:lang w:val="hr-HR"/>
        </w:rPr>
        <w:t>(2020-2024)</w:t>
      </w:r>
    </w:p>
    <w:p w:rsidR="00AF5BD2" w:rsidRPr="005A30BD" w:rsidRDefault="00BF68EB" w:rsidP="00471EB1">
      <w:pPr>
        <w:pBdr>
          <w:bottom w:val="single" w:sz="4" w:space="1" w:color="auto"/>
        </w:pBdr>
        <w:jc w:val="center"/>
        <w:rPr>
          <w:rFonts w:asciiTheme="minorHAnsi" w:hAnsiTheme="minorHAnsi"/>
          <w:b/>
          <w:color w:val="000000" w:themeColor="text1"/>
          <w:sz w:val="36"/>
          <w:szCs w:val="36"/>
          <w:lang w:val="hr-HR"/>
        </w:rPr>
      </w:pPr>
      <w:r>
        <w:rPr>
          <w:rFonts w:asciiTheme="minorHAnsi" w:hAnsiTheme="minorHAnsi"/>
          <w:b/>
          <w:color w:val="000000" w:themeColor="text1"/>
          <w:sz w:val="36"/>
          <w:szCs w:val="36"/>
          <w:lang w:val="hr-HR"/>
        </w:rPr>
        <w:t>S</w:t>
      </w:r>
      <w:r w:rsidR="00AF5BD2" w:rsidRPr="005A30BD">
        <w:rPr>
          <w:rFonts w:asciiTheme="minorHAnsi" w:hAnsiTheme="minorHAnsi"/>
          <w:b/>
          <w:color w:val="000000" w:themeColor="text1"/>
          <w:sz w:val="36"/>
          <w:szCs w:val="36"/>
          <w:lang w:val="hr-HR"/>
        </w:rPr>
        <w:t xml:space="preserve"> AKCIONIM PLANOM ZA 2020-202</w:t>
      </w:r>
      <w:r w:rsidR="00F121AF" w:rsidRPr="005A30BD">
        <w:rPr>
          <w:rFonts w:asciiTheme="minorHAnsi" w:hAnsiTheme="minorHAnsi"/>
          <w:b/>
          <w:color w:val="000000" w:themeColor="text1"/>
          <w:sz w:val="36"/>
          <w:szCs w:val="36"/>
          <w:lang w:val="hr-HR"/>
        </w:rPr>
        <w:t>1</w:t>
      </w:r>
      <w:r w:rsidR="00AF5BD2" w:rsidRPr="005A30BD">
        <w:rPr>
          <w:rFonts w:asciiTheme="minorHAnsi" w:hAnsiTheme="minorHAnsi"/>
          <w:b/>
          <w:color w:val="000000" w:themeColor="text1"/>
          <w:sz w:val="36"/>
          <w:szCs w:val="36"/>
          <w:lang w:val="hr-HR"/>
        </w:rPr>
        <w:t>. GODINU</w:t>
      </w:r>
    </w:p>
    <w:p w:rsidR="00BF050B" w:rsidRPr="005A30BD" w:rsidRDefault="00E918D0" w:rsidP="00E5263A">
      <w:pPr>
        <w:spacing w:before="960"/>
        <w:jc w:val="center"/>
        <w:rPr>
          <w:rFonts w:asciiTheme="minorHAnsi" w:hAnsiTheme="minorHAnsi"/>
          <w:b/>
          <w:color w:val="000000" w:themeColor="text1"/>
          <w:sz w:val="36"/>
          <w:szCs w:val="36"/>
          <w:lang w:val="hr-HR"/>
        </w:rPr>
      </w:pPr>
      <w:r w:rsidRPr="005A30BD">
        <w:rPr>
          <w:rFonts w:asciiTheme="minorHAnsi" w:hAnsiTheme="minorHAnsi"/>
          <w:b/>
          <w:color w:val="000000" w:themeColor="text1"/>
          <w:sz w:val="36"/>
          <w:szCs w:val="36"/>
          <w:lang w:val="hr-HR"/>
        </w:rPr>
        <w:t>PRIJEDLOG</w:t>
      </w:r>
    </w:p>
    <w:p w:rsidR="00BF050B" w:rsidRPr="005A30BD" w:rsidRDefault="00BF050B" w:rsidP="00E5263A">
      <w:pPr>
        <w:spacing w:before="3480"/>
        <w:jc w:val="center"/>
        <w:rPr>
          <w:rFonts w:asciiTheme="minorHAnsi" w:hAnsiTheme="minorHAnsi"/>
          <w:b/>
          <w:color w:val="000000" w:themeColor="text1"/>
          <w:lang w:val="en-GB"/>
        </w:rPr>
      </w:pPr>
      <w:proofErr w:type="gramStart"/>
      <w:r w:rsidRPr="005A30BD">
        <w:rPr>
          <w:rFonts w:asciiTheme="minorHAnsi" w:hAnsiTheme="minorHAnsi"/>
          <w:b/>
          <w:color w:val="000000" w:themeColor="text1"/>
          <w:lang w:val="en-GB"/>
        </w:rPr>
        <w:t xml:space="preserve">Podgorica, </w:t>
      </w:r>
      <w:r w:rsidR="00714904" w:rsidRPr="005A30BD">
        <w:rPr>
          <w:rFonts w:asciiTheme="minorHAnsi" w:hAnsiTheme="minorHAnsi"/>
          <w:b/>
          <w:color w:val="000000" w:themeColor="text1"/>
          <w:lang w:val="en-GB"/>
        </w:rPr>
        <w:t>decembar</w:t>
      </w:r>
      <w:r w:rsidRPr="005A30BD">
        <w:rPr>
          <w:rFonts w:asciiTheme="minorHAnsi" w:hAnsiTheme="minorHAnsi"/>
          <w:b/>
          <w:color w:val="000000" w:themeColor="text1"/>
          <w:lang w:val="en-GB"/>
        </w:rPr>
        <w:t xml:space="preserve"> 2019.</w:t>
      </w:r>
      <w:proofErr w:type="gramEnd"/>
    </w:p>
    <w:p w:rsidR="00E5263A" w:rsidRPr="005A30BD" w:rsidRDefault="00E5263A">
      <w:pPr>
        <w:spacing w:after="200" w:line="276" w:lineRule="auto"/>
        <w:rPr>
          <w:rFonts w:asciiTheme="minorHAnsi" w:hAnsiTheme="minorHAnsi"/>
          <w:b/>
          <w:color w:val="000000" w:themeColor="text1"/>
          <w:lang w:val="en-GB"/>
        </w:rPr>
      </w:pPr>
      <w:r w:rsidRPr="005A30BD">
        <w:rPr>
          <w:rFonts w:asciiTheme="minorHAnsi" w:hAnsiTheme="minorHAnsi"/>
          <w:b/>
          <w:color w:val="000000" w:themeColor="text1"/>
          <w:lang w:val="en-GB"/>
        </w:rPr>
        <w:br w:type="page"/>
      </w:r>
    </w:p>
    <w:p w:rsidR="00BF050B" w:rsidRPr="008A7110" w:rsidRDefault="00BF050B" w:rsidP="008A7110">
      <w:pPr>
        <w:pBdr>
          <w:bottom w:val="single" w:sz="4" w:space="1" w:color="E36C0A" w:themeColor="accent6" w:themeShade="BF"/>
        </w:pBdr>
        <w:rPr>
          <w:rFonts w:asciiTheme="minorHAnsi" w:hAnsiTheme="minorHAnsi"/>
          <w:b/>
          <w:color w:val="000000" w:themeColor="text1"/>
          <w:sz w:val="32"/>
          <w:szCs w:val="32"/>
          <w:lang w:val="en-GB"/>
        </w:rPr>
      </w:pPr>
      <w:r w:rsidRPr="008A7110">
        <w:rPr>
          <w:rFonts w:asciiTheme="minorHAnsi" w:hAnsiTheme="minorHAnsi"/>
          <w:b/>
          <w:color w:val="000000" w:themeColor="text1"/>
          <w:sz w:val="32"/>
          <w:szCs w:val="32"/>
          <w:lang w:val="en-GB"/>
        </w:rPr>
        <w:lastRenderedPageBreak/>
        <w:t>Sadržaj</w:t>
      </w:r>
    </w:p>
    <w:p w:rsidR="008A7110" w:rsidRPr="005A30BD" w:rsidRDefault="00BF050B">
      <w:pPr>
        <w:pStyle w:val="TOC1"/>
        <w:rPr>
          <w:rFonts w:asciiTheme="minorHAnsi" w:eastAsiaTheme="minorEastAsia" w:hAnsiTheme="minorHAnsi" w:cstheme="minorBidi"/>
          <w:noProof/>
          <w:color w:val="000000" w:themeColor="text1"/>
          <w:sz w:val="20"/>
          <w:szCs w:val="22"/>
          <w:lang w:val="sr-Latn-ME" w:eastAsia="sr-Latn-ME"/>
        </w:rPr>
      </w:pPr>
      <w:r w:rsidRPr="005A30BD">
        <w:rPr>
          <w:rFonts w:asciiTheme="minorHAnsi" w:hAnsiTheme="minorHAnsi"/>
          <w:b/>
          <w:color w:val="000000" w:themeColor="text1"/>
          <w:sz w:val="20"/>
          <w:szCs w:val="22"/>
          <w:lang w:val="en-GB"/>
        </w:rPr>
        <w:fldChar w:fldCharType="begin"/>
      </w:r>
      <w:r w:rsidRPr="005A30BD">
        <w:rPr>
          <w:rFonts w:asciiTheme="minorHAnsi" w:hAnsiTheme="minorHAnsi"/>
          <w:b/>
          <w:color w:val="000000" w:themeColor="text1"/>
          <w:sz w:val="20"/>
          <w:szCs w:val="22"/>
          <w:lang w:val="en-GB"/>
        </w:rPr>
        <w:instrText xml:space="preserve"> TOC \o "1-1" \h \z \u </w:instrText>
      </w:r>
      <w:r w:rsidRPr="005A30BD">
        <w:rPr>
          <w:rFonts w:asciiTheme="minorHAnsi" w:hAnsiTheme="minorHAnsi"/>
          <w:b/>
          <w:color w:val="000000" w:themeColor="text1"/>
          <w:sz w:val="20"/>
          <w:szCs w:val="22"/>
          <w:lang w:val="en-GB"/>
        </w:rPr>
        <w:fldChar w:fldCharType="separate"/>
      </w:r>
    </w:p>
    <w:sdt>
      <w:sdtPr>
        <w:rPr>
          <w:rFonts w:ascii="Times New Roman" w:eastAsia="Times New Roman" w:hAnsi="Times New Roman" w:cs="Times New Roman"/>
          <w:noProof/>
          <w:color w:val="auto"/>
          <w:sz w:val="24"/>
          <w:szCs w:val="24"/>
        </w:rPr>
        <w:id w:val="-1654904402"/>
        <w:docPartObj>
          <w:docPartGallery w:val="Table of Contents"/>
          <w:docPartUnique/>
        </w:docPartObj>
      </w:sdtPr>
      <w:sdtEndPr>
        <w:rPr>
          <w:b/>
          <w:bCs/>
        </w:rPr>
      </w:sdtEndPr>
      <w:sdtContent>
        <w:p w:rsidR="008A7110" w:rsidRPr="008A7110" w:rsidRDefault="008A7110">
          <w:pPr>
            <w:pStyle w:val="TOCHeading"/>
            <w:rPr>
              <w:noProof/>
              <w:sz w:val="2"/>
              <w:szCs w:val="2"/>
            </w:rPr>
          </w:pPr>
        </w:p>
        <w:p w:rsidR="008A7110" w:rsidRPr="008A7110" w:rsidRDefault="008A7110" w:rsidP="008A7110">
          <w:pPr>
            <w:pStyle w:val="TOC1"/>
            <w:spacing w:after="120"/>
            <w:rPr>
              <w:rFonts w:asciiTheme="minorHAnsi" w:eastAsiaTheme="minorEastAsia" w:hAnsiTheme="minorHAnsi" w:cstheme="minorBidi"/>
              <w:noProof/>
              <w:sz w:val="22"/>
              <w:szCs w:val="22"/>
            </w:rPr>
          </w:pPr>
          <w:r>
            <w:rPr>
              <w:noProof/>
            </w:rPr>
            <w:fldChar w:fldCharType="begin"/>
          </w:r>
          <w:r>
            <w:rPr>
              <w:noProof/>
            </w:rPr>
            <w:instrText xml:space="preserve"> TOC \o "1-3" \h \z \u </w:instrText>
          </w:r>
          <w:r>
            <w:rPr>
              <w:noProof/>
            </w:rPr>
            <w:fldChar w:fldCharType="separate"/>
          </w:r>
          <w:hyperlink w:anchor="_Toc27910891" w:history="1">
            <w:r w:rsidRPr="008A7110">
              <w:rPr>
                <w:rStyle w:val="Hyperlink"/>
                <w:rFonts w:asciiTheme="minorHAnsi" w:hAnsiTheme="minorHAnsi"/>
                <w:noProof/>
              </w:rPr>
              <w:t>1.</w:t>
            </w:r>
            <w:r w:rsidRPr="008A7110">
              <w:rPr>
                <w:rFonts w:asciiTheme="minorHAnsi" w:eastAsiaTheme="minorEastAsia" w:hAnsiTheme="minorHAnsi" w:cstheme="minorBidi"/>
                <w:noProof/>
                <w:sz w:val="22"/>
                <w:szCs w:val="22"/>
              </w:rPr>
              <w:tab/>
            </w:r>
            <w:r w:rsidRPr="008A7110">
              <w:rPr>
                <w:rStyle w:val="Hyperlink"/>
                <w:rFonts w:asciiTheme="minorHAnsi" w:hAnsiTheme="minorHAnsi"/>
                <w:noProof/>
                <w:lang w:val="sr-Latn-ME"/>
              </w:rPr>
              <w:t>Uvod</w:t>
            </w:r>
            <w:r w:rsidRPr="008A7110">
              <w:rPr>
                <w:rFonts w:asciiTheme="minorHAnsi" w:hAnsiTheme="minorHAnsi"/>
                <w:noProof/>
                <w:webHidden/>
              </w:rPr>
              <w:tab/>
            </w:r>
            <w:r w:rsidRPr="008A7110">
              <w:rPr>
                <w:rFonts w:asciiTheme="minorHAnsi" w:hAnsiTheme="minorHAnsi"/>
                <w:noProof/>
                <w:webHidden/>
              </w:rPr>
              <w:fldChar w:fldCharType="begin"/>
            </w:r>
            <w:r w:rsidRPr="008A7110">
              <w:rPr>
                <w:rFonts w:asciiTheme="minorHAnsi" w:hAnsiTheme="minorHAnsi"/>
                <w:noProof/>
                <w:webHidden/>
              </w:rPr>
              <w:instrText xml:space="preserve"> PAGEREF _Toc27910891 \h </w:instrText>
            </w:r>
            <w:r w:rsidRPr="008A7110">
              <w:rPr>
                <w:rFonts w:asciiTheme="minorHAnsi" w:hAnsiTheme="minorHAnsi"/>
                <w:noProof/>
                <w:webHidden/>
              </w:rPr>
            </w:r>
            <w:r w:rsidRPr="008A7110">
              <w:rPr>
                <w:rFonts w:asciiTheme="minorHAnsi" w:hAnsiTheme="minorHAnsi"/>
                <w:noProof/>
                <w:webHidden/>
              </w:rPr>
              <w:fldChar w:fldCharType="separate"/>
            </w:r>
            <w:r w:rsidR="006C1897">
              <w:rPr>
                <w:rFonts w:asciiTheme="minorHAnsi" w:hAnsiTheme="minorHAnsi"/>
                <w:noProof/>
                <w:webHidden/>
              </w:rPr>
              <w:t>4</w:t>
            </w:r>
            <w:r w:rsidRPr="008A7110">
              <w:rPr>
                <w:rFonts w:asciiTheme="minorHAnsi" w:hAnsiTheme="minorHAnsi"/>
                <w:noProof/>
                <w:webHidden/>
              </w:rPr>
              <w:fldChar w:fldCharType="end"/>
            </w:r>
          </w:hyperlink>
        </w:p>
        <w:p w:rsidR="008A7110" w:rsidRPr="008A7110" w:rsidRDefault="00916411" w:rsidP="008A7110">
          <w:pPr>
            <w:pStyle w:val="TOC1"/>
            <w:spacing w:after="120"/>
            <w:rPr>
              <w:rFonts w:asciiTheme="minorHAnsi" w:eastAsiaTheme="minorEastAsia" w:hAnsiTheme="minorHAnsi" w:cstheme="minorBidi"/>
              <w:noProof/>
              <w:sz w:val="22"/>
              <w:szCs w:val="22"/>
            </w:rPr>
          </w:pPr>
          <w:hyperlink w:anchor="_Toc27910892" w:history="1">
            <w:r w:rsidR="008A7110" w:rsidRPr="008A7110">
              <w:rPr>
                <w:rStyle w:val="Hyperlink"/>
                <w:rFonts w:asciiTheme="minorHAnsi" w:hAnsiTheme="minorHAnsi"/>
                <w:noProof/>
              </w:rPr>
              <w:t>2.</w:t>
            </w:r>
            <w:r w:rsidR="008A7110" w:rsidRPr="008A7110">
              <w:rPr>
                <w:rFonts w:asciiTheme="minorHAnsi" w:eastAsiaTheme="minorEastAsia" w:hAnsiTheme="minorHAnsi" w:cstheme="minorBidi"/>
                <w:noProof/>
                <w:sz w:val="22"/>
                <w:szCs w:val="22"/>
              </w:rPr>
              <w:tab/>
            </w:r>
            <w:r w:rsidR="008A7110" w:rsidRPr="008A7110">
              <w:rPr>
                <w:rStyle w:val="Hyperlink"/>
                <w:rFonts w:asciiTheme="minorHAnsi" w:hAnsiTheme="minorHAnsi"/>
                <w:noProof/>
              </w:rPr>
              <w:t>Analiza stanja</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_Toc27910892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8</w:t>
            </w:r>
            <w:r w:rsidR="008A7110" w:rsidRPr="008A7110">
              <w:rPr>
                <w:rFonts w:asciiTheme="minorHAnsi" w:hAnsiTheme="minorHAnsi"/>
                <w:noProof/>
                <w:webHidden/>
              </w:rPr>
              <w:fldChar w:fldCharType="end"/>
            </w:r>
          </w:hyperlink>
        </w:p>
        <w:p w:rsidR="008A7110" w:rsidRPr="008A7110" w:rsidRDefault="00916411" w:rsidP="008A7110">
          <w:pPr>
            <w:pStyle w:val="TOC2"/>
            <w:tabs>
              <w:tab w:val="right" w:leader="dot" w:pos="9019"/>
            </w:tabs>
            <w:spacing w:after="120"/>
            <w:ind w:left="360"/>
            <w:rPr>
              <w:rFonts w:asciiTheme="minorHAnsi" w:hAnsiTheme="minorHAnsi"/>
              <w:noProof/>
            </w:rPr>
          </w:pPr>
          <w:hyperlink w:anchor="_Toc27910893" w:history="1">
            <w:r w:rsidR="008A7110" w:rsidRPr="008A7110">
              <w:rPr>
                <w:rStyle w:val="Hyperlink"/>
                <w:rFonts w:asciiTheme="minorHAnsi" w:hAnsiTheme="minorHAnsi"/>
                <w:noProof/>
                <w:lang w:val="sr-Latn-ME"/>
              </w:rPr>
              <w:t>2.1. Socio-e</w:t>
            </w:r>
            <w:r w:rsidR="008A7110" w:rsidRPr="008A7110">
              <w:rPr>
                <w:rStyle w:val="Hyperlink"/>
                <w:rFonts w:asciiTheme="minorHAnsi" w:hAnsiTheme="minorHAnsi"/>
                <w:noProof/>
              </w:rPr>
              <w:t xml:space="preserve">konomska kretanja i makroekonomske projekcije za period poslije 2020. </w:t>
            </w:r>
            <w:r w:rsidR="008A7110" w:rsidRPr="008A7110">
              <w:rPr>
                <w:rStyle w:val="Hyperlink"/>
                <w:rFonts w:asciiTheme="minorHAnsi" w:hAnsiTheme="minorHAnsi"/>
                <w:noProof/>
                <w:lang w:val="sr-Latn-ME"/>
              </w:rPr>
              <w:t>g</w:t>
            </w:r>
            <w:r w:rsidR="008A7110" w:rsidRPr="008A7110">
              <w:rPr>
                <w:rStyle w:val="Hyperlink"/>
                <w:rFonts w:asciiTheme="minorHAnsi" w:hAnsiTheme="minorHAnsi"/>
                <w:noProof/>
              </w:rPr>
              <w:t>odine</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_Toc27910893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8</w:t>
            </w:r>
            <w:r w:rsidR="008A7110" w:rsidRPr="008A7110">
              <w:rPr>
                <w:rFonts w:asciiTheme="minorHAnsi" w:hAnsiTheme="minorHAnsi"/>
                <w:noProof/>
                <w:webHidden/>
              </w:rPr>
              <w:fldChar w:fldCharType="end"/>
            </w:r>
          </w:hyperlink>
        </w:p>
        <w:p w:rsidR="008A7110" w:rsidRPr="008A7110" w:rsidRDefault="00916411" w:rsidP="008A7110">
          <w:pPr>
            <w:pStyle w:val="TOC2"/>
            <w:tabs>
              <w:tab w:val="right" w:leader="dot" w:pos="9019"/>
            </w:tabs>
            <w:spacing w:after="120"/>
            <w:ind w:left="360"/>
            <w:rPr>
              <w:rFonts w:asciiTheme="minorHAnsi" w:hAnsiTheme="minorHAnsi"/>
              <w:noProof/>
            </w:rPr>
          </w:pPr>
          <w:hyperlink w:anchor="_Toc27910894" w:history="1">
            <w:r w:rsidR="008A7110" w:rsidRPr="008A7110">
              <w:rPr>
                <w:rStyle w:val="Hyperlink"/>
                <w:rFonts w:asciiTheme="minorHAnsi" w:hAnsiTheme="minorHAnsi"/>
                <w:noProof/>
                <w:lang w:val="sr-Latn-ME"/>
              </w:rPr>
              <w:t>2.2. Zakonski okvir u kome se realizuje stručno obrazovanje</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_Toc27910894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9</w:t>
            </w:r>
            <w:r w:rsidR="008A7110" w:rsidRPr="008A7110">
              <w:rPr>
                <w:rFonts w:asciiTheme="minorHAnsi" w:hAnsiTheme="minorHAnsi"/>
                <w:noProof/>
                <w:webHidden/>
              </w:rPr>
              <w:fldChar w:fldCharType="end"/>
            </w:r>
          </w:hyperlink>
        </w:p>
        <w:p w:rsidR="008A7110" w:rsidRPr="008A7110" w:rsidRDefault="00916411" w:rsidP="008A7110">
          <w:pPr>
            <w:pStyle w:val="TOC2"/>
            <w:tabs>
              <w:tab w:val="right" w:leader="dot" w:pos="9019"/>
            </w:tabs>
            <w:spacing w:after="120"/>
            <w:ind w:left="360"/>
            <w:rPr>
              <w:rFonts w:asciiTheme="minorHAnsi" w:hAnsiTheme="minorHAnsi"/>
              <w:noProof/>
            </w:rPr>
          </w:pPr>
          <w:hyperlink w:anchor="_Toc27910895" w:history="1">
            <w:r w:rsidR="008A7110" w:rsidRPr="008A7110">
              <w:rPr>
                <w:rStyle w:val="Hyperlink"/>
                <w:rFonts w:asciiTheme="minorHAnsi" w:hAnsiTheme="minorHAnsi"/>
                <w:noProof/>
                <w:lang w:val="sr-Latn-ME"/>
              </w:rPr>
              <w:t>2.3. Analiza efekata sprovođenja Strategije razvoja stručnog obrazovanja u Crnoj Gori u periodu 2016-2019. godina</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_Toc27910895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13</w:t>
            </w:r>
            <w:r w:rsidR="008A7110" w:rsidRPr="008A7110">
              <w:rPr>
                <w:rFonts w:asciiTheme="minorHAnsi" w:hAnsiTheme="minorHAnsi"/>
                <w:noProof/>
                <w:webHidden/>
              </w:rPr>
              <w:fldChar w:fldCharType="end"/>
            </w:r>
          </w:hyperlink>
        </w:p>
        <w:p w:rsidR="008A7110" w:rsidRPr="008A7110" w:rsidRDefault="00916411" w:rsidP="008A7110">
          <w:pPr>
            <w:pStyle w:val="TOC2"/>
            <w:tabs>
              <w:tab w:val="right" w:leader="dot" w:pos="9019"/>
            </w:tabs>
            <w:spacing w:after="120"/>
            <w:ind w:left="360"/>
            <w:rPr>
              <w:rFonts w:asciiTheme="minorHAnsi" w:hAnsiTheme="minorHAnsi"/>
              <w:noProof/>
            </w:rPr>
          </w:pPr>
          <w:hyperlink w:anchor="_Toc27910896" w:history="1">
            <w:r w:rsidR="008A7110" w:rsidRPr="008A7110">
              <w:rPr>
                <w:rStyle w:val="Hyperlink"/>
                <w:rFonts w:asciiTheme="minorHAnsi" w:hAnsiTheme="minorHAnsi"/>
                <w:noProof/>
                <w:lang w:val="sr-Latn-ME"/>
              </w:rPr>
              <w:t>2.4. Stručno obrazovanje u Evropi poslije 2020. godine – trendovi, preporuke</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_Toc27910896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26</w:t>
            </w:r>
            <w:r w:rsidR="008A7110" w:rsidRPr="008A7110">
              <w:rPr>
                <w:rFonts w:asciiTheme="minorHAnsi" w:hAnsiTheme="minorHAnsi"/>
                <w:noProof/>
                <w:webHidden/>
              </w:rPr>
              <w:fldChar w:fldCharType="end"/>
            </w:r>
          </w:hyperlink>
        </w:p>
        <w:p w:rsidR="008A7110" w:rsidRPr="008A7110" w:rsidRDefault="00916411" w:rsidP="008A7110">
          <w:pPr>
            <w:pStyle w:val="TOC2"/>
            <w:tabs>
              <w:tab w:val="right" w:leader="dot" w:pos="9019"/>
            </w:tabs>
            <w:spacing w:after="120"/>
            <w:ind w:left="360"/>
            <w:rPr>
              <w:rFonts w:asciiTheme="minorHAnsi" w:hAnsiTheme="minorHAnsi"/>
              <w:noProof/>
            </w:rPr>
          </w:pPr>
          <w:hyperlink w:anchor="_Toc27910897" w:history="1">
            <w:r w:rsidR="008A7110" w:rsidRPr="008A7110">
              <w:rPr>
                <w:rStyle w:val="Hyperlink"/>
                <w:rFonts w:asciiTheme="minorHAnsi" w:hAnsiTheme="minorHAnsi"/>
                <w:noProof/>
                <w:lang w:val="sr-Latn-ME"/>
              </w:rPr>
              <w:t>2.5. SWOT analiza</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_Toc27910897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30</w:t>
            </w:r>
            <w:r w:rsidR="008A7110" w:rsidRPr="008A7110">
              <w:rPr>
                <w:rFonts w:asciiTheme="minorHAnsi" w:hAnsiTheme="minorHAnsi"/>
                <w:noProof/>
                <w:webHidden/>
              </w:rPr>
              <w:fldChar w:fldCharType="end"/>
            </w:r>
          </w:hyperlink>
        </w:p>
        <w:p w:rsidR="008A7110" w:rsidRPr="008A7110" w:rsidRDefault="00916411" w:rsidP="008A7110">
          <w:pPr>
            <w:pStyle w:val="TOC1"/>
            <w:spacing w:after="120"/>
            <w:rPr>
              <w:rFonts w:asciiTheme="minorHAnsi" w:eastAsiaTheme="minorEastAsia" w:hAnsiTheme="minorHAnsi" w:cstheme="minorBidi"/>
              <w:noProof/>
              <w:sz w:val="22"/>
              <w:szCs w:val="22"/>
            </w:rPr>
          </w:pPr>
          <w:hyperlink w:anchor="_Toc27910898" w:history="1">
            <w:r w:rsidR="008A7110" w:rsidRPr="008A7110">
              <w:rPr>
                <w:rStyle w:val="Hyperlink"/>
                <w:rFonts w:asciiTheme="minorHAnsi" w:hAnsiTheme="minorHAnsi"/>
                <w:noProof/>
              </w:rPr>
              <w:t>3.</w:t>
            </w:r>
            <w:r w:rsidR="008A7110" w:rsidRPr="008A7110">
              <w:rPr>
                <w:rFonts w:asciiTheme="minorHAnsi" w:eastAsiaTheme="minorEastAsia" w:hAnsiTheme="minorHAnsi" w:cstheme="minorBidi"/>
                <w:noProof/>
                <w:sz w:val="22"/>
                <w:szCs w:val="22"/>
              </w:rPr>
              <w:tab/>
            </w:r>
            <w:r w:rsidR="008A7110" w:rsidRPr="008A7110">
              <w:rPr>
                <w:rStyle w:val="Hyperlink"/>
                <w:rFonts w:asciiTheme="minorHAnsi" w:hAnsiTheme="minorHAnsi"/>
                <w:noProof/>
              </w:rPr>
              <w:t>Strateški cilj i operativni ciljevi razvoja stručnog obrazovanja</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_Toc27910898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31</w:t>
            </w:r>
            <w:r w:rsidR="008A7110" w:rsidRPr="008A7110">
              <w:rPr>
                <w:rFonts w:asciiTheme="minorHAnsi" w:hAnsiTheme="minorHAnsi"/>
                <w:noProof/>
                <w:webHidden/>
              </w:rPr>
              <w:fldChar w:fldCharType="end"/>
            </w:r>
          </w:hyperlink>
        </w:p>
        <w:p w:rsidR="008A7110" w:rsidRPr="008A7110" w:rsidRDefault="00916411" w:rsidP="008A7110">
          <w:pPr>
            <w:pStyle w:val="TOC2"/>
            <w:tabs>
              <w:tab w:val="right" w:leader="dot" w:pos="9019"/>
            </w:tabs>
            <w:spacing w:after="120"/>
            <w:ind w:firstLine="120"/>
            <w:rPr>
              <w:rFonts w:asciiTheme="minorHAnsi" w:hAnsiTheme="minorHAnsi"/>
              <w:noProof/>
            </w:rPr>
          </w:pPr>
          <w:hyperlink w:anchor="_Toc27910899" w:history="1">
            <w:r w:rsidR="008A7110" w:rsidRPr="008A7110">
              <w:rPr>
                <w:rStyle w:val="Hyperlink"/>
                <w:rFonts w:asciiTheme="minorHAnsi" w:hAnsiTheme="minorHAnsi"/>
                <w:noProof/>
                <w:lang w:val="sr-Latn-ME"/>
              </w:rPr>
              <w:t xml:space="preserve">3.1. Strateški cilj </w:t>
            </w:r>
            <w:r w:rsidR="008A7110" w:rsidRPr="008A7110">
              <w:rPr>
                <w:rStyle w:val="Hyperlink"/>
                <w:rFonts w:asciiTheme="minorHAnsi" w:hAnsiTheme="minorHAnsi"/>
                <w:noProof/>
              </w:rPr>
              <w:t>razvoja stručnog obrazovanja</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_Toc27910899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31</w:t>
            </w:r>
            <w:r w:rsidR="008A7110" w:rsidRPr="008A7110">
              <w:rPr>
                <w:rFonts w:asciiTheme="minorHAnsi" w:hAnsiTheme="minorHAnsi"/>
                <w:noProof/>
                <w:webHidden/>
              </w:rPr>
              <w:fldChar w:fldCharType="end"/>
            </w:r>
          </w:hyperlink>
        </w:p>
        <w:p w:rsidR="008A7110" w:rsidRPr="008A7110" w:rsidRDefault="00916411" w:rsidP="008A7110">
          <w:pPr>
            <w:pStyle w:val="TOC2"/>
            <w:tabs>
              <w:tab w:val="right" w:leader="dot" w:pos="9019"/>
            </w:tabs>
            <w:spacing w:after="120"/>
            <w:ind w:firstLine="120"/>
            <w:rPr>
              <w:rFonts w:asciiTheme="minorHAnsi" w:hAnsiTheme="minorHAnsi"/>
              <w:noProof/>
            </w:rPr>
          </w:pPr>
          <w:hyperlink w:anchor="_Toc27910900" w:history="1">
            <w:r w:rsidR="008A7110" w:rsidRPr="008A7110">
              <w:rPr>
                <w:rStyle w:val="Hyperlink"/>
                <w:rFonts w:asciiTheme="minorHAnsi" w:hAnsiTheme="minorHAnsi"/>
                <w:noProof/>
                <w:lang w:val="sr-Latn-ME"/>
              </w:rPr>
              <w:t xml:space="preserve">3.2. Operativni </w:t>
            </w:r>
            <w:r w:rsidR="008A7110" w:rsidRPr="008A7110">
              <w:rPr>
                <w:rStyle w:val="Hyperlink"/>
                <w:rFonts w:asciiTheme="minorHAnsi" w:hAnsiTheme="minorHAnsi"/>
                <w:noProof/>
              </w:rPr>
              <w:t>ciljevi</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_Toc27910900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31</w:t>
            </w:r>
            <w:r w:rsidR="008A7110" w:rsidRPr="008A7110">
              <w:rPr>
                <w:rFonts w:asciiTheme="minorHAnsi" w:hAnsiTheme="minorHAnsi"/>
                <w:noProof/>
                <w:webHidden/>
              </w:rPr>
              <w:fldChar w:fldCharType="end"/>
            </w:r>
          </w:hyperlink>
        </w:p>
        <w:p w:rsidR="008A7110" w:rsidRPr="008A7110" w:rsidRDefault="00916411" w:rsidP="008A7110">
          <w:pPr>
            <w:pStyle w:val="TOC1"/>
            <w:spacing w:after="120"/>
            <w:rPr>
              <w:rFonts w:asciiTheme="minorHAnsi" w:eastAsiaTheme="minorEastAsia" w:hAnsiTheme="minorHAnsi" w:cstheme="minorBidi"/>
              <w:noProof/>
              <w:sz w:val="22"/>
              <w:szCs w:val="22"/>
            </w:rPr>
          </w:pPr>
          <w:hyperlink w:anchor="_Toc27910901" w:history="1">
            <w:r w:rsidR="008A7110" w:rsidRPr="008A7110">
              <w:rPr>
                <w:rStyle w:val="Hyperlink"/>
                <w:rFonts w:asciiTheme="minorHAnsi" w:hAnsiTheme="minorHAnsi"/>
                <w:noProof/>
              </w:rPr>
              <w:t>4.</w:t>
            </w:r>
            <w:r w:rsidR="008A7110" w:rsidRPr="008A7110">
              <w:rPr>
                <w:rFonts w:asciiTheme="minorHAnsi" w:eastAsiaTheme="minorEastAsia" w:hAnsiTheme="minorHAnsi" w:cstheme="minorBidi"/>
                <w:noProof/>
                <w:sz w:val="22"/>
                <w:szCs w:val="22"/>
              </w:rPr>
              <w:tab/>
            </w:r>
            <w:r w:rsidR="008A7110" w:rsidRPr="008A7110">
              <w:rPr>
                <w:rStyle w:val="Hyperlink"/>
                <w:rFonts w:asciiTheme="minorHAnsi" w:hAnsiTheme="minorHAnsi"/>
                <w:noProof/>
              </w:rPr>
              <w:t>Ključne aktivnosti za sprovođenje operativnih ciljeva</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_Toc27910901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32</w:t>
            </w:r>
            <w:r w:rsidR="008A7110" w:rsidRPr="008A7110">
              <w:rPr>
                <w:rFonts w:asciiTheme="minorHAnsi" w:hAnsiTheme="minorHAnsi"/>
                <w:noProof/>
                <w:webHidden/>
              </w:rPr>
              <w:fldChar w:fldCharType="end"/>
            </w:r>
          </w:hyperlink>
        </w:p>
        <w:p w:rsidR="008A7110" w:rsidRPr="008A7110" w:rsidRDefault="00916411" w:rsidP="008A7110">
          <w:pPr>
            <w:pStyle w:val="TOC2"/>
            <w:tabs>
              <w:tab w:val="right" w:leader="dot" w:pos="9019"/>
            </w:tabs>
            <w:spacing w:after="120"/>
            <w:ind w:left="360"/>
            <w:rPr>
              <w:rFonts w:asciiTheme="minorHAnsi" w:hAnsiTheme="minorHAnsi"/>
              <w:noProof/>
            </w:rPr>
          </w:pPr>
          <w:hyperlink w:anchor="_Toc27910902" w:history="1">
            <w:r w:rsidR="008A7110" w:rsidRPr="008A7110">
              <w:rPr>
                <w:rStyle w:val="Hyperlink"/>
                <w:rFonts w:asciiTheme="minorHAnsi" w:hAnsiTheme="minorHAnsi"/>
                <w:noProof/>
              </w:rPr>
              <w:t>4.1. Stručno obrazovanje koje omogućava vještine, kompetencije i kvalifikacije za zapošljivost, cjeloživotno učenje, inkluzivnost, lični razvoj i aktivno građanstvo pojedinaca</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_Toc27910902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32</w:t>
            </w:r>
            <w:r w:rsidR="008A7110" w:rsidRPr="008A7110">
              <w:rPr>
                <w:rFonts w:asciiTheme="minorHAnsi" w:hAnsiTheme="minorHAnsi"/>
                <w:noProof/>
                <w:webHidden/>
              </w:rPr>
              <w:fldChar w:fldCharType="end"/>
            </w:r>
          </w:hyperlink>
        </w:p>
        <w:p w:rsidR="008A7110" w:rsidRDefault="00916411" w:rsidP="008A7110">
          <w:pPr>
            <w:pStyle w:val="TOC2"/>
            <w:tabs>
              <w:tab w:val="right" w:leader="dot" w:pos="9019"/>
            </w:tabs>
            <w:spacing w:after="120"/>
            <w:ind w:left="360"/>
            <w:rPr>
              <w:rFonts w:asciiTheme="minorHAnsi" w:hAnsiTheme="minorHAnsi"/>
              <w:noProof/>
            </w:rPr>
          </w:pPr>
          <w:hyperlink w:anchor="_Toc27910903" w:history="1">
            <w:r w:rsidR="008A7110" w:rsidRPr="008A7110">
              <w:rPr>
                <w:rStyle w:val="Hyperlink"/>
                <w:rFonts w:asciiTheme="minorHAnsi" w:hAnsiTheme="minorHAnsi"/>
                <w:noProof/>
                <w:lang w:val="sr-Latn-ME"/>
              </w:rPr>
              <w:t>4.2. Relevantno za pojedinca, tržište rada i društvo</w:t>
            </w:r>
            <w:r w:rsidR="008A7110" w:rsidRPr="008A7110">
              <w:rPr>
                <w:rStyle w:val="Hyperlink"/>
                <w:rFonts w:asciiTheme="minorHAnsi" w:hAnsiTheme="minorHAnsi"/>
                <w:noProof/>
              </w:rPr>
              <w:t xml:space="preserve">, dostupno i </w:t>
            </w:r>
            <w:r w:rsidR="008A7110" w:rsidRPr="008A7110">
              <w:rPr>
                <w:rStyle w:val="Hyperlink"/>
                <w:rFonts w:asciiTheme="minorHAnsi" w:hAnsiTheme="minorHAnsi"/>
                <w:noProof/>
                <w:lang w:val="sr-Latn-ME"/>
              </w:rPr>
              <w:t>inovativno stručno obrazovanje</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_Toc27910903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36</w:t>
            </w:r>
            <w:r w:rsidR="008A7110" w:rsidRPr="008A7110">
              <w:rPr>
                <w:rFonts w:asciiTheme="minorHAnsi" w:hAnsiTheme="minorHAnsi"/>
                <w:noProof/>
                <w:webHidden/>
              </w:rPr>
              <w:fldChar w:fldCharType="end"/>
            </w:r>
          </w:hyperlink>
        </w:p>
        <w:p w:rsidR="00742CDD" w:rsidRDefault="00916411" w:rsidP="00742CDD">
          <w:pPr>
            <w:pStyle w:val="TOC2"/>
            <w:tabs>
              <w:tab w:val="right" w:leader="dot" w:pos="9019"/>
            </w:tabs>
            <w:spacing w:after="120"/>
            <w:ind w:left="360"/>
            <w:rPr>
              <w:rFonts w:asciiTheme="minorHAnsi" w:hAnsiTheme="minorHAnsi"/>
              <w:noProof/>
            </w:rPr>
          </w:pPr>
          <w:hyperlink w:anchor="_Toc27910903" w:history="1">
            <w:r w:rsidR="00742CDD" w:rsidRPr="008A7110">
              <w:rPr>
                <w:rStyle w:val="Hyperlink"/>
                <w:rFonts w:asciiTheme="minorHAnsi" w:hAnsiTheme="minorHAnsi"/>
                <w:noProof/>
                <w:lang w:val="sr-Latn-ME"/>
              </w:rPr>
              <w:t>4.</w:t>
            </w:r>
            <w:r w:rsidR="00742CDD">
              <w:rPr>
                <w:rStyle w:val="Hyperlink"/>
                <w:rFonts w:asciiTheme="minorHAnsi" w:hAnsiTheme="minorHAnsi"/>
                <w:noProof/>
                <w:lang w:val="sr-Latn-ME"/>
              </w:rPr>
              <w:t>3</w:t>
            </w:r>
            <w:r w:rsidR="00742CDD" w:rsidRPr="008A7110">
              <w:rPr>
                <w:rStyle w:val="Hyperlink"/>
                <w:rFonts w:asciiTheme="minorHAnsi" w:hAnsiTheme="minorHAnsi"/>
                <w:noProof/>
                <w:lang w:val="sr-Latn-ME"/>
              </w:rPr>
              <w:t xml:space="preserve">. </w:t>
            </w:r>
            <w:r w:rsidR="00742CDD" w:rsidRPr="00742CDD">
              <w:rPr>
                <w:rStyle w:val="Hyperlink"/>
                <w:rFonts w:asciiTheme="minorHAnsi" w:hAnsiTheme="minorHAnsi"/>
                <w:noProof/>
                <w:lang w:val="sr-Latn-ME"/>
              </w:rPr>
              <w:t>Sveobuhvatno i efektivno stručno obrazovanje, sa upravljanjem i finansiranjem koje podstiče izvrsnost i efikasnost</w:t>
            </w:r>
            <w:r w:rsidR="00742CDD" w:rsidRPr="008A7110">
              <w:rPr>
                <w:rFonts w:asciiTheme="minorHAnsi" w:hAnsiTheme="minorHAnsi"/>
                <w:noProof/>
                <w:webHidden/>
              </w:rPr>
              <w:tab/>
            </w:r>
            <w:r w:rsidR="00742CDD">
              <w:rPr>
                <w:rFonts w:asciiTheme="minorHAnsi" w:hAnsiTheme="minorHAnsi"/>
                <w:noProof/>
                <w:webHidden/>
              </w:rPr>
              <w:t>42</w:t>
            </w:r>
          </w:hyperlink>
        </w:p>
        <w:p w:rsidR="008A7110" w:rsidRPr="008A7110" w:rsidRDefault="00916411" w:rsidP="008A7110">
          <w:pPr>
            <w:pStyle w:val="TOC1"/>
            <w:spacing w:after="120"/>
            <w:rPr>
              <w:rFonts w:asciiTheme="minorHAnsi" w:eastAsiaTheme="minorEastAsia" w:hAnsiTheme="minorHAnsi" w:cstheme="minorBidi"/>
              <w:noProof/>
              <w:sz w:val="22"/>
              <w:szCs w:val="22"/>
            </w:rPr>
          </w:pPr>
          <w:hyperlink w:anchor="_Toc27910904" w:history="1">
            <w:r w:rsidR="008A7110" w:rsidRPr="008A7110">
              <w:rPr>
                <w:rStyle w:val="Hyperlink"/>
                <w:rFonts w:asciiTheme="minorHAnsi" w:hAnsiTheme="minorHAnsi"/>
                <w:noProof/>
              </w:rPr>
              <w:t>5.</w:t>
            </w:r>
            <w:r w:rsidR="008A7110" w:rsidRPr="008A7110">
              <w:rPr>
                <w:rFonts w:asciiTheme="minorHAnsi" w:eastAsiaTheme="minorEastAsia" w:hAnsiTheme="minorHAnsi" w:cstheme="minorBidi"/>
                <w:noProof/>
                <w:sz w:val="22"/>
                <w:szCs w:val="22"/>
              </w:rPr>
              <w:tab/>
            </w:r>
            <w:r w:rsidR="008A7110" w:rsidRPr="008A7110">
              <w:rPr>
                <w:rStyle w:val="Hyperlink"/>
                <w:rFonts w:asciiTheme="minorHAnsi" w:hAnsiTheme="minorHAnsi"/>
                <w:noProof/>
              </w:rPr>
              <w:t>Opis aktivnosti nadležnih organa i tijela za praćenje sprovođenja Strategije</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_Toc27910904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46</w:t>
            </w:r>
            <w:r w:rsidR="008A7110" w:rsidRPr="008A7110">
              <w:rPr>
                <w:rFonts w:asciiTheme="minorHAnsi" w:hAnsiTheme="minorHAnsi"/>
                <w:noProof/>
                <w:webHidden/>
              </w:rPr>
              <w:fldChar w:fldCharType="end"/>
            </w:r>
          </w:hyperlink>
        </w:p>
        <w:p w:rsidR="008A7110" w:rsidRPr="008A7110" w:rsidRDefault="00916411" w:rsidP="008A7110">
          <w:pPr>
            <w:pStyle w:val="TOC1"/>
            <w:spacing w:after="120"/>
            <w:rPr>
              <w:rFonts w:asciiTheme="minorHAnsi" w:eastAsiaTheme="minorEastAsia" w:hAnsiTheme="minorHAnsi" w:cstheme="minorBidi"/>
              <w:noProof/>
              <w:sz w:val="22"/>
              <w:szCs w:val="22"/>
            </w:rPr>
          </w:pPr>
          <w:hyperlink w:anchor="_Toc27910905" w:history="1">
            <w:r w:rsidR="008A7110" w:rsidRPr="008A7110">
              <w:rPr>
                <w:rStyle w:val="Hyperlink"/>
                <w:rFonts w:asciiTheme="minorHAnsi" w:hAnsiTheme="minorHAnsi"/>
                <w:noProof/>
              </w:rPr>
              <w:t>6.</w:t>
            </w:r>
            <w:r w:rsidR="008A7110" w:rsidRPr="008A7110">
              <w:rPr>
                <w:rFonts w:asciiTheme="minorHAnsi" w:eastAsiaTheme="minorEastAsia" w:hAnsiTheme="minorHAnsi" w:cstheme="minorBidi"/>
                <w:noProof/>
                <w:sz w:val="22"/>
                <w:szCs w:val="22"/>
              </w:rPr>
              <w:tab/>
            </w:r>
            <w:r w:rsidR="008A7110" w:rsidRPr="008A7110">
              <w:rPr>
                <w:rStyle w:val="Hyperlink"/>
                <w:rFonts w:asciiTheme="minorHAnsi" w:hAnsiTheme="minorHAnsi"/>
                <w:noProof/>
              </w:rPr>
              <w:t>Monitoring, evaluacija i izvještavanje</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_Toc27910905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47</w:t>
            </w:r>
            <w:r w:rsidR="008A7110" w:rsidRPr="008A7110">
              <w:rPr>
                <w:rFonts w:asciiTheme="minorHAnsi" w:hAnsiTheme="minorHAnsi"/>
                <w:noProof/>
                <w:webHidden/>
              </w:rPr>
              <w:fldChar w:fldCharType="end"/>
            </w:r>
          </w:hyperlink>
        </w:p>
        <w:p w:rsidR="008A7110" w:rsidRPr="008A7110" w:rsidRDefault="00916411" w:rsidP="008A7110">
          <w:pPr>
            <w:pStyle w:val="TOC1"/>
            <w:spacing w:after="120"/>
            <w:rPr>
              <w:rFonts w:asciiTheme="minorHAnsi" w:eastAsiaTheme="minorEastAsia" w:hAnsiTheme="minorHAnsi" w:cstheme="minorBidi"/>
              <w:noProof/>
              <w:sz w:val="22"/>
              <w:szCs w:val="22"/>
            </w:rPr>
          </w:pPr>
          <w:hyperlink w:anchor="_Toc27910906" w:history="1">
            <w:r w:rsidR="008A7110" w:rsidRPr="008A7110">
              <w:rPr>
                <w:rStyle w:val="Hyperlink"/>
                <w:rFonts w:asciiTheme="minorHAnsi" w:hAnsiTheme="minorHAnsi"/>
                <w:noProof/>
              </w:rPr>
              <w:t>7.</w:t>
            </w:r>
            <w:r w:rsidR="008A7110" w:rsidRPr="008A7110">
              <w:rPr>
                <w:rFonts w:asciiTheme="minorHAnsi" w:eastAsiaTheme="minorEastAsia" w:hAnsiTheme="minorHAnsi" w:cstheme="minorBidi"/>
                <w:noProof/>
                <w:sz w:val="22"/>
                <w:szCs w:val="22"/>
              </w:rPr>
              <w:tab/>
            </w:r>
            <w:r w:rsidR="008A7110" w:rsidRPr="008A7110">
              <w:rPr>
                <w:rStyle w:val="Hyperlink"/>
                <w:rFonts w:asciiTheme="minorHAnsi" w:hAnsiTheme="minorHAnsi"/>
                <w:noProof/>
              </w:rPr>
              <w:t>Akcioni plan sprovođenja Strategije razvoja stručnog obrazovanja u Crnoj Gori (2020-2021)</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_Toc27910906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49</w:t>
            </w:r>
            <w:r w:rsidR="008A7110" w:rsidRPr="008A7110">
              <w:rPr>
                <w:rFonts w:asciiTheme="minorHAnsi" w:hAnsiTheme="minorHAnsi"/>
                <w:noProof/>
                <w:webHidden/>
              </w:rPr>
              <w:fldChar w:fldCharType="end"/>
            </w:r>
          </w:hyperlink>
        </w:p>
        <w:p w:rsidR="008A7110" w:rsidRPr="008A7110" w:rsidRDefault="00916411" w:rsidP="008A7110">
          <w:pPr>
            <w:pStyle w:val="TOC1"/>
            <w:spacing w:after="120"/>
            <w:rPr>
              <w:rFonts w:asciiTheme="minorHAnsi" w:eastAsiaTheme="minorEastAsia" w:hAnsiTheme="minorHAnsi" w:cstheme="minorBidi"/>
              <w:noProof/>
              <w:sz w:val="22"/>
              <w:szCs w:val="22"/>
            </w:rPr>
          </w:pPr>
          <w:hyperlink w:anchor="_Toc27910907" w:history="1">
            <w:r w:rsidR="008A7110" w:rsidRPr="008A7110">
              <w:rPr>
                <w:rStyle w:val="Hyperlink"/>
                <w:rFonts w:asciiTheme="minorHAnsi" w:hAnsiTheme="minorHAnsi"/>
                <w:noProof/>
              </w:rPr>
              <w:t>8.</w:t>
            </w:r>
            <w:r w:rsidR="008A7110" w:rsidRPr="008A7110">
              <w:rPr>
                <w:rFonts w:asciiTheme="minorHAnsi" w:eastAsiaTheme="minorEastAsia" w:hAnsiTheme="minorHAnsi" w:cstheme="minorBidi"/>
                <w:noProof/>
                <w:sz w:val="22"/>
                <w:szCs w:val="22"/>
              </w:rPr>
              <w:tab/>
            </w:r>
            <w:r w:rsidR="008A7110" w:rsidRPr="008A7110">
              <w:rPr>
                <w:rStyle w:val="Hyperlink"/>
                <w:rFonts w:asciiTheme="minorHAnsi" w:hAnsiTheme="minorHAnsi"/>
                <w:noProof/>
              </w:rPr>
              <w:t>Pojmovnik</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_Toc27910907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79</w:t>
            </w:r>
            <w:r w:rsidR="008A7110" w:rsidRPr="008A7110">
              <w:rPr>
                <w:rFonts w:asciiTheme="minorHAnsi" w:hAnsiTheme="minorHAnsi"/>
                <w:noProof/>
                <w:webHidden/>
              </w:rPr>
              <w:fldChar w:fldCharType="end"/>
            </w:r>
          </w:hyperlink>
        </w:p>
        <w:p w:rsidR="008A7110" w:rsidRPr="008A7110" w:rsidRDefault="00916411" w:rsidP="008A7110">
          <w:pPr>
            <w:pStyle w:val="TOC1"/>
            <w:spacing w:after="120"/>
            <w:rPr>
              <w:rFonts w:asciiTheme="minorHAnsi" w:eastAsiaTheme="minorEastAsia" w:hAnsiTheme="minorHAnsi" w:cstheme="minorBidi"/>
              <w:noProof/>
              <w:sz w:val="22"/>
              <w:szCs w:val="22"/>
            </w:rPr>
          </w:pPr>
          <w:hyperlink w:anchor="_Toc27910908" w:history="1">
            <w:r w:rsidR="008A7110" w:rsidRPr="008A7110">
              <w:rPr>
                <w:rStyle w:val="Hyperlink"/>
                <w:rFonts w:asciiTheme="minorHAnsi" w:hAnsiTheme="minorHAnsi"/>
                <w:noProof/>
              </w:rPr>
              <w:t>9.</w:t>
            </w:r>
            <w:r w:rsidR="008A7110" w:rsidRPr="008A7110">
              <w:rPr>
                <w:rFonts w:asciiTheme="minorHAnsi" w:eastAsiaTheme="minorEastAsia" w:hAnsiTheme="minorHAnsi" w:cstheme="minorBidi"/>
                <w:noProof/>
                <w:sz w:val="22"/>
                <w:szCs w:val="22"/>
              </w:rPr>
              <w:tab/>
            </w:r>
            <w:r w:rsidR="008A7110" w:rsidRPr="008A7110">
              <w:rPr>
                <w:rStyle w:val="Hyperlink"/>
                <w:rFonts w:asciiTheme="minorHAnsi" w:hAnsiTheme="minorHAnsi"/>
                <w:noProof/>
              </w:rPr>
              <w:t>Korišćeni izvori</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_Toc27910908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82</w:t>
            </w:r>
            <w:r w:rsidR="008A7110" w:rsidRPr="008A7110">
              <w:rPr>
                <w:rFonts w:asciiTheme="minorHAnsi" w:hAnsiTheme="minorHAnsi"/>
                <w:noProof/>
                <w:webHidden/>
              </w:rPr>
              <w:fldChar w:fldCharType="end"/>
            </w:r>
          </w:hyperlink>
        </w:p>
        <w:p w:rsidR="008A7110" w:rsidRDefault="00916411" w:rsidP="008A7110">
          <w:pPr>
            <w:pStyle w:val="TOC1"/>
            <w:tabs>
              <w:tab w:val="left" w:pos="660"/>
            </w:tabs>
            <w:spacing w:after="120"/>
            <w:rPr>
              <w:rFonts w:asciiTheme="minorHAnsi" w:eastAsiaTheme="minorEastAsia" w:hAnsiTheme="minorHAnsi" w:cstheme="minorBidi"/>
              <w:noProof/>
              <w:sz w:val="22"/>
              <w:szCs w:val="22"/>
            </w:rPr>
          </w:pPr>
          <w:hyperlink w:anchor="_Toc27910909" w:history="1">
            <w:r w:rsidR="008A7110" w:rsidRPr="008A7110">
              <w:rPr>
                <w:rStyle w:val="Hyperlink"/>
                <w:rFonts w:asciiTheme="minorHAnsi" w:hAnsiTheme="minorHAnsi"/>
                <w:noProof/>
              </w:rPr>
              <w:t>10.</w:t>
            </w:r>
            <w:r w:rsidR="008A7110">
              <w:rPr>
                <w:rFonts w:asciiTheme="minorHAnsi" w:eastAsiaTheme="minorEastAsia" w:hAnsiTheme="minorHAnsi" w:cstheme="minorBidi"/>
                <w:noProof/>
                <w:sz w:val="22"/>
                <w:szCs w:val="22"/>
              </w:rPr>
              <w:t xml:space="preserve"> </w:t>
            </w:r>
            <w:r w:rsidR="008A7110" w:rsidRPr="008A7110">
              <w:rPr>
                <w:rStyle w:val="Hyperlink"/>
                <w:rFonts w:asciiTheme="minorHAnsi" w:hAnsiTheme="minorHAnsi"/>
                <w:noProof/>
              </w:rPr>
              <w:t>Aneks</w:t>
            </w:r>
            <w:r w:rsidR="008A7110" w:rsidRPr="008A7110">
              <w:rPr>
                <w:rFonts w:asciiTheme="minorHAnsi" w:hAnsiTheme="minorHAnsi"/>
                <w:noProof/>
                <w:webHidden/>
              </w:rPr>
              <w:tab/>
            </w:r>
            <w:r w:rsidR="008A7110" w:rsidRPr="008A7110">
              <w:rPr>
                <w:rFonts w:asciiTheme="minorHAnsi" w:hAnsiTheme="minorHAnsi"/>
                <w:noProof/>
                <w:webHidden/>
              </w:rPr>
              <w:fldChar w:fldCharType="begin"/>
            </w:r>
            <w:r w:rsidR="008A7110" w:rsidRPr="008A7110">
              <w:rPr>
                <w:rFonts w:asciiTheme="minorHAnsi" w:hAnsiTheme="minorHAnsi"/>
                <w:noProof/>
                <w:webHidden/>
              </w:rPr>
              <w:instrText xml:space="preserve"> PAGEREF _Toc27910909 \h </w:instrText>
            </w:r>
            <w:r w:rsidR="008A7110" w:rsidRPr="008A7110">
              <w:rPr>
                <w:rFonts w:asciiTheme="minorHAnsi" w:hAnsiTheme="minorHAnsi"/>
                <w:noProof/>
                <w:webHidden/>
              </w:rPr>
            </w:r>
            <w:r w:rsidR="008A7110" w:rsidRPr="008A7110">
              <w:rPr>
                <w:rFonts w:asciiTheme="minorHAnsi" w:hAnsiTheme="minorHAnsi"/>
                <w:noProof/>
                <w:webHidden/>
              </w:rPr>
              <w:fldChar w:fldCharType="separate"/>
            </w:r>
            <w:r w:rsidR="006C1897">
              <w:rPr>
                <w:rFonts w:asciiTheme="minorHAnsi" w:hAnsiTheme="minorHAnsi"/>
                <w:noProof/>
                <w:webHidden/>
              </w:rPr>
              <w:t>84</w:t>
            </w:r>
            <w:r w:rsidR="008A7110" w:rsidRPr="008A7110">
              <w:rPr>
                <w:rFonts w:asciiTheme="minorHAnsi" w:hAnsiTheme="minorHAnsi"/>
                <w:noProof/>
                <w:webHidden/>
              </w:rPr>
              <w:fldChar w:fldCharType="end"/>
            </w:r>
          </w:hyperlink>
        </w:p>
        <w:p w:rsidR="008A7110" w:rsidRDefault="008A7110">
          <w:pPr>
            <w:rPr>
              <w:noProof/>
            </w:rPr>
          </w:pPr>
          <w:r>
            <w:rPr>
              <w:b/>
              <w:bCs/>
              <w:noProof/>
            </w:rPr>
            <w:fldChar w:fldCharType="end"/>
          </w:r>
        </w:p>
      </w:sdtContent>
    </w:sdt>
    <w:p w:rsidR="008A7110" w:rsidRDefault="008A7110">
      <w:pPr>
        <w:spacing w:after="200" w:line="276" w:lineRule="auto"/>
        <w:rPr>
          <w:rFonts w:asciiTheme="minorHAnsi" w:eastAsiaTheme="minorEastAsia" w:hAnsiTheme="minorHAnsi" w:cstheme="minorBidi"/>
          <w:noProof/>
          <w:color w:val="000000" w:themeColor="text1"/>
          <w:sz w:val="20"/>
          <w:szCs w:val="22"/>
          <w:lang w:val="sr-Latn-ME" w:eastAsia="sr-Latn-ME"/>
        </w:rPr>
      </w:pPr>
      <w:r>
        <w:rPr>
          <w:rFonts w:asciiTheme="minorHAnsi" w:eastAsiaTheme="minorEastAsia" w:hAnsiTheme="minorHAnsi" w:cstheme="minorBidi"/>
          <w:noProof/>
          <w:color w:val="000000" w:themeColor="text1"/>
          <w:sz w:val="20"/>
          <w:szCs w:val="22"/>
          <w:lang w:val="sr-Latn-ME" w:eastAsia="sr-Latn-ME"/>
        </w:rPr>
        <w:br w:type="page"/>
      </w:r>
    </w:p>
    <w:p w:rsidR="00BF050B" w:rsidRPr="005A30BD" w:rsidRDefault="00BF050B" w:rsidP="008A7110">
      <w:pPr>
        <w:rPr>
          <w:rFonts w:asciiTheme="minorHAnsi" w:hAnsiTheme="minorHAnsi"/>
          <w:b/>
          <w:color w:val="000000" w:themeColor="text1"/>
          <w:sz w:val="22"/>
          <w:szCs w:val="22"/>
          <w:lang w:val="pl-PL"/>
        </w:rPr>
      </w:pPr>
      <w:r w:rsidRPr="005A30BD">
        <w:rPr>
          <w:rFonts w:asciiTheme="minorHAnsi" w:hAnsiTheme="minorHAnsi"/>
          <w:b/>
          <w:color w:val="000000" w:themeColor="text1"/>
          <w:sz w:val="20"/>
          <w:szCs w:val="22"/>
          <w:lang w:val="en-GB"/>
        </w:rPr>
        <w:lastRenderedPageBreak/>
        <w:fldChar w:fldCharType="end"/>
      </w:r>
    </w:p>
    <w:tbl>
      <w:tblPr>
        <w:tblStyle w:val="TableGrid"/>
        <w:tblW w:w="0" w:type="auto"/>
        <w:tblBorders>
          <w:top w:val="single" w:sz="4" w:space="0" w:color="E36C0A" w:themeColor="accent6" w:themeShade="BF"/>
          <w:left w:val="none" w:sz="0" w:space="0" w:color="auto"/>
          <w:bottom w:val="single" w:sz="4" w:space="0" w:color="E36C0A" w:themeColor="accent6" w:themeShade="BF"/>
          <w:right w:val="none" w:sz="0" w:space="0" w:color="auto"/>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440"/>
        <w:gridCol w:w="7579"/>
      </w:tblGrid>
      <w:tr w:rsidR="00E5263A" w:rsidRPr="005A30BD" w:rsidTr="005A30BD">
        <w:trPr>
          <w:trHeight w:val="180"/>
        </w:trPr>
        <w:tc>
          <w:tcPr>
            <w:tcW w:w="9019" w:type="dxa"/>
            <w:gridSpan w:val="2"/>
            <w:tcBorders>
              <w:top w:val="nil"/>
            </w:tcBorders>
            <w:shd w:val="clear" w:color="auto" w:fill="auto"/>
          </w:tcPr>
          <w:p w:rsidR="00E5263A" w:rsidRPr="005A30BD" w:rsidRDefault="00E5263A" w:rsidP="00D11960">
            <w:pPr>
              <w:spacing w:after="240"/>
              <w:jc w:val="both"/>
              <w:rPr>
                <w:rFonts w:asciiTheme="minorHAnsi" w:hAnsiTheme="minorHAnsi"/>
                <w:b/>
                <w:color w:val="000000" w:themeColor="text1"/>
                <w:lang w:val="sr-Latn-CS"/>
              </w:rPr>
            </w:pPr>
            <w:r w:rsidRPr="005A30BD">
              <w:rPr>
                <w:rFonts w:asciiTheme="minorHAnsi" w:hAnsiTheme="minorHAnsi"/>
                <w:b/>
                <w:color w:val="000000" w:themeColor="text1"/>
                <w:lang w:val="sr-Latn-CS"/>
              </w:rPr>
              <w:t>SKRAĆENICE</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MP</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color w:val="000000" w:themeColor="text1"/>
                <w:lang w:val="sr-Latn-CS"/>
              </w:rPr>
              <w:t>Ministarstvo prosvjete</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MRSS</w:t>
            </w:r>
          </w:p>
        </w:tc>
        <w:tc>
          <w:tcPr>
            <w:tcW w:w="7579" w:type="dxa"/>
          </w:tcPr>
          <w:p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Ministarstvo rada i socijalnog staranja</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CSO</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Centar za stručno obrazovanje</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ICCG</w:t>
            </w:r>
          </w:p>
        </w:tc>
        <w:tc>
          <w:tcPr>
            <w:tcW w:w="7579"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color w:val="000000" w:themeColor="text1"/>
                <w:lang w:val="sr-Latn-CS"/>
              </w:rPr>
              <w:t xml:space="preserve">Ispitni centar Crne Gore </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ZZŠ</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Zavod za školstvo</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PKCG</w:t>
            </w:r>
          </w:p>
        </w:tc>
        <w:tc>
          <w:tcPr>
            <w:tcW w:w="7579" w:type="dxa"/>
          </w:tcPr>
          <w:p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Privredna komora Crne Gore</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UPCG</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Unija poslodavaca Crne Gore</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hAnsiTheme="minorHAnsi"/>
                <w:color w:val="000000" w:themeColor="text1"/>
                <w:lang w:val="sr-Latn-CS" w:eastAsia="en-GB"/>
              </w:rPr>
            </w:pPr>
            <w:r w:rsidRPr="005A30BD">
              <w:rPr>
                <w:rFonts w:asciiTheme="minorHAnsi" w:hAnsiTheme="minorHAnsi"/>
                <w:b/>
                <w:color w:val="000000" w:themeColor="text1"/>
                <w:lang w:val="sr-Latn-CS"/>
              </w:rPr>
              <w:t>ZZZCG</w:t>
            </w:r>
          </w:p>
        </w:tc>
        <w:tc>
          <w:tcPr>
            <w:tcW w:w="7579" w:type="dxa"/>
          </w:tcPr>
          <w:p w:rsidR="005A30BD" w:rsidRPr="005A30BD" w:rsidRDefault="005A30BD" w:rsidP="00D11960">
            <w:pPr>
              <w:autoSpaceDE w:val="0"/>
              <w:autoSpaceDN w:val="0"/>
              <w:adjustRightInd w:val="0"/>
              <w:spacing w:after="40"/>
              <w:rPr>
                <w:rFonts w:asciiTheme="minorHAnsi" w:hAnsiTheme="minorHAnsi"/>
                <w:color w:val="000000" w:themeColor="text1"/>
                <w:lang w:val="sr-Latn-CS" w:eastAsia="en-GB"/>
              </w:rPr>
            </w:pPr>
            <w:r w:rsidRPr="005A30BD">
              <w:rPr>
                <w:rFonts w:asciiTheme="minorHAnsi" w:hAnsiTheme="minorHAnsi"/>
                <w:color w:val="000000" w:themeColor="text1"/>
                <w:lang w:val="sr-Latn-CS" w:eastAsia="en-GB"/>
              </w:rPr>
              <w:t>Zavod za zapošljavanje Crne Gore</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b/>
                <w:color w:val="000000" w:themeColor="text1"/>
                <w:lang w:val="sr-Latn-CS" w:eastAsia="en-GB"/>
              </w:rPr>
            </w:pPr>
            <w:r w:rsidRPr="005A30BD">
              <w:rPr>
                <w:rFonts w:asciiTheme="minorHAnsi" w:hAnsiTheme="minorHAnsi"/>
                <w:b/>
                <w:color w:val="000000" w:themeColor="text1"/>
                <w:lang w:val="sr-Latn-CS" w:eastAsia="en-GB"/>
              </w:rPr>
              <w:t>ZUNS</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b/>
                <w:color w:val="000000" w:themeColor="text1"/>
                <w:lang w:val="sr-Latn-CS" w:eastAsia="en-GB"/>
              </w:rPr>
            </w:pPr>
            <w:r w:rsidRPr="005A30BD">
              <w:rPr>
                <w:rFonts w:asciiTheme="minorHAnsi" w:hAnsiTheme="minorHAnsi"/>
                <w:color w:val="000000" w:themeColor="text1"/>
                <w:lang w:val="sr-Latn-CS" w:eastAsia="en-GB"/>
              </w:rPr>
              <w:t>Zavod za udžbenike i nastavna sredstva</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b/>
                <w:color w:val="000000" w:themeColor="text1"/>
                <w:lang w:val="sr-Latn-CS"/>
              </w:rPr>
              <w:t>MONSTAT</w:t>
            </w:r>
          </w:p>
        </w:tc>
        <w:tc>
          <w:tcPr>
            <w:tcW w:w="7579"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Zavod za statistiku Crne Gore</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„Sl. list CG“</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„Službeni list Crne Gore“</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EQF</w:t>
            </w:r>
          </w:p>
        </w:tc>
        <w:tc>
          <w:tcPr>
            <w:tcW w:w="7579"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Evropski okvir kvalifikacija za cjeloživotno učenje</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NOK</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Nacionalni okvir kvalifikacija u Crnoj Gori</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EQAVET</w:t>
            </w:r>
          </w:p>
        </w:tc>
        <w:tc>
          <w:tcPr>
            <w:tcW w:w="7579"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Evropski referentni okvir za obezbjeđenje kvaliteta u stručnom obrazovanju</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ECVET</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Evropski sistem prenosa kreditnih bodova u stručnom obrazovanju</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b/>
                <w:color w:val="000000" w:themeColor="text1"/>
                <w:lang w:val="sr-Latn-CS"/>
              </w:rPr>
              <w:t>CSPK</w:t>
            </w:r>
          </w:p>
        </w:tc>
        <w:tc>
          <w:tcPr>
            <w:tcW w:w="7579" w:type="dxa"/>
          </w:tcPr>
          <w:p w:rsidR="005A30BD" w:rsidRPr="005A30BD" w:rsidRDefault="005A30BD" w:rsidP="00D11960">
            <w:pPr>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Crnogorski sistem prenosa i sakupljanja kreditnih bodova</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hAnsiTheme="minorHAnsi" w:cs="LeituraSans-Grot4"/>
                <w:b/>
                <w:color w:val="000000" w:themeColor="text1"/>
                <w:lang w:val="sr-Latn-CS"/>
              </w:rPr>
              <w:t>KT</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eastAsia="MinionPro-Regular" w:hAnsiTheme="minorHAnsi" w:cs="MinionPro-Regular"/>
                <w:color w:val="000000" w:themeColor="text1"/>
                <w:lang w:val="sr-Latn-CS"/>
              </w:rPr>
            </w:pPr>
            <w:r w:rsidRPr="005A30BD">
              <w:rPr>
                <w:rFonts w:asciiTheme="minorHAnsi" w:eastAsia="MinionPro-Regular" w:hAnsiTheme="minorHAnsi" w:cs="MinionPro-Regular"/>
                <w:color w:val="000000" w:themeColor="text1"/>
                <w:lang w:val="sr-Latn-CS"/>
              </w:rPr>
              <w:t>Kreditna tačka</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hAnsiTheme="minorHAnsi"/>
                <w:color w:val="000000" w:themeColor="text1"/>
                <w:lang w:val="sr-Latn-CS"/>
              </w:rPr>
            </w:pPr>
            <w:r w:rsidRPr="005A30BD">
              <w:rPr>
                <w:rFonts w:asciiTheme="minorHAnsi" w:hAnsiTheme="minorHAnsi"/>
                <w:b/>
                <w:color w:val="000000" w:themeColor="text1"/>
                <w:lang w:val="sr-Latn-CS"/>
              </w:rPr>
              <w:t>SK</w:t>
            </w:r>
          </w:p>
        </w:tc>
        <w:tc>
          <w:tcPr>
            <w:tcW w:w="7579" w:type="dxa"/>
          </w:tcPr>
          <w:p w:rsidR="005A30BD" w:rsidRPr="005A30BD" w:rsidRDefault="005A30BD" w:rsidP="00D11960">
            <w:pPr>
              <w:autoSpaceDE w:val="0"/>
              <w:autoSpaceDN w:val="0"/>
              <w:adjustRightInd w:val="0"/>
              <w:spacing w:after="40"/>
              <w:rPr>
                <w:rFonts w:asciiTheme="minorHAnsi" w:hAnsiTheme="minorHAnsi"/>
                <w:color w:val="000000" w:themeColor="text1"/>
                <w:lang w:val="sr-Latn-CS"/>
              </w:rPr>
            </w:pPr>
            <w:r w:rsidRPr="005A30BD">
              <w:rPr>
                <w:rFonts w:asciiTheme="minorHAnsi" w:hAnsiTheme="minorHAnsi"/>
                <w:color w:val="000000" w:themeColor="text1"/>
                <w:lang w:val="sr-Latn-CS" w:eastAsia="en-GB"/>
              </w:rPr>
              <w:t>Savjet za kvalifikacije</w:t>
            </w:r>
            <w:r w:rsidRPr="005A30BD">
              <w:rPr>
                <w:rFonts w:asciiTheme="minorHAnsi" w:hAnsiTheme="minorHAnsi"/>
                <w:color w:val="000000" w:themeColor="text1"/>
                <w:lang w:val="sr-Latn-CS"/>
              </w:rPr>
              <w:t xml:space="preserve"> </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olor w:val="000000" w:themeColor="text1"/>
                <w:lang w:val="sr-Latn-CS" w:eastAsia="en-GB"/>
              </w:rPr>
            </w:pPr>
            <w:r w:rsidRPr="005A30BD">
              <w:rPr>
                <w:rFonts w:asciiTheme="minorHAnsi" w:hAnsiTheme="minorHAnsi"/>
                <w:b/>
                <w:color w:val="000000" w:themeColor="text1"/>
                <w:lang w:val="sr-Latn-CS"/>
              </w:rPr>
              <w:t>NSO</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olor w:val="000000" w:themeColor="text1"/>
                <w:lang w:val="sr-Latn-CS" w:eastAsia="en-GB"/>
              </w:rPr>
            </w:pPr>
            <w:r w:rsidRPr="005A30BD">
              <w:rPr>
                <w:rFonts w:asciiTheme="minorHAnsi" w:hAnsiTheme="minorHAnsi"/>
                <w:color w:val="000000" w:themeColor="text1"/>
                <w:lang w:val="sr-Latn-CS" w:eastAsia="en-GB"/>
              </w:rPr>
              <w:t>Nacionalni savjet za obrazovanje</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hAnsiTheme="minorHAnsi"/>
                <w:color w:val="000000" w:themeColor="text1"/>
                <w:lang w:val="sr-Latn-CS" w:eastAsia="en-GB"/>
              </w:rPr>
            </w:pPr>
            <w:r w:rsidRPr="005A30BD">
              <w:rPr>
                <w:rFonts w:asciiTheme="minorHAnsi" w:hAnsiTheme="minorHAnsi"/>
                <w:b/>
                <w:color w:val="000000" w:themeColor="text1"/>
                <w:lang w:val="sr-Latn-CS" w:eastAsia="en-GB"/>
              </w:rPr>
              <w:t>IVET</w:t>
            </w:r>
          </w:p>
        </w:tc>
        <w:tc>
          <w:tcPr>
            <w:tcW w:w="7579" w:type="dxa"/>
          </w:tcPr>
          <w:p w:rsidR="005A30BD" w:rsidRPr="005A30BD" w:rsidRDefault="005A30BD" w:rsidP="00D11960">
            <w:pPr>
              <w:autoSpaceDE w:val="0"/>
              <w:autoSpaceDN w:val="0"/>
              <w:adjustRightInd w:val="0"/>
              <w:spacing w:after="40"/>
              <w:rPr>
                <w:rFonts w:asciiTheme="minorHAnsi" w:hAnsiTheme="minorHAnsi"/>
                <w:color w:val="000000" w:themeColor="text1"/>
                <w:lang w:val="sr-Latn-CS" w:eastAsia="en-GB"/>
              </w:rPr>
            </w:pPr>
            <w:r w:rsidRPr="005A30BD">
              <w:rPr>
                <w:rFonts w:asciiTheme="minorHAnsi" w:hAnsiTheme="minorHAnsi"/>
                <w:color w:val="000000" w:themeColor="text1"/>
                <w:lang w:val="sr-Latn-CS" w:eastAsia="en-GB"/>
              </w:rPr>
              <w:t>Inicijalno stručno obrazovanje</w:t>
            </w:r>
          </w:p>
        </w:tc>
      </w:tr>
      <w:tr w:rsidR="005A30BD" w:rsidRPr="005A30BD" w:rsidTr="005A30BD">
        <w:tc>
          <w:tcPr>
            <w:tcW w:w="1440"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b/>
                <w:color w:val="000000" w:themeColor="text1"/>
                <w:lang w:val="sr-Latn-CS" w:eastAsia="en-GB"/>
              </w:rPr>
              <w:t>CVET</w:t>
            </w:r>
          </w:p>
        </w:tc>
        <w:tc>
          <w:tcPr>
            <w:tcW w:w="7579" w:type="dxa"/>
            <w:shd w:val="clear" w:color="auto" w:fill="FDE9D9" w:themeFill="accent6" w:themeFillTint="33"/>
          </w:tcPr>
          <w:p w:rsidR="005A30BD" w:rsidRPr="005A30BD" w:rsidRDefault="005A30BD" w:rsidP="00D11960">
            <w:pPr>
              <w:shd w:val="clear" w:color="auto" w:fill="FDE9D9" w:themeFill="accent6" w:themeFillTint="33"/>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olor w:val="000000" w:themeColor="text1"/>
                <w:lang w:val="sr-Latn-CS" w:eastAsia="en-GB"/>
              </w:rPr>
              <w:t>Kontinuirano stručno obrazovanje</w:t>
            </w:r>
          </w:p>
        </w:tc>
      </w:tr>
      <w:tr w:rsidR="005A30BD" w:rsidRPr="005A30BD" w:rsidTr="005A30BD">
        <w:tc>
          <w:tcPr>
            <w:tcW w:w="1440" w:type="dxa"/>
          </w:tcPr>
          <w:p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b/>
                <w:color w:val="000000" w:themeColor="text1"/>
                <w:lang w:val="sr-Latn-CS"/>
              </w:rPr>
              <w:t>ISCED</w:t>
            </w:r>
          </w:p>
        </w:tc>
        <w:tc>
          <w:tcPr>
            <w:tcW w:w="7579" w:type="dxa"/>
          </w:tcPr>
          <w:p w:rsidR="005A30BD" w:rsidRPr="005A30BD" w:rsidRDefault="005A30BD" w:rsidP="00D11960">
            <w:pPr>
              <w:autoSpaceDE w:val="0"/>
              <w:autoSpaceDN w:val="0"/>
              <w:adjustRightInd w:val="0"/>
              <w:spacing w:after="40"/>
              <w:rPr>
                <w:rFonts w:asciiTheme="minorHAnsi" w:hAnsiTheme="minorHAnsi" w:cs="LeituraSans-Grot4"/>
                <w:color w:val="000000" w:themeColor="text1"/>
                <w:lang w:val="sr-Latn-CS"/>
              </w:rPr>
            </w:pPr>
            <w:r w:rsidRPr="005A30BD">
              <w:rPr>
                <w:rFonts w:asciiTheme="minorHAnsi" w:hAnsiTheme="minorHAnsi" w:cs="LeituraSans-Grot4"/>
                <w:color w:val="000000" w:themeColor="text1"/>
                <w:lang w:val="sr-Latn-CS"/>
              </w:rPr>
              <w:t>Internacionalna standardna klasifikacija obrazovanja</w:t>
            </w:r>
          </w:p>
        </w:tc>
      </w:tr>
    </w:tbl>
    <w:p w:rsidR="00BF050B" w:rsidRPr="005A30BD" w:rsidRDefault="00BF050B" w:rsidP="00EF15CA">
      <w:pPr>
        <w:jc w:val="both"/>
        <w:rPr>
          <w:rFonts w:asciiTheme="minorHAnsi" w:hAnsiTheme="minorHAnsi"/>
          <w:b/>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F050B" w:rsidRPr="005A30BD" w:rsidRDefault="00BF050B" w:rsidP="00EF15CA">
      <w:pPr>
        <w:ind w:firstLine="709"/>
        <w:rPr>
          <w:rFonts w:asciiTheme="minorHAnsi" w:hAnsiTheme="minorHAnsi"/>
          <w:color w:val="000000" w:themeColor="text1"/>
          <w:lang w:val="sr-Latn-CS"/>
        </w:rPr>
      </w:pPr>
    </w:p>
    <w:p w:rsidR="00B617C1" w:rsidRPr="005A30BD" w:rsidRDefault="00B617C1">
      <w:pPr>
        <w:spacing w:after="200" w:line="276" w:lineRule="auto"/>
        <w:rPr>
          <w:rFonts w:asciiTheme="minorHAnsi" w:hAnsiTheme="minorHAnsi"/>
          <w:b/>
          <w:bCs/>
          <w:color w:val="000000" w:themeColor="text1"/>
          <w:kern w:val="32"/>
          <w:sz w:val="26"/>
          <w:szCs w:val="26"/>
          <w:lang w:val="sr-Latn-ME" w:eastAsia="x-none"/>
        </w:rPr>
      </w:pPr>
      <w:bookmarkStart w:id="0" w:name="_Toc27644134"/>
      <w:r w:rsidRPr="005A30BD">
        <w:rPr>
          <w:rFonts w:asciiTheme="minorHAnsi" w:hAnsiTheme="minorHAnsi"/>
          <w:color w:val="000000" w:themeColor="text1"/>
          <w:sz w:val="26"/>
          <w:szCs w:val="26"/>
          <w:lang w:val="sr-Latn-ME"/>
        </w:rPr>
        <w:br w:type="page"/>
      </w:r>
    </w:p>
    <w:p w:rsidR="00BF050B" w:rsidRPr="005A30BD" w:rsidRDefault="00D9557E"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1" w:name="_Toc27910891"/>
      <w:r w:rsidRPr="005A30BD">
        <w:rPr>
          <w:rFonts w:asciiTheme="minorHAnsi" w:hAnsiTheme="minorHAnsi"/>
          <w:color w:val="000000" w:themeColor="text1"/>
          <w:lang w:val="sr-Latn-ME"/>
        </w:rPr>
        <w:lastRenderedPageBreak/>
        <w:t>Uvod</w:t>
      </w:r>
      <w:bookmarkEnd w:id="0"/>
      <w:bookmarkEnd w:id="1"/>
    </w:p>
    <w:p w:rsidR="00BF050B" w:rsidRPr="005A30BD" w:rsidRDefault="00BF050B" w:rsidP="00EF15CA">
      <w:pPr>
        <w:ind w:firstLine="709"/>
        <w:rPr>
          <w:rFonts w:asciiTheme="minorHAnsi" w:hAnsiTheme="minorHAnsi"/>
          <w:color w:val="000000" w:themeColor="text1"/>
          <w:lang w:val="x-none" w:eastAsia="x-none"/>
        </w:rPr>
      </w:pPr>
    </w:p>
    <w:p w:rsidR="00AE16F3" w:rsidRPr="005A30BD" w:rsidRDefault="000E4A52" w:rsidP="00025F08">
      <w:pPr>
        <w:autoSpaceDE w:val="0"/>
        <w:autoSpaceDN w:val="0"/>
        <w:adjustRightInd w:val="0"/>
        <w:spacing w:after="120"/>
        <w:jc w:val="both"/>
        <w:rPr>
          <w:rFonts w:asciiTheme="minorHAnsi" w:eastAsiaTheme="minorHAnsi" w:hAnsiTheme="minorHAnsi" w:cs="Calibri Light"/>
          <w:color w:val="000000" w:themeColor="text1"/>
          <w:lang w:val="sr-Latn-ME"/>
        </w:rPr>
      </w:pPr>
      <w:r w:rsidRPr="005A30BD">
        <w:rPr>
          <w:rFonts w:asciiTheme="minorHAnsi" w:eastAsiaTheme="minorHAnsi" w:hAnsiTheme="minorHAnsi" w:cs="Calibri Light"/>
          <w:color w:val="000000" w:themeColor="text1"/>
          <w:sz w:val="26"/>
          <w:szCs w:val="26"/>
          <w:lang w:val="sr-Latn-ME"/>
        </w:rPr>
        <w:tab/>
      </w:r>
      <w:r w:rsidR="00811760" w:rsidRPr="005A30BD">
        <w:rPr>
          <w:rFonts w:asciiTheme="minorHAnsi" w:eastAsiaTheme="minorHAnsi" w:hAnsiTheme="minorHAnsi" w:cs="Calibri Light"/>
          <w:color w:val="000000" w:themeColor="text1"/>
          <w:lang w:val="sr-Latn-ME"/>
        </w:rPr>
        <w:t>Reforma stručnog obrazovanja</w:t>
      </w:r>
      <w:r w:rsidRPr="005A30BD">
        <w:rPr>
          <w:rFonts w:asciiTheme="minorHAnsi" w:eastAsiaTheme="minorHAnsi" w:hAnsiTheme="minorHAnsi" w:cs="Calibri Light"/>
          <w:color w:val="000000" w:themeColor="text1"/>
          <w:lang w:val="sr-Latn-ME"/>
        </w:rPr>
        <w:t xml:space="preserve"> </w:t>
      </w:r>
      <w:r w:rsidR="00811760" w:rsidRPr="005A30BD">
        <w:rPr>
          <w:rFonts w:asciiTheme="minorHAnsi" w:eastAsiaTheme="minorHAnsi" w:hAnsiTheme="minorHAnsi" w:cs="Calibri Light"/>
          <w:color w:val="000000" w:themeColor="text1"/>
          <w:lang w:val="sr-Latn-ME"/>
        </w:rPr>
        <w:t xml:space="preserve">u prethodnom periodu odvijala se u skladu sa </w:t>
      </w:r>
      <w:r w:rsidRPr="005A30BD">
        <w:rPr>
          <w:rFonts w:asciiTheme="minorHAnsi" w:eastAsiaTheme="minorHAnsi" w:hAnsiTheme="minorHAnsi" w:cs="Calibri Light"/>
          <w:color w:val="000000" w:themeColor="text1"/>
          <w:lang w:val="sr-Latn-ME"/>
        </w:rPr>
        <w:t>Strategijom razvoja stručnog obrazovanja u Crnoj Gori</w:t>
      </w:r>
      <w:r w:rsidR="003232B7" w:rsidRPr="005A30BD">
        <w:rPr>
          <w:rStyle w:val="FootnoteReference"/>
          <w:rFonts w:asciiTheme="minorHAnsi" w:eastAsiaTheme="minorHAnsi" w:hAnsiTheme="minorHAnsi" w:cs="Calibri Light"/>
          <w:color w:val="000000" w:themeColor="text1"/>
          <w:lang w:val="sr-Latn-ME"/>
        </w:rPr>
        <w:footnoteReference w:id="1"/>
      </w:r>
      <w:r w:rsidRPr="005A30BD">
        <w:rPr>
          <w:rFonts w:asciiTheme="minorHAnsi" w:eastAsiaTheme="minorHAnsi" w:hAnsiTheme="minorHAnsi" w:cs="Calibri Light"/>
          <w:color w:val="000000" w:themeColor="text1"/>
          <w:lang w:val="sr-Latn-ME"/>
        </w:rPr>
        <w:t xml:space="preserve"> koju je Vlada Crne Gore usvojila u decembru 201</w:t>
      </w:r>
      <w:r w:rsidR="000522A3">
        <w:rPr>
          <w:rFonts w:asciiTheme="minorHAnsi" w:eastAsiaTheme="minorHAnsi" w:hAnsiTheme="minorHAnsi" w:cs="Calibri Light"/>
          <w:color w:val="000000" w:themeColor="text1"/>
          <w:lang w:val="sr-Latn-ME"/>
        </w:rPr>
        <w:t>4</w:t>
      </w:r>
      <w:r w:rsidRPr="005A30BD">
        <w:rPr>
          <w:rFonts w:asciiTheme="minorHAnsi" w:eastAsiaTheme="minorHAnsi" w:hAnsiTheme="minorHAnsi" w:cs="Calibri Light"/>
          <w:color w:val="000000" w:themeColor="text1"/>
          <w:lang w:val="sr-Latn-ME"/>
        </w:rPr>
        <w:t>. godine i odgovarajućim akcionim planovima</w:t>
      </w:r>
      <w:r w:rsidR="00811760" w:rsidRPr="005A30BD">
        <w:rPr>
          <w:rFonts w:asciiTheme="minorHAnsi" w:eastAsiaTheme="minorHAnsi" w:hAnsiTheme="minorHAnsi" w:cs="Calibri Light"/>
          <w:color w:val="000000" w:themeColor="text1"/>
          <w:lang w:val="sr-Latn-ME"/>
        </w:rPr>
        <w:t xml:space="preserve">. </w:t>
      </w:r>
      <w:r w:rsidRPr="005A30BD">
        <w:rPr>
          <w:rFonts w:asciiTheme="minorHAnsi" w:eastAsiaTheme="minorHAnsi" w:hAnsiTheme="minorHAnsi" w:cs="Calibri Light"/>
          <w:color w:val="000000" w:themeColor="text1"/>
          <w:lang w:val="sr-Latn-ME"/>
        </w:rPr>
        <w:t xml:space="preserve">Prioritetne aktivnosti </w:t>
      </w:r>
      <w:r w:rsidR="001F0FE1" w:rsidRPr="005A30BD">
        <w:rPr>
          <w:rFonts w:asciiTheme="minorHAnsi" w:eastAsiaTheme="minorHAnsi" w:hAnsiTheme="minorHAnsi" w:cs="Calibri Light"/>
          <w:color w:val="000000" w:themeColor="text1"/>
          <w:lang w:val="sr-Latn-ME"/>
        </w:rPr>
        <w:t xml:space="preserve">ove Strategije </w:t>
      </w:r>
      <w:r w:rsidR="00AF26B6" w:rsidRPr="005A30BD">
        <w:rPr>
          <w:rFonts w:asciiTheme="minorHAnsi" w:eastAsiaTheme="minorHAnsi" w:hAnsiTheme="minorHAnsi" w:cs="Calibri Light"/>
          <w:color w:val="000000" w:themeColor="text1"/>
          <w:lang w:val="sr-Latn-ME"/>
        </w:rPr>
        <w:t>s</w:t>
      </w:r>
      <w:r w:rsidRPr="005A30BD">
        <w:rPr>
          <w:rFonts w:asciiTheme="minorHAnsi" w:eastAsiaTheme="minorHAnsi" w:hAnsiTheme="minorHAnsi" w:cs="Calibri Light"/>
          <w:color w:val="000000" w:themeColor="text1"/>
          <w:lang w:val="sr-Latn-ME"/>
        </w:rPr>
        <w:t xml:space="preserve">u bile usmjerene na </w:t>
      </w:r>
      <w:r w:rsidR="00E918D0" w:rsidRPr="005A30BD">
        <w:rPr>
          <w:rFonts w:asciiTheme="minorHAnsi" w:eastAsiaTheme="minorHAnsi" w:hAnsiTheme="minorHAnsi" w:cs="Calibri Light"/>
          <w:color w:val="000000" w:themeColor="text1"/>
          <w:lang w:val="sr-Latn-ME"/>
        </w:rPr>
        <w:t>sprovođenje</w:t>
      </w:r>
      <w:r w:rsidR="00811760" w:rsidRPr="005A30BD">
        <w:rPr>
          <w:rFonts w:asciiTheme="minorHAnsi" w:eastAsiaTheme="minorHAnsi" w:hAnsiTheme="minorHAnsi" w:cs="Calibri Light"/>
          <w:color w:val="000000" w:themeColor="text1"/>
          <w:lang w:val="sr-Latn-ME"/>
        </w:rPr>
        <w:t xml:space="preserve"> </w:t>
      </w:r>
      <w:r w:rsidRPr="005A30BD">
        <w:rPr>
          <w:rFonts w:asciiTheme="minorHAnsi" w:eastAsiaTheme="minorHAnsi" w:hAnsiTheme="minorHAnsi" w:cs="Calibri Light"/>
          <w:color w:val="000000" w:themeColor="text1"/>
          <w:lang w:val="sr-Latn-ME"/>
        </w:rPr>
        <w:t xml:space="preserve">mjera </w:t>
      </w:r>
      <w:r w:rsidR="002679F3" w:rsidRPr="005A30BD">
        <w:rPr>
          <w:rFonts w:asciiTheme="minorHAnsi" w:eastAsiaTheme="minorHAnsi" w:hAnsiTheme="minorHAnsi" w:cs="Calibri Light"/>
          <w:color w:val="000000" w:themeColor="text1"/>
          <w:lang w:val="sr-Latn-ME"/>
        </w:rPr>
        <w:t>radi izgradnje</w:t>
      </w:r>
      <w:r w:rsidRPr="005A30BD">
        <w:rPr>
          <w:rFonts w:asciiTheme="minorHAnsi" w:eastAsiaTheme="minorHAnsi" w:hAnsiTheme="minorHAnsi" w:cs="Calibri Light"/>
          <w:color w:val="000000" w:themeColor="text1"/>
          <w:lang w:val="sr-Latn-ME"/>
        </w:rPr>
        <w:t xml:space="preserve"> kvalitetno</w:t>
      </w:r>
      <w:r w:rsidR="002679F3" w:rsidRPr="005A30BD">
        <w:rPr>
          <w:rFonts w:asciiTheme="minorHAnsi" w:eastAsiaTheme="minorHAnsi" w:hAnsiTheme="minorHAnsi" w:cs="Calibri Light"/>
          <w:color w:val="000000" w:themeColor="text1"/>
          <w:lang w:val="sr-Latn-ME"/>
        </w:rPr>
        <w:t>g</w:t>
      </w:r>
      <w:r w:rsidRPr="005A30BD">
        <w:rPr>
          <w:rFonts w:asciiTheme="minorHAnsi" w:eastAsiaTheme="minorHAnsi" w:hAnsiTheme="minorHAnsi" w:cs="Calibri Light"/>
          <w:color w:val="000000" w:themeColor="text1"/>
          <w:lang w:val="sr-Latn-ME"/>
        </w:rPr>
        <w:t xml:space="preserve"> i efikasno</w:t>
      </w:r>
      <w:r w:rsidR="002679F3" w:rsidRPr="005A30BD">
        <w:rPr>
          <w:rFonts w:asciiTheme="minorHAnsi" w:eastAsiaTheme="minorHAnsi" w:hAnsiTheme="minorHAnsi" w:cs="Calibri Light"/>
          <w:color w:val="000000" w:themeColor="text1"/>
          <w:lang w:val="sr-Latn-ME"/>
        </w:rPr>
        <w:t>g</w:t>
      </w:r>
      <w:r w:rsidRPr="005A30BD">
        <w:rPr>
          <w:rFonts w:asciiTheme="minorHAnsi" w:eastAsiaTheme="minorHAnsi" w:hAnsiTheme="minorHAnsi" w:cs="Calibri Light"/>
          <w:color w:val="000000" w:themeColor="text1"/>
          <w:lang w:val="sr-Latn-ME"/>
        </w:rPr>
        <w:t xml:space="preserve"> stručno</w:t>
      </w:r>
      <w:r w:rsidR="002679F3" w:rsidRPr="005A30BD">
        <w:rPr>
          <w:rFonts w:asciiTheme="minorHAnsi" w:eastAsiaTheme="minorHAnsi" w:hAnsiTheme="minorHAnsi" w:cs="Calibri Light"/>
          <w:color w:val="000000" w:themeColor="text1"/>
          <w:lang w:val="sr-Latn-ME"/>
        </w:rPr>
        <w:t>g</w:t>
      </w:r>
      <w:r w:rsidRPr="005A30BD">
        <w:rPr>
          <w:rFonts w:asciiTheme="minorHAnsi" w:eastAsiaTheme="minorHAnsi" w:hAnsiTheme="minorHAnsi" w:cs="Calibri Light"/>
          <w:color w:val="000000" w:themeColor="text1"/>
          <w:lang w:val="sr-Latn-ME"/>
        </w:rPr>
        <w:t xml:space="preserve"> obrazovanj</w:t>
      </w:r>
      <w:r w:rsidR="002679F3" w:rsidRPr="005A30BD">
        <w:rPr>
          <w:rFonts w:asciiTheme="minorHAnsi" w:eastAsiaTheme="minorHAnsi" w:hAnsiTheme="minorHAnsi" w:cs="Calibri Light"/>
          <w:color w:val="000000" w:themeColor="text1"/>
          <w:lang w:val="sr-Latn-ME"/>
        </w:rPr>
        <w:t>a</w:t>
      </w:r>
      <w:r w:rsidRPr="005A30BD">
        <w:rPr>
          <w:rFonts w:asciiTheme="minorHAnsi" w:eastAsiaTheme="minorHAnsi" w:hAnsiTheme="minorHAnsi" w:cs="Calibri Light"/>
          <w:color w:val="000000" w:themeColor="text1"/>
          <w:lang w:val="sr-Latn-ME"/>
        </w:rPr>
        <w:t>, relevantno</w:t>
      </w:r>
      <w:r w:rsidR="002679F3" w:rsidRPr="005A30BD">
        <w:rPr>
          <w:rFonts w:asciiTheme="minorHAnsi" w:eastAsiaTheme="minorHAnsi" w:hAnsiTheme="minorHAnsi" w:cs="Calibri Light"/>
          <w:color w:val="000000" w:themeColor="text1"/>
          <w:lang w:val="sr-Latn-ME"/>
        </w:rPr>
        <w:t>g</w:t>
      </w:r>
      <w:r w:rsidRPr="005A30BD">
        <w:rPr>
          <w:rFonts w:asciiTheme="minorHAnsi" w:eastAsiaTheme="minorHAnsi" w:hAnsiTheme="minorHAnsi" w:cs="Calibri Light"/>
          <w:color w:val="000000" w:themeColor="text1"/>
          <w:lang w:val="sr-Latn-ME"/>
        </w:rPr>
        <w:t xml:space="preserve"> za tržište rada</w:t>
      </w:r>
      <w:r w:rsidR="00714904" w:rsidRPr="005A30BD">
        <w:rPr>
          <w:rFonts w:asciiTheme="minorHAnsi" w:eastAsiaTheme="minorHAnsi" w:hAnsiTheme="minorHAnsi" w:cs="Calibri Light"/>
          <w:color w:val="000000" w:themeColor="text1"/>
          <w:lang w:val="sr-Latn-ME"/>
        </w:rPr>
        <w:t xml:space="preserve">, </w:t>
      </w:r>
      <w:r w:rsidR="002679F3" w:rsidRPr="005A30BD">
        <w:rPr>
          <w:rFonts w:asciiTheme="minorHAnsi" w:eastAsiaTheme="minorHAnsi" w:hAnsiTheme="minorHAnsi" w:cs="Calibri Light"/>
          <w:color w:val="000000" w:themeColor="text1"/>
          <w:lang w:val="sr-Latn-ME"/>
        </w:rPr>
        <w:t xml:space="preserve">sa </w:t>
      </w:r>
      <w:r w:rsidRPr="005A30BD">
        <w:rPr>
          <w:rFonts w:asciiTheme="minorHAnsi" w:eastAsiaTheme="minorHAnsi" w:hAnsiTheme="minorHAnsi" w:cs="Calibri Light"/>
          <w:color w:val="000000" w:themeColor="text1"/>
          <w:lang w:val="sr-Latn-ME"/>
        </w:rPr>
        <w:t>jednak</w:t>
      </w:r>
      <w:r w:rsidR="002679F3" w:rsidRPr="005A30BD">
        <w:rPr>
          <w:rFonts w:asciiTheme="minorHAnsi" w:eastAsiaTheme="minorHAnsi" w:hAnsiTheme="minorHAnsi" w:cs="Calibri Light"/>
          <w:color w:val="000000" w:themeColor="text1"/>
          <w:lang w:val="sr-Latn-ME"/>
        </w:rPr>
        <w:t>im</w:t>
      </w:r>
      <w:r w:rsidRPr="005A30BD">
        <w:rPr>
          <w:rFonts w:asciiTheme="minorHAnsi" w:eastAsiaTheme="minorHAnsi" w:hAnsiTheme="minorHAnsi" w:cs="Calibri Light"/>
          <w:color w:val="000000" w:themeColor="text1"/>
          <w:lang w:val="sr-Latn-ME"/>
        </w:rPr>
        <w:t xml:space="preserve"> mogućnosti</w:t>
      </w:r>
      <w:r w:rsidR="002679F3" w:rsidRPr="005A30BD">
        <w:rPr>
          <w:rFonts w:asciiTheme="minorHAnsi" w:eastAsiaTheme="minorHAnsi" w:hAnsiTheme="minorHAnsi" w:cs="Calibri Light"/>
          <w:color w:val="000000" w:themeColor="text1"/>
          <w:lang w:val="sr-Latn-ME"/>
        </w:rPr>
        <w:t>ma</w:t>
      </w:r>
      <w:r w:rsidRPr="005A30BD">
        <w:rPr>
          <w:rFonts w:asciiTheme="minorHAnsi" w:eastAsiaTheme="minorHAnsi" w:hAnsiTheme="minorHAnsi" w:cs="Calibri Light"/>
          <w:color w:val="000000" w:themeColor="text1"/>
          <w:lang w:val="sr-Latn-ME"/>
        </w:rPr>
        <w:t xml:space="preserve"> </w:t>
      </w:r>
      <w:r w:rsidR="00A701BF" w:rsidRPr="005A30BD">
        <w:rPr>
          <w:rFonts w:asciiTheme="minorHAnsi" w:eastAsiaTheme="minorHAnsi" w:hAnsiTheme="minorHAnsi" w:cs="Calibri Light"/>
          <w:color w:val="000000" w:themeColor="text1"/>
          <w:lang w:val="sr-Latn-ME"/>
        </w:rPr>
        <w:t>za sticanje</w:t>
      </w:r>
      <w:r w:rsidRPr="005A30BD">
        <w:rPr>
          <w:rFonts w:asciiTheme="minorHAnsi" w:eastAsiaTheme="minorHAnsi" w:hAnsiTheme="minorHAnsi" w:cs="Calibri Light"/>
          <w:color w:val="000000" w:themeColor="text1"/>
          <w:lang w:val="sr-Latn-ME"/>
        </w:rPr>
        <w:t xml:space="preserve"> kvalifikacija u stručnom o</w:t>
      </w:r>
      <w:r w:rsidR="00E918D0" w:rsidRPr="005A30BD">
        <w:rPr>
          <w:rFonts w:asciiTheme="minorHAnsi" w:eastAsiaTheme="minorHAnsi" w:hAnsiTheme="minorHAnsi" w:cs="Calibri Light"/>
          <w:color w:val="000000" w:themeColor="text1"/>
          <w:lang w:val="sr-Latn-ME"/>
        </w:rPr>
        <w:t>brazovanju</w:t>
      </w:r>
      <w:r w:rsidRPr="005A30BD">
        <w:rPr>
          <w:rFonts w:asciiTheme="minorHAnsi" w:eastAsiaTheme="minorHAnsi" w:hAnsiTheme="minorHAnsi" w:cs="Calibri Light"/>
          <w:color w:val="000000" w:themeColor="text1"/>
          <w:lang w:val="sr-Latn-ME"/>
        </w:rPr>
        <w:t xml:space="preserve"> radi</w:t>
      </w:r>
      <w:r w:rsidR="00025F08" w:rsidRPr="005A30BD">
        <w:rPr>
          <w:rFonts w:asciiTheme="minorHAnsi" w:eastAsiaTheme="minorHAnsi" w:hAnsiTheme="minorHAnsi" w:cs="Calibri Light"/>
          <w:color w:val="000000" w:themeColor="text1"/>
          <w:lang w:val="sr-Latn-ME"/>
        </w:rPr>
        <w:t xml:space="preserve"> </w:t>
      </w:r>
      <w:r w:rsidRPr="005A30BD">
        <w:rPr>
          <w:rFonts w:asciiTheme="minorHAnsi" w:eastAsiaTheme="minorHAnsi" w:hAnsiTheme="minorHAnsi" w:cs="Calibri Light"/>
          <w:color w:val="000000" w:themeColor="text1"/>
          <w:lang w:val="sr-Latn-ME"/>
        </w:rPr>
        <w:t>zapošl</w:t>
      </w:r>
      <w:r w:rsidR="00DE0A99" w:rsidRPr="005A30BD">
        <w:rPr>
          <w:rFonts w:asciiTheme="minorHAnsi" w:eastAsiaTheme="minorHAnsi" w:hAnsiTheme="minorHAnsi" w:cs="Calibri Light"/>
          <w:color w:val="000000" w:themeColor="text1"/>
          <w:lang w:val="sr-Latn-ME"/>
        </w:rPr>
        <w:t xml:space="preserve">jivosti i socijalne inkluzije, </w:t>
      </w:r>
      <w:r w:rsidRPr="005A30BD">
        <w:rPr>
          <w:rFonts w:asciiTheme="minorHAnsi" w:eastAsiaTheme="minorHAnsi" w:hAnsiTheme="minorHAnsi" w:cs="Calibri Light"/>
          <w:color w:val="000000" w:themeColor="text1"/>
          <w:lang w:val="sr-Latn-ME"/>
        </w:rPr>
        <w:t>cjeloživotno učenje i mobilnost.</w:t>
      </w:r>
      <w:r w:rsidR="002679F3" w:rsidRPr="005A30BD">
        <w:rPr>
          <w:rFonts w:asciiTheme="minorHAnsi" w:eastAsiaTheme="minorHAnsi" w:hAnsiTheme="minorHAnsi" w:cs="Calibri Light"/>
          <w:color w:val="000000" w:themeColor="text1"/>
          <w:lang w:val="sr-Latn-ME"/>
        </w:rPr>
        <w:t xml:space="preserve"> </w:t>
      </w:r>
      <w:r w:rsidR="00811760" w:rsidRPr="005A30BD">
        <w:rPr>
          <w:rFonts w:asciiTheme="minorHAnsi" w:eastAsiaTheme="minorHAnsi" w:hAnsiTheme="minorHAnsi" w:cs="Calibri Light"/>
          <w:color w:val="000000" w:themeColor="text1"/>
          <w:lang w:val="sr-Latn-ME"/>
        </w:rPr>
        <w:t>Učinjeni su značajni pozitivni pomaci u oblasti unapređenja kvaliteta stručnog obrazovanja</w:t>
      </w:r>
      <w:r w:rsidR="00AE16F3" w:rsidRPr="005A30BD">
        <w:rPr>
          <w:rFonts w:asciiTheme="minorHAnsi" w:eastAsiaTheme="minorHAnsi" w:hAnsiTheme="minorHAnsi" w:cs="Calibri Light"/>
          <w:color w:val="000000" w:themeColor="text1"/>
          <w:lang w:val="sr-Latn-ME"/>
        </w:rPr>
        <w:t xml:space="preserve"> u cjelini</w:t>
      </w:r>
      <w:r w:rsidR="00811760" w:rsidRPr="005A30BD">
        <w:rPr>
          <w:rFonts w:asciiTheme="minorHAnsi" w:eastAsiaTheme="minorHAnsi" w:hAnsiTheme="minorHAnsi" w:cs="Calibri Light"/>
          <w:color w:val="000000" w:themeColor="text1"/>
          <w:lang w:val="sr-Latn-ME"/>
        </w:rPr>
        <w:t xml:space="preserve">. </w:t>
      </w:r>
      <w:r w:rsidR="002679F3" w:rsidRPr="005A30BD">
        <w:rPr>
          <w:rFonts w:asciiTheme="minorHAnsi" w:eastAsiaTheme="minorHAnsi" w:hAnsiTheme="minorHAnsi" w:cs="Calibri Light"/>
          <w:color w:val="000000" w:themeColor="text1"/>
          <w:lang w:val="sr-Latn-ME"/>
        </w:rPr>
        <w:t xml:space="preserve">Fokus je bio na </w:t>
      </w:r>
      <w:r w:rsidR="0083701F" w:rsidRPr="005A30BD">
        <w:rPr>
          <w:rFonts w:asciiTheme="minorHAnsi" w:eastAsiaTheme="minorHAnsi" w:hAnsiTheme="minorHAnsi" w:cs="Calibri Light"/>
          <w:color w:val="000000" w:themeColor="text1"/>
          <w:lang w:val="sr-Latn-ME"/>
        </w:rPr>
        <w:t xml:space="preserve">unapređenju propisa, </w:t>
      </w:r>
      <w:r w:rsidR="002679F3" w:rsidRPr="005A30BD">
        <w:rPr>
          <w:rFonts w:asciiTheme="minorHAnsi" w:eastAsiaTheme="minorHAnsi" w:hAnsiTheme="minorHAnsi" w:cs="Calibri Light"/>
          <w:color w:val="000000" w:themeColor="text1"/>
          <w:lang w:val="sr-Latn-ME"/>
        </w:rPr>
        <w:t xml:space="preserve">popularizaciji stručnog obrazovanja koje omogućava i uključivanje na tržište rada i nastavak obrazovanja, </w:t>
      </w:r>
      <w:r w:rsidR="001F0FE1" w:rsidRPr="005A30BD">
        <w:rPr>
          <w:rFonts w:asciiTheme="minorHAnsi" w:eastAsiaTheme="minorHAnsi" w:hAnsiTheme="minorHAnsi" w:cs="Calibri Light"/>
          <w:color w:val="000000" w:themeColor="text1"/>
          <w:lang w:val="sr-Latn-ME"/>
        </w:rPr>
        <w:t xml:space="preserve">osavremenjavanju obrazovnih programa, </w:t>
      </w:r>
      <w:r w:rsidR="002679F3" w:rsidRPr="005A30BD">
        <w:rPr>
          <w:rFonts w:asciiTheme="minorHAnsi" w:eastAsiaTheme="minorHAnsi" w:hAnsiTheme="minorHAnsi" w:cs="Calibri Light"/>
          <w:color w:val="000000" w:themeColor="text1"/>
          <w:lang w:val="sr-Latn-ME"/>
        </w:rPr>
        <w:t>unapređenju praktičnog obrazovanja i učenja uz rad i obezbjeđenju kvaliteta</w:t>
      </w:r>
      <w:r w:rsidR="00AE16F3" w:rsidRPr="005A30BD">
        <w:rPr>
          <w:rFonts w:asciiTheme="minorHAnsi" w:eastAsiaTheme="minorHAnsi" w:hAnsiTheme="minorHAnsi" w:cs="Calibri Light"/>
          <w:color w:val="000000" w:themeColor="text1"/>
          <w:lang w:val="sr-Latn-ME"/>
        </w:rPr>
        <w:t xml:space="preserve"> obrazovno-vaspitnog rada u ustanovama</w:t>
      </w:r>
      <w:r w:rsidR="002679F3" w:rsidRPr="005A30BD">
        <w:rPr>
          <w:rFonts w:asciiTheme="minorHAnsi" w:eastAsiaTheme="minorHAnsi" w:hAnsiTheme="minorHAnsi" w:cs="Calibri Light"/>
          <w:color w:val="000000" w:themeColor="text1"/>
          <w:lang w:val="sr-Latn-ME"/>
        </w:rPr>
        <w:t xml:space="preserve">. </w:t>
      </w:r>
    </w:p>
    <w:p w:rsidR="000E4A52" w:rsidRPr="005A30BD" w:rsidRDefault="00AE16F3" w:rsidP="00025F08">
      <w:pPr>
        <w:autoSpaceDE w:val="0"/>
        <w:autoSpaceDN w:val="0"/>
        <w:adjustRightInd w:val="0"/>
        <w:spacing w:after="120"/>
        <w:jc w:val="both"/>
        <w:rPr>
          <w:rFonts w:asciiTheme="minorHAnsi" w:eastAsiaTheme="minorHAnsi" w:hAnsiTheme="minorHAnsi" w:cs="Calibri Light"/>
          <w:color w:val="000000" w:themeColor="text1"/>
          <w:lang w:val="sr-Latn-ME"/>
        </w:rPr>
      </w:pPr>
      <w:r w:rsidRPr="005A30BD">
        <w:rPr>
          <w:rFonts w:asciiTheme="minorHAnsi" w:eastAsiaTheme="minorHAnsi" w:hAnsiTheme="minorHAnsi" w:cs="Calibri Light"/>
          <w:color w:val="000000" w:themeColor="text1"/>
          <w:lang w:val="sr-Latn-ME"/>
        </w:rPr>
        <w:tab/>
      </w:r>
      <w:r w:rsidR="001F0FE1" w:rsidRPr="005A30BD">
        <w:rPr>
          <w:rFonts w:asciiTheme="minorHAnsi" w:eastAsiaTheme="minorHAnsi" w:hAnsiTheme="minorHAnsi" w:cs="Calibri Light"/>
          <w:color w:val="000000" w:themeColor="text1"/>
          <w:lang w:val="sr-Latn-ME"/>
        </w:rPr>
        <w:t>T</w:t>
      </w:r>
      <w:r w:rsidR="00492849" w:rsidRPr="005A30BD">
        <w:rPr>
          <w:rFonts w:asciiTheme="minorHAnsi" w:eastAsiaTheme="minorHAnsi" w:hAnsiTheme="minorHAnsi" w:cs="Calibri Light"/>
          <w:color w:val="000000" w:themeColor="text1"/>
          <w:lang w:val="sr-Latn-ME"/>
        </w:rPr>
        <w:t xml:space="preserve">reba istaći </w:t>
      </w:r>
      <w:r w:rsidR="00811760" w:rsidRPr="005A30BD">
        <w:rPr>
          <w:rFonts w:asciiTheme="minorHAnsi" w:eastAsiaTheme="minorHAnsi" w:hAnsiTheme="minorHAnsi" w:cs="Calibri Light"/>
          <w:color w:val="000000" w:themeColor="text1"/>
          <w:lang w:val="sr-Latn-ME"/>
        </w:rPr>
        <w:t>izmjene i dopune Zakona o stručnom obrazovanju</w:t>
      </w:r>
      <w:r w:rsidR="001F0FE1" w:rsidRPr="005A30BD">
        <w:rPr>
          <w:rFonts w:asciiTheme="minorHAnsi" w:eastAsiaTheme="minorHAnsi" w:hAnsiTheme="minorHAnsi" w:cs="Calibri Light"/>
          <w:color w:val="000000" w:themeColor="text1"/>
          <w:lang w:val="sr-Latn-ME"/>
        </w:rPr>
        <w:t xml:space="preserve">, kada su, </w:t>
      </w:r>
      <w:r w:rsidR="00811760" w:rsidRPr="005A30BD">
        <w:rPr>
          <w:rFonts w:asciiTheme="minorHAnsi" w:eastAsiaTheme="minorHAnsi" w:hAnsiTheme="minorHAnsi" w:cs="Calibri Light"/>
          <w:color w:val="000000" w:themeColor="text1"/>
          <w:lang w:val="sr-Latn-ME"/>
        </w:rPr>
        <w:t xml:space="preserve">pored ostalih, </w:t>
      </w:r>
      <w:r w:rsidR="001F0FE1" w:rsidRPr="005A30BD">
        <w:rPr>
          <w:rFonts w:asciiTheme="minorHAnsi" w:eastAsiaTheme="minorHAnsi" w:hAnsiTheme="minorHAnsi" w:cs="Calibri Light"/>
          <w:color w:val="000000" w:themeColor="text1"/>
          <w:lang w:val="sr-Latn-ME"/>
        </w:rPr>
        <w:t xml:space="preserve">unaprijeđene </w:t>
      </w:r>
      <w:r w:rsidR="00811760" w:rsidRPr="005A30BD">
        <w:rPr>
          <w:rFonts w:asciiTheme="minorHAnsi" w:eastAsiaTheme="minorHAnsi" w:hAnsiTheme="minorHAnsi" w:cs="Calibri Light"/>
          <w:color w:val="000000" w:themeColor="text1"/>
          <w:lang w:val="sr-Latn-ME"/>
        </w:rPr>
        <w:t>odredbe koje se odnose na upis učenika u srednju školu koje su, pokazalo se, podsticaj za učenike osnovne škole da ulože više truda u svoje obrazovanje kako bi imali veću mogućnost izbora škole. Utvrđen je novi koncept stručnog ispita</w:t>
      </w:r>
      <w:r w:rsidR="00DE5C17" w:rsidRPr="005A30BD">
        <w:rPr>
          <w:rFonts w:asciiTheme="minorHAnsi" w:eastAsiaTheme="minorHAnsi" w:hAnsiTheme="minorHAnsi" w:cs="Calibri Light"/>
          <w:color w:val="000000" w:themeColor="text1"/>
          <w:lang w:val="sr-Latn-ME"/>
        </w:rPr>
        <w:t xml:space="preserve">, </w:t>
      </w:r>
      <w:bookmarkStart w:id="2" w:name="_Hlk27284930"/>
      <w:r w:rsidR="001F0FE1" w:rsidRPr="005A30BD">
        <w:rPr>
          <w:rFonts w:asciiTheme="minorHAnsi" w:eastAsiaTheme="minorHAnsi" w:hAnsiTheme="minorHAnsi" w:cs="Calibri Light"/>
          <w:color w:val="000000" w:themeColor="text1"/>
          <w:lang w:val="sr-Latn-ME"/>
        </w:rPr>
        <w:t>s</w:t>
      </w:r>
      <w:r w:rsidR="00811760" w:rsidRPr="005A30BD">
        <w:rPr>
          <w:rFonts w:asciiTheme="minorHAnsi" w:eastAsiaTheme="minorHAnsi" w:hAnsiTheme="minorHAnsi" w:cs="Calibri Light"/>
          <w:color w:val="000000" w:themeColor="text1"/>
          <w:lang w:val="sr-Latn-ME"/>
        </w:rPr>
        <w:t>tvoreni su uslovi za izjednačavanje zahtjevnosti maturskog i eksternog stručnog ispita</w:t>
      </w:r>
      <w:r w:rsidR="00DE5C17" w:rsidRPr="005A30BD">
        <w:rPr>
          <w:rFonts w:asciiTheme="minorHAnsi" w:eastAsiaTheme="minorHAnsi" w:hAnsiTheme="minorHAnsi" w:cs="Calibri Light"/>
          <w:color w:val="000000" w:themeColor="text1"/>
          <w:lang w:val="sr-Latn-ME"/>
        </w:rPr>
        <w:t xml:space="preserve"> i povezano sa tim, ujednačen je standard opšteobrazovnih predmeta koje izučavaju svi učenici određenog nivoa obrazovanja</w:t>
      </w:r>
      <w:r w:rsidR="00811760" w:rsidRPr="005A30BD">
        <w:rPr>
          <w:rFonts w:asciiTheme="minorHAnsi" w:eastAsiaTheme="minorHAnsi" w:hAnsiTheme="minorHAnsi" w:cs="Calibri Light"/>
          <w:color w:val="000000" w:themeColor="text1"/>
          <w:lang w:val="sr-Latn-ME"/>
        </w:rPr>
        <w:t xml:space="preserve">. </w:t>
      </w:r>
      <w:bookmarkEnd w:id="2"/>
      <w:r w:rsidR="00811760" w:rsidRPr="005A30BD">
        <w:rPr>
          <w:rFonts w:asciiTheme="minorHAnsi" w:eastAsiaTheme="minorHAnsi" w:hAnsiTheme="minorHAnsi" w:cs="Calibri Light"/>
          <w:color w:val="000000" w:themeColor="text1"/>
          <w:lang w:val="sr-Latn-ME"/>
        </w:rPr>
        <w:t xml:space="preserve">Smanjen je broj učenika u odjeljenju. </w:t>
      </w:r>
      <w:r w:rsidR="003A2C1C" w:rsidRPr="005A30BD">
        <w:rPr>
          <w:rFonts w:asciiTheme="minorHAnsi" w:eastAsiaTheme="minorHAnsi" w:hAnsiTheme="minorHAnsi" w:cs="Calibri Light"/>
          <w:color w:val="000000" w:themeColor="text1"/>
          <w:lang w:val="sr-Latn-ME"/>
        </w:rPr>
        <w:t>Kroz unapređenje odgovarajućih odredbi, s</w:t>
      </w:r>
      <w:r w:rsidR="00811760" w:rsidRPr="005A30BD">
        <w:rPr>
          <w:rFonts w:asciiTheme="minorHAnsi" w:eastAsiaTheme="minorHAnsi" w:hAnsiTheme="minorHAnsi" w:cs="Calibri Light"/>
          <w:color w:val="000000" w:themeColor="text1"/>
          <w:lang w:val="sr-Latn-ME"/>
        </w:rPr>
        <w:t xml:space="preserve">tvorene su pretpostavke za ponovno pokretanje praktičnog obrazovanja kod poslodavca ili dualnog obrazovanja, kako ga često </w:t>
      </w:r>
      <w:r w:rsidRPr="005A30BD">
        <w:rPr>
          <w:rFonts w:asciiTheme="minorHAnsi" w:eastAsiaTheme="minorHAnsi" w:hAnsiTheme="minorHAnsi" w:cs="Calibri Light"/>
          <w:color w:val="000000" w:themeColor="text1"/>
          <w:lang w:val="sr-Latn-ME"/>
        </w:rPr>
        <w:t>nazivamo</w:t>
      </w:r>
      <w:r w:rsidR="00811760" w:rsidRPr="005A30BD">
        <w:rPr>
          <w:rFonts w:asciiTheme="minorHAnsi" w:eastAsiaTheme="minorHAnsi" w:hAnsiTheme="minorHAnsi" w:cs="Calibri Light"/>
          <w:color w:val="000000" w:themeColor="text1"/>
          <w:lang w:val="sr-Latn-ME"/>
        </w:rPr>
        <w:t>.</w:t>
      </w:r>
      <w:r w:rsidR="00025F08" w:rsidRPr="005A30BD">
        <w:rPr>
          <w:rFonts w:asciiTheme="minorHAnsi" w:eastAsiaTheme="minorHAnsi" w:hAnsiTheme="minorHAnsi" w:cs="Calibri Light"/>
          <w:color w:val="000000" w:themeColor="text1"/>
          <w:lang w:val="sr-Latn-ME"/>
        </w:rPr>
        <w:t xml:space="preserve"> </w:t>
      </w:r>
    </w:p>
    <w:p w:rsidR="00512F11" w:rsidRPr="005A30BD" w:rsidRDefault="00512F11" w:rsidP="00025F08">
      <w:pPr>
        <w:autoSpaceDE w:val="0"/>
        <w:autoSpaceDN w:val="0"/>
        <w:adjustRightInd w:val="0"/>
        <w:spacing w:after="120"/>
        <w:jc w:val="both"/>
        <w:rPr>
          <w:rFonts w:asciiTheme="minorHAnsi" w:eastAsiaTheme="minorHAnsi" w:hAnsiTheme="minorHAnsi" w:cs="Calibri Light"/>
          <w:color w:val="000000" w:themeColor="text1"/>
          <w:lang w:val="sr-Latn-ME"/>
        </w:rPr>
      </w:pPr>
      <w:r w:rsidRPr="005A30BD">
        <w:rPr>
          <w:rFonts w:asciiTheme="minorHAnsi" w:eastAsiaTheme="minorHAnsi" w:hAnsiTheme="minorHAnsi" w:cs="Calibri Light"/>
          <w:color w:val="000000" w:themeColor="text1"/>
          <w:lang w:val="sr-Latn-ME"/>
        </w:rPr>
        <w:tab/>
        <w:t>Usvojeno je 5 novih metodoloških dokumenata koji su osnov za razvoj kvalifikacija, baziranih na ishodima učenja. Dokumenti Metodologija za izradu standarda zanimanja, Metodologija za izradu standarda kvalifikacija, Metodologija za izradu ispitnih kataloga i Metodologoja za izradu obrazovnih programa pripremljeni su uz ekspertsku podršku Evropske unije kroz projekat „Modernizacija obrazovnih programa i obuka nastavnika“ koji se realizovao u okviru IPA Komponente IV Operativnog programa Razvoj ljudskih resursa 2012-2013. Dokumenti su usvojeni na Nacionalnom savjetu za obrazovanje krajem 2016. godine. Unaprijeđena Metodologija za izradu programa obrazovanja (odrasli) usaglašena je sa prethodno navedenim metodološkim dokumentima radi uvođenja ishoda učenja u programe obrazovanja i takođe usvojena na Nacionalnom savjetu za obrazovanje krajem 2018. godine.</w:t>
      </w:r>
    </w:p>
    <w:p w:rsidR="00811760" w:rsidRPr="005A30BD" w:rsidRDefault="00811760" w:rsidP="00025F08">
      <w:pPr>
        <w:autoSpaceDE w:val="0"/>
        <w:autoSpaceDN w:val="0"/>
        <w:adjustRightInd w:val="0"/>
        <w:spacing w:after="120"/>
        <w:jc w:val="both"/>
        <w:rPr>
          <w:rFonts w:asciiTheme="minorHAnsi" w:eastAsiaTheme="minorHAnsi" w:hAnsiTheme="minorHAnsi" w:cs="Calibri Light"/>
          <w:color w:val="000000" w:themeColor="text1"/>
          <w:lang w:val="sr-Latn-ME"/>
        </w:rPr>
      </w:pPr>
      <w:r w:rsidRPr="005A30BD">
        <w:rPr>
          <w:rFonts w:asciiTheme="minorHAnsi" w:eastAsiaTheme="minorHAnsi" w:hAnsiTheme="minorHAnsi" w:cs="Calibri Light"/>
          <w:color w:val="000000" w:themeColor="text1"/>
          <w:lang w:val="sr-Latn-ME"/>
        </w:rPr>
        <w:tab/>
      </w:r>
      <w:r w:rsidR="000867AD" w:rsidRPr="005A30BD">
        <w:rPr>
          <w:rFonts w:asciiTheme="minorHAnsi" w:eastAsiaTheme="minorHAnsi" w:hAnsiTheme="minorHAnsi" w:cs="Calibri Light"/>
          <w:color w:val="000000" w:themeColor="text1"/>
          <w:lang w:val="sr-Latn-ME"/>
        </w:rPr>
        <w:t>Radi usklađivanja obrazovanja sa potrebama tržišta rada</w:t>
      </w:r>
      <w:r w:rsidR="00F1035F" w:rsidRPr="005A30BD">
        <w:rPr>
          <w:rFonts w:asciiTheme="minorHAnsi" w:eastAsiaTheme="minorHAnsi" w:hAnsiTheme="minorHAnsi" w:cs="Calibri Light"/>
          <w:color w:val="000000" w:themeColor="text1"/>
          <w:lang w:val="sr-Latn-ME"/>
        </w:rPr>
        <w:t>,</w:t>
      </w:r>
      <w:r w:rsidR="000867AD" w:rsidRPr="005A30BD">
        <w:rPr>
          <w:rFonts w:asciiTheme="minorHAnsi" w:eastAsiaTheme="minorHAnsi" w:hAnsiTheme="minorHAnsi" w:cs="Calibri Light"/>
          <w:color w:val="000000" w:themeColor="text1"/>
          <w:lang w:val="sr-Latn-ME"/>
        </w:rPr>
        <w:t xml:space="preserve"> standardi zanimanja, na osnovu kojih se pripremaju standardi kvalifikacija i obrazovni programi, pripremaju se u saradnji sa poslodavcima i njihovim udruženjima.</w:t>
      </w:r>
      <w:r w:rsidR="00025F08" w:rsidRPr="005A30BD">
        <w:rPr>
          <w:rFonts w:asciiTheme="minorHAnsi" w:eastAsiaTheme="minorHAnsi" w:hAnsiTheme="minorHAnsi" w:cs="Calibri Light"/>
          <w:color w:val="000000" w:themeColor="text1"/>
          <w:lang w:val="sr-Latn-ME"/>
        </w:rPr>
        <w:t xml:space="preserve"> </w:t>
      </w:r>
      <w:r w:rsidR="00E918D0" w:rsidRPr="005A30BD">
        <w:rPr>
          <w:rFonts w:asciiTheme="minorHAnsi" w:eastAsiaTheme="minorHAnsi" w:hAnsiTheme="minorHAnsi" w:cs="Calibri Light"/>
          <w:color w:val="000000" w:themeColor="text1"/>
          <w:lang w:val="sr-Latn-ME"/>
        </w:rPr>
        <w:t>Unaprijeđeni</w:t>
      </w:r>
      <w:r w:rsidRPr="005A30BD">
        <w:rPr>
          <w:rFonts w:asciiTheme="minorHAnsi" w:eastAsiaTheme="minorHAnsi" w:hAnsiTheme="minorHAnsi" w:cs="Calibri Light"/>
          <w:color w:val="000000" w:themeColor="text1"/>
          <w:lang w:val="sr-Latn-ME"/>
        </w:rPr>
        <w:t xml:space="preserve"> </w:t>
      </w:r>
      <w:r w:rsidR="001F0FE1" w:rsidRPr="005A30BD">
        <w:rPr>
          <w:rFonts w:asciiTheme="minorHAnsi" w:eastAsiaTheme="minorHAnsi" w:hAnsiTheme="minorHAnsi" w:cs="Calibri Light"/>
          <w:color w:val="000000" w:themeColor="text1"/>
          <w:lang w:val="sr-Latn-ME"/>
        </w:rPr>
        <w:t xml:space="preserve">su </w:t>
      </w:r>
      <w:r w:rsidRPr="005A30BD">
        <w:rPr>
          <w:rFonts w:asciiTheme="minorHAnsi" w:eastAsiaTheme="minorHAnsi" w:hAnsiTheme="minorHAnsi" w:cs="Calibri Light"/>
          <w:color w:val="000000" w:themeColor="text1"/>
          <w:lang w:val="sr-Latn-ME"/>
        </w:rPr>
        <w:t xml:space="preserve">obrazovni programi stručnog obrazovanja. Obrazovni programi sadrže ishode učenja, </w:t>
      </w:r>
      <w:r w:rsidR="001F0FE1" w:rsidRPr="005A30BD">
        <w:rPr>
          <w:rFonts w:asciiTheme="minorHAnsi" w:eastAsiaTheme="minorHAnsi" w:hAnsiTheme="minorHAnsi" w:cs="Calibri Light"/>
          <w:color w:val="000000" w:themeColor="text1"/>
          <w:lang w:val="sr-Latn-ME"/>
        </w:rPr>
        <w:t>u modulima su povezani</w:t>
      </w:r>
      <w:r w:rsidRPr="005A30BD">
        <w:rPr>
          <w:rFonts w:asciiTheme="minorHAnsi" w:eastAsiaTheme="minorHAnsi" w:hAnsiTheme="minorHAnsi" w:cs="Calibri Light"/>
          <w:color w:val="000000" w:themeColor="text1"/>
          <w:lang w:val="sr-Latn-ME"/>
        </w:rPr>
        <w:t xml:space="preserve"> teorija, vježbe i praktična nastava</w:t>
      </w:r>
      <w:r w:rsidR="005A0DE1" w:rsidRPr="005A30BD">
        <w:rPr>
          <w:rFonts w:asciiTheme="minorHAnsi" w:eastAsiaTheme="minorHAnsi" w:hAnsiTheme="minorHAnsi" w:cs="Calibri Light"/>
          <w:color w:val="000000" w:themeColor="text1"/>
          <w:lang w:val="sr-Latn-ME"/>
        </w:rPr>
        <w:t>, prepoznata je uloga ključnih kompetencija za cjeloživotno učenje</w:t>
      </w:r>
      <w:r w:rsidRPr="005A30BD">
        <w:rPr>
          <w:rFonts w:asciiTheme="minorHAnsi" w:eastAsiaTheme="minorHAnsi" w:hAnsiTheme="minorHAnsi" w:cs="Calibri Light"/>
          <w:color w:val="000000" w:themeColor="text1"/>
          <w:lang w:val="sr-Latn-ME"/>
        </w:rPr>
        <w:t>.</w:t>
      </w:r>
      <w:r w:rsidR="000867AD" w:rsidRPr="005A30BD">
        <w:rPr>
          <w:rFonts w:asciiTheme="minorHAnsi" w:eastAsiaTheme="minorHAnsi" w:hAnsiTheme="minorHAnsi" w:cs="Calibri Light"/>
          <w:color w:val="000000" w:themeColor="text1"/>
          <w:lang w:val="sr-Latn-ME"/>
        </w:rPr>
        <w:t xml:space="preserve"> </w:t>
      </w:r>
      <w:r w:rsidR="00512F11" w:rsidRPr="005A30BD">
        <w:rPr>
          <w:rFonts w:asciiTheme="minorHAnsi" w:eastAsiaTheme="minorHAnsi" w:hAnsiTheme="minorHAnsi" w:cs="Calibri Light"/>
          <w:color w:val="000000" w:themeColor="text1"/>
          <w:lang w:val="sr-Latn-ME"/>
        </w:rPr>
        <w:t xml:space="preserve">Na ovaj način omogućena je postupnost u sticanju kvalifikacija različitim ciljnim grupama (mladima, odraslima, učenicima sa posebnim obrazovnim potrebama). </w:t>
      </w:r>
      <w:r w:rsidR="000867AD" w:rsidRPr="005A30BD">
        <w:rPr>
          <w:rFonts w:asciiTheme="minorHAnsi" w:eastAsiaTheme="minorHAnsi" w:hAnsiTheme="minorHAnsi" w:cs="Calibri Light"/>
          <w:color w:val="000000" w:themeColor="text1"/>
          <w:lang w:val="sr-Latn-ME"/>
        </w:rPr>
        <w:t>Na osnovu unaprijeđenih metodoloških dokumenata za školsku 2017/2018. godinu pripremljeno je 10 modularizovanih obrazovnih programa, za školsku 2018/2019. godinu pripremljeno je 16 obrazovnih programa. Za školsku 2019/2020. godinu pripremljeno je 1</w:t>
      </w:r>
      <w:r w:rsidR="003F7111">
        <w:rPr>
          <w:rFonts w:asciiTheme="minorHAnsi" w:eastAsiaTheme="minorHAnsi" w:hAnsiTheme="minorHAnsi" w:cs="Calibri Light"/>
          <w:color w:val="000000" w:themeColor="text1"/>
          <w:lang w:val="sr-Latn-ME"/>
        </w:rPr>
        <w:t>5</w:t>
      </w:r>
      <w:r w:rsidR="000867AD" w:rsidRPr="005A30BD">
        <w:rPr>
          <w:rFonts w:asciiTheme="minorHAnsi" w:eastAsiaTheme="minorHAnsi" w:hAnsiTheme="minorHAnsi" w:cs="Calibri Light"/>
          <w:color w:val="000000" w:themeColor="text1"/>
          <w:lang w:val="sr-Latn-ME"/>
        </w:rPr>
        <w:t xml:space="preserve"> obrazovnih programa</w:t>
      </w:r>
      <w:r w:rsidR="009201A2" w:rsidRPr="005A30BD">
        <w:rPr>
          <w:rFonts w:asciiTheme="minorHAnsi" w:eastAsiaTheme="minorHAnsi" w:hAnsiTheme="minorHAnsi" w:cs="Calibri Light"/>
          <w:color w:val="000000" w:themeColor="text1"/>
          <w:lang w:val="sr-Latn-ME"/>
        </w:rPr>
        <w:t xml:space="preserve">, u </w:t>
      </w:r>
      <w:r w:rsidR="00512F11" w:rsidRPr="005A30BD">
        <w:rPr>
          <w:rFonts w:asciiTheme="minorHAnsi" w:eastAsiaTheme="minorHAnsi" w:hAnsiTheme="minorHAnsi" w:cs="Calibri Light"/>
          <w:color w:val="000000" w:themeColor="text1"/>
          <w:lang w:val="sr-Latn-ME"/>
        </w:rPr>
        <w:t xml:space="preserve">okviru </w:t>
      </w:r>
      <w:r w:rsidR="009201A2" w:rsidRPr="005A30BD">
        <w:rPr>
          <w:rFonts w:asciiTheme="minorHAnsi" w:eastAsiaTheme="minorHAnsi" w:hAnsiTheme="minorHAnsi" w:cs="Calibri Light"/>
          <w:color w:val="000000" w:themeColor="text1"/>
          <w:lang w:val="sr-Latn-ME"/>
        </w:rPr>
        <w:t>kojih su</w:t>
      </w:r>
      <w:r w:rsidR="00512F11" w:rsidRPr="005A30BD">
        <w:rPr>
          <w:rFonts w:asciiTheme="minorHAnsi" w:eastAsiaTheme="minorHAnsi" w:hAnsiTheme="minorHAnsi" w:cs="Calibri Light"/>
          <w:color w:val="000000" w:themeColor="text1"/>
          <w:lang w:val="sr-Latn-ME"/>
        </w:rPr>
        <w:t xml:space="preserve"> </w:t>
      </w:r>
      <w:r w:rsidR="000867AD" w:rsidRPr="005A30BD">
        <w:rPr>
          <w:rFonts w:asciiTheme="minorHAnsi" w:eastAsiaTheme="minorHAnsi" w:hAnsiTheme="minorHAnsi" w:cs="Calibri Light"/>
          <w:color w:val="000000" w:themeColor="text1"/>
          <w:lang w:val="sr-Latn-ME"/>
        </w:rPr>
        <w:t>tri</w:t>
      </w:r>
      <w:r w:rsidR="00512F11" w:rsidRPr="005A30BD">
        <w:rPr>
          <w:rFonts w:asciiTheme="minorHAnsi" w:eastAsiaTheme="minorHAnsi" w:hAnsiTheme="minorHAnsi" w:cs="Calibri Light"/>
          <w:color w:val="000000" w:themeColor="text1"/>
          <w:lang w:val="sr-Latn-ME"/>
        </w:rPr>
        <w:t xml:space="preserve"> pri</w:t>
      </w:r>
      <w:r w:rsidR="009201A2" w:rsidRPr="005A30BD">
        <w:rPr>
          <w:rFonts w:asciiTheme="minorHAnsi" w:eastAsiaTheme="minorHAnsi" w:hAnsiTheme="minorHAnsi" w:cs="Calibri Light"/>
          <w:color w:val="000000" w:themeColor="text1"/>
          <w:lang w:val="sr-Latn-ME"/>
        </w:rPr>
        <w:t>l</w:t>
      </w:r>
      <w:r w:rsidR="00512F11" w:rsidRPr="005A30BD">
        <w:rPr>
          <w:rFonts w:asciiTheme="minorHAnsi" w:eastAsiaTheme="minorHAnsi" w:hAnsiTheme="minorHAnsi" w:cs="Calibri Light"/>
          <w:color w:val="000000" w:themeColor="text1"/>
          <w:lang w:val="sr-Latn-ME"/>
        </w:rPr>
        <w:t xml:space="preserve">agođena </w:t>
      </w:r>
      <w:r w:rsidR="000867AD" w:rsidRPr="005A30BD">
        <w:rPr>
          <w:rFonts w:asciiTheme="minorHAnsi" w:eastAsiaTheme="minorHAnsi" w:hAnsiTheme="minorHAnsi" w:cs="Calibri Light"/>
          <w:color w:val="000000" w:themeColor="text1"/>
          <w:lang w:val="sr-Latn-ME"/>
        </w:rPr>
        <w:t>učeni</w:t>
      </w:r>
      <w:r w:rsidR="00512F11" w:rsidRPr="005A30BD">
        <w:rPr>
          <w:rFonts w:asciiTheme="minorHAnsi" w:eastAsiaTheme="minorHAnsi" w:hAnsiTheme="minorHAnsi" w:cs="Calibri Light"/>
          <w:color w:val="000000" w:themeColor="text1"/>
          <w:lang w:val="sr-Latn-ME"/>
        </w:rPr>
        <w:t>cima</w:t>
      </w:r>
      <w:r w:rsidR="000867AD" w:rsidRPr="005A30BD">
        <w:rPr>
          <w:rFonts w:asciiTheme="minorHAnsi" w:eastAsiaTheme="minorHAnsi" w:hAnsiTheme="minorHAnsi" w:cs="Calibri Light"/>
          <w:color w:val="000000" w:themeColor="text1"/>
          <w:lang w:val="sr-Latn-ME"/>
        </w:rPr>
        <w:t xml:space="preserve"> sa posebnim obrazovnim potrebama.</w:t>
      </w:r>
      <w:r w:rsidRPr="005A30BD">
        <w:rPr>
          <w:rFonts w:asciiTheme="minorHAnsi" w:eastAsiaTheme="minorHAnsi" w:hAnsiTheme="minorHAnsi" w:cs="Calibri Light"/>
          <w:color w:val="000000" w:themeColor="text1"/>
          <w:lang w:val="sr-Latn-ME"/>
        </w:rPr>
        <w:t xml:space="preserve"> </w:t>
      </w:r>
    </w:p>
    <w:p w:rsidR="000867AD" w:rsidRPr="005A30BD" w:rsidRDefault="000867AD" w:rsidP="00025F08">
      <w:pPr>
        <w:autoSpaceDE w:val="0"/>
        <w:autoSpaceDN w:val="0"/>
        <w:adjustRightInd w:val="0"/>
        <w:spacing w:after="120"/>
        <w:jc w:val="both"/>
        <w:rPr>
          <w:rFonts w:asciiTheme="minorHAnsi" w:eastAsiaTheme="minorHAnsi" w:hAnsiTheme="minorHAnsi" w:cs="Calibri Light"/>
          <w:color w:val="000000" w:themeColor="text1"/>
          <w:lang w:val="sr-Latn-ME"/>
        </w:rPr>
      </w:pPr>
      <w:r w:rsidRPr="005A30BD">
        <w:rPr>
          <w:rFonts w:asciiTheme="minorHAnsi" w:eastAsiaTheme="minorHAnsi" w:hAnsiTheme="minorHAnsi" w:cs="Calibri Light"/>
          <w:color w:val="000000" w:themeColor="text1"/>
          <w:lang w:val="sr-Latn-ME"/>
        </w:rPr>
        <w:lastRenderedPageBreak/>
        <w:tab/>
      </w:r>
      <w:r w:rsidR="003A2C1C" w:rsidRPr="005A30BD">
        <w:rPr>
          <w:rFonts w:asciiTheme="minorHAnsi" w:eastAsiaTheme="minorHAnsi" w:hAnsiTheme="minorHAnsi" w:cs="Calibri Light"/>
          <w:color w:val="000000" w:themeColor="text1"/>
          <w:lang w:val="sr-Latn-ME"/>
        </w:rPr>
        <w:t xml:space="preserve">Rezultat promocije stručnog obrazovanja kao prvog izbora učenika ogleda se i u tome da </w:t>
      </w:r>
      <w:r w:rsidR="002C63D4" w:rsidRPr="005A30BD">
        <w:rPr>
          <w:rFonts w:asciiTheme="minorHAnsi" w:eastAsiaTheme="minorHAnsi" w:hAnsiTheme="minorHAnsi" w:cs="Calibri Light"/>
          <w:color w:val="000000" w:themeColor="text1"/>
          <w:lang w:val="sr-Latn-ME"/>
        </w:rPr>
        <w:t xml:space="preserve">je </w:t>
      </w:r>
      <w:r w:rsidR="003A2C1C" w:rsidRPr="005A30BD">
        <w:rPr>
          <w:rFonts w:asciiTheme="minorHAnsi" w:eastAsiaTheme="minorHAnsi" w:hAnsiTheme="minorHAnsi" w:cs="Calibri Light"/>
          <w:color w:val="000000" w:themeColor="text1"/>
          <w:lang w:val="sr-Latn-ME"/>
        </w:rPr>
        <w:t xml:space="preserve">već u školskoj 2017/2018. godini </w:t>
      </w:r>
      <w:r w:rsidR="002C63D4" w:rsidRPr="005A30BD">
        <w:rPr>
          <w:rFonts w:asciiTheme="minorHAnsi" w:eastAsiaTheme="minorHAnsi" w:hAnsiTheme="minorHAnsi" w:cs="Calibri Light"/>
          <w:color w:val="000000" w:themeColor="text1"/>
          <w:lang w:val="sr-Latn-ME"/>
        </w:rPr>
        <w:t>poraslo</w:t>
      </w:r>
      <w:r w:rsidR="00F1035F" w:rsidRPr="005A30BD">
        <w:rPr>
          <w:rFonts w:asciiTheme="minorHAnsi" w:eastAsiaTheme="minorHAnsi" w:hAnsiTheme="minorHAnsi" w:cs="Calibri Light"/>
          <w:color w:val="000000" w:themeColor="text1"/>
          <w:lang w:val="sr-Latn-ME"/>
        </w:rPr>
        <w:t xml:space="preserve"> interesovanje</w:t>
      </w:r>
      <w:r w:rsidR="003A2C1C" w:rsidRPr="005A30BD">
        <w:rPr>
          <w:rFonts w:asciiTheme="minorHAnsi" w:eastAsiaTheme="minorHAnsi" w:hAnsiTheme="minorHAnsi" w:cs="Calibri Light"/>
          <w:color w:val="000000" w:themeColor="text1"/>
          <w:lang w:val="sr-Latn-ME"/>
        </w:rPr>
        <w:t xml:space="preserve"> za upis u prvi razred obrazovnih programa u trogodišnjem trajanju u odnosu na godinu prije toga. U školskoj 2016/2017</w:t>
      </w:r>
      <w:r w:rsidR="002C63D4" w:rsidRPr="005A30BD">
        <w:rPr>
          <w:rFonts w:asciiTheme="minorHAnsi" w:eastAsiaTheme="minorHAnsi" w:hAnsiTheme="minorHAnsi" w:cs="Calibri Light"/>
          <w:color w:val="000000" w:themeColor="text1"/>
          <w:lang w:val="sr-Latn-ME"/>
        </w:rPr>
        <w:t>. godini</w:t>
      </w:r>
      <w:r w:rsidR="00F1035F" w:rsidRPr="005A30BD">
        <w:rPr>
          <w:rFonts w:asciiTheme="minorHAnsi" w:eastAsiaTheme="minorHAnsi" w:hAnsiTheme="minorHAnsi" w:cs="Calibri Light"/>
          <w:color w:val="000000" w:themeColor="text1"/>
          <w:lang w:val="sr-Latn-ME"/>
        </w:rPr>
        <w:t>, u ove programe je</w:t>
      </w:r>
      <w:r w:rsidR="00025F08" w:rsidRPr="005A30BD">
        <w:rPr>
          <w:rFonts w:asciiTheme="minorHAnsi" w:eastAsiaTheme="minorHAnsi" w:hAnsiTheme="minorHAnsi" w:cs="Calibri Light"/>
          <w:color w:val="000000" w:themeColor="text1"/>
          <w:lang w:val="sr-Latn-ME"/>
        </w:rPr>
        <w:t xml:space="preserve"> </w:t>
      </w:r>
      <w:r w:rsidR="003A2C1C" w:rsidRPr="005A30BD">
        <w:rPr>
          <w:rFonts w:asciiTheme="minorHAnsi" w:eastAsiaTheme="minorHAnsi" w:hAnsiTheme="minorHAnsi" w:cs="Calibri Light"/>
          <w:color w:val="000000" w:themeColor="text1"/>
          <w:lang w:val="sr-Latn-ME"/>
        </w:rPr>
        <w:t>upisano 566 učenika, školske 2017/2018</w:t>
      </w:r>
      <w:r w:rsidR="002C63D4" w:rsidRPr="005A30BD">
        <w:rPr>
          <w:rFonts w:asciiTheme="minorHAnsi" w:eastAsiaTheme="minorHAnsi" w:hAnsiTheme="minorHAnsi" w:cs="Calibri Light"/>
          <w:color w:val="000000" w:themeColor="text1"/>
          <w:lang w:val="sr-Latn-ME"/>
        </w:rPr>
        <w:t>. godine</w:t>
      </w:r>
      <w:r w:rsidR="003A2C1C" w:rsidRPr="005A30BD">
        <w:rPr>
          <w:rFonts w:asciiTheme="minorHAnsi" w:eastAsiaTheme="minorHAnsi" w:hAnsiTheme="minorHAnsi" w:cs="Calibri Light"/>
          <w:color w:val="000000" w:themeColor="text1"/>
          <w:lang w:val="sr-Latn-ME"/>
        </w:rPr>
        <w:t xml:space="preserve"> - 727 učenika</w:t>
      </w:r>
      <w:r w:rsidR="002C63D4" w:rsidRPr="005A30BD">
        <w:rPr>
          <w:rFonts w:asciiTheme="minorHAnsi" w:eastAsiaTheme="minorHAnsi" w:hAnsiTheme="minorHAnsi" w:cs="Calibri Light"/>
          <w:color w:val="000000" w:themeColor="text1"/>
          <w:lang w:val="sr-Latn-ME"/>
        </w:rPr>
        <w:t xml:space="preserve">, </w:t>
      </w:r>
      <w:r w:rsidR="003A2C1C" w:rsidRPr="005A30BD">
        <w:rPr>
          <w:rFonts w:asciiTheme="minorHAnsi" w:eastAsiaTheme="minorHAnsi" w:hAnsiTheme="minorHAnsi" w:cs="Calibri Light"/>
          <w:color w:val="000000" w:themeColor="text1"/>
          <w:lang w:val="sr-Latn-ME"/>
        </w:rPr>
        <w:t xml:space="preserve">školske 2018/2019. </w:t>
      </w:r>
      <w:r w:rsidR="002C63D4" w:rsidRPr="005A30BD">
        <w:rPr>
          <w:rFonts w:asciiTheme="minorHAnsi" w:eastAsiaTheme="minorHAnsi" w:hAnsiTheme="minorHAnsi" w:cs="Calibri Light"/>
          <w:color w:val="000000" w:themeColor="text1"/>
          <w:lang w:val="sr-Latn-ME"/>
        </w:rPr>
        <w:t>godine -</w:t>
      </w:r>
      <w:r w:rsidR="003A2C1C" w:rsidRPr="005A30BD">
        <w:rPr>
          <w:rFonts w:asciiTheme="minorHAnsi" w:eastAsiaTheme="minorHAnsi" w:hAnsiTheme="minorHAnsi" w:cs="Calibri Light"/>
          <w:color w:val="000000" w:themeColor="text1"/>
          <w:lang w:val="sr-Latn-ME"/>
        </w:rPr>
        <w:t xml:space="preserve"> 1561 učenik.</w:t>
      </w:r>
      <w:r w:rsidR="002C63D4" w:rsidRPr="005A30BD">
        <w:rPr>
          <w:rFonts w:asciiTheme="minorHAnsi" w:eastAsiaTheme="minorHAnsi" w:hAnsiTheme="minorHAnsi" w:cs="Calibri Light"/>
          <w:color w:val="000000" w:themeColor="text1"/>
          <w:lang w:val="sr-Latn-ME"/>
        </w:rPr>
        <w:t xml:space="preserve"> Takođe, prisutan je trend rasta </w:t>
      </w:r>
      <w:r w:rsidR="009201A2" w:rsidRPr="005A30BD">
        <w:rPr>
          <w:rFonts w:asciiTheme="minorHAnsi" w:eastAsiaTheme="minorHAnsi" w:hAnsiTheme="minorHAnsi" w:cs="Calibri Light"/>
          <w:color w:val="000000" w:themeColor="text1"/>
          <w:lang w:val="sr-Latn-ME"/>
        </w:rPr>
        <w:t xml:space="preserve">interesovanja </w:t>
      </w:r>
      <w:r w:rsidR="002C63D4" w:rsidRPr="005A30BD">
        <w:rPr>
          <w:rFonts w:asciiTheme="minorHAnsi" w:eastAsiaTheme="minorHAnsi" w:hAnsiTheme="minorHAnsi" w:cs="Calibri Light"/>
          <w:color w:val="000000" w:themeColor="text1"/>
          <w:lang w:val="sr-Latn-ME"/>
        </w:rPr>
        <w:t xml:space="preserve">učenika za </w:t>
      </w:r>
      <w:r w:rsidR="009201A2" w:rsidRPr="005A30BD">
        <w:rPr>
          <w:rFonts w:asciiTheme="minorHAnsi" w:eastAsiaTheme="minorHAnsi" w:hAnsiTheme="minorHAnsi" w:cs="Calibri Light"/>
          <w:color w:val="000000" w:themeColor="text1"/>
          <w:lang w:val="sr-Latn-ME"/>
        </w:rPr>
        <w:t xml:space="preserve">upis u obrazovne programe koji se realizuju u dualnom obliku. </w:t>
      </w:r>
      <w:r w:rsidRPr="005A30BD">
        <w:rPr>
          <w:rFonts w:asciiTheme="minorHAnsi" w:eastAsiaTheme="minorHAnsi" w:hAnsiTheme="minorHAnsi" w:cs="Calibri Light"/>
          <w:color w:val="000000" w:themeColor="text1"/>
          <w:lang w:val="sr-Latn-ME"/>
        </w:rPr>
        <w:t>U školskoj 2017/2018</w:t>
      </w:r>
      <w:r w:rsidR="00F1035F" w:rsidRPr="005A30BD">
        <w:rPr>
          <w:rFonts w:asciiTheme="minorHAnsi" w:eastAsiaTheme="minorHAnsi" w:hAnsiTheme="minorHAnsi" w:cs="Calibri Light"/>
          <w:color w:val="000000" w:themeColor="text1"/>
          <w:lang w:val="sr-Latn-ME"/>
        </w:rPr>
        <w:t>.</w:t>
      </w:r>
      <w:r w:rsidRPr="005A30BD">
        <w:rPr>
          <w:rFonts w:asciiTheme="minorHAnsi" w:eastAsiaTheme="minorHAnsi" w:hAnsiTheme="minorHAnsi" w:cs="Calibri Light"/>
          <w:color w:val="000000" w:themeColor="text1"/>
          <w:lang w:val="sr-Latn-ME"/>
        </w:rPr>
        <w:t xml:space="preserve"> godini, kada je nakon 10 godina ponovo pokrenut </w:t>
      </w:r>
      <w:r w:rsidR="009201A2" w:rsidRPr="005A30BD">
        <w:rPr>
          <w:rFonts w:asciiTheme="minorHAnsi" w:eastAsiaTheme="minorHAnsi" w:hAnsiTheme="minorHAnsi" w:cs="Calibri Light"/>
          <w:color w:val="000000" w:themeColor="text1"/>
          <w:lang w:val="sr-Latn-ME"/>
        </w:rPr>
        <w:t>dualni</w:t>
      </w:r>
      <w:r w:rsidRPr="005A30BD">
        <w:rPr>
          <w:rFonts w:asciiTheme="minorHAnsi" w:eastAsiaTheme="minorHAnsi" w:hAnsiTheme="minorHAnsi" w:cs="Calibri Light"/>
          <w:color w:val="000000" w:themeColor="text1"/>
          <w:lang w:val="sr-Latn-ME"/>
        </w:rPr>
        <w:t xml:space="preserve"> oblik realizacije praktičnog obrazovanja</w:t>
      </w:r>
      <w:r w:rsidR="002C63D4" w:rsidRPr="005A30BD">
        <w:rPr>
          <w:rFonts w:asciiTheme="minorHAnsi" w:eastAsiaTheme="minorHAnsi" w:hAnsiTheme="minorHAnsi" w:cs="Calibri Light"/>
          <w:color w:val="000000" w:themeColor="text1"/>
          <w:lang w:val="sr-Latn-ME"/>
        </w:rPr>
        <w:t xml:space="preserve">, </w:t>
      </w:r>
      <w:r w:rsidR="00DA7A4B" w:rsidRPr="005A30BD">
        <w:rPr>
          <w:rFonts w:asciiTheme="minorHAnsi" w:eastAsiaTheme="minorHAnsi" w:hAnsiTheme="minorHAnsi" w:cs="Calibri Light"/>
          <w:color w:val="000000" w:themeColor="text1"/>
          <w:lang w:val="sr-Latn-ME"/>
        </w:rPr>
        <w:t xml:space="preserve">u ovaj oblik </w:t>
      </w:r>
      <w:r w:rsidRPr="005A30BD">
        <w:rPr>
          <w:rFonts w:asciiTheme="minorHAnsi" w:eastAsiaTheme="minorHAnsi" w:hAnsiTheme="minorHAnsi" w:cs="Calibri Light"/>
          <w:color w:val="000000" w:themeColor="text1"/>
          <w:lang w:val="sr-Latn-ME"/>
        </w:rPr>
        <w:t xml:space="preserve">obrazovanja </w:t>
      </w:r>
      <w:r w:rsidR="00DA7A4B" w:rsidRPr="005A30BD">
        <w:rPr>
          <w:rFonts w:asciiTheme="minorHAnsi" w:eastAsiaTheme="minorHAnsi" w:hAnsiTheme="minorHAnsi" w:cs="Calibri Light"/>
          <w:color w:val="000000" w:themeColor="text1"/>
          <w:lang w:val="sr-Latn-ME"/>
        </w:rPr>
        <w:t>upisano je</w:t>
      </w:r>
      <w:r w:rsidR="002C63D4" w:rsidRPr="005A30BD">
        <w:rPr>
          <w:rFonts w:asciiTheme="minorHAnsi" w:eastAsiaTheme="minorHAnsi" w:hAnsiTheme="minorHAnsi" w:cs="Calibri Light"/>
          <w:color w:val="000000" w:themeColor="text1"/>
          <w:lang w:val="sr-Latn-ME"/>
        </w:rPr>
        <w:t xml:space="preserve"> </w:t>
      </w:r>
      <w:r w:rsidRPr="005A30BD">
        <w:rPr>
          <w:rFonts w:asciiTheme="minorHAnsi" w:eastAsiaTheme="minorHAnsi" w:hAnsiTheme="minorHAnsi" w:cs="Calibri Light"/>
          <w:color w:val="000000" w:themeColor="text1"/>
          <w:lang w:val="sr-Latn-ME"/>
        </w:rPr>
        <w:t xml:space="preserve">277 učenika </w:t>
      </w:r>
      <w:r w:rsidR="00DA7A4B" w:rsidRPr="005A30BD">
        <w:rPr>
          <w:rFonts w:asciiTheme="minorHAnsi" w:eastAsiaTheme="minorHAnsi" w:hAnsiTheme="minorHAnsi" w:cs="Calibri Light"/>
          <w:color w:val="000000" w:themeColor="text1"/>
          <w:lang w:val="sr-Latn-ME"/>
        </w:rPr>
        <w:t xml:space="preserve">koji su praktično obrazovanje realizovali </w:t>
      </w:r>
      <w:r w:rsidRPr="005A30BD">
        <w:rPr>
          <w:rFonts w:asciiTheme="minorHAnsi" w:eastAsiaTheme="minorHAnsi" w:hAnsiTheme="minorHAnsi" w:cs="Calibri Light"/>
          <w:color w:val="000000" w:themeColor="text1"/>
          <w:lang w:val="sr-Latn-ME"/>
        </w:rPr>
        <w:t xml:space="preserve">kod 101 poslodavca, </w:t>
      </w:r>
      <w:r w:rsidR="00DA7A4B" w:rsidRPr="005A30BD">
        <w:rPr>
          <w:rFonts w:asciiTheme="minorHAnsi" w:eastAsiaTheme="minorHAnsi" w:hAnsiTheme="minorHAnsi" w:cs="Calibri Light"/>
          <w:color w:val="000000" w:themeColor="text1"/>
          <w:lang w:val="sr-Latn-ME"/>
        </w:rPr>
        <w:t xml:space="preserve">obrazujući se </w:t>
      </w:r>
      <w:r w:rsidR="002C63D4" w:rsidRPr="005A30BD">
        <w:rPr>
          <w:rFonts w:asciiTheme="minorHAnsi" w:eastAsiaTheme="minorHAnsi" w:hAnsiTheme="minorHAnsi" w:cs="Calibri Light"/>
          <w:color w:val="000000" w:themeColor="text1"/>
          <w:lang w:val="sr-Latn-ME"/>
        </w:rPr>
        <w:t xml:space="preserve">po </w:t>
      </w:r>
      <w:r w:rsidRPr="005A30BD">
        <w:rPr>
          <w:rFonts w:asciiTheme="minorHAnsi" w:eastAsiaTheme="minorHAnsi" w:hAnsiTheme="minorHAnsi" w:cs="Calibri Light"/>
          <w:color w:val="000000" w:themeColor="text1"/>
          <w:lang w:val="sr-Latn-ME"/>
        </w:rPr>
        <w:t xml:space="preserve">četrnaest </w:t>
      </w:r>
      <w:r w:rsidR="002C63D4" w:rsidRPr="005A30BD">
        <w:rPr>
          <w:rFonts w:asciiTheme="minorHAnsi" w:eastAsiaTheme="minorHAnsi" w:hAnsiTheme="minorHAnsi" w:cs="Calibri Light"/>
          <w:color w:val="000000" w:themeColor="text1"/>
          <w:lang w:val="sr-Latn-ME"/>
        </w:rPr>
        <w:t xml:space="preserve">obrazovnih </w:t>
      </w:r>
      <w:r w:rsidRPr="005A30BD">
        <w:rPr>
          <w:rFonts w:asciiTheme="minorHAnsi" w:eastAsiaTheme="minorHAnsi" w:hAnsiTheme="minorHAnsi" w:cs="Calibri Light"/>
          <w:color w:val="000000" w:themeColor="text1"/>
          <w:lang w:val="sr-Latn-ME"/>
        </w:rPr>
        <w:t>program</w:t>
      </w:r>
      <w:r w:rsidR="002C63D4" w:rsidRPr="005A30BD">
        <w:rPr>
          <w:rFonts w:asciiTheme="minorHAnsi" w:eastAsiaTheme="minorHAnsi" w:hAnsiTheme="minorHAnsi" w:cs="Calibri Light"/>
          <w:color w:val="000000" w:themeColor="text1"/>
          <w:lang w:val="sr-Latn-ME"/>
        </w:rPr>
        <w:t>a</w:t>
      </w:r>
      <w:r w:rsidRPr="005A30BD">
        <w:rPr>
          <w:rFonts w:asciiTheme="minorHAnsi" w:eastAsiaTheme="minorHAnsi" w:hAnsiTheme="minorHAnsi" w:cs="Calibri Light"/>
          <w:color w:val="000000" w:themeColor="text1"/>
          <w:lang w:val="sr-Latn-ME"/>
        </w:rPr>
        <w:t xml:space="preserve">, u dvanaest opština i u 18 stručnih i mješovitih škola. U školskoj 2018/2019. godini u dualnom obliku obrazovanja </w:t>
      </w:r>
      <w:r w:rsidR="002C63D4" w:rsidRPr="005A30BD">
        <w:rPr>
          <w:rFonts w:asciiTheme="minorHAnsi" w:eastAsiaTheme="minorHAnsi" w:hAnsiTheme="minorHAnsi" w:cs="Calibri Light"/>
          <w:color w:val="000000" w:themeColor="text1"/>
          <w:lang w:val="sr-Latn-ME"/>
        </w:rPr>
        <w:t xml:space="preserve">obrazovalo </w:t>
      </w:r>
      <w:r w:rsidRPr="005A30BD">
        <w:rPr>
          <w:rFonts w:asciiTheme="minorHAnsi" w:eastAsiaTheme="minorHAnsi" w:hAnsiTheme="minorHAnsi" w:cs="Calibri Light"/>
          <w:color w:val="000000" w:themeColor="text1"/>
          <w:lang w:val="sr-Latn-ME"/>
        </w:rPr>
        <w:t xml:space="preserve">se 579 učenika kod 189 poslodavaca u 26 stručnih i mješovitih škola, u 18 opština i </w:t>
      </w:r>
      <w:r w:rsidR="002C63D4" w:rsidRPr="005A30BD">
        <w:rPr>
          <w:rFonts w:asciiTheme="minorHAnsi" w:eastAsiaTheme="minorHAnsi" w:hAnsiTheme="minorHAnsi" w:cs="Calibri Light"/>
          <w:color w:val="000000" w:themeColor="text1"/>
          <w:lang w:val="sr-Latn-ME"/>
        </w:rPr>
        <w:t xml:space="preserve">po </w:t>
      </w:r>
      <w:r w:rsidRPr="005A30BD">
        <w:rPr>
          <w:rFonts w:asciiTheme="minorHAnsi" w:eastAsiaTheme="minorHAnsi" w:hAnsiTheme="minorHAnsi" w:cs="Calibri Light"/>
          <w:color w:val="000000" w:themeColor="text1"/>
          <w:lang w:val="sr-Latn-ME"/>
        </w:rPr>
        <w:t>15 obrazovnih programa.</w:t>
      </w:r>
      <w:r w:rsidR="002C63D4" w:rsidRPr="005A30BD">
        <w:rPr>
          <w:rFonts w:asciiTheme="minorHAnsi" w:eastAsiaTheme="minorHAnsi" w:hAnsiTheme="minorHAnsi" w:cs="Calibri Light"/>
          <w:color w:val="000000" w:themeColor="text1"/>
          <w:lang w:val="sr-Latn-ME"/>
        </w:rPr>
        <w:t xml:space="preserve"> Tekuće</w:t>
      </w:r>
      <w:r w:rsidRPr="005A30BD">
        <w:rPr>
          <w:rFonts w:asciiTheme="minorHAnsi" w:eastAsiaTheme="minorHAnsi" w:hAnsiTheme="minorHAnsi" w:cs="Calibri Light"/>
          <w:color w:val="000000" w:themeColor="text1"/>
          <w:lang w:val="sr-Latn-ME"/>
        </w:rPr>
        <w:t xml:space="preserve"> školske godine u dualnom </w:t>
      </w:r>
      <w:r w:rsidR="002C63D4" w:rsidRPr="005A30BD">
        <w:rPr>
          <w:rFonts w:asciiTheme="minorHAnsi" w:eastAsiaTheme="minorHAnsi" w:hAnsiTheme="minorHAnsi" w:cs="Calibri Light"/>
          <w:color w:val="000000" w:themeColor="text1"/>
          <w:lang w:val="sr-Latn-ME"/>
        </w:rPr>
        <w:t xml:space="preserve">obliku obrazovanja je </w:t>
      </w:r>
      <w:r w:rsidRPr="005A30BD">
        <w:rPr>
          <w:rFonts w:asciiTheme="minorHAnsi" w:eastAsiaTheme="minorHAnsi" w:hAnsiTheme="minorHAnsi" w:cs="Calibri Light"/>
          <w:color w:val="000000" w:themeColor="text1"/>
          <w:lang w:val="sr-Latn-ME"/>
        </w:rPr>
        <w:t xml:space="preserve">preko 800 učenika i oko 270 poslodavaca, </w:t>
      </w:r>
      <w:r w:rsidR="002C63D4" w:rsidRPr="005A30BD">
        <w:rPr>
          <w:rFonts w:asciiTheme="minorHAnsi" w:eastAsiaTheme="minorHAnsi" w:hAnsiTheme="minorHAnsi" w:cs="Calibri Light"/>
          <w:color w:val="000000" w:themeColor="text1"/>
          <w:lang w:val="sr-Latn-ME"/>
        </w:rPr>
        <w:t xml:space="preserve">u </w:t>
      </w:r>
      <w:r w:rsidRPr="005A30BD">
        <w:rPr>
          <w:rFonts w:asciiTheme="minorHAnsi" w:eastAsiaTheme="minorHAnsi" w:hAnsiTheme="minorHAnsi" w:cs="Calibri Light"/>
          <w:color w:val="000000" w:themeColor="text1"/>
          <w:lang w:val="sr-Latn-ME"/>
        </w:rPr>
        <w:t>26 stručnih i mješovitih škola</w:t>
      </w:r>
      <w:r w:rsidR="002C63D4" w:rsidRPr="005A30BD">
        <w:rPr>
          <w:rFonts w:asciiTheme="minorHAnsi" w:eastAsiaTheme="minorHAnsi" w:hAnsiTheme="minorHAnsi" w:cs="Calibri Light"/>
          <w:color w:val="000000" w:themeColor="text1"/>
          <w:lang w:val="sr-Latn-ME"/>
        </w:rPr>
        <w:t>, koji se obrazuju po</w:t>
      </w:r>
      <w:r w:rsidR="00025F08" w:rsidRPr="005A30BD">
        <w:rPr>
          <w:rFonts w:asciiTheme="minorHAnsi" w:eastAsiaTheme="minorHAnsi" w:hAnsiTheme="minorHAnsi" w:cs="Calibri Light"/>
          <w:color w:val="000000" w:themeColor="text1"/>
          <w:lang w:val="sr-Latn-ME"/>
        </w:rPr>
        <w:t xml:space="preserve"> </w:t>
      </w:r>
      <w:r w:rsidRPr="005A30BD">
        <w:rPr>
          <w:rFonts w:asciiTheme="minorHAnsi" w:eastAsiaTheme="minorHAnsi" w:hAnsiTheme="minorHAnsi" w:cs="Calibri Light"/>
          <w:color w:val="000000" w:themeColor="text1"/>
          <w:lang w:val="sr-Latn-ME"/>
        </w:rPr>
        <w:t>15 obrazovnih programa.</w:t>
      </w:r>
      <w:r w:rsidR="00025F08" w:rsidRPr="005A30BD">
        <w:rPr>
          <w:rFonts w:asciiTheme="minorHAnsi" w:eastAsiaTheme="minorHAnsi" w:hAnsiTheme="minorHAnsi" w:cs="Calibri Light"/>
          <w:color w:val="000000" w:themeColor="text1"/>
          <w:lang w:val="sr-Latn-ME"/>
        </w:rPr>
        <w:t xml:space="preserve"> </w:t>
      </w:r>
      <w:r w:rsidR="00B2045E" w:rsidRPr="005A30BD">
        <w:rPr>
          <w:rFonts w:asciiTheme="minorHAnsi" w:eastAsiaTheme="minorHAnsi" w:hAnsiTheme="minorHAnsi" w:cs="Calibri Light"/>
          <w:color w:val="000000" w:themeColor="text1"/>
          <w:lang w:val="sr-Latn-ME"/>
        </w:rPr>
        <w:t xml:space="preserve">Podaci pokazuju </w:t>
      </w:r>
      <w:r w:rsidRPr="005A30BD">
        <w:rPr>
          <w:rFonts w:asciiTheme="minorHAnsi" w:eastAsiaTheme="minorHAnsi" w:hAnsiTheme="minorHAnsi" w:cs="Calibri Light"/>
          <w:color w:val="000000" w:themeColor="text1"/>
          <w:lang w:val="sr-Latn-ME"/>
        </w:rPr>
        <w:t xml:space="preserve">da </w:t>
      </w:r>
      <w:r w:rsidR="00E918D0" w:rsidRPr="005A30BD">
        <w:rPr>
          <w:rFonts w:asciiTheme="minorHAnsi" w:eastAsiaTheme="minorHAnsi" w:hAnsiTheme="minorHAnsi" w:cs="Calibri Light"/>
          <w:color w:val="000000" w:themeColor="text1"/>
          <w:lang w:val="sr-Latn-ME"/>
        </w:rPr>
        <w:t>je</w:t>
      </w:r>
      <w:r w:rsidR="00B2045E" w:rsidRPr="005A30BD">
        <w:rPr>
          <w:rFonts w:asciiTheme="minorHAnsi" w:eastAsiaTheme="minorHAnsi" w:hAnsiTheme="minorHAnsi" w:cs="Calibri Light"/>
          <w:color w:val="000000" w:themeColor="text1"/>
          <w:lang w:val="sr-Latn-ME"/>
        </w:rPr>
        <w:t xml:space="preserve"> </w:t>
      </w:r>
      <w:r w:rsidRPr="005A30BD">
        <w:rPr>
          <w:rFonts w:asciiTheme="minorHAnsi" w:eastAsiaTheme="minorHAnsi" w:hAnsiTheme="minorHAnsi" w:cs="Calibri Light"/>
          <w:color w:val="000000" w:themeColor="text1"/>
          <w:lang w:val="sr-Latn-ME"/>
        </w:rPr>
        <w:t xml:space="preserve">oko </w:t>
      </w:r>
      <w:r w:rsidR="002C63D4" w:rsidRPr="005A30BD">
        <w:rPr>
          <w:rFonts w:asciiTheme="minorHAnsi" w:eastAsiaTheme="minorHAnsi" w:hAnsiTheme="minorHAnsi" w:cs="Calibri Light"/>
          <w:color w:val="000000" w:themeColor="text1"/>
          <w:lang w:val="sr-Latn-ME"/>
        </w:rPr>
        <w:t>60</w:t>
      </w:r>
      <w:r w:rsidRPr="005A30BD">
        <w:rPr>
          <w:rFonts w:asciiTheme="minorHAnsi" w:eastAsiaTheme="minorHAnsi" w:hAnsiTheme="minorHAnsi" w:cs="Calibri Light"/>
          <w:color w:val="000000" w:themeColor="text1"/>
          <w:lang w:val="sr-Latn-ME"/>
        </w:rPr>
        <w:t xml:space="preserve">% učenika koji su u junu 2019. godine završili treći razred kroz dualni oblik </w:t>
      </w:r>
      <w:r w:rsidR="002C63D4" w:rsidRPr="005A30BD">
        <w:rPr>
          <w:rFonts w:asciiTheme="minorHAnsi" w:eastAsiaTheme="minorHAnsi" w:hAnsiTheme="minorHAnsi" w:cs="Calibri Light"/>
          <w:color w:val="000000" w:themeColor="text1"/>
          <w:lang w:val="sr-Latn-ME"/>
        </w:rPr>
        <w:t xml:space="preserve">obrazovanja </w:t>
      </w:r>
      <w:r w:rsidRPr="005A30BD">
        <w:rPr>
          <w:rFonts w:asciiTheme="minorHAnsi" w:eastAsiaTheme="minorHAnsi" w:hAnsiTheme="minorHAnsi" w:cs="Calibri Light"/>
          <w:color w:val="000000" w:themeColor="text1"/>
          <w:lang w:val="sr-Latn-ME"/>
        </w:rPr>
        <w:t>nastavil</w:t>
      </w:r>
      <w:r w:rsidR="00E918D0" w:rsidRPr="005A30BD">
        <w:rPr>
          <w:rFonts w:asciiTheme="minorHAnsi" w:eastAsiaTheme="minorHAnsi" w:hAnsiTheme="minorHAnsi" w:cs="Calibri Light"/>
          <w:color w:val="000000" w:themeColor="text1"/>
          <w:lang w:val="sr-Latn-ME"/>
        </w:rPr>
        <w:t>o</w:t>
      </w:r>
      <w:r w:rsidRPr="005A30BD">
        <w:rPr>
          <w:rFonts w:asciiTheme="minorHAnsi" w:eastAsiaTheme="minorHAnsi" w:hAnsiTheme="minorHAnsi" w:cs="Calibri Light"/>
          <w:color w:val="000000" w:themeColor="text1"/>
          <w:lang w:val="sr-Latn-ME"/>
        </w:rPr>
        <w:t xml:space="preserve"> radni angažman</w:t>
      </w:r>
      <w:r w:rsidR="00F1035F" w:rsidRPr="005A30BD">
        <w:rPr>
          <w:rFonts w:asciiTheme="minorHAnsi" w:eastAsiaTheme="minorHAnsi" w:hAnsiTheme="minorHAnsi" w:cs="Calibri Light"/>
          <w:color w:val="000000" w:themeColor="text1"/>
          <w:lang w:val="sr-Latn-ME"/>
        </w:rPr>
        <w:t>,</w:t>
      </w:r>
      <w:r w:rsidRPr="005A30BD">
        <w:rPr>
          <w:rFonts w:asciiTheme="minorHAnsi" w:eastAsiaTheme="minorHAnsi" w:hAnsiTheme="minorHAnsi" w:cs="Calibri Light"/>
          <w:color w:val="000000" w:themeColor="text1"/>
          <w:lang w:val="sr-Latn-ME"/>
        </w:rPr>
        <w:t xml:space="preserve"> odnosno z</w:t>
      </w:r>
      <w:r w:rsidR="00E918D0" w:rsidRPr="005A30BD">
        <w:rPr>
          <w:rFonts w:asciiTheme="minorHAnsi" w:eastAsiaTheme="minorHAnsi" w:hAnsiTheme="minorHAnsi" w:cs="Calibri Light"/>
          <w:color w:val="000000" w:themeColor="text1"/>
          <w:lang w:val="sr-Latn-ME"/>
        </w:rPr>
        <w:t>asnovalo</w:t>
      </w:r>
      <w:r w:rsidRPr="005A30BD">
        <w:rPr>
          <w:rFonts w:asciiTheme="minorHAnsi" w:eastAsiaTheme="minorHAnsi" w:hAnsiTheme="minorHAnsi" w:cs="Calibri Light"/>
          <w:color w:val="000000" w:themeColor="text1"/>
          <w:lang w:val="sr-Latn-ME"/>
        </w:rPr>
        <w:t xml:space="preserve"> radni odnos</w:t>
      </w:r>
      <w:r w:rsidR="002C63D4" w:rsidRPr="005A30BD">
        <w:rPr>
          <w:rFonts w:asciiTheme="minorHAnsi" w:eastAsiaTheme="minorHAnsi" w:hAnsiTheme="minorHAnsi" w:cs="Calibri Light"/>
          <w:color w:val="000000" w:themeColor="text1"/>
          <w:lang w:val="sr-Latn-ME"/>
        </w:rPr>
        <w:t xml:space="preserve"> kod poslodavca kod koga su realizovali praktičn</w:t>
      </w:r>
      <w:r w:rsidR="00B2045E" w:rsidRPr="005A30BD">
        <w:rPr>
          <w:rFonts w:asciiTheme="minorHAnsi" w:eastAsiaTheme="minorHAnsi" w:hAnsiTheme="minorHAnsi" w:cs="Calibri Light"/>
          <w:color w:val="000000" w:themeColor="text1"/>
          <w:lang w:val="sr-Latn-ME"/>
        </w:rPr>
        <w:t>o obrazovanje.</w:t>
      </w:r>
      <w:r w:rsidR="00025F08" w:rsidRPr="005A30BD">
        <w:rPr>
          <w:rFonts w:asciiTheme="minorHAnsi" w:eastAsiaTheme="minorHAnsi" w:hAnsiTheme="minorHAnsi" w:cs="Calibri Light"/>
          <w:color w:val="000000" w:themeColor="text1"/>
          <w:lang w:val="sr-Latn-ME"/>
        </w:rPr>
        <w:t xml:space="preserve"> </w:t>
      </w:r>
    </w:p>
    <w:p w:rsidR="00E9649A" w:rsidRPr="005A30BD" w:rsidRDefault="00F86F1C" w:rsidP="00025F08">
      <w:pPr>
        <w:autoSpaceDE w:val="0"/>
        <w:autoSpaceDN w:val="0"/>
        <w:adjustRightInd w:val="0"/>
        <w:spacing w:after="120"/>
        <w:jc w:val="both"/>
        <w:rPr>
          <w:rFonts w:asciiTheme="minorHAnsi" w:hAnsiTheme="minorHAnsi"/>
          <w:color w:val="000000" w:themeColor="text1"/>
          <w:lang w:val="sr-Latn-CS"/>
        </w:rPr>
      </w:pPr>
      <w:r w:rsidRPr="005A30BD">
        <w:rPr>
          <w:rFonts w:asciiTheme="minorHAnsi" w:eastAsiaTheme="minorHAnsi" w:hAnsiTheme="minorHAnsi" w:cs="Calibri Light"/>
          <w:color w:val="000000" w:themeColor="text1"/>
          <w:lang w:val="sr-Latn-ME"/>
        </w:rPr>
        <w:tab/>
      </w:r>
      <w:r w:rsidR="00B2045E" w:rsidRPr="005A30BD">
        <w:rPr>
          <w:rFonts w:asciiTheme="minorHAnsi" w:eastAsiaTheme="minorHAnsi" w:hAnsiTheme="minorHAnsi" w:cs="Calibri Light"/>
          <w:color w:val="000000" w:themeColor="text1"/>
          <w:lang w:val="sr-Latn-ME"/>
        </w:rPr>
        <w:t>I pored sveobuhvatnih reformskih aktivnosti koje su sprove</w:t>
      </w:r>
      <w:r w:rsidR="00F1035F" w:rsidRPr="005A30BD">
        <w:rPr>
          <w:rFonts w:asciiTheme="minorHAnsi" w:eastAsiaTheme="minorHAnsi" w:hAnsiTheme="minorHAnsi" w:cs="Calibri Light"/>
          <w:color w:val="000000" w:themeColor="text1"/>
          <w:lang w:val="sr-Latn-ME"/>
        </w:rPr>
        <w:t>dene u periodu 2016-2019. godine</w:t>
      </w:r>
      <w:r w:rsidR="00B2045E" w:rsidRPr="005A30BD">
        <w:rPr>
          <w:rFonts w:asciiTheme="minorHAnsi" w:eastAsiaTheme="minorHAnsi" w:hAnsiTheme="minorHAnsi" w:cs="Calibri Light"/>
          <w:color w:val="000000" w:themeColor="text1"/>
          <w:lang w:val="sr-Latn-ME"/>
        </w:rPr>
        <w:t xml:space="preserve"> i koje su unaprijedile stručno obrazovanje, i dalje postoji potreba i mogućnosti za unapređenje kvaliteta stručnog obrazovanja</w:t>
      </w:r>
      <w:r w:rsidR="00E9649A" w:rsidRPr="005A30BD">
        <w:rPr>
          <w:rFonts w:asciiTheme="minorHAnsi" w:eastAsiaTheme="minorHAnsi" w:hAnsiTheme="minorHAnsi" w:cs="Calibri Light"/>
          <w:color w:val="000000" w:themeColor="text1"/>
          <w:lang w:val="sr-Latn-ME"/>
        </w:rPr>
        <w:t xml:space="preserve">. To se, prije svega, odnosi na predviđanje potreba za vještinama i kvalifikacijama i u skladu sa tim pripremanje obrazovne ponude, kontinuirani profesionalni razvoj nastavnika, unapređenje mehanizama eksterne i interne evaluacije rada obrazovno-vaspitnih ustanova, unapređenja kvaliteta praktičnog obrazovanja i učenja uz rad. </w:t>
      </w:r>
      <w:r w:rsidR="00922C8F" w:rsidRPr="005A30BD">
        <w:rPr>
          <w:rFonts w:asciiTheme="minorHAnsi" w:eastAsiaTheme="minorHAnsi" w:hAnsiTheme="minorHAnsi" w:cs="Calibri Light"/>
          <w:color w:val="000000" w:themeColor="text1"/>
          <w:lang w:val="sr-Latn-ME"/>
        </w:rPr>
        <w:t xml:space="preserve">Novom </w:t>
      </w:r>
      <w:r w:rsidR="00922C8F" w:rsidRPr="005A30BD">
        <w:rPr>
          <w:rFonts w:asciiTheme="minorHAnsi" w:hAnsiTheme="minorHAnsi"/>
          <w:color w:val="000000" w:themeColor="text1"/>
          <w:lang w:val="sr-Latn-CS"/>
        </w:rPr>
        <w:t xml:space="preserve">Strategijom razvoja stručnog obrazovanja u Crnoj Gori (2020-2024) nastaviće se sa sprovođenjem </w:t>
      </w:r>
      <w:r w:rsidR="00E9649A" w:rsidRPr="005A30BD">
        <w:rPr>
          <w:rFonts w:asciiTheme="minorHAnsi" w:hAnsiTheme="minorHAnsi"/>
          <w:color w:val="000000" w:themeColor="text1"/>
          <w:lang w:val="sr-Latn-CS"/>
        </w:rPr>
        <w:t>mjera i aktivnosti u tim oblastima</w:t>
      </w:r>
      <w:r w:rsidR="00922C8F" w:rsidRPr="005A30BD">
        <w:rPr>
          <w:rFonts w:asciiTheme="minorHAnsi" w:hAnsiTheme="minorHAnsi"/>
          <w:color w:val="000000" w:themeColor="text1"/>
          <w:lang w:val="sr-Latn-CS"/>
        </w:rPr>
        <w:t xml:space="preserve">. </w:t>
      </w:r>
    </w:p>
    <w:p w:rsidR="00B2045E" w:rsidRPr="005A30BD" w:rsidRDefault="00E9649A" w:rsidP="00025F08">
      <w:pPr>
        <w:autoSpaceDE w:val="0"/>
        <w:autoSpaceDN w:val="0"/>
        <w:adjustRightInd w:val="0"/>
        <w:spacing w:after="120"/>
        <w:jc w:val="both"/>
        <w:rPr>
          <w:rFonts w:asciiTheme="minorHAnsi" w:eastAsiaTheme="minorHAnsi" w:hAnsiTheme="minorHAnsi" w:cs="Calibri Light"/>
          <w:color w:val="000000" w:themeColor="text1"/>
          <w:lang w:val="sr-Latn-ME"/>
        </w:rPr>
      </w:pPr>
      <w:r w:rsidRPr="005A30BD">
        <w:rPr>
          <w:rFonts w:asciiTheme="minorHAnsi" w:hAnsiTheme="minorHAnsi"/>
          <w:color w:val="000000" w:themeColor="text1"/>
          <w:lang w:val="sr-Latn-CS"/>
        </w:rPr>
        <w:tab/>
      </w:r>
      <w:r w:rsidR="00922C8F" w:rsidRPr="005A30BD">
        <w:rPr>
          <w:rFonts w:asciiTheme="minorHAnsi" w:hAnsiTheme="minorHAnsi"/>
          <w:color w:val="000000" w:themeColor="text1"/>
          <w:lang w:val="sr-Latn-CS"/>
        </w:rPr>
        <w:t>Strateški cilj</w:t>
      </w:r>
      <w:r w:rsidR="000E679A">
        <w:rPr>
          <w:rFonts w:asciiTheme="minorHAnsi" w:hAnsiTheme="minorHAnsi"/>
          <w:color w:val="000000" w:themeColor="text1"/>
          <w:lang w:val="sr-Latn-CS"/>
        </w:rPr>
        <w:t>,</w:t>
      </w:r>
      <w:r w:rsidR="00922C8F" w:rsidRPr="005A30BD">
        <w:rPr>
          <w:rFonts w:asciiTheme="minorHAnsi" w:hAnsiTheme="minorHAnsi"/>
          <w:color w:val="000000" w:themeColor="text1"/>
          <w:lang w:val="sr-Latn-CS"/>
        </w:rPr>
        <w:t xml:space="preserve"> kao i operativni ciljevi </w:t>
      </w:r>
      <w:r w:rsidRPr="005A30BD">
        <w:rPr>
          <w:rFonts w:asciiTheme="minorHAnsi" w:hAnsiTheme="minorHAnsi"/>
          <w:color w:val="000000" w:themeColor="text1"/>
          <w:lang w:val="sr-Latn-CS"/>
        </w:rPr>
        <w:t xml:space="preserve">u Strategiji razvoja stručnog obrazovanja u Crnoj Gori (2020-2024) </w:t>
      </w:r>
      <w:r w:rsidR="00922C8F" w:rsidRPr="005A30BD">
        <w:rPr>
          <w:rFonts w:asciiTheme="minorHAnsi" w:hAnsiTheme="minorHAnsi"/>
          <w:color w:val="000000" w:themeColor="text1"/>
          <w:lang w:val="sr-Latn-CS"/>
        </w:rPr>
        <w:t>definisani su u skladu sa ocjenama o ispunjenosti aktivnosti iz prethodne Strategije, kao i nalazima i preporukama iz izvještaja, analiza i istraživanja u oblasti stručnog obrazovanja</w:t>
      </w:r>
      <w:r w:rsidR="00583ACD" w:rsidRPr="005A30BD">
        <w:rPr>
          <w:rFonts w:asciiTheme="minorHAnsi" w:hAnsiTheme="minorHAnsi"/>
          <w:color w:val="000000" w:themeColor="text1"/>
          <w:lang w:val="sr-Latn-CS"/>
        </w:rPr>
        <w:t xml:space="preserve"> </w:t>
      </w:r>
      <w:r w:rsidR="00922C8F" w:rsidRPr="005A30BD">
        <w:rPr>
          <w:rFonts w:asciiTheme="minorHAnsi" w:hAnsiTheme="minorHAnsi"/>
          <w:color w:val="000000" w:themeColor="text1"/>
          <w:lang w:val="sr-Latn-CS"/>
        </w:rPr>
        <w:t xml:space="preserve">koje su pripremale međunarodne kao i različite organizacije i institucije u Crnoj Gori. </w:t>
      </w:r>
      <w:r w:rsidR="000B0A01" w:rsidRPr="005A30BD">
        <w:rPr>
          <w:rFonts w:asciiTheme="minorHAnsi" w:hAnsiTheme="minorHAnsi"/>
          <w:color w:val="000000" w:themeColor="text1"/>
          <w:lang w:val="sr-Latn-CS"/>
        </w:rPr>
        <w:t>U tački 2.3. Strategije data su detaljna objašnjenja o konkretnim aktivnostima</w:t>
      </w:r>
      <w:r w:rsidR="00025F08" w:rsidRPr="005A30BD">
        <w:rPr>
          <w:rFonts w:asciiTheme="minorHAnsi" w:hAnsiTheme="minorHAnsi"/>
          <w:color w:val="000000" w:themeColor="text1"/>
          <w:lang w:val="sr-Latn-CS"/>
        </w:rPr>
        <w:t xml:space="preserve"> </w:t>
      </w:r>
      <w:r w:rsidR="000B0A01" w:rsidRPr="005A30BD">
        <w:rPr>
          <w:rFonts w:asciiTheme="minorHAnsi" w:hAnsiTheme="minorHAnsi"/>
          <w:color w:val="000000" w:themeColor="text1"/>
          <w:lang w:val="sr-Latn-CS"/>
        </w:rPr>
        <w:t xml:space="preserve">i rezultatima koji su postignuti u prethodnom periodu, identifikovani izazovi i problemi kao i preporuke kako odgovoriti na izazove i preduprijediti probleme u narednom periodu. </w:t>
      </w:r>
    </w:p>
    <w:p w:rsidR="00301E38" w:rsidRPr="005A30BD" w:rsidRDefault="00492849" w:rsidP="00025F08">
      <w:pPr>
        <w:autoSpaceDE w:val="0"/>
        <w:autoSpaceDN w:val="0"/>
        <w:adjustRightInd w:val="0"/>
        <w:spacing w:after="120"/>
        <w:jc w:val="both"/>
        <w:rPr>
          <w:rFonts w:asciiTheme="minorHAnsi" w:hAnsiTheme="minorHAnsi"/>
          <w:color w:val="000000" w:themeColor="text1"/>
          <w:lang w:val="sr-Latn-CS"/>
        </w:rPr>
      </w:pPr>
      <w:r w:rsidRPr="005A30BD">
        <w:rPr>
          <w:rFonts w:asciiTheme="minorHAnsi" w:eastAsiaTheme="minorHAnsi" w:hAnsiTheme="minorHAnsi" w:cs="Calibri Light"/>
          <w:color w:val="000000" w:themeColor="text1"/>
          <w:lang w:val="sr-Latn-ME"/>
        </w:rPr>
        <w:tab/>
      </w:r>
      <w:r w:rsidR="004852EE" w:rsidRPr="005A30BD">
        <w:rPr>
          <w:rFonts w:asciiTheme="minorHAnsi" w:eastAsiaTheme="minorHAnsi" w:hAnsiTheme="minorHAnsi" w:cs="Calibri Light"/>
          <w:color w:val="000000" w:themeColor="text1"/>
          <w:lang w:val="sr-Latn-ME"/>
        </w:rPr>
        <w:t>Imajući u vidu prethodno navedeno, a</w:t>
      </w:r>
      <w:r w:rsidR="00B81C66" w:rsidRPr="005A30BD">
        <w:rPr>
          <w:rFonts w:asciiTheme="minorHAnsi" w:hAnsiTheme="minorHAnsi"/>
          <w:color w:val="000000" w:themeColor="text1"/>
          <w:lang w:val="sr-Latn-CS"/>
        </w:rPr>
        <w:t>ktivnosti u oblasti stručnog obrazovanja u narednom periodu</w:t>
      </w:r>
      <w:r w:rsidR="009A772B" w:rsidRPr="005A30BD">
        <w:rPr>
          <w:rFonts w:asciiTheme="minorHAnsi" w:hAnsiTheme="minorHAnsi"/>
          <w:color w:val="000000" w:themeColor="text1"/>
          <w:lang w:val="sr-Latn-CS"/>
        </w:rPr>
        <w:t>, definisane u Strategiji razvoja stručnog obrazovanja u Crnoj Gori (2020-2024)</w:t>
      </w:r>
      <w:r w:rsidR="00B81C66" w:rsidRPr="005A30BD">
        <w:rPr>
          <w:rFonts w:asciiTheme="minorHAnsi" w:hAnsiTheme="minorHAnsi"/>
          <w:color w:val="000000" w:themeColor="text1"/>
          <w:lang w:val="sr-Latn-CS"/>
        </w:rPr>
        <w:t xml:space="preserve"> biće usmjerene </w:t>
      </w:r>
      <w:r w:rsidR="00301E38" w:rsidRPr="005A30BD">
        <w:rPr>
          <w:rFonts w:asciiTheme="minorHAnsi" w:hAnsiTheme="minorHAnsi"/>
          <w:color w:val="000000" w:themeColor="text1"/>
          <w:lang w:val="sr-Latn-CS"/>
        </w:rPr>
        <w:t>k</w:t>
      </w:r>
      <w:r w:rsidR="00B81C66" w:rsidRPr="005A30BD">
        <w:rPr>
          <w:rFonts w:asciiTheme="minorHAnsi" w:hAnsiTheme="minorHAnsi"/>
          <w:color w:val="000000" w:themeColor="text1"/>
          <w:lang w:val="sr-Latn-CS"/>
        </w:rPr>
        <w:t>a ostvarivanj</w:t>
      </w:r>
      <w:r w:rsidR="00301E38" w:rsidRPr="005A30BD">
        <w:rPr>
          <w:rFonts w:asciiTheme="minorHAnsi" w:hAnsiTheme="minorHAnsi"/>
          <w:color w:val="000000" w:themeColor="text1"/>
          <w:lang w:val="sr-Latn-CS"/>
        </w:rPr>
        <w:t>u</w:t>
      </w:r>
      <w:r w:rsidR="00B81C66" w:rsidRPr="005A30BD">
        <w:rPr>
          <w:rFonts w:asciiTheme="minorHAnsi" w:hAnsiTheme="minorHAnsi"/>
          <w:color w:val="000000" w:themeColor="text1"/>
          <w:lang w:val="sr-Latn-CS"/>
        </w:rPr>
        <w:t xml:space="preserve"> </w:t>
      </w:r>
      <w:r w:rsidR="00714904" w:rsidRPr="005A30BD">
        <w:rPr>
          <w:rFonts w:asciiTheme="minorHAnsi" w:hAnsiTheme="minorHAnsi"/>
          <w:color w:val="000000" w:themeColor="text1"/>
          <w:lang w:val="sr-Latn-CS"/>
        </w:rPr>
        <w:t xml:space="preserve">operativnih </w:t>
      </w:r>
      <w:r w:rsidR="00B81C66" w:rsidRPr="005A30BD">
        <w:rPr>
          <w:rFonts w:asciiTheme="minorHAnsi" w:hAnsiTheme="minorHAnsi"/>
          <w:color w:val="000000" w:themeColor="text1"/>
          <w:lang w:val="sr-Latn-CS"/>
        </w:rPr>
        <w:t xml:space="preserve">ciljeva: </w:t>
      </w:r>
    </w:p>
    <w:p w:rsidR="00301E38" w:rsidRPr="005A30BD" w:rsidRDefault="00301E38" w:rsidP="00173AD3">
      <w:pPr>
        <w:pStyle w:val="ListParagraph"/>
        <w:numPr>
          <w:ilvl w:val="0"/>
          <w:numId w:val="11"/>
        </w:numPr>
        <w:ind w:left="709"/>
        <w:contextualSpacing/>
        <w:rPr>
          <w:rFonts w:asciiTheme="minorHAnsi" w:hAnsiTheme="minorHAnsi"/>
          <w:color w:val="000000" w:themeColor="text1"/>
        </w:rPr>
      </w:pPr>
      <w:r w:rsidRPr="005A30BD">
        <w:rPr>
          <w:rFonts w:asciiTheme="minorHAnsi" w:hAnsiTheme="minorHAnsi"/>
          <w:color w:val="000000" w:themeColor="text1"/>
          <w:lang w:val="sr-Latn-ME"/>
        </w:rPr>
        <w:t>Stručno obrazovanje koje omogućava vj</w:t>
      </w:r>
      <w:r w:rsidRPr="005A30BD">
        <w:rPr>
          <w:rFonts w:asciiTheme="minorHAnsi" w:hAnsiTheme="minorHAnsi"/>
          <w:color w:val="000000" w:themeColor="text1"/>
        </w:rPr>
        <w:t>e</w:t>
      </w:r>
      <w:r w:rsidRPr="005A30BD">
        <w:rPr>
          <w:rFonts w:asciiTheme="minorHAnsi" w:hAnsiTheme="minorHAnsi" w:cs="Garamond"/>
          <w:color w:val="000000" w:themeColor="text1"/>
        </w:rPr>
        <w:t>š</w:t>
      </w:r>
      <w:r w:rsidRPr="005A30BD">
        <w:rPr>
          <w:rFonts w:asciiTheme="minorHAnsi" w:hAnsiTheme="minorHAnsi"/>
          <w:color w:val="000000" w:themeColor="text1"/>
        </w:rPr>
        <w:t>tin</w:t>
      </w:r>
      <w:r w:rsidRPr="005A30BD">
        <w:rPr>
          <w:rFonts w:asciiTheme="minorHAnsi" w:hAnsiTheme="minorHAnsi"/>
          <w:color w:val="000000" w:themeColor="text1"/>
          <w:lang w:val="sr-Latn-ME"/>
        </w:rPr>
        <w:t>e,</w:t>
      </w:r>
      <w:r w:rsidR="00025F08" w:rsidRPr="005A30BD">
        <w:rPr>
          <w:rFonts w:asciiTheme="minorHAnsi" w:hAnsiTheme="minorHAnsi"/>
          <w:color w:val="000000" w:themeColor="text1"/>
          <w:lang w:val="sr-Latn-ME"/>
        </w:rPr>
        <w:t xml:space="preserve"> </w:t>
      </w:r>
      <w:r w:rsidRPr="005A30BD">
        <w:rPr>
          <w:rFonts w:asciiTheme="minorHAnsi" w:hAnsiTheme="minorHAnsi"/>
          <w:color w:val="000000" w:themeColor="text1"/>
        </w:rPr>
        <w:t>kompetencij</w:t>
      </w:r>
      <w:r w:rsidRPr="005A30BD">
        <w:rPr>
          <w:rFonts w:asciiTheme="minorHAnsi" w:hAnsiTheme="minorHAnsi"/>
          <w:color w:val="000000" w:themeColor="text1"/>
          <w:lang w:val="sr-Latn-ME"/>
        </w:rPr>
        <w:t>e</w:t>
      </w:r>
      <w:r w:rsidRPr="005A30BD">
        <w:rPr>
          <w:rFonts w:asciiTheme="minorHAnsi" w:hAnsiTheme="minorHAnsi"/>
          <w:color w:val="000000" w:themeColor="text1"/>
        </w:rPr>
        <w:t xml:space="preserve"> </w:t>
      </w:r>
      <w:r w:rsidRPr="005A30BD">
        <w:rPr>
          <w:rFonts w:asciiTheme="minorHAnsi" w:hAnsiTheme="minorHAnsi"/>
          <w:color w:val="000000" w:themeColor="text1"/>
          <w:lang w:val="sr-Latn-ME"/>
        </w:rPr>
        <w:t>i kvalifikacije za</w:t>
      </w:r>
      <w:r w:rsidRPr="005A30BD">
        <w:rPr>
          <w:rFonts w:asciiTheme="minorHAnsi" w:hAnsiTheme="minorHAnsi"/>
          <w:color w:val="000000" w:themeColor="text1"/>
        </w:rPr>
        <w:t xml:space="preserve"> zapo</w:t>
      </w:r>
      <w:r w:rsidRPr="005A30BD">
        <w:rPr>
          <w:rFonts w:asciiTheme="minorHAnsi" w:hAnsiTheme="minorHAnsi" w:cs="Garamond"/>
          <w:color w:val="000000" w:themeColor="text1"/>
        </w:rPr>
        <w:t>š</w:t>
      </w:r>
      <w:r w:rsidRPr="005A30BD">
        <w:rPr>
          <w:rFonts w:asciiTheme="minorHAnsi" w:hAnsiTheme="minorHAnsi"/>
          <w:color w:val="000000" w:themeColor="text1"/>
        </w:rPr>
        <w:t xml:space="preserve">ljivost, </w:t>
      </w:r>
      <w:r w:rsidRPr="005A30BD">
        <w:rPr>
          <w:rFonts w:asciiTheme="minorHAnsi" w:hAnsiTheme="minorHAnsi"/>
          <w:color w:val="000000" w:themeColor="text1"/>
          <w:lang w:val="sr-Latn-ME"/>
        </w:rPr>
        <w:t xml:space="preserve">cjeloživotno učenje, inkluzivnost, </w:t>
      </w:r>
      <w:r w:rsidRPr="005A30BD">
        <w:rPr>
          <w:rFonts w:asciiTheme="minorHAnsi" w:hAnsiTheme="minorHAnsi"/>
          <w:color w:val="000000" w:themeColor="text1"/>
        </w:rPr>
        <w:t>li</w:t>
      </w:r>
      <w:r w:rsidRPr="005A30BD">
        <w:rPr>
          <w:rFonts w:asciiTheme="minorHAnsi" w:hAnsiTheme="minorHAnsi" w:cs="Garamond"/>
          <w:color w:val="000000" w:themeColor="text1"/>
        </w:rPr>
        <w:t>č</w:t>
      </w:r>
      <w:r w:rsidRPr="005A30BD">
        <w:rPr>
          <w:rFonts w:asciiTheme="minorHAnsi" w:hAnsiTheme="minorHAnsi"/>
          <w:color w:val="000000" w:themeColor="text1"/>
        </w:rPr>
        <w:t xml:space="preserve">ni razvoj </w:t>
      </w:r>
      <w:r w:rsidRPr="005A30BD">
        <w:rPr>
          <w:rFonts w:asciiTheme="minorHAnsi" w:hAnsiTheme="minorHAnsi"/>
          <w:color w:val="000000" w:themeColor="text1"/>
          <w:lang w:val="sr-Latn-ME"/>
        </w:rPr>
        <w:t xml:space="preserve">i aktivno građanstvo </w:t>
      </w:r>
      <w:r w:rsidRPr="005A30BD">
        <w:rPr>
          <w:rFonts w:asciiTheme="minorHAnsi" w:hAnsiTheme="minorHAnsi"/>
          <w:color w:val="000000" w:themeColor="text1"/>
        </w:rPr>
        <w:t xml:space="preserve">pojedinaca </w:t>
      </w:r>
    </w:p>
    <w:p w:rsidR="00301E38" w:rsidRPr="005A30BD" w:rsidRDefault="004B613E" w:rsidP="00173AD3">
      <w:pPr>
        <w:pStyle w:val="ListParagraph"/>
        <w:numPr>
          <w:ilvl w:val="0"/>
          <w:numId w:val="11"/>
        </w:numPr>
        <w:ind w:left="709"/>
        <w:contextualSpacing/>
        <w:rPr>
          <w:rFonts w:asciiTheme="minorHAnsi" w:hAnsiTheme="minorHAnsi"/>
          <w:color w:val="000000" w:themeColor="text1"/>
        </w:rPr>
      </w:pPr>
      <w:r w:rsidRPr="005A30BD">
        <w:rPr>
          <w:rFonts w:asciiTheme="minorHAnsi" w:hAnsiTheme="minorHAnsi"/>
          <w:color w:val="000000" w:themeColor="text1"/>
          <w:lang w:val="sr-Latn-ME"/>
        </w:rPr>
        <w:t>R</w:t>
      </w:r>
      <w:r w:rsidR="00301E38" w:rsidRPr="005A30BD">
        <w:rPr>
          <w:rFonts w:asciiTheme="minorHAnsi" w:hAnsiTheme="minorHAnsi"/>
          <w:color w:val="000000" w:themeColor="text1"/>
          <w:lang w:val="sr-Latn-ME"/>
        </w:rPr>
        <w:t>elevantno za pojedinca, tržište rada i društvo</w:t>
      </w:r>
      <w:r w:rsidR="00301E38" w:rsidRPr="005A30BD">
        <w:rPr>
          <w:rFonts w:asciiTheme="minorHAnsi" w:hAnsiTheme="minorHAnsi"/>
          <w:color w:val="000000" w:themeColor="text1"/>
        </w:rPr>
        <w:t>, dostupno</w:t>
      </w:r>
      <w:r w:rsidRPr="005A30BD">
        <w:rPr>
          <w:rFonts w:asciiTheme="minorHAnsi" w:hAnsiTheme="minorHAnsi"/>
          <w:color w:val="000000" w:themeColor="text1"/>
          <w:lang w:val="sr-Latn-ME"/>
        </w:rPr>
        <w:t xml:space="preserve"> i</w:t>
      </w:r>
      <w:r w:rsidR="00025F08" w:rsidRPr="005A30BD">
        <w:rPr>
          <w:rFonts w:asciiTheme="minorHAnsi" w:hAnsiTheme="minorHAnsi"/>
          <w:color w:val="000000" w:themeColor="text1"/>
          <w:lang w:val="sr-Latn-ME"/>
        </w:rPr>
        <w:t xml:space="preserve"> </w:t>
      </w:r>
      <w:r w:rsidR="00301E38" w:rsidRPr="005A30BD">
        <w:rPr>
          <w:rFonts w:asciiTheme="minorHAnsi" w:hAnsiTheme="minorHAnsi"/>
          <w:color w:val="000000" w:themeColor="text1"/>
          <w:lang w:val="sr-Latn-ME"/>
        </w:rPr>
        <w:t>inovativno</w:t>
      </w:r>
      <w:r w:rsidRPr="005A30BD">
        <w:rPr>
          <w:rFonts w:asciiTheme="minorHAnsi" w:hAnsiTheme="minorHAnsi"/>
          <w:color w:val="000000" w:themeColor="text1"/>
          <w:lang w:val="sr-Latn-ME"/>
        </w:rPr>
        <w:t xml:space="preserve"> stručno obrazovanje</w:t>
      </w:r>
    </w:p>
    <w:p w:rsidR="00B763C0" w:rsidRPr="005A30BD" w:rsidRDefault="00B763C0" w:rsidP="00173AD3">
      <w:pPr>
        <w:pStyle w:val="ListParagraph"/>
        <w:numPr>
          <w:ilvl w:val="0"/>
          <w:numId w:val="11"/>
        </w:numPr>
        <w:spacing w:after="120"/>
        <w:ind w:left="709"/>
        <w:rPr>
          <w:rFonts w:asciiTheme="minorHAnsi" w:hAnsiTheme="minorHAnsi"/>
          <w:bCs/>
          <w:color w:val="000000" w:themeColor="text1"/>
        </w:rPr>
      </w:pPr>
      <w:r w:rsidRPr="005A30BD">
        <w:rPr>
          <w:rFonts w:asciiTheme="minorHAnsi" w:hAnsiTheme="minorHAnsi"/>
          <w:bCs/>
          <w:color w:val="000000" w:themeColor="text1"/>
          <w:lang w:val="sr-Latn-ME"/>
        </w:rPr>
        <w:t>Sveobuhvatno i efektivno stručno obrazovanje,</w:t>
      </w:r>
      <w:r w:rsidR="00025F08" w:rsidRPr="005A30BD">
        <w:rPr>
          <w:rFonts w:asciiTheme="minorHAnsi" w:hAnsiTheme="minorHAnsi"/>
          <w:bCs/>
          <w:color w:val="000000" w:themeColor="text1"/>
          <w:lang w:val="sr-Latn-ME"/>
        </w:rPr>
        <w:t xml:space="preserve"> </w:t>
      </w:r>
      <w:r w:rsidRPr="005A30BD">
        <w:rPr>
          <w:rFonts w:asciiTheme="minorHAnsi" w:hAnsiTheme="minorHAnsi"/>
          <w:bCs/>
          <w:color w:val="000000" w:themeColor="text1"/>
        </w:rPr>
        <w:t>sa upravljanjem i finansiranjem koje podstiče izvrsnost i efikasnost</w:t>
      </w:r>
      <w:r w:rsidRPr="005A30BD">
        <w:rPr>
          <w:rFonts w:asciiTheme="minorHAnsi" w:hAnsiTheme="minorHAnsi"/>
          <w:bCs/>
          <w:color w:val="000000" w:themeColor="text1"/>
          <w:lang w:val="sr-Latn-ME"/>
        </w:rPr>
        <w:t>.</w:t>
      </w:r>
    </w:p>
    <w:p w:rsidR="00B81C66" w:rsidRPr="005A30BD" w:rsidRDefault="00301E38" w:rsidP="00025F08">
      <w:pPr>
        <w:spacing w:after="120"/>
        <w:ind w:firstLine="709"/>
        <w:jc w:val="both"/>
        <w:rPr>
          <w:rFonts w:asciiTheme="minorHAnsi" w:hAnsiTheme="minorHAnsi"/>
          <w:color w:val="000000" w:themeColor="text1"/>
          <w:lang w:val="sr-Latn-CS"/>
        </w:rPr>
      </w:pPr>
      <w:r w:rsidRPr="005A30BD">
        <w:rPr>
          <w:rFonts w:asciiTheme="minorHAnsi" w:hAnsiTheme="minorHAnsi"/>
          <w:color w:val="000000" w:themeColor="text1"/>
        </w:rPr>
        <w:t>Realizacijom aktivnosti, planiranih u okviru operativnih ciljeva</w:t>
      </w:r>
      <w:r w:rsidR="00714904" w:rsidRPr="005A30BD">
        <w:rPr>
          <w:rFonts w:asciiTheme="minorHAnsi" w:hAnsiTheme="minorHAnsi"/>
          <w:color w:val="000000" w:themeColor="text1"/>
        </w:rPr>
        <w:t>,</w:t>
      </w:r>
      <w:r w:rsidRPr="005A30BD">
        <w:rPr>
          <w:rFonts w:asciiTheme="minorHAnsi" w:hAnsiTheme="minorHAnsi"/>
          <w:color w:val="000000" w:themeColor="text1"/>
        </w:rPr>
        <w:t xml:space="preserve"> </w:t>
      </w:r>
      <w:r w:rsidR="00583ACD" w:rsidRPr="005A30BD">
        <w:rPr>
          <w:rFonts w:asciiTheme="minorHAnsi" w:hAnsiTheme="minorHAnsi"/>
          <w:color w:val="000000" w:themeColor="text1"/>
        </w:rPr>
        <w:t>sistem stručnog obrazovanja</w:t>
      </w:r>
      <w:r w:rsidR="00B96ADC" w:rsidRPr="005A30BD">
        <w:rPr>
          <w:rFonts w:asciiTheme="minorHAnsi" w:hAnsiTheme="minorHAnsi"/>
          <w:color w:val="000000" w:themeColor="text1"/>
        </w:rPr>
        <w:t xml:space="preserve"> obezbijediće mladim i odraslim visoko kvalitetno i inkluzivno obrazovanje i osposobljavanje koje je osnov za cjeloživotno učenje, ekonomsku i socijalnu integraciju, lični </w:t>
      </w:r>
      <w:r w:rsidR="00B96ADC" w:rsidRPr="005A30BD">
        <w:rPr>
          <w:rFonts w:asciiTheme="minorHAnsi" w:hAnsiTheme="minorHAnsi"/>
          <w:color w:val="000000" w:themeColor="text1"/>
        </w:rPr>
        <w:lastRenderedPageBreak/>
        <w:t xml:space="preserve">i profesionalni razvoj pojedinca, </w:t>
      </w:r>
      <w:proofErr w:type="gramStart"/>
      <w:r w:rsidR="00B96ADC" w:rsidRPr="005A30BD">
        <w:rPr>
          <w:rFonts w:asciiTheme="minorHAnsi" w:hAnsiTheme="minorHAnsi"/>
          <w:color w:val="000000" w:themeColor="text1"/>
        </w:rPr>
        <w:t>sa</w:t>
      </w:r>
      <w:proofErr w:type="gramEnd"/>
      <w:r w:rsidR="00B96ADC" w:rsidRPr="005A30BD">
        <w:rPr>
          <w:rFonts w:asciiTheme="minorHAnsi" w:hAnsiTheme="minorHAnsi"/>
          <w:color w:val="000000" w:themeColor="text1"/>
        </w:rPr>
        <w:t xml:space="preserve"> efektivnim sistemom upravljanja i finansiranja.</w:t>
      </w:r>
      <w:r w:rsidR="0040467D" w:rsidRPr="005A30BD">
        <w:rPr>
          <w:rFonts w:asciiTheme="minorHAnsi" w:hAnsiTheme="minorHAnsi"/>
          <w:color w:val="000000" w:themeColor="text1"/>
        </w:rPr>
        <w:t xml:space="preserve"> </w:t>
      </w:r>
      <w:r w:rsidR="003F5355" w:rsidRPr="005A30BD">
        <w:rPr>
          <w:rFonts w:asciiTheme="minorHAnsi" w:hAnsiTheme="minorHAnsi"/>
          <w:color w:val="000000" w:themeColor="text1"/>
        </w:rPr>
        <w:t xml:space="preserve">Dalji razvoj stručnog obrazovanja u narednom dvogodišnjem periodu biće </w:t>
      </w:r>
      <w:r w:rsidR="00583ACD" w:rsidRPr="005A30BD">
        <w:rPr>
          <w:rFonts w:asciiTheme="minorHAnsi" w:hAnsiTheme="minorHAnsi"/>
          <w:color w:val="000000" w:themeColor="text1"/>
        </w:rPr>
        <w:t xml:space="preserve">podržan </w:t>
      </w:r>
      <w:proofErr w:type="gramStart"/>
      <w:r w:rsidR="003F5355" w:rsidRPr="005A30BD">
        <w:rPr>
          <w:rFonts w:asciiTheme="minorHAnsi" w:hAnsiTheme="minorHAnsi"/>
          <w:color w:val="000000" w:themeColor="text1"/>
        </w:rPr>
        <w:t>od</w:t>
      </w:r>
      <w:proofErr w:type="gramEnd"/>
      <w:r w:rsidR="003F5355" w:rsidRPr="005A30BD">
        <w:rPr>
          <w:rFonts w:asciiTheme="minorHAnsi" w:hAnsiTheme="minorHAnsi"/>
          <w:color w:val="000000" w:themeColor="text1"/>
        </w:rPr>
        <w:t xml:space="preserve"> strane Evropske unije kroz Program IPA 2 za zapošljavanje, obrazovanje i socijalnu zaštitu i projekte: Integracija ključnih kompetencija u obrazovni sistem Crne Gore i utvrđivanje kvaliteta, Unapređenje obrazovnih programa i usluga u skladu sa potrebama marginalizovanih grupa i Razvoj obrazovnih programa i kvalifikacija u skladu sa potrebama tržišta rada.</w:t>
      </w:r>
    </w:p>
    <w:p w:rsidR="00922C8F" w:rsidRPr="005A30BD" w:rsidRDefault="00E27794" w:rsidP="00025F08">
      <w:pPr>
        <w:spacing w:after="120"/>
        <w:ind w:firstLine="709"/>
        <w:jc w:val="both"/>
        <w:rPr>
          <w:rFonts w:asciiTheme="minorHAnsi" w:hAnsiTheme="minorHAnsi"/>
          <w:color w:val="000000" w:themeColor="text1"/>
          <w:lang w:val="sr-Latn-CS"/>
        </w:rPr>
      </w:pPr>
      <w:r w:rsidRPr="005A30BD">
        <w:rPr>
          <w:rFonts w:asciiTheme="minorHAnsi" w:hAnsiTheme="minorHAnsi"/>
          <w:color w:val="000000" w:themeColor="text1"/>
          <w:lang w:val="sr-Latn-CS"/>
        </w:rPr>
        <w:t xml:space="preserve">Naime, </w:t>
      </w:r>
      <w:r w:rsidR="00BF050B" w:rsidRPr="005A30BD">
        <w:rPr>
          <w:rFonts w:asciiTheme="minorHAnsi" w:hAnsiTheme="minorHAnsi"/>
          <w:color w:val="000000" w:themeColor="text1"/>
          <w:lang w:val="sr-Latn-CS"/>
        </w:rPr>
        <w:t>brz</w:t>
      </w:r>
      <w:r w:rsidR="000D5470" w:rsidRPr="005A30BD">
        <w:rPr>
          <w:rFonts w:asciiTheme="minorHAnsi" w:hAnsiTheme="minorHAnsi"/>
          <w:color w:val="000000" w:themeColor="text1"/>
          <w:lang w:val="sr-Latn-CS"/>
        </w:rPr>
        <w:t>i</w:t>
      </w:r>
      <w:r w:rsidR="00BF050B" w:rsidRPr="005A30BD">
        <w:rPr>
          <w:rFonts w:asciiTheme="minorHAnsi" w:hAnsiTheme="minorHAnsi"/>
          <w:color w:val="000000" w:themeColor="text1"/>
          <w:lang w:val="sr-Latn-CS"/>
        </w:rPr>
        <w:t xml:space="preserve"> razvoj novih znanja i tehnologija</w:t>
      </w:r>
      <w:r w:rsidR="00380730" w:rsidRPr="005A30BD">
        <w:rPr>
          <w:rFonts w:asciiTheme="minorHAnsi" w:hAnsiTheme="minorHAnsi"/>
          <w:color w:val="000000" w:themeColor="text1"/>
          <w:lang w:val="sr-Latn-CS"/>
        </w:rPr>
        <w:t xml:space="preserve"> i</w:t>
      </w:r>
      <w:r w:rsidR="00BF050B" w:rsidRPr="005A30BD">
        <w:rPr>
          <w:rFonts w:asciiTheme="minorHAnsi" w:hAnsiTheme="minorHAnsi"/>
          <w:color w:val="000000" w:themeColor="text1"/>
          <w:lang w:val="sr-Latn-CS"/>
        </w:rPr>
        <w:t xml:space="preserve"> uticaj digitalizacije</w:t>
      </w:r>
      <w:r w:rsidR="00380730" w:rsidRPr="005A30BD">
        <w:rPr>
          <w:rFonts w:asciiTheme="minorHAnsi" w:hAnsiTheme="minorHAnsi"/>
          <w:color w:val="000000" w:themeColor="text1"/>
          <w:lang w:val="sr-Latn-CS"/>
        </w:rPr>
        <w:t xml:space="preserve"> na ekonomiju i tržište rada</w:t>
      </w:r>
      <w:r w:rsidR="00BF050B" w:rsidRPr="005A30BD">
        <w:rPr>
          <w:rFonts w:asciiTheme="minorHAnsi" w:hAnsiTheme="minorHAnsi"/>
          <w:color w:val="000000" w:themeColor="text1"/>
          <w:lang w:val="sr-Latn-CS"/>
        </w:rPr>
        <w:t>, rastuća težnja za visokokvalifikovanom radnom</w:t>
      </w:r>
      <w:r w:rsidR="00057AE0" w:rsidRPr="005A30BD">
        <w:rPr>
          <w:rFonts w:asciiTheme="minorHAnsi" w:hAnsiTheme="minorHAnsi"/>
          <w:color w:val="000000" w:themeColor="text1"/>
          <w:lang w:val="sr-Latn-CS"/>
        </w:rPr>
        <w:t xml:space="preserve"> snagom</w:t>
      </w:r>
      <w:r w:rsidR="00BF050B" w:rsidRPr="005A30BD">
        <w:rPr>
          <w:rFonts w:asciiTheme="minorHAnsi" w:hAnsiTheme="minorHAnsi"/>
          <w:color w:val="000000" w:themeColor="text1"/>
          <w:lang w:val="sr-Latn-CS"/>
        </w:rPr>
        <w:t xml:space="preserve">, proces globalizacije i demografski trendovi nameću nužnost uspostavljanja fleksibilnog sistema stručnog obrazovanja, sa </w:t>
      </w:r>
      <w:r w:rsidR="00380730" w:rsidRPr="005A30BD">
        <w:rPr>
          <w:rFonts w:asciiTheme="minorHAnsi" w:hAnsiTheme="minorHAnsi"/>
          <w:color w:val="000000" w:themeColor="text1"/>
          <w:lang w:val="sr-Latn-CS"/>
        </w:rPr>
        <w:t>razvijenim</w:t>
      </w:r>
      <w:r w:rsidR="00BF050B" w:rsidRPr="005A30BD">
        <w:rPr>
          <w:rFonts w:asciiTheme="minorHAnsi" w:hAnsiTheme="minorHAnsi"/>
          <w:color w:val="000000" w:themeColor="text1"/>
          <w:lang w:val="sr-Latn-CS"/>
        </w:rPr>
        <w:t xml:space="preserve"> sistemom osiguranja kvaliteta, </w:t>
      </w:r>
      <w:r w:rsidR="00583ACD" w:rsidRPr="005A30BD">
        <w:rPr>
          <w:rFonts w:asciiTheme="minorHAnsi" w:hAnsiTheme="minorHAnsi"/>
          <w:color w:val="000000" w:themeColor="text1"/>
          <w:lang w:val="sr-Latn-CS"/>
        </w:rPr>
        <w:t>koji</w:t>
      </w:r>
      <w:r w:rsidR="00380730" w:rsidRPr="005A30BD">
        <w:rPr>
          <w:rFonts w:asciiTheme="minorHAnsi" w:hAnsiTheme="minorHAnsi"/>
          <w:color w:val="000000" w:themeColor="text1"/>
          <w:lang w:val="sr-Latn-CS"/>
        </w:rPr>
        <w:t xml:space="preserve"> daje mogućnost</w:t>
      </w:r>
      <w:r w:rsidR="00BF050B" w:rsidRPr="005A30BD">
        <w:rPr>
          <w:rFonts w:asciiTheme="minorHAnsi" w:hAnsiTheme="minorHAnsi"/>
          <w:color w:val="000000" w:themeColor="text1"/>
          <w:lang w:val="sr-Latn-CS"/>
        </w:rPr>
        <w:t xml:space="preserve"> različiti</w:t>
      </w:r>
      <w:r w:rsidR="00380730" w:rsidRPr="005A30BD">
        <w:rPr>
          <w:rFonts w:asciiTheme="minorHAnsi" w:hAnsiTheme="minorHAnsi"/>
          <w:color w:val="000000" w:themeColor="text1"/>
          <w:lang w:val="sr-Latn-CS"/>
        </w:rPr>
        <w:t>h</w:t>
      </w:r>
      <w:r w:rsidR="00BF050B" w:rsidRPr="005A30BD">
        <w:rPr>
          <w:rFonts w:asciiTheme="minorHAnsi" w:hAnsiTheme="minorHAnsi"/>
          <w:color w:val="000000" w:themeColor="text1"/>
          <w:lang w:val="sr-Latn-CS"/>
        </w:rPr>
        <w:t xml:space="preserve"> puteva obrazovanja </w:t>
      </w:r>
      <w:r w:rsidR="00583ACD" w:rsidRPr="005A30BD">
        <w:rPr>
          <w:rFonts w:asciiTheme="minorHAnsi" w:hAnsiTheme="minorHAnsi"/>
          <w:color w:val="000000" w:themeColor="text1"/>
          <w:lang w:val="sr-Latn-CS"/>
        </w:rPr>
        <w:t>i mogućnosti</w:t>
      </w:r>
      <w:r w:rsidR="009660A4" w:rsidRPr="005A30BD">
        <w:rPr>
          <w:rFonts w:asciiTheme="minorHAnsi" w:hAnsiTheme="minorHAnsi"/>
          <w:color w:val="000000" w:themeColor="text1"/>
          <w:lang w:val="sr-Latn-CS"/>
        </w:rPr>
        <w:t xml:space="preserve"> za napredovanje,</w:t>
      </w:r>
      <w:r w:rsidR="00583ACD" w:rsidRPr="005A30BD">
        <w:rPr>
          <w:rFonts w:asciiTheme="minorHAnsi" w:hAnsiTheme="minorHAnsi"/>
          <w:color w:val="000000" w:themeColor="text1"/>
          <w:lang w:val="sr-Latn-CS"/>
        </w:rPr>
        <w:t xml:space="preserve"> koji</w:t>
      </w:r>
      <w:r w:rsidR="00BF050B" w:rsidRPr="005A30BD">
        <w:rPr>
          <w:rFonts w:asciiTheme="minorHAnsi" w:hAnsiTheme="minorHAnsi"/>
          <w:color w:val="000000" w:themeColor="text1"/>
          <w:lang w:val="sr-Latn-CS"/>
        </w:rPr>
        <w:t xml:space="preserve"> </w:t>
      </w:r>
      <w:r w:rsidR="00BF050B" w:rsidRPr="005A30BD">
        <w:rPr>
          <w:rFonts w:asciiTheme="minorHAnsi" w:hAnsiTheme="minorHAnsi" w:cs="Arial"/>
          <w:bCs/>
          <w:color w:val="000000" w:themeColor="text1"/>
          <w:lang w:val="sr-Latn-CS"/>
        </w:rPr>
        <w:t xml:space="preserve">promoviše i podstiče kvalitet i izvrsnost u </w:t>
      </w:r>
      <w:r w:rsidR="00380730" w:rsidRPr="005A30BD">
        <w:rPr>
          <w:rFonts w:asciiTheme="minorHAnsi" w:hAnsiTheme="minorHAnsi" w:cs="Arial"/>
          <w:bCs/>
          <w:color w:val="000000" w:themeColor="text1"/>
          <w:lang w:val="sr-Latn-CS"/>
        </w:rPr>
        <w:t>učenju i vještinama</w:t>
      </w:r>
      <w:r w:rsidR="00BF050B" w:rsidRPr="005A30BD">
        <w:rPr>
          <w:rFonts w:asciiTheme="minorHAnsi" w:hAnsiTheme="minorHAnsi" w:cs="Arial"/>
          <w:bCs/>
          <w:color w:val="000000" w:themeColor="text1"/>
          <w:lang w:val="sr-Latn-CS"/>
        </w:rPr>
        <w:t xml:space="preserve"> za potpuno ostvarivanje ličnog potencijala</w:t>
      </w:r>
      <w:r w:rsidR="00380730" w:rsidRPr="005A30BD">
        <w:rPr>
          <w:rFonts w:asciiTheme="minorHAnsi" w:hAnsiTheme="minorHAnsi" w:cs="Arial"/>
          <w:bCs/>
          <w:color w:val="000000" w:themeColor="text1"/>
          <w:lang w:val="sr-Latn-CS"/>
        </w:rPr>
        <w:t>.</w:t>
      </w:r>
      <w:r w:rsidR="00BF050B" w:rsidRPr="005A30BD">
        <w:rPr>
          <w:rFonts w:asciiTheme="minorHAnsi" w:hAnsiTheme="minorHAnsi" w:cs="Arial"/>
          <w:bCs/>
          <w:color w:val="000000" w:themeColor="text1"/>
          <w:lang w:val="sr-Latn-CS"/>
        </w:rPr>
        <w:t xml:space="preserve"> Usmjerenost na cjeloživotno učenje omoguć</w:t>
      </w:r>
      <w:r w:rsidR="00922C8F" w:rsidRPr="005A30BD">
        <w:rPr>
          <w:rFonts w:asciiTheme="minorHAnsi" w:hAnsiTheme="minorHAnsi" w:cs="Arial"/>
          <w:bCs/>
          <w:color w:val="000000" w:themeColor="text1"/>
          <w:lang w:val="sr-Latn-CS"/>
        </w:rPr>
        <w:t>ava</w:t>
      </w:r>
      <w:r w:rsidR="00BF050B" w:rsidRPr="005A30BD">
        <w:rPr>
          <w:rFonts w:asciiTheme="minorHAnsi" w:hAnsiTheme="minorHAnsi" w:cs="Arial"/>
          <w:bCs/>
          <w:color w:val="000000" w:themeColor="text1"/>
          <w:lang w:val="sr-Latn-CS"/>
        </w:rPr>
        <w:t xml:space="preserve"> pojedincu lakši prelazak iz svijeta obrazovanja u svij</w:t>
      </w:r>
      <w:r w:rsidR="009660A4" w:rsidRPr="005A30BD">
        <w:rPr>
          <w:rFonts w:asciiTheme="minorHAnsi" w:hAnsiTheme="minorHAnsi" w:cs="Arial"/>
          <w:bCs/>
          <w:color w:val="000000" w:themeColor="text1"/>
          <w:lang w:val="sr-Latn-CS"/>
        </w:rPr>
        <w:t xml:space="preserve">et rada, bolji položaj </w:t>
      </w:r>
      <w:r w:rsidR="00BF050B" w:rsidRPr="005A30BD">
        <w:rPr>
          <w:rFonts w:asciiTheme="minorHAnsi" w:hAnsiTheme="minorHAnsi" w:cs="Arial"/>
          <w:bCs/>
          <w:color w:val="000000" w:themeColor="text1"/>
          <w:lang w:val="sr-Latn-CS"/>
        </w:rPr>
        <w:t xml:space="preserve">na tržištu rada ili </w:t>
      </w:r>
      <w:r w:rsidR="009660A4" w:rsidRPr="005A30BD">
        <w:rPr>
          <w:rFonts w:asciiTheme="minorHAnsi" w:hAnsiTheme="minorHAnsi" w:cs="Arial"/>
          <w:bCs/>
          <w:color w:val="000000" w:themeColor="text1"/>
          <w:lang w:val="sr-Latn-CS"/>
        </w:rPr>
        <w:t xml:space="preserve">u </w:t>
      </w:r>
      <w:r w:rsidR="00BF050B" w:rsidRPr="005A30BD">
        <w:rPr>
          <w:rFonts w:asciiTheme="minorHAnsi" w:hAnsiTheme="minorHAnsi" w:cs="Arial"/>
          <w:bCs/>
          <w:color w:val="000000" w:themeColor="text1"/>
          <w:lang w:val="sr-Latn-CS"/>
        </w:rPr>
        <w:t>nastavk</w:t>
      </w:r>
      <w:r w:rsidR="009660A4" w:rsidRPr="005A30BD">
        <w:rPr>
          <w:rFonts w:asciiTheme="minorHAnsi" w:hAnsiTheme="minorHAnsi" w:cs="Arial"/>
          <w:bCs/>
          <w:color w:val="000000" w:themeColor="text1"/>
          <w:lang w:val="sr-Latn-CS"/>
        </w:rPr>
        <w:t>u obrazovanja, sa mogućnošću da</w:t>
      </w:r>
      <w:r w:rsidR="00BF050B" w:rsidRPr="005A30BD">
        <w:rPr>
          <w:rFonts w:asciiTheme="minorHAnsi" w:hAnsiTheme="minorHAnsi"/>
          <w:color w:val="000000" w:themeColor="text1"/>
          <w:lang w:val="sr-Latn-CS"/>
        </w:rPr>
        <w:t xml:space="preserve"> vrednuje svoja ranije stečena znanja i vještine</w:t>
      </w:r>
      <w:r w:rsidR="005A0DE1" w:rsidRPr="005A30BD">
        <w:rPr>
          <w:rFonts w:asciiTheme="minorHAnsi" w:hAnsiTheme="minorHAnsi"/>
          <w:color w:val="000000" w:themeColor="text1"/>
          <w:lang w:val="sr-Latn-CS"/>
        </w:rPr>
        <w:t>.</w:t>
      </w:r>
      <w:r w:rsidR="00922C8F" w:rsidRPr="005A30BD">
        <w:rPr>
          <w:rFonts w:asciiTheme="minorHAnsi" w:hAnsiTheme="minorHAnsi"/>
          <w:color w:val="000000" w:themeColor="text1"/>
          <w:lang w:val="sr-Latn-CS"/>
        </w:rPr>
        <w:t xml:space="preserve"> </w:t>
      </w:r>
    </w:p>
    <w:p w:rsidR="00BF050B" w:rsidRPr="005A30BD" w:rsidRDefault="00057AE0" w:rsidP="00025F08">
      <w:pPr>
        <w:spacing w:after="120"/>
        <w:ind w:firstLine="709"/>
        <w:jc w:val="both"/>
        <w:rPr>
          <w:rFonts w:asciiTheme="minorHAnsi" w:hAnsiTheme="minorHAnsi"/>
          <w:color w:val="000000" w:themeColor="text1"/>
          <w:lang w:val="sr-Latn-CS"/>
        </w:rPr>
      </w:pPr>
      <w:proofErr w:type="gramStart"/>
      <w:r w:rsidRPr="005A30BD">
        <w:rPr>
          <w:rFonts w:asciiTheme="minorHAnsi" w:hAnsiTheme="minorHAnsi"/>
          <w:color w:val="000000" w:themeColor="text1"/>
        </w:rPr>
        <w:t xml:space="preserve">Kvalitetno inicijalno stručno obrazovanje </w:t>
      </w:r>
      <w:r w:rsidR="00C525E6" w:rsidRPr="005A30BD">
        <w:rPr>
          <w:rFonts w:asciiTheme="minorHAnsi" w:hAnsiTheme="minorHAnsi"/>
          <w:color w:val="000000" w:themeColor="text1"/>
        </w:rPr>
        <w:t xml:space="preserve">je </w:t>
      </w:r>
      <w:r w:rsidRPr="005A30BD">
        <w:rPr>
          <w:rFonts w:asciiTheme="minorHAnsi" w:hAnsiTheme="minorHAnsi"/>
          <w:color w:val="000000" w:themeColor="text1"/>
        </w:rPr>
        <w:t xml:space="preserve">osnov za kontinuirano stručno obrazovanje, usavršavanje </w:t>
      </w:r>
      <w:r w:rsidR="00922C8F" w:rsidRPr="005A30BD">
        <w:rPr>
          <w:rFonts w:asciiTheme="minorHAnsi" w:hAnsiTheme="minorHAnsi"/>
          <w:color w:val="000000" w:themeColor="text1"/>
        </w:rPr>
        <w:t>i</w:t>
      </w:r>
      <w:r w:rsidRPr="005A30BD">
        <w:rPr>
          <w:rFonts w:asciiTheme="minorHAnsi" w:hAnsiTheme="minorHAnsi"/>
          <w:color w:val="000000" w:themeColor="text1"/>
        </w:rPr>
        <w:t xml:space="preserve"> nadograđivanje znanja i vještina</w:t>
      </w:r>
      <w:r w:rsidR="005A0DE1" w:rsidRPr="005A30BD">
        <w:rPr>
          <w:rFonts w:asciiTheme="minorHAnsi" w:hAnsiTheme="minorHAnsi"/>
          <w:color w:val="000000" w:themeColor="text1"/>
        </w:rPr>
        <w:t xml:space="preserve"> svakog pojedinca</w:t>
      </w:r>
      <w:r w:rsidRPr="005A30BD">
        <w:rPr>
          <w:rFonts w:asciiTheme="minorHAnsi" w:hAnsiTheme="minorHAnsi"/>
          <w:color w:val="000000" w:themeColor="text1"/>
        </w:rPr>
        <w:t>.</w:t>
      </w:r>
      <w:proofErr w:type="gramEnd"/>
      <w:r w:rsidRPr="005A30BD">
        <w:rPr>
          <w:rFonts w:asciiTheme="minorHAnsi" w:hAnsiTheme="minorHAnsi"/>
          <w:color w:val="000000" w:themeColor="text1"/>
        </w:rPr>
        <w:t xml:space="preserve"> </w:t>
      </w:r>
      <w:r w:rsidR="00BF050B" w:rsidRPr="005A30BD">
        <w:rPr>
          <w:rFonts w:asciiTheme="minorHAnsi" w:hAnsiTheme="minorHAnsi"/>
          <w:color w:val="000000" w:themeColor="text1"/>
        </w:rPr>
        <w:t>Obrazovan pojedinac</w:t>
      </w:r>
      <w:r w:rsidRPr="005A30BD">
        <w:rPr>
          <w:rFonts w:asciiTheme="minorHAnsi" w:hAnsiTheme="minorHAnsi"/>
          <w:color w:val="000000" w:themeColor="text1"/>
        </w:rPr>
        <w:t xml:space="preserve">, </w:t>
      </w:r>
      <w:r w:rsidR="00BF050B" w:rsidRPr="005A30BD">
        <w:rPr>
          <w:rFonts w:asciiTheme="minorHAnsi" w:hAnsiTheme="minorHAnsi"/>
          <w:color w:val="000000" w:themeColor="text1"/>
        </w:rPr>
        <w:t>spreman da stalno unapređuje svoja znanja</w:t>
      </w:r>
      <w:r w:rsidR="00F958A2" w:rsidRPr="005A30BD">
        <w:rPr>
          <w:rFonts w:asciiTheme="minorHAnsi" w:hAnsiTheme="minorHAnsi"/>
          <w:color w:val="000000" w:themeColor="text1"/>
        </w:rPr>
        <w:t>,</w:t>
      </w:r>
      <w:r w:rsidR="00BF050B" w:rsidRPr="005A30BD">
        <w:rPr>
          <w:rFonts w:asciiTheme="minorHAnsi" w:hAnsiTheme="minorHAnsi"/>
          <w:color w:val="000000" w:themeColor="text1"/>
        </w:rPr>
        <w:t xml:space="preserve"> može odgovoriti </w:t>
      </w:r>
      <w:proofErr w:type="gramStart"/>
      <w:r w:rsidR="00BF050B" w:rsidRPr="005A30BD">
        <w:rPr>
          <w:rFonts w:asciiTheme="minorHAnsi" w:hAnsiTheme="minorHAnsi"/>
          <w:color w:val="000000" w:themeColor="text1"/>
        </w:rPr>
        <w:t>na</w:t>
      </w:r>
      <w:proofErr w:type="gramEnd"/>
      <w:r w:rsidR="00BF050B" w:rsidRPr="005A30BD">
        <w:rPr>
          <w:rFonts w:asciiTheme="minorHAnsi" w:hAnsiTheme="minorHAnsi"/>
          <w:color w:val="000000" w:themeColor="text1"/>
        </w:rPr>
        <w:t xml:space="preserve"> promjenljive zahtjeve tržišta rada i društva</w:t>
      </w:r>
      <w:r w:rsidRPr="005A30BD">
        <w:rPr>
          <w:rFonts w:asciiTheme="minorHAnsi" w:hAnsiTheme="minorHAnsi"/>
          <w:color w:val="000000" w:themeColor="text1"/>
        </w:rPr>
        <w:t>,</w:t>
      </w:r>
      <w:r w:rsidR="00BF050B" w:rsidRPr="005A30BD">
        <w:rPr>
          <w:rFonts w:asciiTheme="minorHAnsi" w:hAnsiTheme="minorHAnsi"/>
          <w:color w:val="000000" w:themeColor="text1"/>
        </w:rPr>
        <w:t xml:space="preserve"> lakše ostvaruje svoj potencijal kao samouvjeren</w:t>
      </w:r>
      <w:r w:rsidR="009660A4" w:rsidRPr="005A30BD">
        <w:rPr>
          <w:rFonts w:asciiTheme="minorHAnsi" w:hAnsiTheme="minorHAnsi"/>
          <w:color w:val="000000" w:themeColor="text1"/>
        </w:rPr>
        <w:t>i</w:t>
      </w:r>
      <w:r w:rsidR="00BF050B" w:rsidRPr="005A30BD">
        <w:rPr>
          <w:rFonts w:asciiTheme="minorHAnsi" w:hAnsiTheme="minorHAnsi"/>
          <w:color w:val="000000" w:themeColor="text1"/>
        </w:rPr>
        <w:t xml:space="preserve">, aktivni građanin. </w:t>
      </w:r>
      <w:proofErr w:type="gramStart"/>
      <w:r w:rsidR="00BF050B" w:rsidRPr="005A30BD">
        <w:rPr>
          <w:rFonts w:asciiTheme="minorHAnsi" w:hAnsiTheme="minorHAnsi"/>
          <w:color w:val="000000" w:themeColor="text1"/>
        </w:rPr>
        <w:t>Vještine stečene u toku obrazovanja su sredstvo za zapošljivost, z</w:t>
      </w:r>
      <w:r w:rsidR="009660A4" w:rsidRPr="005A30BD">
        <w:rPr>
          <w:rFonts w:asciiTheme="minorHAnsi" w:hAnsiTheme="minorHAnsi"/>
          <w:color w:val="000000" w:themeColor="text1"/>
        </w:rPr>
        <w:t>a kvalitetno obavljanje poslova</w:t>
      </w:r>
      <w:r w:rsidR="00922C8F" w:rsidRPr="005A30BD">
        <w:rPr>
          <w:rFonts w:asciiTheme="minorHAnsi" w:hAnsiTheme="minorHAnsi"/>
          <w:color w:val="000000" w:themeColor="text1"/>
        </w:rPr>
        <w:t>.</w:t>
      </w:r>
      <w:proofErr w:type="gramEnd"/>
      <w:r w:rsidR="00025F08" w:rsidRPr="005A30BD">
        <w:rPr>
          <w:rFonts w:asciiTheme="minorHAnsi" w:hAnsiTheme="minorHAnsi"/>
          <w:color w:val="000000" w:themeColor="text1"/>
        </w:rPr>
        <w:t xml:space="preserve"> </w:t>
      </w:r>
      <w:r w:rsidR="00922C8F" w:rsidRPr="005A30BD">
        <w:rPr>
          <w:rFonts w:asciiTheme="minorHAnsi" w:hAnsiTheme="minorHAnsi"/>
          <w:color w:val="000000" w:themeColor="text1"/>
        </w:rPr>
        <w:t>P</w:t>
      </w:r>
      <w:r w:rsidR="00BF050B" w:rsidRPr="005A30BD">
        <w:rPr>
          <w:rFonts w:asciiTheme="minorHAnsi" w:hAnsiTheme="minorHAnsi"/>
          <w:color w:val="000000" w:themeColor="text1"/>
        </w:rPr>
        <w:t xml:space="preserve">osjedovanje vještina koje se stiču u toku </w:t>
      </w:r>
      <w:r w:rsidR="00922C8F" w:rsidRPr="005A30BD">
        <w:rPr>
          <w:rFonts w:asciiTheme="minorHAnsi" w:hAnsiTheme="minorHAnsi"/>
          <w:color w:val="000000" w:themeColor="text1"/>
        </w:rPr>
        <w:t xml:space="preserve">inicijalnog </w:t>
      </w:r>
      <w:r w:rsidR="00BF050B" w:rsidRPr="005A30BD">
        <w:rPr>
          <w:rFonts w:asciiTheme="minorHAnsi" w:hAnsiTheme="minorHAnsi"/>
          <w:color w:val="000000" w:themeColor="text1"/>
        </w:rPr>
        <w:t xml:space="preserve">obrazovanja u velikoj mjeri utiču </w:t>
      </w:r>
      <w:proofErr w:type="gramStart"/>
      <w:r w:rsidR="00BF050B" w:rsidRPr="005A30BD">
        <w:rPr>
          <w:rFonts w:asciiTheme="minorHAnsi" w:hAnsiTheme="minorHAnsi"/>
          <w:color w:val="000000" w:themeColor="text1"/>
        </w:rPr>
        <w:t>na</w:t>
      </w:r>
      <w:proofErr w:type="gramEnd"/>
      <w:r w:rsidR="00BF050B" w:rsidRPr="005A30BD">
        <w:rPr>
          <w:rFonts w:asciiTheme="minorHAnsi" w:hAnsiTheme="minorHAnsi"/>
          <w:color w:val="000000" w:themeColor="text1"/>
        </w:rPr>
        <w:t xml:space="preserve"> konkurentnost i sposobnost </w:t>
      </w:r>
      <w:r w:rsidRPr="005A30BD">
        <w:rPr>
          <w:rFonts w:asciiTheme="minorHAnsi" w:hAnsiTheme="minorHAnsi"/>
          <w:color w:val="000000" w:themeColor="text1"/>
        </w:rPr>
        <w:t xml:space="preserve">za </w:t>
      </w:r>
      <w:r w:rsidR="00BF050B" w:rsidRPr="005A30BD">
        <w:rPr>
          <w:rFonts w:asciiTheme="minorHAnsi" w:hAnsiTheme="minorHAnsi"/>
          <w:color w:val="000000" w:themeColor="text1"/>
        </w:rPr>
        <w:t xml:space="preserve">inovacije. </w:t>
      </w:r>
    </w:p>
    <w:p w:rsidR="00BF050B" w:rsidRPr="005A30BD" w:rsidRDefault="00BF050B" w:rsidP="00025F08">
      <w:pPr>
        <w:spacing w:after="120"/>
        <w:ind w:firstLine="709"/>
        <w:jc w:val="both"/>
        <w:rPr>
          <w:rFonts w:asciiTheme="minorHAnsi" w:hAnsiTheme="minorHAnsi"/>
          <w:bCs/>
          <w:color w:val="000000" w:themeColor="text1"/>
          <w:lang w:val="sr-Latn-CS"/>
        </w:rPr>
      </w:pPr>
      <w:r w:rsidRPr="005A30BD">
        <w:rPr>
          <w:rFonts w:asciiTheme="minorHAnsi" w:hAnsiTheme="minorHAnsi"/>
          <w:color w:val="000000" w:themeColor="text1"/>
          <w:lang w:val="sr-Latn-CS"/>
        </w:rPr>
        <w:t xml:space="preserve">Podržavanje mobilnosti u učenju, razumijevanje drugih kultura, </w:t>
      </w:r>
      <w:r w:rsidR="00057AE0" w:rsidRPr="005A30BD">
        <w:rPr>
          <w:rFonts w:asciiTheme="minorHAnsi" w:hAnsiTheme="minorHAnsi"/>
          <w:color w:val="000000" w:themeColor="text1"/>
          <w:lang w:val="sr-Latn-CS"/>
        </w:rPr>
        <w:t xml:space="preserve">digitalna pismenost i </w:t>
      </w:r>
      <w:r w:rsidRPr="005A30BD">
        <w:rPr>
          <w:rFonts w:asciiTheme="minorHAnsi" w:hAnsiTheme="minorHAnsi"/>
          <w:color w:val="000000" w:themeColor="text1"/>
          <w:lang w:val="sr-Latn-CS"/>
        </w:rPr>
        <w:t>korišćenje informacionih tehnologija, poznavanje stranih jezika, neophodni su za uspješno građenje karijer</w:t>
      </w:r>
      <w:r w:rsidR="00057AE0" w:rsidRPr="005A30BD">
        <w:rPr>
          <w:rFonts w:asciiTheme="minorHAnsi" w:hAnsiTheme="minorHAnsi"/>
          <w:color w:val="000000" w:themeColor="text1"/>
          <w:lang w:val="sr-Latn-CS"/>
        </w:rPr>
        <w:t>e</w:t>
      </w:r>
      <w:r w:rsidRPr="005A30BD">
        <w:rPr>
          <w:rFonts w:asciiTheme="minorHAnsi" w:hAnsiTheme="minorHAnsi"/>
          <w:color w:val="000000" w:themeColor="text1"/>
          <w:lang w:val="sr-Latn-CS"/>
        </w:rPr>
        <w:t xml:space="preserve"> na promjenljivom tržištu rada i veću zapošljivost. </w:t>
      </w:r>
      <w:r w:rsidRPr="005A30BD">
        <w:rPr>
          <w:rFonts w:asciiTheme="minorHAnsi" w:hAnsiTheme="minorHAnsi" w:cs="Arial"/>
          <w:color w:val="000000" w:themeColor="text1"/>
          <w:lang w:val="sl-SI"/>
        </w:rPr>
        <w:t xml:space="preserve">Sistem stručnog obrazovanja treba da </w:t>
      </w:r>
      <w:r w:rsidRPr="005A30BD">
        <w:rPr>
          <w:rFonts w:asciiTheme="minorHAnsi" w:hAnsiTheme="minorHAnsi"/>
          <w:bCs/>
          <w:color w:val="000000" w:themeColor="text1"/>
          <w:lang w:val="sr-Latn-CS"/>
        </w:rPr>
        <w:t xml:space="preserve">slijedi potrebe i prioritete privrede i </w:t>
      </w:r>
      <w:r w:rsidRPr="005A30BD">
        <w:rPr>
          <w:rFonts w:asciiTheme="minorHAnsi" w:hAnsiTheme="minorHAnsi"/>
          <w:color w:val="000000" w:themeColor="text1"/>
          <w:lang w:val="sr-Latn-CS"/>
        </w:rPr>
        <w:t>usklađenosti obrazovanja i potreba poslodavaca</w:t>
      </w:r>
      <w:r w:rsidRPr="005A30BD">
        <w:rPr>
          <w:rFonts w:asciiTheme="minorHAnsi" w:hAnsiTheme="minorHAnsi"/>
          <w:bCs/>
          <w:color w:val="000000" w:themeColor="text1"/>
          <w:lang w:val="sr-Latn-CS"/>
        </w:rPr>
        <w:t>, ali i potrebe pojedinca i društva u cjelini</w:t>
      </w:r>
      <w:r w:rsidR="008F75F7" w:rsidRPr="005A30BD">
        <w:rPr>
          <w:rFonts w:asciiTheme="minorHAnsi" w:hAnsiTheme="minorHAnsi"/>
          <w:bCs/>
          <w:color w:val="000000" w:themeColor="text1"/>
          <w:lang w:val="sr-Latn-CS"/>
        </w:rPr>
        <w:t>,</w:t>
      </w:r>
      <w:r w:rsidRPr="005A30BD">
        <w:rPr>
          <w:rFonts w:asciiTheme="minorHAnsi" w:hAnsiTheme="minorHAnsi"/>
          <w:bCs/>
          <w:color w:val="000000" w:themeColor="text1"/>
          <w:lang w:val="sr-Latn-CS"/>
        </w:rPr>
        <w:t xml:space="preserve"> i sprovodi mjere i aktivnosti kako bi se svakom pojedincu pomoglo da se što bolje snađe na tržištu rada. </w:t>
      </w:r>
    </w:p>
    <w:p w:rsidR="00BF050B" w:rsidRPr="005A30BD" w:rsidRDefault="00BF050B" w:rsidP="00025F08">
      <w:pPr>
        <w:spacing w:after="120"/>
        <w:ind w:firstLine="709"/>
        <w:jc w:val="both"/>
        <w:rPr>
          <w:rFonts w:asciiTheme="minorHAnsi" w:hAnsiTheme="minorHAnsi"/>
          <w:color w:val="000000" w:themeColor="text1"/>
          <w:lang w:val="sr-Latn-CS"/>
        </w:rPr>
      </w:pPr>
      <w:r w:rsidRPr="005A30BD">
        <w:rPr>
          <w:rFonts w:asciiTheme="minorHAnsi" w:hAnsiTheme="minorHAnsi"/>
          <w:color w:val="000000" w:themeColor="text1"/>
          <w:lang w:val="sr-Latn-CS"/>
        </w:rPr>
        <w:t>Kvalifikacije razvijene u saradnji sa poslodavcima, bazirane na kompetencijama i ishodima učenja, mogućnost postupnosti u njihovom sticanju i mlad</w:t>
      </w:r>
      <w:r w:rsidR="008F75F7" w:rsidRPr="005A30BD">
        <w:rPr>
          <w:rFonts w:asciiTheme="minorHAnsi" w:hAnsiTheme="minorHAnsi"/>
          <w:color w:val="000000" w:themeColor="text1"/>
          <w:lang w:val="sr-Latn-CS"/>
        </w:rPr>
        <w:t>im i odraslim, podsticajno okruž</w:t>
      </w:r>
      <w:r w:rsidRPr="005A30BD">
        <w:rPr>
          <w:rFonts w:asciiTheme="minorHAnsi" w:hAnsiTheme="minorHAnsi"/>
          <w:color w:val="000000" w:themeColor="text1"/>
          <w:lang w:val="sr-Latn-CS"/>
        </w:rPr>
        <w:t>enje za učenje, uključujući</w:t>
      </w:r>
      <w:r w:rsidR="003A2CB8" w:rsidRPr="005A30BD">
        <w:rPr>
          <w:rFonts w:asciiTheme="minorHAnsi" w:hAnsiTheme="minorHAnsi"/>
          <w:color w:val="000000" w:themeColor="text1"/>
          <w:lang w:val="sr-Latn-CS"/>
        </w:rPr>
        <w:t xml:space="preserve"> digitalne tehnologije i</w:t>
      </w:r>
      <w:r w:rsidRPr="005A30BD">
        <w:rPr>
          <w:rFonts w:asciiTheme="minorHAnsi" w:hAnsiTheme="minorHAnsi"/>
          <w:color w:val="000000" w:themeColor="text1"/>
          <w:lang w:val="sr-Latn-CS"/>
        </w:rPr>
        <w:t xml:space="preserve"> učenje utemeljeno na </w:t>
      </w:r>
      <w:r w:rsidR="00583ACD" w:rsidRPr="005A30BD">
        <w:rPr>
          <w:rFonts w:asciiTheme="minorHAnsi" w:hAnsiTheme="minorHAnsi"/>
          <w:color w:val="000000" w:themeColor="text1"/>
          <w:lang w:val="sr-Latn-CS"/>
        </w:rPr>
        <w:t>radu, individualizacija u proces</w:t>
      </w:r>
      <w:r w:rsidRPr="005A30BD">
        <w:rPr>
          <w:rFonts w:asciiTheme="minorHAnsi" w:hAnsiTheme="minorHAnsi"/>
          <w:color w:val="000000" w:themeColor="text1"/>
          <w:lang w:val="sr-Latn-CS"/>
        </w:rPr>
        <w:t>u nastave i učenja, sa ojačanom ulogom nastavnika</w:t>
      </w:r>
      <w:r w:rsidR="00835111" w:rsidRPr="005A30BD">
        <w:rPr>
          <w:rFonts w:asciiTheme="minorHAnsi" w:hAnsiTheme="minorHAnsi"/>
          <w:color w:val="000000" w:themeColor="text1"/>
          <w:lang w:val="sr-Latn-CS"/>
        </w:rPr>
        <w:t>,</w:t>
      </w:r>
      <w:r w:rsidRPr="005A30BD">
        <w:rPr>
          <w:rFonts w:asciiTheme="minorHAnsi" w:hAnsiTheme="minorHAnsi"/>
          <w:color w:val="000000" w:themeColor="text1"/>
          <w:lang w:val="sr-Latn-CS"/>
        </w:rPr>
        <w:t xml:space="preserve"> garancija su kvaliteta i atraktivnosti stručnog obrazovanja koje je prvi izbor učenika.</w:t>
      </w:r>
      <w:r w:rsidR="00025F08" w:rsidRPr="005A30BD">
        <w:rPr>
          <w:rFonts w:asciiTheme="minorHAnsi" w:hAnsiTheme="minorHAnsi"/>
          <w:color w:val="000000" w:themeColor="text1"/>
          <w:lang w:val="sr-Latn-CS"/>
        </w:rPr>
        <w:t xml:space="preserve"> </w:t>
      </w:r>
    </w:p>
    <w:p w:rsidR="003A2CB8" w:rsidRPr="005A30BD" w:rsidRDefault="00AB46DE" w:rsidP="00025F08">
      <w:pPr>
        <w:autoSpaceDE w:val="0"/>
        <w:autoSpaceDN w:val="0"/>
        <w:adjustRightInd w:val="0"/>
        <w:spacing w:after="120"/>
        <w:jc w:val="both"/>
        <w:rPr>
          <w:rFonts w:asciiTheme="minorHAnsi" w:hAnsiTheme="minorHAnsi"/>
          <w:color w:val="000000" w:themeColor="text1"/>
          <w:lang w:val="sr-Latn-CS"/>
        </w:rPr>
      </w:pPr>
      <w:r w:rsidRPr="005A30BD">
        <w:rPr>
          <w:rFonts w:asciiTheme="minorHAnsi" w:hAnsiTheme="minorHAnsi"/>
          <w:color w:val="000000" w:themeColor="text1"/>
          <w:lang w:val="sr-Latn-CS"/>
        </w:rPr>
        <w:tab/>
      </w:r>
      <w:r w:rsidR="00C44E2E" w:rsidRPr="005A30BD">
        <w:rPr>
          <w:rFonts w:asciiTheme="minorHAnsi" w:hAnsiTheme="minorHAnsi"/>
          <w:color w:val="000000" w:themeColor="text1"/>
          <w:lang w:val="sr-Latn-CS"/>
        </w:rPr>
        <w:t>Ciljevi i aktivnosti u Strategiji razvoja stručnog obrazovanja u Crnoj Gori (2020-2024) i akcionim planovima usaglašeni su sa strateškim dokumentima koji uređuju javne politike na nacionalnom nivou</w:t>
      </w:r>
      <w:r w:rsidR="00F84FAA" w:rsidRPr="005A30BD">
        <w:rPr>
          <w:rFonts w:asciiTheme="minorHAnsi" w:hAnsiTheme="minorHAnsi"/>
          <w:color w:val="000000" w:themeColor="text1"/>
          <w:lang w:val="sr-Latn-CS"/>
        </w:rPr>
        <w:t xml:space="preserve"> kao što </w:t>
      </w:r>
      <w:r w:rsidR="001E190F" w:rsidRPr="005A30BD">
        <w:rPr>
          <w:rFonts w:asciiTheme="minorHAnsi" w:eastAsiaTheme="minorHAnsi" w:hAnsiTheme="minorHAnsi" w:cs="Calibri Light"/>
          <w:color w:val="000000" w:themeColor="text1"/>
          <w:lang w:val="sr-Latn-ME"/>
        </w:rPr>
        <w:t>su Program pristupanja Crne Gore Evropskoj uniji</w:t>
      </w:r>
      <w:r w:rsidRPr="005A30BD">
        <w:rPr>
          <w:rFonts w:asciiTheme="minorHAnsi" w:eastAsiaTheme="minorHAnsi" w:hAnsiTheme="minorHAnsi" w:cs="Calibri Light"/>
          <w:color w:val="000000" w:themeColor="text1"/>
          <w:lang w:val="sr-Latn-ME"/>
        </w:rPr>
        <w:t xml:space="preserve"> i</w:t>
      </w:r>
      <w:r w:rsidR="00025F08" w:rsidRPr="005A30BD">
        <w:rPr>
          <w:rFonts w:asciiTheme="minorHAnsi" w:eastAsiaTheme="minorHAnsi" w:hAnsiTheme="minorHAnsi" w:cs="Calibri Light"/>
          <w:color w:val="000000" w:themeColor="text1"/>
          <w:lang w:val="sr-Latn-ME"/>
        </w:rPr>
        <w:t xml:space="preserve"> </w:t>
      </w:r>
      <w:r w:rsidR="001E190F" w:rsidRPr="005A30BD">
        <w:rPr>
          <w:rFonts w:asciiTheme="minorHAnsi" w:eastAsiaTheme="minorHAnsi" w:hAnsiTheme="minorHAnsi" w:cs="Calibri Light"/>
          <w:color w:val="000000" w:themeColor="text1"/>
          <w:lang w:val="sr-Latn-ME"/>
        </w:rPr>
        <w:t>Srednjoročni program rada Vlade Crne Gore 2018-2020</w:t>
      </w:r>
      <w:r w:rsidRPr="005A30BD">
        <w:rPr>
          <w:rFonts w:asciiTheme="minorHAnsi" w:eastAsiaTheme="minorHAnsi" w:hAnsiTheme="minorHAnsi" w:cs="Calibri Light"/>
          <w:color w:val="000000" w:themeColor="text1"/>
          <w:lang w:val="sr-Latn-ME"/>
        </w:rPr>
        <w:t xml:space="preserve">. </w:t>
      </w:r>
      <w:r w:rsidR="0012359F" w:rsidRPr="005A30BD">
        <w:rPr>
          <w:rFonts w:asciiTheme="minorHAnsi" w:eastAsiaTheme="minorHAnsi" w:hAnsiTheme="minorHAnsi" w:cs="Calibri Light"/>
          <w:color w:val="000000" w:themeColor="text1"/>
          <w:lang w:val="sr-Latn-ME"/>
        </w:rPr>
        <w:t xml:space="preserve">U </w:t>
      </w:r>
      <w:r w:rsidR="003A094C" w:rsidRPr="005A30BD">
        <w:rPr>
          <w:rFonts w:asciiTheme="minorHAnsi" w:eastAsiaTheme="minorHAnsi" w:hAnsiTheme="minorHAnsi" w:cs="Calibri Light"/>
          <w:color w:val="000000" w:themeColor="text1"/>
          <w:lang w:val="sr-Latn-ME"/>
        </w:rPr>
        <w:t>tekst Strategije</w:t>
      </w:r>
      <w:r w:rsidR="0012359F" w:rsidRPr="005A30BD">
        <w:rPr>
          <w:rFonts w:asciiTheme="minorHAnsi" w:eastAsiaTheme="minorHAnsi" w:hAnsiTheme="minorHAnsi" w:cs="Calibri Light"/>
          <w:color w:val="000000" w:themeColor="text1"/>
          <w:lang w:val="sr-Latn-ME"/>
        </w:rPr>
        <w:t xml:space="preserve"> su </w:t>
      </w:r>
      <w:r w:rsidR="003A094C" w:rsidRPr="005A30BD">
        <w:rPr>
          <w:rFonts w:asciiTheme="minorHAnsi" w:eastAsiaTheme="minorHAnsi" w:hAnsiTheme="minorHAnsi" w:cs="Calibri Light"/>
          <w:color w:val="000000" w:themeColor="text1"/>
          <w:lang w:val="sr-Latn-ME"/>
        </w:rPr>
        <w:t>uvrštene</w:t>
      </w:r>
      <w:r w:rsidR="0012359F" w:rsidRPr="005A30BD">
        <w:rPr>
          <w:rFonts w:asciiTheme="minorHAnsi" w:eastAsiaTheme="minorHAnsi" w:hAnsiTheme="minorHAnsi" w:cs="Calibri Light"/>
          <w:color w:val="000000" w:themeColor="text1"/>
          <w:lang w:val="sr-Latn-ME"/>
        </w:rPr>
        <w:t xml:space="preserve"> </w:t>
      </w:r>
      <w:r w:rsidR="003A094C" w:rsidRPr="005A30BD">
        <w:rPr>
          <w:rFonts w:asciiTheme="minorHAnsi" w:eastAsiaTheme="minorHAnsi" w:hAnsiTheme="minorHAnsi" w:cs="Calibri Light"/>
          <w:color w:val="000000" w:themeColor="text1"/>
          <w:lang w:val="sr-Latn-ME"/>
        </w:rPr>
        <w:t xml:space="preserve">preporuke iz </w:t>
      </w:r>
      <w:r w:rsidR="0012359F" w:rsidRPr="005A30BD">
        <w:rPr>
          <w:rFonts w:asciiTheme="minorHAnsi" w:eastAsiaTheme="minorHAnsi" w:hAnsiTheme="minorHAnsi" w:cs="Calibri Light"/>
          <w:color w:val="000000" w:themeColor="text1"/>
          <w:lang w:val="sr-Latn-ME"/>
        </w:rPr>
        <w:t>dokumen</w:t>
      </w:r>
      <w:r w:rsidR="003A094C" w:rsidRPr="005A30BD">
        <w:rPr>
          <w:rFonts w:asciiTheme="minorHAnsi" w:eastAsiaTheme="minorHAnsi" w:hAnsiTheme="minorHAnsi" w:cs="Calibri Light"/>
          <w:color w:val="000000" w:themeColor="text1"/>
          <w:lang w:val="sr-Latn-ME"/>
        </w:rPr>
        <w:t>a</w:t>
      </w:r>
      <w:r w:rsidR="0012359F" w:rsidRPr="005A30BD">
        <w:rPr>
          <w:rFonts w:asciiTheme="minorHAnsi" w:eastAsiaTheme="minorHAnsi" w:hAnsiTheme="minorHAnsi" w:cs="Calibri Light"/>
          <w:color w:val="000000" w:themeColor="text1"/>
          <w:lang w:val="sr-Latn-ME"/>
        </w:rPr>
        <w:t>t</w:t>
      </w:r>
      <w:r w:rsidR="003A094C" w:rsidRPr="005A30BD">
        <w:rPr>
          <w:rFonts w:asciiTheme="minorHAnsi" w:eastAsiaTheme="minorHAnsi" w:hAnsiTheme="minorHAnsi" w:cs="Calibri Light"/>
          <w:color w:val="000000" w:themeColor="text1"/>
          <w:lang w:val="sr-Latn-ME"/>
        </w:rPr>
        <w:t>a</w:t>
      </w:r>
      <w:r w:rsidR="0012359F" w:rsidRPr="005A30BD">
        <w:rPr>
          <w:rFonts w:asciiTheme="minorHAnsi" w:eastAsiaTheme="minorHAnsi" w:hAnsiTheme="minorHAnsi" w:cs="Calibri Light"/>
          <w:color w:val="000000" w:themeColor="text1"/>
          <w:lang w:val="sr-Latn-ME"/>
        </w:rPr>
        <w:t xml:space="preserve"> Evropskog parlamenta i Savjeta, značajni</w:t>
      </w:r>
      <w:r w:rsidR="003A094C" w:rsidRPr="005A30BD">
        <w:rPr>
          <w:rFonts w:asciiTheme="minorHAnsi" w:eastAsiaTheme="minorHAnsi" w:hAnsiTheme="minorHAnsi" w:cs="Calibri Light"/>
          <w:color w:val="000000" w:themeColor="text1"/>
          <w:lang w:val="sr-Latn-ME"/>
        </w:rPr>
        <w:t>h</w:t>
      </w:r>
      <w:r w:rsidR="0012359F" w:rsidRPr="005A30BD">
        <w:rPr>
          <w:rFonts w:asciiTheme="minorHAnsi" w:eastAsiaTheme="minorHAnsi" w:hAnsiTheme="minorHAnsi" w:cs="Calibri Light"/>
          <w:color w:val="000000" w:themeColor="text1"/>
          <w:lang w:val="sr-Latn-ME"/>
        </w:rPr>
        <w:t xml:space="preserve"> za Poglavlje 26, koji se odnose na Evropski okvir kvalifikacija</w:t>
      </w:r>
      <w:r w:rsidR="0094500B" w:rsidRPr="005A30BD">
        <w:rPr>
          <w:rFonts w:asciiTheme="minorHAnsi" w:eastAsiaTheme="minorHAnsi" w:hAnsiTheme="minorHAnsi" w:cs="Calibri Light"/>
          <w:color w:val="000000" w:themeColor="text1"/>
          <w:lang w:val="sr-Latn-ME"/>
        </w:rPr>
        <w:t xml:space="preserve"> za cjeloživotno učenje</w:t>
      </w:r>
      <w:r w:rsidR="0012359F" w:rsidRPr="005A30BD">
        <w:rPr>
          <w:rFonts w:asciiTheme="minorHAnsi" w:eastAsiaTheme="minorHAnsi" w:hAnsiTheme="minorHAnsi" w:cs="Calibri Light"/>
          <w:color w:val="000000" w:themeColor="text1"/>
          <w:lang w:val="sr-Latn-ME"/>
        </w:rPr>
        <w:t>, Obezbjeđenje kvaliteta u stručnom obrazovanju</w:t>
      </w:r>
      <w:r w:rsidR="0094500B" w:rsidRPr="005A30BD">
        <w:rPr>
          <w:rFonts w:asciiTheme="minorHAnsi" w:eastAsiaTheme="minorHAnsi" w:hAnsiTheme="minorHAnsi" w:cs="Calibri Light"/>
          <w:color w:val="000000" w:themeColor="text1"/>
          <w:lang w:val="sr-Latn-ME"/>
        </w:rPr>
        <w:t xml:space="preserve"> i osposobljavanju</w:t>
      </w:r>
      <w:r w:rsidR="0012359F" w:rsidRPr="005A30BD">
        <w:rPr>
          <w:rFonts w:asciiTheme="minorHAnsi" w:eastAsiaTheme="minorHAnsi" w:hAnsiTheme="minorHAnsi" w:cs="Calibri Light"/>
          <w:color w:val="000000" w:themeColor="text1"/>
          <w:lang w:val="sr-Latn-ME"/>
        </w:rPr>
        <w:t>, Ključne kompetencije za cjeloživotno učenje, Sistem prenosa kreditnih bodova u stručnom obrazovanju</w:t>
      </w:r>
      <w:r w:rsidR="0094500B" w:rsidRPr="005A30BD">
        <w:rPr>
          <w:rFonts w:asciiTheme="minorHAnsi" w:eastAsiaTheme="minorHAnsi" w:hAnsiTheme="minorHAnsi" w:cs="Calibri Light"/>
          <w:color w:val="000000" w:themeColor="text1"/>
          <w:lang w:val="sr-Latn-ME"/>
        </w:rPr>
        <w:t>, Priznavanje neformalnog i informalnog učenja</w:t>
      </w:r>
      <w:r w:rsidR="0012359F" w:rsidRPr="005A30BD">
        <w:rPr>
          <w:rFonts w:asciiTheme="minorHAnsi" w:eastAsiaTheme="minorHAnsi" w:hAnsiTheme="minorHAnsi" w:cs="Calibri Light"/>
          <w:color w:val="000000" w:themeColor="text1"/>
          <w:lang w:val="sr-Latn-ME"/>
        </w:rPr>
        <w:t xml:space="preserve"> i drugi</w:t>
      </w:r>
      <w:r w:rsidR="003A094C" w:rsidRPr="005A30BD">
        <w:rPr>
          <w:rFonts w:asciiTheme="minorHAnsi" w:eastAsiaTheme="minorHAnsi" w:hAnsiTheme="minorHAnsi" w:cs="Calibri Light"/>
          <w:color w:val="000000" w:themeColor="text1"/>
          <w:lang w:val="sr-Latn-ME"/>
        </w:rPr>
        <w:t>h</w:t>
      </w:r>
      <w:r w:rsidR="0012359F" w:rsidRPr="005A30BD">
        <w:rPr>
          <w:rFonts w:asciiTheme="minorHAnsi" w:eastAsiaTheme="minorHAnsi" w:hAnsiTheme="minorHAnsi" w:cs="Calibri Light"/>
          <w:color w:val="000000" w:themeColor="text1"/>
          <w:lang w:val="sr-Latn-ME"/>
        </w:rPr>
        <w:t>.</w:t>
      </w:r>
    </w:p>
    <w:p w:rsidR="00471F20" w:rsidRPr="005A30BD" w:rsidRDefault="00F84FAA" w:rsidP="00025F08">
      <w:pPr>
        <w:spacing w:after="120"/>
        <w:ind w:firstLine="709"/>
        <w:jc w:val="both"/>
        <w:rPr>
          <w:rFonts w:asciiTheme="minorHAnsi" w:hAnsiTheme="minorHAnsi"/>
          <w:color w:val="000000" w:themeColor="text1"/>
          <w:lang w:val="sr-Latn-CS"/>
        </w:rPr>
      </w:pPr>
      <w:r w:rsidRPr="005A30BD">
        <w:rPr>
          <w:rFonts w:asciiTheme="minorHAnsi" w:hAnsiTheme="minorHAnsi"/>
          <w:color w:val="000000" w:themeColor="text1"/>
          <w:lang w:val="sr-Latn-CS"/>
        </w:rPr>
        <w:lastRenderedPageBreak/>
        <w:t xml:space="preserve">Pri </w:t>
      </w:r>
      <w:r w:rsidR="00AB46DE" w:rsidRPr="005A30BD">
        <w:rPr>
          <w:rFonts w:asciiTheme="minorHAnsi" w:hAnsiTheme="minorHAnsi"/>
          <w:color w:val="000000" w:themeColor="text1"/>
          <w:lang w:val="sr-Latn-CS"/>
        </w:rPr>
        <w:t>definisanju operativnih ciljeva</w:t>
      </w:r>
      <w:r w:rsidR="00053419" w:rsidRPr="005A30BD">
        <w:rPr>
          <w:rFonts w:asciiTheme="minorHAnsi" w:hAnsiTheme="minorHAnsi"/>
          <w:color w:val="000000" w:themeColor="text1"/>
          <w:lang w:val="sr-Latn-CS"/>
        </w:rPr>
        <w:t xml:space="preserve"> i aktivnosti</w:t>
      </w:r>
      <w:r w:rsidR="00AB46DE" w:rsidRPr="005A30BD">
        <w:rPr>
          <w:rFonts w:asciiTheme="minorHAnsi" w:hAnsiTheme="minorHAnsi"/>
          <w:color w:val="000000" w:themeColor="text1"/>
          <w:lang w:val="sr-Latn-CS"/>
        </w:rPr>
        <w:t xml:space="preserve"> </w:t>
      </w:r>
      <w:r w:rsidRPr="005A30BD">
        <w:rPr>
          <w:rFonts w:asciiTheme="minorHAnsi" w:hAnsiTheme="minorHAnsi"/>
          <w:color w:val="000000" w:themeColor="text1"/>
          <w:lang w:val="sr-Latn-CS"/>
        </w:rPr>
        <w:t xml:space="preserve">u obzir su uzete </w:t>
      </w:r>
      <w:r w:rsidR="00AB46DE" w:rsidRPr="005A30BD">
        <w:rPr>
          <w:rFonts w:asciiTheme="minorHAnsi" w:hAnsiTheme="minorHAnsi"/>
          <w:color w:val="000000" w:themeColor="text1"/>
          <w:lang w:val="sr-Latn-CS"/>
        </w:rPr>
        <w:t xml:space="preserve">i </w:t>
      </w:r>
      <w:r w:rsidR="002234C5" w:rsidRPr="005A30BD">
        <w:rPr>
          <w:rFonts w:asciiTheme="minorHAnsi" w:hAnsiTheme="minorHAnsi"/>
          <w:color w:val="000000" w:themeColor="text1"/>
          <w:lang w:val="sr-Latn-CS"/>
        </w:rPr>
        <w:t xml:space="preserve">preporuke iz Izvještaja Evropske komisije </w:t>
      </w:r>
      <w:r w:rsidR="00FB23E7" w:rsidRPr="005A30BD">
        <w:rPr>
          <w:rFonts w:asciiTheme="minorHAnsi" w:hAnsiTheme="minorHAnsi"/>
          <w:color w:val="000000" w:themeColor="text1"/>
          <w:lang w:val="sr-Latn-CS"/>
        </w:rPr>
        <w:t>u okviru ocjene Programa ekonomskih reformi</w:t>
      </w:r>
      <w:r w:rsidR="00025F08" w:rsidRPr="005A30BD">
        <w:rPr>
          <w:rFonts w:asciiTheme="minorHAnsi" w:hAnsiTheme="minorHAnsi"/>
          <w:color w:val="000000" w:themeColor="text1"/>
          <w:lang w:val="sr-Latn-CS"/>
        </w:rPr>
        <w:t xml:space="preserve"> </w:t>
      </w:r>
      <w:r w:rsidR="00FB23E7" w:rsidRPr="005A30BD">
        <w:rPr>
          <w:rFonts w:asciiTheme="minorHAnsi" w:hAnsiTheme="minorHAnsi"/>
          <w:color w:val="000000" w:themeColor="text1"/>
          <w:lang w:val="sr-Latn-CS"/>
        </w:rPr>
        <w:t>za Crnu Goru</w:t>
      </w:r>
      <w:r w:rsidR="00FB23E7" w:rsidRPr="005A30BD">
        <w:rPr>
          <w:rStyle w:val="FootnoteReference"/>
          <w:rFonts w:asciiTheme="minorHAnsi" w:hAnsiTheme="minorHAnsi"/>
          <w:color w:val="000000" w:themeColor="text1"/>
          <w:lang w:val="sr-Latn-CS"/>
        </w:rPr>
        <w:footnoteReference w:id="2"/>
      </w:r>
      <w:r w:rsidR="00FB23E7" w:rsidRPr="005A30BD">
        <w:rPr>
          <w:rFonts w:asciiTheme="minorHAnsi" w:hAnsiTheme="minorHAnsi"/>
          <w:color w:val="000000" w:themeColor="text1"/>
          <w:lang w:val="sr-Latn-CS"/>
        </w:rPr>
        <w:t xml:space="preserve"> </w:t>
      </w:r>
      <w:r w:rsidR="00471F20" w:rsidRPr="005A30BD">
        <w:rPr>
          <w:rFonts w:asciiTheme="minorHAnsi" w:hAnsiTheme="minorHAnsi"/>
          <w:color w:val="000000" w:themeColor="text1"/>
          <w:lang w:val="sr-Latn-CS"/>
        </w:rPr>
        <w:t xml:space="preserve">sa Ministarskog dijaloga </w:t>
      </w:r>
      <w:r w:rsidR="002234C5" w:rsidRPr="005A30BD">
        <w:rPr>
          <w:rFonts w:asciiTheme="minorHAnsi" w:hAnsiTheme="minorHAnsi"/>
          <w:color w:val="000000" w:themeColor="text1"/>
          <w:lang w:val="sr-Latn-CS"/>
        </w:rPr>
        <w:t xml:space="preserve">iz maja 2018. godine, u dijelu koji se odnosi na </w:t>
      </w:r>
      <w:r w:rsidR="00471F20" w:rsidRPr="005A30BD">
        <w:rPr>
          <w:rFonts w:asciiTheme="minorHAnsi" w:hAnsiTheme="minorHAnsi"/>
          <w:color w:val="000000" w:themeColor="text1"/>
          <w:lang w:val="sr-Latn-CS"/>
        </w:rPr>
        <w:t xml:space="preserve">potrebu </w:t>
      </w:r>
      <w:r w:rsidR="002234C5" w:rsidRPr="005A30BD">
        <w:rPr>
          <w:rFonts w:asciiTheme="minorHAnsi" w:hAnsiTheme="minorHAnsi"/>
          <w:color w:val="000000" w:themeColor="text1"/>
          <w:lang w:val="sr-Latn-CS"/>
        </w:rPr>
        <w:t>usaglašavanj</w:t>
      </w:r>
      <w:r w:rsidR="00471F20" w:rsidRPr="005A30BD">
        <w:rPr>
          <w:rFonts w:asciiTheme="minorHAnsi" w:hAnsiTheme="minorHAnsi"/>
          <w:color w:val="000000" w:themeColor="text1"/>
          <w:lang w:val="sr-Latn-CS"/>
        </w:rPr>
        <w:t>a</w:t>
      </w:r>
      <w:r w:rsidR="002234C5" w:rsidRPr="005A30BD">
        <w:rPr>
          <w:rFonts w:asciiTheme="minorHAnsi" w:hAnsiTheme="minorHAnsi"/>
          <w:color w:val="000000" w:themeColor="text1"/>
          <w:lang w:val="sr-Latn-CS"/>
        </w:rPr>
        <w:t xml:space="preserve"> upisne politike stručnog obrazovanja sa potrebama tržišta rada</w:t>
      </w:r>
      <w:r w:rsidR="00471F20" w:rsidRPr="005A30BD">
        <w:rPr>
          <w:rFonts w:asciiTheme="minorHAnsi" w:hAnsiTheme="minorHAnsi"/>
          <w:color w:val="000000" w:themeColor="text1"/>
          <w:lang w:val="sr-Latn-CS"/>
        </w:rPr>
        <w:t xml:space="preserve"> kao i </w:t>
      </w:r>
      <w:r w:rsidR="00AB46DE" w:rsidRPr="005A30BD">
        <w:rPr>
          <w:rFonts w:asciiTheme="minorHAnsi" w:hAnsiTheme="minorHAnsi"/>
          <w:color w:val="000000" w:themeColor="text1"/>
          <w:lang w:val="sr-Latn-CS"/>
        </w:rPr>
        <w:t xml:space="preserve">preporuke sa Ministarskog dijaloga </w:t>
      </w:r>
      <w:r w:rsidR="00471F20" w:rsidRPr="005A30BD">
        <w:rPr>
          <w:rFonts w:asciiTheme="minorHAnsi" w:hAnsiTheme="minorHAnsi"/>
          <w:color w:val="000000" w:themeColor="text1"/>
          <w:lang w:val="sr-Latn-CS"/>
        </w:rPr>
        <w:t xml:space="preserve">iz maja 2019. godine u dijelu koji se odnosi na </w:t>
      </w:r>
      <w:r w:rsidRPr="005A30BD">
        <w:rPr>
          <w:rFonts w:asciiTheme="minorHAnsi" w:hAnsiTheme="minorHAnsi"/>
          <w:color w:val="000000" w:themeColor="text1"/>
          <w:lang w:val="sr-Latn-CS"/>
        </w:rPr>
        <w:t>potrebu uspostavljanja mehanizma</w:t>
      </w:r>
      <w:r w:rsidR="00471F20" w:rsidRPr="005A30BD">
        <w:rPr>
          <w:rFonts w:asciiTheme="minorHAnsi" w:hAnsiTheme="minorHAnsi"/>
          <w:color w:val="000000" w:themeColor="text1"/>
          <w:lang w:val="sr-Latn-CS"/>
        </w:rPr>
        <w:t xml:space="preserve"> praćenja i evaluacije primjene i rezultata praktičnog učenja. </w:t>
      </w:r>
    </w:p>
    <w:p w:rsidR="00C44E2E" w:rsidRPr="005A30BD" w:rsidRDefault="00053419" w:rsidP="00025F08">
      <w:pPr>
        <w:spacing w:after="120"/>
        <w:ind w:firstLine="709"/>
        <w:jc w:val="both"/>
        <w:rPr>
          <w:rFonts w:asciiTheme="minorHAnsi" w:hAnsiTheme="minorHAnsi"/>
          <w:bCs/>
          <w:color w:val="000000" w:themeColor="text1"/>
          <w:lang w:val="sr-Latn-ME"/>
        </w:rPr>
      </w:pPr>
      <w:r w:rsidRPr="005A30BD">
        <w:rPr>
          <w:rFonts w:asciiTheme="minorHAnsi" w:hAnsiTheme="minorHAnsi"/>
          <w:color w:val="000000" w:themeColor="text1"/>
          <w:lang w:val="sr-Latn-CS"/>
        </w:rPr>
        <w:t>Takođe, pri</w:t>
      </w:r>
      <w:r w:rsidR="00AB46DE" w:rsidRPr="005A30BD">
        <w:rPr>
          <w:rFonts w:asciiTheme="minorHAnsi" w:hAnsiTheme="minorHAnsi"/>
          <w:color w:val="000000" w:themeColor="text1"/>
          <w:lang w:val="sr-Latn-CS"/>
        </w:rPr>
        <w:t xml:space="preserve"> </w:t>
      </w:r>
      <w:r w:rsidR="00C44E2E" w:rsidRPr="005A30BD">
        <w:rPr>
          <w:rFonts w:asciiTheme="minorHAnsi" w:hAnsiTheme="minorHAnsi"/>
          <w:color w:val="000000" w:themeColor="text1"/>
          <w:lang w:val="sr-Latn-CS"/>
        </w:rPr>
        <w:t>definisanju operativni</w:t>
      </w:r>
      <w:r w:rsidRPr="005A30BD">
        <w:rPr>
          <w:rFonts w:asciiTheme="minorHAnsi" w:hAnsiTheme="minorHAnsi"/>
          <w:color w:val="000000" w:themeColor="text1"/>
          <w:lang w:val="sr-Latn-CS"/>
        </w:rPr>
        <w:t>h</w:t>
      </w:r>
      <w:r w:rsidR="00C44E2E" w:rsidRPr="005A30BD">
        <w:rPr>
          <w:rFonts w:asciiTheme="minorHAnsi" w:hAnsiTheme="minorHAnsi"/>
          <w:color w:val="000000" w:themeColor="text1"/>
          <w:lang w:val="sr-Latn-CS"/>
        </w:rPr>
        <w:t xml:space="preserve"> ciljeva i aktivnosti vodilo se ra</w:t>
      </w:r>
      <w:r w:rsidR="00AB46DE" w:rsidRPr="005A30BD">
        <w:rPr>
          <w:rFonts w:asciiTheme="minorHAnsi" w:hAnsiTheme="minorHAnsi"/>
          <w:color w:val="000000" w:themeColor="text1"/>
          <w:lang w:val="sr-Latn-CS"/>
        </w:rPr>
        <w:t>č</w:t>
      </w:r>
      <w:r w:rsidR="00C44E2E" w:rsidRPr="005A30BD">
        <w:rPr>
          <w:rFonts w:asciiTheme="minorHAnsi" w:hAnsiTheme="minorHAnsi"/>
          <w:color w:val="000000" w:themeColor="text1"/>
          <w:lang w:val="sr-Latn-CS"/>
        </w:rPr>
        <w:t xml:space="preserve">una o preporukama iz Nacionalne strategije održivog razvoja </w:t>
      </w:r>
      <w:r w:rsidR="003232B7" w:rsidRPr="005A30BD">
        <w:rPr>
          <w:rFonts w:asciiTheme="minorHAnsi" w:hAnsiTheme="minorHAnsi"/>
          <w:color w:val="000000" w:themeColor="text1"/>
          <w:lang w:val="sr-Latn-CS"/>
        </w:rPr>
        <w:t>do 2030. godine u kojoj je, pored ostalog, navedeno: „</w:t>
      </w:r>
      <w:r w:rsidR="003232B7" w:rsidRPr="005A30BD">
        <w:rPr>
          <w:rFonts w:asciiTheme="minorHAnsi" w:hAnsiTheme="minorHAnsi" w:cs="Arial"/>
          <w:color w:val="000000" w:themeColor="text1"/>
        </w:rPr>
        <w:t>Kroz nastavak reforme stručnog obrazovanja aktivnosti usmjeravamo na usklađivanje stručnog obrazovanja sa potrebama tržišta rada i uspostavljanje sistema kvaliteta u kojem su kvalifikacije bazirane na kompetencijama i uspješnoj primjeni stečenih znanja i vještina</w:t>
      </w:r>
      <w:r w:rsidR="003232B7" w:rsidRPr="005A30BD">
        <w:rPr>
          <w:rStyle w:val="FootnoteReference"/>
          <w:rFonts w:asciiTheme="minorHAnsi" w:hAnsiTheme="minorHAnsi" w:cs="Arial"/>
          <w:color w:val="000000" w:themeColor="text1"/>
        </w:rPr>
        <w:footnoteReference w:id="3"/>
      </w:r>
      <w:r w:rsidR="003232B7" w:rsidRPr="005A30BD">
        <w:rPr>
          <w:rFonts w:asciiTheme="minorHAnsi" w:hAnsiTheme="minorHAnsi" w:cs="Arial"/>
          <w:color w:val="000000" w:themeColor="text1"/>
        </w:rPr>
        <w:t xml:space="preserve">”. </w:t>
      </w:r>
      <w:r w:rsidR="00AB46DE" w:rsidRPr="005A30BD">
        <w:rPr>
          <w:rFonts w:asciiTheme="minorHAnsi" w:hAnsiTheme="minorHAnsi" w:cs="Arial"/>
          <w:color w:val="000000" w:themeColor="text1"/>
        </w:rPr>
        <w:t>C</w:t>
      </w:r>
      <w:r w:rsidR="003232B7" w:rsidRPr="005A30BD">
        <w:rPr>
          <w:rFonts w:asciiTheme="minorHAnsi" w:hAnsiTheme="minorHAnsi" w:cs="Arial"/>
          <w:color w:val="000000" w:themeColor="text1"/>
        </w:rPr>
        <w:t xml:space="preserve">iljevi </w:t>
      </w:r>
      <w:r w:rsidR="00CE2491" w:rsidRPr="005A30BD">
        <w:rPr>
          <w:rFonts w:asciiTheme="minorHAnsi" w:hAnsiTheme="minorHAnsi" w:cs="Arial"/>
          <w:color w:val="000000" w:themeColor="text1"/>
        </w:rPr>
        <w:t>i</w:t>
      </w:r>
      <w:r w:rsidR="003232B7" w:rsidRPr="005A30BD">
        <w:rPr>
          <w:rFonts w:asciiTheme="minorHAnsi" w:hAnsiTheme="minorHAnsi" w:cs="Arial"/>
          <w:color w:val="000000" w:themeColor="text1"/>
        </w:rPr>
        <w:t xml:space="preserve"> aktivnosti </w:t>
      </w:r>
      <w:r w:rsidR="00CE2491" w:rsidRPr="005A30BD">
        <w:rPr>
          <w:rFonts w:asciiTheme="minorHAnsi" w:hAnsiTheme="minorHAnsi" w:cs="Arial"/>
          <w:color w:val="000000" w:themeColor="text1"/>
        </w:rPr>
        <w:t xml:space="preserve">Strategije </w:t>
      </w:r>
      <w:r w:rsidR="00AB46DE" w:rsidRPr="005A30BD">
        <w:rPr>
          <w:rFonts w:asciiTheme="minorHAnsi" w:hAnsiTheme="minorHAnsi" w:cs="Arial"/>
          <w:color w:val="000000" w:themeColor="text1"/>
        </w:rPr>
        <w:t xml:space="preserve">razvoja stručnog obrazovanja </w:t>
      </w:r>
      <w:r w:rsidR="003232B7" w:rsidRPr="005A30BD">
        <w:rPr>
          <w:rFonts w:asciiTheme="minorHAnsi" w:hAnsiTheme="minorHAnsi" w:cs="Arial"/>
          <w:color w:val="000000" w:themeColor="text1"/>
        </w:rPr>
        <w:t xml:space="preserve">prate </w:t>
      </w:r>
      <w:r w:rsidR="00CE2491" w:rsidRPr="005A30BD">
        <w:rPr>
          <w:rFonts w:asciiTheme="minorHAnsi" w:hAnsiTheme="minorHAnsi" w:cs="Arial"/>
          <w:color w:val="000000" w:themeColor="text1"/>
        </w:rPr>
        <w:t>prioritete</w:t>
      </w:r>
      <w:r w:rsidR="003232B7" w:rsidRPr="005A30BD">
        <w:rPr>
          <w:rFonts w:asciiTheme="minorHAnsi" w:hAnsiTheme="minorHAnsi" w:cs="Arial"/>
          <w:color w:val="000000" w:themeColor="text1"/>
        </w:rPr>
        <w:t xml:space="preserve">, </w:t>
      </w:r>
      <w:r w:rsidR="00AB46DE" w:rsidRPr="005A30BD">
        <w:rPr>
          <w:rFonts w:asciiTheme="minorHAnsi" w:hAnsiTheme="minorHAnsi"/>
          <w:bCs/>
          <w:color w:val="000000" w:themeColor="text1"/>
          <w:lang w:val="sr-Latn-ME"/>
        </w:rPr>
        <w:t>značajne za ekonomski razvoj i ukupan napredak društva,</w:t>
      </w:r>
      <w:r w:rsidR="00AB46DE" w:rsidRPr="005A30BD">
        <w:rPr>
          <w:rFonts w:asciiTheme="minorHAnsi" w:hAnsiTheme="minorHAnsi" w:cs="Arial"/>
          <w:color w:val="000000" w:themeColor="text1"/>
        </w:rPr>
        <w:t xml:space="preserve"> </w:t>
      </w:r>
      <w:r w:rsidR="003232B7" w:rsidRPr="005A30BD">
        <w:rPr>
          <w:rFonts w:asciiTheme="minorHAnsi" w:hAnsiTheme="minorHAnsi" w:cs="Arial"/>
          <w:color w:val="000000" w:themeColor="text1"/>
        </w:rPr>
        <w:t xml:space="preserve">date u </w:t>
      </w:r>
      <w:r w:rsidR="003232B7" w:rsidRPr="005A30BD">
        <w:rPr>
          <w:rFonts w:asciiTheme="minorHAnsi" w:hAnsiTheme="minorHAnsi"/>
          <w:bCs/>
          <w:color w:val="000000" w:themeColor="text1"/>
          <w:lang w:val="sr-Latn-ME"/>
        </w:rPr>
        <w:t>Strategiji pametne specijalizacije</w:t>
      </w:r>
      <w:r w:rsidR="00CE2491" w:rsidRPr="005A30BD">
        <w:rPr>
          <w:rFonts w:asciiTheme="minorHAnsi" w:hAnsiTheme="minorHAnsi"/>
          <w:bCs/>
          <w:color w:val="000000" w:themeColor="text1"/>
          <w:lang w:val="sr-Latn-ME"/>
        </w:rPr>
        <w:t xml:space="preserve"> Crne Gore (2019-2024)</w:t>
      </w:r>
      <w:r w:rsidR="003232B7" w:rsidRPr="005A30BD">
        <w:rPr>
          <w:rStyle w:val="FootnoteReference"/>
          <w:rFonts w:asciiTheme="minorHAnsi" w:hAnsiTheme="minorHAnsi"/>
          <w:bCs/>
          <w:color w:val="000000" w:themeColor="text1"/>
          <w:lang w:val="sr-Latn-ME"/>
        </w:rPr>
        <w:footnoteReference w:id="4"/>
      </w:r>
      <w:r w:rsidR="00CE2491" w:rsidRPr="005A30BD">
        <w:rPr>
          <w:rFonts w:asciiTheme="minorHAnsi" w:hAnsiTheme="minorHAnsi"/>
          <w:bCs/>
          <w:color w:val="000000" w:themeColor="text1"/>
          <w:lang w:val="sr-Latn-ME"/>
        </w:rPr>
        <w:t xml:space="preserve">: Održiva poljoprivreda i lanac vrijednosti hrane, </w:t>
      </w:r>
      <w:r w:rsidR="0018792E">
        <w:rPr>
          <w:rFonts w:asciiTheme="minorHAnsi" w:hAnsiTheme="minorHAnsi"/>
          <w:bCs/>
          <w:color w:val="000000" w:themeColor="text1"/>
          <w:lang w:val="sr-Latn-ME"/>
        </w:rPr>
        <w:t>E</w:t>
      </w:r>
      <w:r w:rsidR="00CE2491" w:rsidRPr="005A30BD">
        <w:rPr>
          <w:rFonts w:asciiTheme="minorHAnsi" w:hAnsiTheme="minorHAnsi"/>
          <w:bCs/>
          <w:color w:val="000000" w:themeColor="text1"/>
          <w:lang w:val="sr-Latn-ME"/>
        </w:rPr>
        <w:t xml:space="preserve">nergija i održiva životna sredina, Održivi zdravstveni turizam i Informaciono-komunikacione tehnologije. </w:t>
      </w:r>
      <w:r w:rsidR="0094500B" w:rsidRPr="005A30BD">
        <w:rPr>
          <w:rFonts w:asciiTheme="minorHAnsi" w:hAnsiTheme="minorHAnsi"/>
          <w:bCs/>
          <w:color w:val="000000" w:themeColor="text1"/>
          <w:lang w:val="sr-Latn-ME"/>
        </w:rPr>
        <w:t>Strateški cilj Strategije razvoja stručnog obrazovanja (2020-2024) podržava jedan od ključnih ishoda u Nacionalnoj strategiji za mlade (2017-2021)</w:t>
      </w:r>
      <w:r w:rsidR="0094500B" w:rsidRPr="005A30BD">
        <w:rPr>
          <w:rStyle w:val="FootnoteReference"/>
          <w:rFonts w:asciiTheme="minorHAnsi" w:hAnsiTheme="minorHAnsi"/>
          <w:bCs/>
          <w:color w:val="000000" w:themeColor="text1"/>
          <w:lang w:val="sr-Latn-ME"/>
        </w:rPr>
        <w:footnoteReference w:id="5"/>
      </w:r>
      <w:r w:rsidR="0094500B" w:rsidRPr="005A30BD">
        <w:rPr>
          <w:rFonts w:asciiTheme="minorHAnsi" w:hAnsiTheme="minorHAnsi"/>
          <w:bCs/>
          <w:color w:val="000000" w:themeColor="text1"/>
          <w:lang w:val="sr-Latn-ME"/>
        </w:rPr>
        <w:t xml:space="preserve"> da „mladima treba obezbijediti kvalitetno obrazovanje“. </w:t>
      </w:r>
      <w:r w:rsidR="008511C9" w:rsidRPr="005A30BD">
        <w:rPr>
          <w:rFonts w:asciiTheme="minorHAnsi" w:hAnsiTheme="minorHAnsi"/>
          <w:bCs/>
          <w:color w:val="000000" w:themeColor="text1"/>
          <w:lang w:val="sr-Latn-ME"/>
        </w:rPr>
        <w:t xml:space="preserve">Strategija razvoja stručnog obrazovanja u Crnoj Gori (2020-2024) usaglašena je i sa </w:t>
      </w:r>
      <w:r w:rsidR="0094500B" w:rsidRPr="005A30BD">
        <w:rPr>
          <w:rFonts w:asciiTheme="minorHAnsi" w:hAnsiTheme="minorHAnsi"/>
          <w:bCs/>
          <w:color w:val="000000" w:themeColor="text1"/>
          <w:lang w:val="sr-Latn-ME"/>
        </w:rPr>
        <w:t>Strategij</w:t>
      </w:r>
      <w:r w:rsidR="008511C9" w:rsidRPr="005A30BD">
        <w:rPr>
          <w:rFonts w:asciiTheme="minorHAnsi" w:hAnsiTheme="minorHAnsi"/>
          <w:bCs/>
          <w:color w:val="000000" w:themeColor="text1"/>
          <w:lang w:val="sr-Latn-ME"/>
        </w:rPr>
        <w:t>om</w:t>
      </w:r>
      <w:r w:rsidR="0094500B" w:rsidRPr="005A30BD">
        <w:rPr>
          <w:rFonts w:asciiTheme="minorHAnsi" w:hAnsiTheme="minorHAnsi"/>
          <w:bCs/>
          <w:color w:val="000000" w:themeColor="text1"/>
          <w:lang w:val="sr-Latn-ME"/>
        </w:rPr>
        <w:t xml:space="preserve"> obrazovanja nastavnika (2017-2024)</w:t>
      </w:r>
      <w:r w:rsidR="008511C9" w:rsidRPr="005A30BD">
        <w:rPr>
          <w:rFonts w:asciiTheme="minorHAnsi" w:hAnsiTheme="minorHAnsi"/>
          <w:bCs/>
          <w:color w:val="000000" w:themeColor="text1"/>
          <w:lang w:val="sr-Latn-ME"/>
        </w:rPr>
        <w:t>, Strategijom inkluzivnog obrazovanja (2019-2025), Strategijom cjeloživotne karijerne orijentacije (2016-2020</w:t>
      </w:r>
      <w:r w:rsidR="005E52A8" w:rsidRPr="005A30BD">
        <w:rPr>
          <w:rFonts w:asciiTheme="minorHAnsi" w:hAnsiTheme="minorHAnsi"/>
          <w:bCs/>
          <w:color w:val="000000" w:themeColor="text1"/>
          <w:lang w:val="sr-Latn-ME"/>
        </w:rPr>
        <w:t>)</w:t>
      </w:r>
      <w:r w:rsidR="00681224" w:rsidRPr="005A30BD">
        <w:rPr>
          <w:rFonts w:asciiTheme="minorHAnsi" w:hAnsiTheme="minorHAnsi"/>
          <w:bCs/>
          <w:color w:val="000000" w:themeColor="text1"/>
          <w:lang w:val="sr-Latn-ME"/>
        </w:rPr>
        <w:t xml:space="preserve">, </w:t>
      </w:r>
      <w:r w:rsidR="008511C9" w:rsidRPr="005A30BD">
        <w:rPr>
          <w:rFonts w:asciiTheme="minorHAnsi" w:hAnsiTheme="minorHAnsi"/>
          <w:bCs/>
          <w:color w:val="000000" w:themeColor="text1"/>
          <w:lang w:val="sr-Latn-ME"/>
        </w:rPr>
        <w:t>Planom obrazovanja odraslih (2019-2022)</w:t>
      </w:r>
      <w:r w:rsidR="00681224" w:rsidRPr="005A30BD">
        <w:rPr>
          <w:rFonts w:asciiTheme="minorHAnsi" w:hAnsiTheme="minorHAnsi"/>
          <w:bCs/>
          <w:color w:val="000000" w:themeColor="text1"/>
          <w:lang w:val="sr-Latn-ME"/>
        </w:rPr>
        <w:t>, Nacionalnom strategijom zapošljavanja i razvoja ljudskih resursa (2016‐2020)</w:t>
      </w:r>
      <w:r w:rsidR="00116CEB" w:rsidRPr="005A30BD">
        <w:rPr>
          <w:rFonts w:asciiTheme="minorHAnsi" w:hAnsiTheme="minorHAnsi"/>
          <w:bCs/>
          <w:color w:val="000000" w:themeColor="text1"/>
          <w:lang w:val="sr-Latn-ME"/>
        </w:rPr>
        <w:t>, Programom za razvoj i podršku talentovanim učenicima (2020-2022)</w:t>
      </w:r>
      <w:r w:rsidR="00681224" w:rsidRPr="005A30BD">
        <w:rPr>
          <w:rFonts w:asciiTheme="minorHAnsi" w:hAnsiTheme="minorHAnsi"/>
          <w:bCs/>
          <w:color w:val="000000" w:themeColor="text1"/>
          <w:lang w:val="sr-Latn-ME"/>
        </w:rPr>
        <w:t xml:space="preserve"> i nacrtom Strategije za cjeloživotno preduzetničko učenje (2020-2024)</w:t>
      </w:r>
      <w:r w:rsidR="008511C9" w:rsidRPr="005A30BD">
        <w:rPr>
          <w:rFonts w:asciiTheme="minorHAnsi" w:hAnsiTheme="minorHAnsi"/>
          <w:bCs/>
          <w:color w:val="000000" w:themeColor="text1"/>
          <w:lang w:val="sr-Latn-ME"/>
        </w:rPr>
        <w:t>.</w:t>
      </w:r>
      <w:r w:rsidR="0094500B" w:rsidRPr="005A30BD">
        <w:rPr>
          <w:rFonts w:asciiTheme="minorHAnsi" w:hAnsiTheme="minorHAnsi"/>
          <w:bCs/>
          <w:color w:val="000000" w:themeColor="text1"/>
          <w:lang w:val="sr-Latn-ME"/>
        </w:rPr>
        <w:t xml:space="preserve"> </w:t>
      </w:r>
    </w:p>
    <w:p w:rsidR="00E9649A" w:rsidRPr="005A30BD" w:rsidRDefault="00E9649A" w:rsidP="00025F08">
      <w:pPr>
        <w:spacing w:after="120"/>
        <w:ind w:firstLine="709"/>
        <w:jc w:val="both"/>
        <w:rPr>
          <w:rFonts w:asciiTheme="minorHAnsi" w:hAnsiTheme="minorHAnsi" w:cs="Cambria"/>
          <w:color w:val="000000" w:themeColor="text1"/>
          <w:lang w:val="sr-Latn-ME"/>
        </w:rPr>
      </w:pPr>
      <w:r w:rsidRPr="005A30BD">
        <w:rPr>
          <w:rFonts w:asciiTheme="minorHAnsi" w:hAnsiTheme="minorHAnsi"/>
          <w:bCs/>
          <w:color w:val="000000" w:themeColor="text1"/>
          <w:lang w:val="sr-Latn-ME"/>
        </w:rPr>
        <w:t xml:space="preserve">U sklopu izrade Strategije </w:t>
      </w:r>
      <w:r w:rsidR="004852EE" w:rsidRPr="005A30BD">
        <w:rPr>
          <w:rFonts w:asciiTheme="minorHAnsi" w:hAnsiTheme="minorHAnsi"/>
          <w:color w:val="000000" w:themeColor="text1"/>
          <w:lang w:val="sr-Latn-CS"/>
        </w:rPr>
        <w:t>razvoja stručnog obrazovanja u Crnoj Gori (2020-2024) pripremljen je i Akcioni plan sprovođenja Strategije (2020-202</w:t>
      </w:r>
      <w:r w:rsidR="00F121AF" w:rsidRPr="005A30BD">
        <w:rPr>
          <w:rFonts w:asciiTheme="minorHAnsi" w:hAnsiTheme="minorHAnsi"/>
          <w:color w:val="000000" w:themeColor="text1"/>
          <w:lang w:val="sr-Latn-CS"/>
        </w:rPr>
        <w:t>1</w:t>
      </w:r>
      <w:r w:rsidR="004852EE" w:rsidRPr="005A30BD">
        <w:rPr>
          <w:rFonts w:asciiTheme="minorHAnsi" w:hAnsiTheme="minorHAnsi"/>
          <w:color w:val="000000" w:themeColor="text1"/>
          <w:lang w:val="sr-Latn-CS"/>
        </w:rPr>
        <w:t>). U Akcionom planu su</w:t>
      </w:r>
      <w:r w:rsidR="00025F08" w:rsidRPr="005A30BD">
        <w:rPr>
          <w:rFonts w:asciiTheme="minorHAnsi" w:hAnsiTheme="minorHAnsi"/>
          <w:color w:val="000000" w:themeColor="text1"/>
          <w:lang w:val="sr-Latn-CS"/>
        </w:rPr>
        <w:t xml:space="preserve"> </w:t>
      </w:r>
      <w:r w:rsidR="004852EE" w:rsidRPr="005A30BD">
        <w:rPr>
          <w:rFonts w:asciiTheme="minorHAnsi" w:hAnsiTheme="minorHAnsi"/>
          <w:color w:val="000000" w:themeColor="text1"/>
          <w:lang w:val="sr-Latn-CS"/>
        </w:rPr>
        <w:t>definisane aktivnosti i rokovi za njihovu realizaciju</w:t>
      </w:r>
      <w:r w:rsidR="005E52A8" w:rsidRPr="005A30BD">
        <w:rPr>
          <w:rFonts w:asciiTheme="minorHAnsi" w:hAnsiTheme="minorHAnsi"/>
          <w:color w:val="000000" w:themeColor="text1"/>
          <w:lang w:val="sr-Latn-CS"/>
        </w:rPr>
        <w:t>,</w:t>
      </w:r>
      <w:r w:rsidR="004852EE" w:rsidRPr="005A30BD">
        <w:rPr>
          <w:rFonts w:asciiTheme="minorHAnsi" w:hAnsiTheme="minorHAnsi"/>
          <w:color w:val="000000" w:themeColor="text1"/>
          <w:lang w:val="sr-Latn-CS"/>
        </w:rPr>
        <w:t xml:space="preserve"> kao i nosioci aktivnosti kako bi se podržalo sprovođenje operativnih ciljeva, definisanih Strategijom. </w:t>
      </w:r>
    </w:p>
    <w:p w:rsidR="00025F08" w:rsidRPr="005A30BD" w:rsidRDefault="00AB46DE" w:rsidP="00025F08">
      <w:pPr>
        <w:spacing w:after="120"/>
        <w:ind w:firstLine="709"/>
        <w:jc w:val="both"/>
        <w:rPr>
          <w:rFonts w:asciiTheme="minorHAnsi" w:hAnsiTheme="minorHAnsi"/>
          <w:color w:val="000000" w:themeColor="text1"/>
          <w:lang w:val="sr-Latn-CS"/>
        </w:rPr>
      </w:pPr>
      <w:r w:rsidRPr="005A30BD">
        <w:rPr>
          <w:rFonts w:asciiTheme="minorHAnsi" w:hAnsiTheme="minorHAnsi"/>
          <w:color w:val="000000" w:themeColor="text1"/>
          <w:lang w:val="sr-Latn-CS"/>
        </w:rPr>
        <w:t>U izradi Strategije razvoja stručnog obrazovanja u Crnoj Gori (2020-2024) i Akcionog plana sprovođenja Strategije (2020-202</w:t>
      </w:r>
      <w:r w:rsidR="00F121AF" w:rsidRPr="005A30BD">
        <w:rPr>
          <w:rFonts w:asciiTheme="minorHAnsi" w:hAnsiTheme="minorHAnsi"/>
          <w:color w:val="000000" w:themeColor="text1"/>
          <w:lang w:val="sr-Latn-CS"/>
        </w:rPr>
        <w:t>1</w:t>
      </w:r>
      <w:r w:rsidRPr="005A30BD">
        <w:rPr>
          <w:rFonts w:asciiTheme="minorHAnsi" w:hAnsiTheme="minorHAnsi"/>
          <w:color w:val="000000" w:themeColor="text1"/>
          <w:lang w:val="sr-Latn-CS"/>
        </w:rPr>
        <w:t>), pored predstavnika Ministarstva prosvjete, učestvovali su predstavnici Centra za stručno obrazovanje, Zavoda za školstvo, Ispitnog centra Crne Gore, Ministarstva rada i socijalnog staranja, Minist</w:t>
      </w:r>
      <w:r w:rsidR="004852EE" w:rsidRPr="005A30BD">
        <w:rPr>
          <w:rFonts w:asciiTheme="minorHAnsi" w:hAnsiTheme="minorHAnsi"/>
          <w:color w:val="000000" w:themeColor="text1"/>
          <w:lang w:val="sr-Latn-CS"/>
        </w:rPr>
        <w:t>a</w:t>
      </w:r>
      <w:r w:rsidRPr="005A30BD">
        <w:rPr>
          <w:rFonts w:asciiTheme="minorHAnsi" w:hAnsiTheme="minorHAnsi"/>
          <w:color w:val="000000" w:themeColor="text1"/>
          <w:lang w:val="sr-Latn-CS"/>
        </w:rPr>
        <w:t>r</w:t>
      </w:r>
      <w:r w:rsidR="00F86F1C" w:rsidRPr="005A30BD">
        <w:rPr>
          <w:rFonts w:asciiTheme="minorHAnsi" w:hAnsiTheme="minorHAnsi"/>
          <w:color w:val="000000" w:themeColor="text1"/>
          <w:lang w:val="sr-Latn-CS"/>
        </w:rPr>
        <w:t>s</w:t>
      </w:r>
      <w:r w:rsidRPr="005A30BD">
        <w:rPr>
          <w:rFonts w:asciiTheme="minorHAnsi" w:hAnsiTheme="minorHAnsi"/>
          <w:color w:val="000000" w:themeColor="text1"/>
          <w:lang w:val="sr-Latn-CS"/>
        </w:rPr>
        <w:t xml:space="preserve">tva sporta i mladih, Ministarstva ekonomije, NVO sektora, stručnih škola, Privredne komore Crne Gore, </w:t>
      </w:r>
      <w:r w:rsidR="00992851" w:rsidRPr="005A30BD">
        <w:rPr>
          <w:rFonts w:asciiTheme="minorHAnsi" w:hAnsiTheme="minorHAnsi"/>
          <w:color w:val="000000" w:themeColor="text1"/>
          <w:lang w:val="sr-Latn-CS"/>
        </w:rPr>
        <w:t xml:space="preserve">Sindikata prosvjete Crne Gore, </w:t>
      </w:r>
      <w:r w:rsidRPr="005A30BD">
        <w:rPr>
          <w:rFonts w:asciiTheme="minorHAnsi" w:hAnsiTheme="minorHAnsi"/>
          <w:color w:val="000000" w:themeColor="text1"/>
          <w:lang w:val="sr-Latn-CS"/>
        </w:rPr>
        <w:t>Unije poslodavaca</w:t>
      </w:r>
      <w:r w:rsidR="004852EE" w:rsidRPr="005A30BD">
        <w:rPr>
          <w:rFonts w:asciiTheme="minorHAnsi" w:hAnsiTheme="minorHAnsi"/>
          <w:color w:val="000000" w:themeColor="text1"/>
          <w:lang w:val="sr-Latn-CS"/>
        </w:rPr>
        <w:t xml:space="preserve"> Crne Gore</w:t>
      </w:r>
      <w:r w:rsidRPr="005A30BD">
        <w:rPr>
          <w:rFonts w:asciiTheme="minorHAnsi" w:hAnsiTheme="minorHAnsi"/>
          <w:color w:val="000000" w:themeColor="text1"/>
          <w:lang w:val="sr-Latn-CS"/>
        </w:rPr>
        <w:t>, Zavoda za zapošljavanje Crne Gore</w:t>
      </w:r>
      <w:r w:rsidR="00992851" w:rsidRPr="005A30BD">
        <w:rPr>
          <w:rFonts w:asciiTheme="minorHAnsi" w:hAnsiTheme="minorHAnsi"/>
          <w:color w:val="000000" w:themeColor="text1"/>
          <w:lang w:val="sr-Latn-CS"/>
        </w:rPr>
        <w:t xml:space="preserve"> i dr</w:t>
      </w:r>
      <w:r w:rsidRPr="005A30BD">
        <w:rPr>
          <w:rFonts w:asciiTheme="minorHAnsi" w:hAnsiTheme="minorHAnsi"/>
          <w:color w:val="000000" w:themeColor="text1"/>
          <w:lang w:val="sr-Latn-CS"/>
        </w:rPr>
        <w:t>. Strategija je razvijana kroz participativni proces svih releva</w:t>
      </w:r>
      <w:r w:rsidR="005E52A8" w:rsidRPr="005A30BD">
        <w:rPr>
          <w:rFonts w:asciiTheme="minorHAnsi" w:hAnsiTheme="minorHAnsi"/>
          <w:color w:val="000000" w:themeColor="text1"/>
          <w:lang w:val="sr-Latn-CS"/>
        </w:rPr>
        <w:t>n</w:t>
      </w:r>
      <w:r w:rsidRPr="005A30BD">
        <w:rPr>
          <w:rFonts w:asciiTheme="minorHAnsi" w:hAnsiTheme="minorHAnsi"/>
          <w:color w:val="000000" w:themeColor="text1"/>
          <w:lang w:val="sr-Latn-CS"/>
        </w:rPr>
        <w:t>tnih subjekata. U postupku izrade Strategije sprovedena je javna rasprava.</w:t>
      </w:r>
      <w:r w:rsidR="00025F08" w:rsidRPr="005A30BD">
        <w:rPr>
          <w:rFonts w:asciiTheme="minorHAnsi" w:hAnsiTheme="minorHAnsi"/>
          <w:color w:val="000000" w:themeColor="text1"/>
          <w:lang w:val="sr-Latn-CS"/>
        </w:rPr>
        <w:br w:type="page"/>
      </w:r>
    </w:p>
    <w:p w:rsidR="00BF050B" w:rsidRPr="005A30BD" w:rsidRDefault="00BF050B"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3" w:name="_Toc27644135"/>
      <w:bookmarkStart w:id="4" w:name="_Toc27910892"/>
      <w:r w:rsidRPr="005A30BD">
        <w:rPr>
          <w:rFonts w:asciiTheme="minorHAnsi" w:hAnsiTheme="minorHAnsi"/>
          <w:color w:val="000000" w:themeColor="text1"/>
        </w:rPr>
        <w:lastRenderedPageBreak/>
        <w:t>Analiza stanja</w:t>
      </w:r>
      <w:bookmarkEnd w:id="3"/>
      <w:bookmarkEnd w:id="4"/>
    </w:p>
    <w:p w:rsidR="00BF050B" w:rsidRPr="005A30BD" w:rsidRDefault="00BF050B" w:rsidP="00D11960">
      <w:pPr>
        <w:pStyle w:val="Heading2"/>
        <w:pBdr>
          <w:bottom w:val="single" w:sz="4" w:space="1" w:color="E36C0A" w:themeColor="accent6" w:themeShade="BF"/>
        </w:pBdr>
        <w:spacing w:after="240"/>
        <w:ind w:left="450" w:hanging="450"/>
        <w:rPr>
          <w:rFonts w:asciiTheme="minorHAnsi" w:hAnsiTheme="minorHAnsi"/>
          <w:color w:val="000000" w:themeColor="text1"/>
        </w:rPr>
      </w:pPr>
      <w:bookmarkStart w:id="5" w:name="_Toc27910893"/>
      <w:r w:rsidRPr="005A30BD">
        <w:rPr>
          <w:rFonts w:asciiTheme="minorHAnsi" w:hAnsiTheme="minorHAnsi"/>
          <w:color w:val="000000" w:themeColor="text1"/>
          <w:lang w:val="sr-Latn-ME"/>
        </w:rPr>
        <w:t>2.1. Socio-e</w:t>
      </w:r>
      <w:r w:rsidRPr="005A30BD">
        <w:rPr>
          <w:rFonts w:asciiTheme="minorHAnsi" w:hAnsiTheme="minorHAnsi"/>
          <w:color w:val="000000" w:themeColor="text1"/>
        </w:rPr>
        <w:t xml:space="preserve">konomska kretanja i makroekonomske projekcije za period poslije 2020. </w:t>
      </w:r>
      <w:r w:rsidRPr="005A30BD">
        <w:rPr>
          <w:rFonts w:asciiTheme="minorHAnsi" w:hAnsiTheme="minorHAnsi"/>
          <w:color w:val="000000" w:themeColor="text1"/>
          <w:lang w:val="sr-Latn-ME"/>
        </w:rPr>
        <w:t>g</w:t>
      </w:r>
      <w:r w:rsidRPr="005A30BD">
        <w:rPr>
          <w:rFonts w:asciiTheme="minorHAnsi" w:hAnsiTheme="minorHAnsi"/>
          <w:color w:val="000000" w:themeColor="text1"/>
        </w:rPr>
        <w:t>odine</w:t>
      </w:r>
      <w:bookmarkEnd w:id="5"/>
    </w:p>
    <w:p w:rsidR="00304764" w:rsidRPr="005A30BD" w:rsidRDefault="00304764" w:rsidP="00025F08">
      <w:pPr>
        <w:pStyle w:val="default0"/>
        <w:spacing w:before="0" w:beforeAutospacing="0" w:after="120" w:afterAutospacing="0"/>
        <w:ind w:firstLine="706"/>
        <w:jc w:val="both"/>
        <w:rPr>
          <w:rFonts w:asciiTheme="minorHAnsi" w:hAnsiTheme="minorHAnsi"/>
          <w:color w:val="000000" w:themeColor="text1"/>
          <w:szCs w:val="26"/>
        </w:rPr>
      </w:pPr>
      <w:r w:rsidRPr="005A30BD">
        <w:rPr>
          <w:rFonts w:asciiTheme="minorHAnsi" w:hAnsiTheme="minorHAnsi"/>
          <w:color w:val="000000" w:themeColor="text1"/>
          <w:szCs w:val="26"/>
        </w:rPr>
        <w:t>U 2019. godini Crna Gora ima 622.182 stanovnika</w:t>
      </w:r>
      <w:r w:rsidR="000522A3">
        <w:rPr>
          <w:rFonts w:asciiTheme="minorHAnsi" w:hAnsiTheme="minorHAnsi"/>
          <w:color w:val="000000" w:themeColor="text1"/>
          <w:szCs w:val="26"/>
        </w:rPr>
        <w:t xml:space="preserve"> </w:t>
      </w:r>
      <w:r w:rsidR="000522A3" w:rsidRPr="005A30BD">
        <w:rPr>
          <w:rFonts w:asciiTheme="minorHAnsi" w:hAnsiTheme="minorHAnsi"/>
          <w:color w:val="000000" w:themeColor="text1"/>
          <w:szCs w:val="26"/>
        </w:rPr>
        <w:t>(procjena)</w:t>
      </w:r>
      <w:r w:rsidRPr="005A30BD">
        <w:rPr>
          <w:rFonts w:asciiTheme="minorHAnsi" w:hAnsiTheme="minorHAnsi"/>
          <w:color w:val="000000" w:themeColor="text1"/>
          <w:szCs w:val="26"/>
        </w:rPr>
        <w:t>, pri čemu je udio starijih od 65 godina 15%, a mladih od 15 do 19 godina 6% (40.324).</w:t>
      </w:r>
      <w:r w:rsidR="00025F08" w:rsidRPr="005A30BD">
        <w:rPr>
          <w:rFonts w:asciiTheme="minorHAnsi" w:hAnsiTheme="minorHAnsi"/>
          <w:color w:val="000000" w:themeColor="text1"/>
          <w:szCs w:val="26"/>
        </w:rPr>
        <w:t xml:space="preserve"> </w:t>
      </w:r>
      <w:r w:rsidRPr="005A30BD">
        <w:rPr>
          <w:rFonts w:asciiTheme="minorHAnsi" w:hAnsiTheme="minorHAnsi"/>
          <w:color w:val="000000" w:themeColor="text1"/>
          <w:szCs w:val="26"/>
        </w:rPr>
        <w:t>Stopa prirodnog priraštaja je u 2018. godini iznosila 1.2 %</w:t>
      </w:r>
      <w:r w:rsidR="000E4035" w:rsidRPr="005A30BD">
        <w:rPr>
          <w:rStyle w:val="FootnoteReference"/>
          <w:rFonts w:asciiTheme="minorHAnsi" w:hAnsiTheme="minorHAnsi"/>
          <w:color w:val="000000" w:themeColor="text1"/>
          <w:szCs w:val="26"/>
        </w:rPr>
        <w:footnoteReference w:id="6"/>
      </w:r>
      <w:r w:rsidR="000E4035" w:rsidRPr="005A30BD">
        <w:rPr>
          <w:rFonts w:asciiTheme="minorHAnsi" w:hAnsiTheme="minorHAnsi"/>
          <w:color w:val="000000" w:themeColor="text1"/>
          <w:szCs w:val="26"/>
        </w:rPr>
        <w:t>.</w:t>
      </w:r>
      <w:r w:rsidR="00025F08" w:rsidRPr="005A30BD">
        <w:rPr>
          <w:rFonts w:asciiTheme="minorHAnsi" w:hAnsiTheme="minorHAnsi"/>
          <w:color w:val="000000" w:themeColor="text1"/>
          <w:szCs w:val="26"/>
        </w:rPr>
        <w:t xml:space="preserve"> </w:t>
      </w:r>
      <w:r w:rsidRPr="005A30BD">
        <w:rPr>
          <w:rFonts w:asciiTheme="minorHAnsi" w:hAnsiTheme="minorHAnsi"/>
          <w:color w:val="000000" w:themeColor="text1"/>
          <w:szCs w:val="26"/>
        </w:rPr>
        <w:t>Unutrašnje migracije se uglavnom odvijaju od sjevera ka jugu</w:t>
      </w:r>
      <w:r w:rsidR="000E4035" w:rsidRPr="005A30BD">
        <w:rPr>
          <w:rFonts w:asciiTheme="minorHAnsi" w:hAnsiTheme="minorHAnsi"/>
          <w:color w:val="000000" w:themeColor="text1"/>
          <w:szCs w:val="26"/>
        </w:rPr>
        <w:t>.</w:t>
      </w:r>
      <w:r w:rsidRPr="005A30BD">
        <w:rPr>
          <w:rFonts w:asciiTheme="minorHAnsi" w:hAnsiTheme="minorHAnsi"/>
          <w:color w:val="000000" w:themeColor="text1"/>
          <w:szCs w:val="26"/>
        </w:rPr>
        <w:t xml:space="preserve"> </w:t>
      </w:r>
    </w:p>
    <w:p w:rsidR="00BF050B" w:rsidRPr="005A30BD" w:rsidRDefault="00BF050B" w:rsidP="00025F08">
      <w:pPr>
        <w:pStyle w:val="default0"/>
        <w:spacing w:before="0" w:beforeAutospacing="0" w:after="120" w:afterAutospacing="0"/>
        <w:ind w:firstLine="706"/>
        <w:jc w:val="both"/>
        <w:rPr>
          <w:rFonts w:asciiTheme="minorHAnsi" w:hAnsiTheme="minorHAnsi"/>
          <w:color w:val="000000" w:themeColor="text1"/>
          <w:szCs w:val="26"/>
        </w:rPr>
      </w:pPr>
      <w:r w:rsidRPr="005A30BD">
        <w:rPr>
          <w:rFonts w:asciiTheme="minorHAnsi" w:hAnsiTheme="minorHAnsi"/>
          <w:color w:val="000000" w:themeColor="text1"/>
          <w:szCs w:val="26"/>
        </w:rPr>
        <w:t xml:space="preserve">Crna Gora je zemlja kandidat za članstvo u EU. Pregovori o pristupanju otvoreni su u junu 2012. </w:t>
      </w:r>
      <w:r w:rsidR="008F75F7" w:rsidRPr="005A30BD">
        <w:rPr>
          <w:rFonts w:asciiTheme="minorHAnsi" w:hAnsiTheme="minorHAnsi"/>
          <w:color w:val="000000" w:themeColor="text1"/>
          <w:szCs w:val="26"/>
        </w:rPr>
        <w:t xml:space="preserve">godine. </w:t>
      </w:r>
      <w:r w:rsidRPr="005A30BD">
        <w:rPr>
          <w:rFonts w:asciiTheme="minorHAnsi" w:hAnsiTheme="minorHAnsi"/>
          <w:color w:val="000000" w:themeColor="text1"/>
          <w:szCs w:val="26"/>
        </w:rPr>
        <w:t xml:space="preserve">Do sada je otvoreno 32 od 33 pregovaračkih poglavlja, od kojih su 3 privremeno zatvorena. Prema godišnjoj ocjeni EU o napretku u pogledu sposobnosti Crne Gore da preuzme obaveze po osnovu članstva, država je ostvarila dobar nivo pripreme u oblastima kao što su spoljna, bezbjednosna i odbrambena politika, ali je u ranoj fazi u pogledu socijalne politike i zapošljavanja. Crna Gora je ostvarila napredak u implementaciji revidiranih </w:t>
      </w:r>
      <w:r w:rsidR="000522A3">
        <w:rPr>
          <w:rFonts w:asciiTheme="minorHAnsi" w:hAnsiTheme="minorHAnsi"/>
          <w:color w:val="000000" w:themeColor="text1"/>
          <w:szCs w:val="26"/>
        </w:rPr>
        <w:t xml:space="preserve">obrazovnih </w:t>
      </w:r>
      <w:r w:rsidRPr="005A30BD">
        <w:rPr>
          <w:rFonts w:asciiTheme="minorHAnsi" w:hAnsiTheme="minorHAnsi"/>
          <w:color w:val="000000" w:themeColor="text1"/>
          <w:szCs w:val="26"/>
        </w:rPr>
        <w:t>programa</w:t>
      </w:r>
      <w:r w:rsidR="000522A3">
        <w:rPr>
          <w:rFonts w:asciiTheme="minorHAnsi" w:hAnsiTheme="minorHAnsi"/>
          <w:color w:val="000000" w:themeColor="text1"/>
          <w:szCs w:val="26"/>
        </w:rPr>
        <w:t>,</w:t>
      </w:r>
      <w:r w:rsidRPr="005A30BD">
        <w:rPr>
          <w:rFonts w:asciiTheme="minorHAnsi" w:hAnsiTheme="minorHAnsi"/>
          <w:color w:val="000000" w:themeColor="text1"/>
          <w:szCs w:val="26"/>
        </w:rPr>
        <w:t xml:space="preserve"> zasnovanih na ishodima učenja, revidiranim politikama upisa, a uvođenje praktičnog učenja </w:t>
      </w:r>
      <w:r w:rsidR="000522A3">
        <w:rPr>
          <w:rFonts w:asciiTheme="minorHAnsi" w:hAnsiTheme="minorHAnsi"/>
          <w:color w:val="000000" w:themeColor="text1"/>
          <w:szCs w:val="26"/>
        </w:rPr>
        <w:t xml:space="preserve">uz rad </w:t>
      </w:r>
      <w:r w:rsidRPr="005A30BD">
        <w:rPr>
          <w:rFonts w:asciiTheme="minorHAnsi" w:hAnsiTheme="minorHAnsi"/>
          <w:color w:val="000000" w:themeColor="text1"/>
          <w:szCs w:val="26"/>
        </w:rPr>
        <w:t>mora se održavati i osigurati na svim nivoima obrazovanja</w:t>
      </w:r>
      <w:r w:rsidRPr="005A30BD">
        <w:rPr>
          <w:rStyle w:val="FootnoteReference"/>
          <w:rFonts w:asciiTheme="minorHAnsi" w:hAnsiTheme="minorHAnsi"/>
          <w:color w:val="000000" w:themeColor="text1"/>
          <w:szCs w:val="26"/>
        </w:rPr>
        <w:footnoteReference w:id="7"/>
      </w:r>
      <w:r w:rsidRPr="005A30BD">
        <w:rPr>
          <w:rFonts w:asciiTheme="minorHAnsi" w:hAnsiTheme="minorHAnsi"/>
          <w:color w:val="000000" w:themeColor="text1"/>
          <w:szCs w:val="26"/>
        </w:rPr>
        <w:t xml:space="preserve">. Preporuka Evropske komisije je da Crna Gora nastavi sa reformom </w:t>
      </w:r>
      <w:r w:rsidR="000522A3">
        <w:rPr>
          <w:rFonts w:asciiTheme="minorHAnsi" w:hAnsiTheme="minorHAnsi"/>
          <w:color w:val="000000" w:themeColor="text1"/>
          <w:szCs w:val="26"/>
        </w:rPr>
        <w:t>obrazovnih programa</w:t>
      </w:r>
      <w:r w:rsidRPr="005A30BD">
        <w:rPr>
          <w:rFonts w:asciiTheme="minorHAnsi" w:hAnsiTheme="minorHAnsi"/>
          <w:color w:val="000000" w:themeColor="text1"/>
          <w:szCs w:val="26"/>
        </w:rPr>
        <w:t xml:space="preserve"> u osnovnom i srednjem obrazovanju, </w:t>
      </w:r>
      <w:r w:rsidR="008F75F7" w:rsidRPr="005A30BD">
        <w:rPr>
          <w:rFonts w:asciiTheme="minorHAnsi" w:hAnsiTheme="minorHAnsi"/>
          <w:color w:val="000000" w:themeColor="text1"/>
          <w:szCs w:val="26"/>
        </w:rPr>
        <w:t xml:space="preserve">uz </w:t>
      </w:r>
      <w:r w:rsidRPr="005A30BD">
        <w:rPr>
          <w:rFonts w:asciiTheme="minorHAnsi" w:hAnsiTheme="minorHAnsi"/>
          <w:color w:val="000000" w:themeColor="text1"/>
          <w:szCs w:val="26"/>
        </w:rPr>
        <w:t>akcenat na osnovnim i transverzalnim v</w:t>
      </w:r>
      <w:r w:rsidR="008F75F7" w:rsidRPr="005A30BD">
        <w:rPr>
          <w:rFonts w:asciiTheme="minorHAnsi" w:hAnsiTheme="minorHAnsi"/>
          <w:color w:val="000000" w:themeColor="text1"/>
          <w:szCs w:val="26"/>
        </w:rPr>
        <w:t>j</w:t>
      </w:r>
      <w:r w:rsidRPr="005A30BD">
        <w:rPr>
          <w:rFonts w:asciiTheme="minorHAnsi" w:hAnsiTheme="minorHAnsi"/>
          <w:color w:val="000000" w:themeColor="text1"/>
          <w:szCs w:val="26"/>
        </w:rPr>
        <w:t>eštinama i ishodima učenja</w:t>
      </w:r>
      <w:r w:rsidRPr="005A30BD">
        <w:rPr>
          <w:rStyle w:val="FootnoteReference"/>
          <w:rFonts w:asciiTheme="minorHAnsi" w:hAnsiTheme="minorHAnsi"/>
          <w:color w:val="000000" w:themeColor="text1"/>
          <w:szCs w:val="26"/>
        </w:rPr>
        <w:footnoteReference w:id="8"/>
      </w:r>
      <w:r w:rsidRPr="005A30BD">
        <w:rPr>
          <w:rFonts w:asciiTheme="minorHAnsi" w:hAnsiTheme="minorHAnsi"/>
          <w:color w:val="000000" w:themeColor="text1"/>
          <w:szCs w:val="26"/>
        </w:rPr>
        <w:t>.</w:t>
      </w:r>
    </w:p>
    <w:p w:rsidR="00BF050B" w:rsidRPr="005A30BD" w:rsidRDefault="00BF050B" w:rsidP="00025F08">
      <w:pPr>
        <w:pStyle w:val="default0"/>
        <w:spacing w:before="0" w:beforeAutospacing="0" w:after="120" w:afterAutospacing="0"/>
        <w:ind w:firstLine="706"/>
        <w:jc w:val="both"/>
        <w:rPr>
          <w:rFonts w:asciiTheme="minorHAnsi" w:hAnsiTheme="minorHAnsi"/>
          <w:color w:val="000000" w:themeColor="text1"/>
          <w:szCs w:val="26"/>
        </w:rPr>
      </w:pPr>
      <w:r w:rsidRPr="005A30BD">
        <w:rPr>
          <w:rFonts w:asciiTheme="minorHAnsi" w:hAnsiTheme="minorHAnsi"/>
          <w:color w:val="000000" w:themeColor="text1"/>
          <w:szCs w:val="26"/>
        </w:rPr>
        <w:t xml:space="preserve">Procjene </w:t>
      </w:r>
      <w:r w:rsidR="00AC7CDD" w:rsidRPr="005A30BD">
        <w:rPr>
          <w:rFonts w:asciiTheme="minorHAnsi" w:hAnsiTheme="minorHAnsi"/>
          <w:color w:val="000000" w:themeColor="text1"/>
          <w:szCs w:val="26"/>
        </w:rPr>
        <w:t>Evropske komisije</w:t>
      </w:r>
      <w:r w:rsidRPr="005A30BD">
        <w:rPr>
          <w:rFonts w:asciiTheme="minorHAnsi" w:hAnsiTheme="minorHAnsi"/>
          <w:color w:val="000000" w:themeColor="text1"/>
          <w:szCs w:val="26"/>
        </w:rPr>
        <w:t xml:space="preserve"> </w:t>
      </w:r>
      <w:r w:rsidR="00AC7CDD" w:rsidRPr="005A30BD">
        <w:rPr>
          <w:rFonts w:asciiTheme="minorHAnsi" w:hAnsiTheme="minorHAnsi"/>
          <w:color w:val="000000" w:themeColor="text1"/>
          <w:szCs w:val="26"/>
        </w:rPr>
        <w:t>sa Minist</w:t>
      </w:r>
      <w:r w:rsidR="002563E6" w:rsidRPr="005A30BD">
        <w:rPr>
          <w:rFonts w:asciiTheme="minorHAnsi" w:hAnsiTheme="minorHAnsi"/>
          <w:color w:val="000000" w:themeColor="text1"/>
          <w:szCs w:val="26"/>
        </w:rPr>
        <w:t>a</w:t>
      </w:r>
      <w:r w:rsidR="00AC7CDD" w:rsidRPr="005A30BD">
        <w:rPr>
          <w:rFonts w:asciiTheme="minorHAnsi" w:hAnsiTheme="minorHAnsi"/>
          <w:color w:val="000000" w:themeColor="text1"/>
          <w:szCs w:val="26"/>
        </w:rPr>
        <w:t xml:space="preserve">rskog dijaloga </w:t>
      </w:r>
      <w:r w:rsidRPr="005A30BD">
        <w:rPr>
          <w:rFonts w:asciiTheme="minorHAnsi" w:hAnsiTheme="minorHAnsi"/>
          <w:color w:val="000000" w:themeColor="text1"/>
          <w:szCs w:val="26"/>
        </w:rPr>
        <w:t xml:space="preserve">o Programu ekonomskih reformi iz aprila 2018. godine su da Crna Gora ostvaruje dobar napredak u procesu pridruživanja Evropskoj uniji. Neusklađenost vještina na nivou srednjeg i visokog obrazovanja i nedostatak radnih mjesta ostaju ključni izazov za inkluzivni rast i konkurentnost u Crnoj Gori. </w:t>
      </w:r>
    </w:p>
    <w:p w:rsidR="00BF050B" w:rsidRPr="005A30BD" w:rsidRDefault="00BF050B" w:rsidP="00025F08">
      <w:pPr>
        <w:pStyle w:val="default0"/>
        <w:spacing w:before="0" w:beforeAutospacing="0" w:after="120" w:afterAutospacing="0"/>
        <w:ind w:firstLine="706"/>
        <w:jc w:val="both"/>
        <w:rPr>
          <w:rFonts w:asciiTheme="minorHAnsi" w:hAnsiTheme="minorHAnsi"/>
          <w:color w:val="000000" w:themeColor="text1"/>
          <w:szCs w:val="26"/>
        </w:rPr>
      </w:pPr>
      <w:r w:rsidRPr="005A30BD">
        <w:rPr>
          <w:rFonts w:asciiTheme="minorHAnsi" w:hAnsiTheme="minorHAnsi"/>
          <w:color w:val="000000" w:themeColor="text1"/>
          <w:szCs w:val="26"/>
        </w:rPr>
        <w:t xml:space="preserve">Zaključci </w:t>
      </w:r>
      <w:r w:rsidR="00AC7CDD" w:rsidRPr="005A30BD">
        <w:rPr>
          <w:rFonts w:asciiTheme="minorHAnsi" w:hAnsiTheme="minorHAnsi"/>
          <w:color w:val="000000" w:themeColor="text1"/>
          <w:szCs w:val="26"/>
        </w:rPr>
        <w:t>Evropske komisije</w:t>
      </w:r>
      <w:r w:rsidR="00025F08" w:rsidRPr="005A30BD">
        <w:rPr>
          <w:rFonts w:asciiTheme="minorHAnsi" w:hAnsiTheme="minorHAnsi"/>
          <w:color w:val="000000" w:themeColor="text1"/>
          <w:szCs w:val="26"/>
        </w:rPr>
        <w:t xml:space="preserve"> </w:t>
      </w:r>
      <w:r w:rsidRPr="005A30BD">
        <w:rPr>
          <w:rFonts w:asciiTheme="minorHAnsi" w:hAnsiTheme="minorHAnsi"/>
          <w:color w:val="000000" w:themeColor="text1"/>
          <w:szCs w:val="26"/>
        </w:rPr>
        <w:t>iz maja 2019. godine obuhvataju preporuke kojima se Crna Gora poziva da poveća učešće na tržištu rada, posebno mladih, žena i nisko kvalifikovanih, jačanjem aktivnost</w:t>
      </w:r>
      <w:r w:rsidR="008F75F7" w:rsidRPr="005A30BD">
        <w:rPr>
          <w:rFonts w:asciiTheme="minorHAnsi" w:hAnsiTheme="minorHAnsi"/>
          <w:color w:val="000000" w:themeColor="text1"/>
          <w:szCs w:val="26"/>
        </w:rPr>
        <w:t>i</w:t>
      </w:r>
      <w:r w:rsidRPr="005A30BD">
        <w:rPr>
          <w:rFonts w:asciiTheme="minorHAnsi" w:hAnsiTheme="minorHAnsi"/>
          <w:color w:val="000000" w:themeColor="text1"/>
          <w:szCs w:val="26"/>
        </w:rPr>
        <w:t xml:space="preserve"> za usavršavanje i prekvalifikaciju.</w:t>
      </w:r>
      <w:r w:rsidR="003A331C" w:rsidRPr="005A30BD">
        <w:rPr>
          <w:rFonts w:asciiTheme="minorHAnsi" w:hAnsiTheme="minorHAnsi"/>
          <w:color w:val="000000" w:themeColor="text1"/>
          <w:szCs w:val="26"/>
        </w:rPr>
        <w:t xml:space="preserve"> Preporuka je i da treba u</w:t>
      </w:r>
      <w:r w:rsidRPr="005A30BD">
        <w:rPr>
          <w:rFonts w:asciiTheme="minorHAnsi" w:hAnsiTheme="minorHAnsi"/>
          <w:color w:val="000000" w:themeColor="text1"/>
          <w:szCs w:val="26"/>
        </w:rPr>
        <w:t>spostavi</w:t>
      </w:r>
      <w:r w:rsidR="008F75F7" w:rsidRPr="005A30BD">
        <w:rPr>
          <w:rFonts w:asciiTheme="minorHAnsi" w:hAnsiTheme="minorHAnsi"/>
          <w:color w:val="000000" w:themeColor="text1"/>
          <w:szCs w:val="26"/>
        </w:rPr>
        <w:t>ti</w:t>
      </w:r>
      <w:r w:rsidRPr="005A30BD">
        <w:rPr>
          <w:rFonts w:asciiTheme="minorHAnsi" w:hAnsiTheme="minorHAnsi"/>
          <w:color w:val="000000" w:themeColor="text1"/>
          <w:szCs w:val="26"/>
        </w:rPr>
        <w:t xml:space="preserve"> čvrst mehanizam praćenja i evaluacije primjene i rezultata praktičnog učenja u stručnom i visokom obrazovanju. </w:t>
      </w:r>
      <w:r w:rsidR="00AC7CDD" w:rsidRPr="005A30BD">
        <w:rPr>
          <w:rFonts w:asciiTheme="minorHAnsi" w:hAnsiTheme="minorHAnsi"/>
          <w:color w:val="000000" w:themeColor="text1"/>
          <w:szCs w:val="26"/>
        </w:rPr>
        <w:t xml:space="preserve">Navedene preporuke </w:t>
      </w:r>
      <w:r w:rsidRPr="005A30BD">
        <w:rPr>
          <w:rFonts w:asciiTheme="minorHAnsi" w:hAnsiTheme="minorHAnsi"/>
          <w:color w:val="000000" w:themeColor="text1"/>
          <w:szCs w:val="26"/>
        </w:rPr>
        <w:t>osnov su, pored ostalog, za pripremu Programa ekonomskih reformi za period 2020-2022. godin</w:t>
      </w:r>
      <w:r w:rsidR="008F75F7" w:rsidRPr="005A30BD">
        <w:rPr>
          <w:rFonts w:asciiTheme="minorHAnsi" w:hAnsiTheme="minorHAnsi"/>
          <w:color w:val="000000" w:themeColor="text1"/>
          <w:szCs w:val="26"/>
        </w:rPr>
        <w:t>a</w:t>
      </w:r>
      <w:r w:rsidRPr="005A30BD">
        <w:rPr>
          <w:rFonts w:asciiTheme="minorHAnsi" w:hAnsiTheme="minorHAnsi"/>
          <w:color w:val="000000" w:themeColor="text1"/>
          <w:szCs w:val="26"/>
        </w:rPr>
        <w:t>.</w:t>
      </w:r>
    </w:p>
    <w:p w:rsidR="00BF050B" w:rsidRPr="005A30BD" w:rsidRDefault="00BF050B" w:rsidP="00025F08">
      <w:pPr>
        <w:pStyle w:val="default0"/>
        <w:spacing w:before="0" w:beforeAutospacing="0" w:after="120" w:afterAutospacing="0"/>
        <w:ind w:firstLine="706"/>
        <w:jc w:val="both"/>
        <w:rPr>
          <w:rFonts w:asciiTheme="minorHAnsi" w:hAnsiTheme="minorHAnsi"/>
          <w:color w:val="000000" w:themeColor="text1"/>
          <w:szCs w:val="26"/>
        </w:rPr>
      </w:pPr>
      <w:r w:rsidRPr="005A30BD">
        <w:rPr>
          <w:rFonts w:asciiTheme="minorHAnsi" w:hAnsiTheme="minorHAnsi"/>
          <w:color w:val="000000" w:themeColor="text1"/>
          <w:szCs w:val="26"/>
        </w:rPr>
        <w:t>Statistički podaci ukazuju na transformaciju ekonomskog razvoja Crne Gore sa tradicionalnih industrijskih k</w:t>
      </w:r>
      <w:r w:rsidR="00381FC6" w:rsidRPr="005A30BD">
        <w:rPr>
          <w:rFonts w:asciiTheme="minorHAnsi" w:hAnsiTheme="minorHAnsi"/>
          <w:color w:val="000000" w:themeColor="text1"/>
          <w:szCs w:val="26"/>
        </w:rPr>
        <w:t>a uslužnim sektorima. U takvim o</w:t>
      </w:r>
      <w:r w:rsidRPr="005A30BD">
        <w:rPr>
          <w:rFonts w:asciiTheme="minorHAnsi" w:hAnsiTheme="minorHAnsi"/>
          <w:color w:val="000000" w:themeColor="text1"/>
          <w:szCs w:val="26"/>
        </w:rPr>
        <w:t>kolnostima</w:t>
      </w:r>
      <w:r w:rsidR="00381FC6" w:rsidRPr="005A30BD">
        <w:rPr>
          <w:rFonts w:asciiTheme="minorHAnsi" w:hAnsiTheme="minorHAnsi"/>
          <w:color w:val="000000" w:themeColor="text1"/>
          <w:szCs w:val="26"/>
        </w:rPr>
        <w:t>,</w:t>
      </w:r>
      <w:r w:rsidR="00ED2412" w:rsidRPr="005A30BD">
        <w:rPr>
          <w:rFonts w:asciiTheme="minorHAnsi" w:hAnsiTheme="minorHAnsi"/>
          <w:color w:val="000000" w:themeColor="text1"/>
          <w:szCs w:val="26"/>
        </w:rPr>
        <w:t xml:space="preserve"> sektor malih i srednjih</w:t>
      </w:r>
      <w:r w:rsidRPr="005A30BD">
        <w:rPr>
          <w:rFonts w:asciiTheme="minorHAnsi" w:hAnsiTheme="minorHAnsi"/>
          <w:color w:val="000000" w:themeColor="text1"/>
          <w:szCs w:val="26"/>
        </w:rPr>
        <w:t xml:space="preserve"> preduzeća ima značajniju ulogu. Prema podacima MONSTAT</w:t>
      </w:r>
      <w:r w:rsidR="002563E6" w:rsidRPr="005A30BD">
        <w:rPr>
          <w:rFonts w:asciiTheme="minorHAnsi" w:hAnsiTheme="minorHAnsi"/>
          <w:color w:val="000000" w:themeColor="text1"/>
          <w:szCs w:val="26"/>
        </w:rPr>
        <w:t>-a</w:t>
      </w:r>
      <w:r w:rsidR="003F7111">
        <w:rPr>
          <w:rFonts w:asciiTheme="minorHAnsi" w:hAnsiTheme="minorHAnsi"/>
          <w:color w:val="000000" w:themeColor="text1"/>
          <w:szCs w:val="26"/>
        </w:rPr>
        <w:t>,</w:t>
      </w:r>
      <w:r w:rsidRPr="005A30BD">
        <w:rPr>
          <w:rFonts w:asciiTheme="minorHAnsi" w:hAnsiTheme="minorHAnsi"/>
          <w:color w:val="000000" w:themeColor="text1"/>
          <w:szCs w:val="26"/>
        </w:rPr>
        <w:t xml:space="preserve"> broj mikro, malih i srednjih preduzeća i </w:t>
      </w:r>
      <w:r w:rsidR="00E918D0" w:rsidRPr="005A30BD">
        <w:rPr>
          <w:rFonts w:asciiTheme="minorHAnsi" w:hAnsiTheme="minorHAnsi"/>
          <w:color w:val="000000" w:themeColor="text1"/>
          <w:szCs w:val="26"/>
        </w:rPr>
        <w:t>zapo</w:t>
      </w:r>
      <w:r w:rsidR="00F0243E">
        <w:rPr>
          <w:rFonts w:asciiTheme="minorHAnsi" w:hAnsiTheme="minorHAnsi"/>
          <w:color w:val="000000" w:themeColor="text1"/>
          <w:szCs w:val="26"/>
        </w:rPr>
        <w:t>s</w:t>
      </w:r>
      <w:r w:rsidR="00E918D0" w:rsidRPr="005A30BD">
        <w:rPr>
          <w:rFonts w:asciiTheme="minorHAnsi" w:hAnsiTheme="minorHAnsi"/>
          <w:color w:val="000000" w:themeColor="text1"/>
          <w:szCs w:val="26"/>
        </w:rPr>
        <w:t>ljenih</w:t>
      </w:r>
      <w:r w:rsidRPr="005A30BD">
        <w:rPr>
          <w:rFonts w:asciiTheme="minorHAnsi" w:hAnsiTheme="minorHAnsi"/>
          <w:color w:val="000000" w:themeColor="text1"/>
          <w:szCs w:val="26"/>
        </w:rPr>
        <w:t xml:space="preserve"> bilježi kontinuiran rast, gdje je samo u 2018. godini registrovano 10,38% više preduzeća u odnosu na 2017. godinu, dok je ukupan broj </w:t>
      </w:r>
      <w:r w:rsidR="00E918D0" w:rsidRPr="005A30BD">
        <w:rPr>
          <w:rFonts w:asciiTheme="minorHAnsi" w:hAnsiTheme="minorHAnsi"/>
          <w:color w:val="000000" w:themeColor="text1"/>
          <w:szCs w:val="26"/>
        </w:rPr>
        <w:t>zapo</w:t>
      </w:r>
      <w:r w:rsidR="00F0243E">
        <w:rPr>
          <w:rFonts w:asciiTheme="minorHAnsi" w:hAnsiTheme="minorHAnsi"/>
          <w:color w:val="000000" w:themeColor="text1"/>
          <w:szCs w:val="26"/>
        </w:rPr>
        <w:t>s</w:t>
      </w:r>
      <w:r w:rsidR="00E918D0" w:rsidRPr="005A30BD">
        <w:rPr>
          <w:rFonts w:asciiTheme="minorHAnsi" w:hAnsiTheme="minorHAnsi"/>
          <w:color w:val="000000" w:themeColor="text1"/>
          <w:szCs w:val="26"/>
        </w:rPr>
        <w:t>ljenih</w:t>
      </w:r>
      <w:r w:rsidRPr="005A30BD">
        <w:rPr>
          <w:rFonts w:asciiTheme="minorHAnsi" w:hAnsiTheme="minorHAnsi"/>
          <w:color w:val="000000" w:themeColor="text1"/>
          <w:szCs w:val="26"/>
        </w:rPr>
        <w:t xml:space="preserve"> povećan za 6,38%. </w:t>
      </w:r>
    </w:p>
    <w:p w:rsidR="00BF050B" w:rsidRPr="005A30BD" w:rsidRDefault="00BF050B" w:rsidP="00025F08">
      <w:pPr>
        <w:pStyle w:val="default0"/>
        <w:spacing w:before="0" w:beforeAutospacing="0" w:after="120" w:afterAutospacing="0"/>
        <w:ind w:firstLine="706"/>
        <w:jc w:val="both"/>
        <w:rPr>
          <w:rFonts w:asciiTheme="minorHAnsi" w:hAnsiTheme="minorHAnsi"/>
          <w:color w:val="000000" w:themeColor="text1"/>
          <w:szCs w:val="26"/>
        </w:rPr>
      </w:pPr>
      <w:r w:rsidRPr="005A30BD">
        <w:rPr>
          <w:rFonts w:asciiTheme="minorHAnsi" w:hAnsiTheme="minorHAnsi"/>
          <w:color w:val="000000" w:themeColor="text1"/>
          <w:szCs w:val="26"/>
        </w:rPr>
        <w:t xml:space="preserve">Mala i srednja preduzeća (MSP) u Crnoj Gori </w:t>
      </w:r>
      <w:r w:rsidR="002563E6" w:rsidRPr="005A30BD">
        <w:rPr>
          <w:rFonts w:asciiTheme="minorHAnsi" w:hAnsiTheme="minorHAnsi"/>
          <w:color w:val="000000" w:themeColor="text1"/>
          <w:szCs w:val="26"/>
        </w:rPr>
        <w:t xml:space="preserve">predstavljaju </w:t>
      </w:r>
      <w:r w:rsidRPr="005A30BD">
        <w:rPr>
          <w:rFonts w:asciiTheme="minorHAnsi" w:hAnsiTheme="minorHAnsi"/>
          <w:color w:val="000000" w:themeColor="text1"/>
          <w:szCs w:val="26"/>
        </w:rPr>
        <w:t xml:space="preserve">većinu svih preduzeća, učestvuju sa više od tri četvrtine u ukupnoj </w:t>
      </w:r>
      <w:r w:rsidR="00E918D0" w:rsidRPr="005A30BD">
        <w:rPr>
          <w:rFonts w:asciiTheme="minorHAnsi" w:hAnsiTheme="minorHAnsi"/>
          <w:color w:val="000000" w:themeColor="text1"/>
          <w:szCs w:val="26"/>
        </w:rPr>
        <w:t>zapo</w:t>
      </w:r>
      <w:r w:rsidR="00F0243E">
        <w:rPr>
          <w:rFonts w:asciiTheme="minorHAnsi" w:hAnsiTheme="minorHAnsi"/>
          <w:color w:val="000000" w:themeColor="text1"/>
          <w:szCs w:val="26"/>
        </w:rPr>
        <w:t>s</w:t>
      </w:r>
      <w:r w:rsidR="00E918D0" w:rsidRPr="005A30BD">
        <w:rPr>
          <w:rFonts w:asciiTheme="minorHAnsi" w:hAnsiTheme="minorHAnsi"/>
          <w:color w:val="000000" w:themeColor="text1"/>
          <w:szCs w:val="26"/>
        </w:rPr>
        <w:t>ljenosti</w:t>
      </w:r>
      <w:r w:rsidRPr="005A30BD">
        <w:rPr>
          <w:rFonts w:asciiTheme="minorHAnsi" w:hAnsiTheme="minorHAnsi"/>
          <w:color w:val="000000" w:themeColor="text1"/>
          <w:szCs w:val="26"/>
        </w:rPr>
        <w:t xml:space="preserve"> (prosjek EU: dvije trećine) i doprinose sa 65% ukupnoj dodatoj vrijednosti. Potencijal malih i srednjih preduzeća trebalo bi da bude glavni pokretač kreiranja radnih mjesta. Ekonomska diverzifikacija je suviše mala i potrebno je više učiniti kako bi se ponudile ciljane finansijske i nefinansijske usluge za podršku poslovanju, uključujući razvoj preduzetništva</w:t>
      </w:r>
      <w:r w:rsidRPr="005A30BD">
        <w:rPr>
          <w:rStyle w:val="FootnoteReference"/>
          <w:rFonts w:asciiTheme="minorHAnsi" w:hAnsiTheme="minorHAnsi"/>
          <w:color w:val="000000" w:themeColor="text1"/>
          <w:szCs w:val="26"/>
        </w:rPr>
        <w:footnoteReference w:id="9"/>
      </w:r>
      <w:r w:rsidR="006F2080" w:rsidRPr="005A30BD">
        <w:rPr>
          <w:rFonts w:asciiTheme="minorHAnsi" w:hAnsiTheme="minorHAnsi"/>
          <w:color w:val="000000" w:themeColor="text1"/>
          <w:szCs w:val="26"/>
        </w:rPr>
        <w:t>.</w:t>
      </w:r>
    </w:p>
    <w:p w:rsidR="00BF050B" w:rsidRPr="005A30BD" w:rsidRDefault="000E4035" w:rsidP="00025F08">
      <w:pPr>
        <w:pStyle w:val="default0"/>
        <w:spacing w:before="0" w:beforeAutospacing="0" w:after="120" w:afterAutospacing="0"/>
        <w:ind w:firstLine="706"/>
        <w:jc w:val="both"/>
        <w:rPr>
          <w:rFonts w:asciiTheme="minorHAnsi" w:hAnsiTheme="minorHAnsi"/>
          <w:color w:val="000000" w:themeColor="text1"/>
          <w:szCs w:val="26"/>
        </w:rPr>
      </w:pPr>
      <w:r w:rsidRPr="005A30BD">
        <w:rPr>
          <w:rFonts w:asciiTheme="minorHAnsi" w:hAnsiTheme="minorHAnsi"/>
          <w:color w:val="000000" w:themeColor="text1"/>
          <w:szCs w:val="26"/>
        </w:rPr>
        <w:lastRenderedPageBreak/>
        <w:t>Prema podacima MONSTAT-a, u</w:t>
      </w:r>
      <w:r w:rsidR="006F2080" w:rsidRPr="005A30BD">
        <w:rPr>
          <w:rFonts w:asciiTheme="minorHAnsi" w:hAnsiTheme="minorHAnsi"/>
          <w:color w:val="000000" w:themeColor="text1"/>
          <w:szCs w:val="26"/>
        </w:rPr>
        <w:t xml:space="preserve"> 2019. </w:t>
      </w:r>
      <w:r w:rsidR="000D5CCB" w:rsidRPr="005A30BD">
        <w:rPr>
          <w:rFonts w:asciiTheme="minorHAnsi" w:hAnsiTheme="minorHAnsi"/>
          <w:color w:val="000000" w:themeColor="text1"/>
          <w:szCs w:val="26"/>
        </w:rPr>
        <w:t>g</w:t>
      </w:r>
      <w:r w:rsidR="006F2080" w:rsidRPr="005A30BD">
        <w:rPr>
          <w:rFonts w:asciiTheme="minorHAnsi" w:hAnsiTheme="minorHAnsi"/>
          <w:color w:val="000000" w:themeColor="text1"/>
          <w:szCs w:val="26"/>
        </w:rPr>
        <w:t>odini</w:t>
      </w:r>
      <w:r w:rsidR="000D5CCB" w:rsidRPr="005A30BD">
        <w:rPr>
          <w:rFonts w:asciiTheme="minorHAnsi" w:hAnsiTheme="minorHAnsi"/>
          <w:color w:val="000000" w:themeColor="text1"/>
          <w:szCs w:val="26"/>
        </w:rPr>
        <w:t>,</w:t>
      </w:r>
      <w:r w:rsidR="006F2080" w:rsidRPr="005A30BD">
        <w:rPr>
          <w:rFonts w:asciiTheme="minorHAnsi" w:hAnsiTheme="minorHAnsi"/>
          <w:color w:val="000000" w:themeColor="text1"/>
          <w:szCs w:val="26"/>
        </w:rPr>
        <w:t xml:space="preserve"> radno sposobno stanovništvo Crne Gore od 15 do 64 godine čini 416</w:t>
      </w:r>
      <w:r w:rsidRPr="005A30BD">
        <w:rPr>
          <w:rFonts w:asciiTheme="minorHAnsi" w:hAnsiTheme="minorHAnsi"/>
          <w:color w:val="000000" w:themeColor="text1"/>
          <w:szCs w:val="26"/>
        </w:rPr>
        <w:t>.</w:t>
      </w:r>
      <w:r w:rsidR="006F2080" w:rsidRPr="005A30BD">
        <w:rPr>
          <w:rFonts w:asciiTheme="minorHAnsi" w:hAnsiTheme="minorHAnsi"/>
          <w:color w:val="000000" w:themeColor="text1"/>
          <w:szCs w:val="26"/>
        </w:rPr>
        <w:t>557 stanovnika, što je 66,9% od ukupnog broja stanovnika.</w:t>
      </w:r>
      <w:r w:rsidR="00025F08" w:rsidRPr="005A30BD">
        <w:rPr>
          <w:rFonts w:asciiTheme="minorHAnsi" w:hAnsiTheme="minorHAnsi"/>
          <w:color w:val="000000" w:themeColor="text1"/>
          <w:szCs w:val="26"/>
        </w:rPr>
        <w:t xml:space="preserve"> </w:t>
      </w:r>
      <w:r w:rsidR="006F2080" w:rsidRPr="005A30BD">
        <w:rPr>
          <w:rFonts w:asciiTheme="minorHAnsi" w:hAnsiTheme="minorHAnsi"/>
          <w:color w:val="000000" w:themeColor="text1"/>
          <w:szCs w:val="26"/>
        </w:rPr>
        <w:t xml:space="preserve">U prvom kvartalu 2019. godine u Crnoj Gori je bilo </w:t>
      </w:r>
      <w:r w:rsidR="00E918D0" w:rsidRPr="005A30BD">
        <w:rPr>
          <w:rFonts w:asciiTheme="minorHAnsi" w:hAnsiTheme="minorHAnsi"/>
          <w:color w:val="000000" w:themeColor="text1"/>
          <w:szCs w:val="26"/>
        </w:rPr>
        <w:t>zapo</w:t>
      </w:r>
      <w:r w:rsidR="00B06E06">
        <w:rPr>
          <w:rFonts w:asciiTheme="minorHAnsi" w:hAnsiTheme="minorHAnsi"/>
          <w:color w:val="000000" w:themeColor="text1"/>
          <w:szCs w:val="26"/>
        </w:rPr>
        <w:t>s</w:t>
      </w:r>
      <w:r w:rsidR="00E918D0" w:rsidRPr="005A30BD">
        <w:rPr>
          <w:rFonts w:asciiTheme="minorHAnsi" w:hAnsiTheme="minorHAnsi"/>
          <w:color w:val="000000" w:themeColor="text1"/>
          <w:szCs w:val="26"/>
        </w:rPr>
        <w:t>ljeno</w:t>
      </w:r>
      <w:r w:rsidR="006F2080" w:rsidRPr="005A30BD">
        <w:rPr>
          <w:rFonts w:asciiTheme="minorHAnsi" w:hAnsiTheme="minorHAnsi"/>
          <w:color w:val="000000" w:themeColor="text1"/>
          <w:szCs w:val="26"/>
        </w:rPr>
        <w:t xml:space="preserve"> 235.100 stanovnika, što je 56.4% od ukupnog broja radno sposobnog stanovništva. Skoro 45% </w:t>
      </w:r>
      <w:r w:rsidR="00E918D0" w:rsidRPr="005A30BD">
        <w:rPr>
          <w:rFonts w:asciiTheme="minorHAnsi" w:hAnsiTheme="minorHAnsi"/>
          <w:color w:val="000000" w:themeColor="text1"/>
          <w:szCs w:val="26"/>
        </w:rPr>
        <w:t>zapo</w:t>
      </w:r>
      <w:r w:rsidR="00B06E06">
        <w:rPr>
          <w:rFonts w:asciiTheme="minorHAnsi" w:hAnsiTheme="minorHAnsi"/>
          <w:color w:val="000000" w:themeColor="text1"/>
          <w:szCs w:val="26"/>
        </w:rPr>
        <w:t>s</w:t>
      </w:r>
      <w:r w:rsidR="00E918D0" w:rsidRPr="005A30BD">
        <w:rPr>
          <w:rFonts w:asciiTheme="minorHAnsi" w:hAnsiTheme="minorHAnsi"/>
          <w:color w:val="000000" w:themeColor="text1"/>
          <w:szCs w:val="26"/>
        </w:rPr>
        <w:t>ljenih</w:t>
      </w:r>
      <w:r w:rsidR="006F2080" w:rsidRPr="005A30BD">
        <w:rPr>
          <w:rFonts w:asciiTheme="minorHAnsi" w:hAnsiTheme="minorHAnsi"/>
          <w:color w:val="000000" w:themeColor="text1"/>
          <w:szCs w:val="26"/>
        </w:rPr>
        <w:t xml:space="preserve"> su oni sa stručnim obrazovanjem. Sa opštim srednjim obrazovanjem </w:t>
      </w:r>
      <w:r w:rsidR="00E918D0" w:rsidRPr="005A30BD">
        <w:rPr>
          <w:rFonts w:asciiTheme="minorHAnsi" w:hAnsiTheme="minorHAnsi"/>
          <w:color w:val="000000" w:themeColor="text1"/>
          <w:szCs w:val="26"/>
        </w:rPr>
        <w:t>zapo</w:t>
      </w:r>
      <w:r w:rsidR="00B06E06">
        <w:rPr>
          <w:rFonts w:asciiTheme="minorHAnsi" w:hAnsiTheme="minorHAnsi"/>
          <w:color w:val="000000" w:themeColor="text1"/>
          <w:szCs w:val="26"/>
        </w:rPr>
        <w:t>s</w:t>
      </w:r>
      <w:r w:rsidR="00E918D0" w:rsidRPr="005A30BD">
        <w:rPr>
          <w:rFonts w:asciiTheme="minorHAnsi" w:hAnsiTheme="minorHAnsi"/>
          <w:color w:val="000000" w:themeColor="text1"/>
          <w:szCs w:val="26"/>
        </w:rPr>
        <w:t>ljeno</w:t>
      </w:r>
      <w:r w:rsidR="006F2080" w:rsidRPr="005A30BD">
        <w:rPr>
          <w:rFonts w:asciiTheme="minorHAnsi" w:hAnsiTheme="minorHAnsi"/>
          <w:color w:val="000000" w:themeColor="text1"/>
          <w:szCs w:val="26"/>
        </w:rPr>
        <w:t xml:space="preserve"> je 4.3% stanovništa. </w:t>
      </w:r>
      <w:r w:rsidR="00BF050B" w:rsidRPr="005A30BD">
        <w:rPr>
          <w:rFonts w:asciiTheme="minorHAnsi" w:hAnsiTheme="minorHAnsi"/>
          <w:color w:val="000000" w:themeColor="text1"/>
          <w:szCs w:val="26"/>
        </w:rPr>
        <w:t>Broj ne</w:t>
      </w:r>
      <w:r w:rsidR="00E918D0" w:rsidRPr="005A30BD">
        <w:rPr>
          <w:rFonts w:asciiTheme="minorHAnsi" w:hAnsiTheme="minorHAnsi"/>
          <w:color w:val="000000" w:themeColor="text1"/>
          <w:szCs w:val="26"/>
        </w:rPr>
        <w:t>zapo</w:t>
      </w:r>
      <w:r w:rsidR="000D5CCB" w:rsidRPr="005A30BD">
        <w:rPr>
          <w:rFonts w:asciiTheme="minorHAnsi" w:hAnsiTheme="minorHAnsi"/>
          <w:color w:val="000000" w:themeColor="text1"/>
          <w:szCs w:val="26"/>
        </w:rPr>
        <w:t>s</w:t>
      </w:r>
      <w:r w:rsidR="00E918D0" w:rsidRPr="005A30BD">
        <w:rPr>
          <w:rFonts w:asciiTheme="minorHAnsi" w:hAnsiTheme="minorHAnsi"/>
          <w:color w:val="000000" w:themeColor="text1"/>
          <w:szCs w:val="26"/>
        </w:rPr>
        <w:t>ljenih</w:t>
      </w:r>
      <w:r w:rsidR="001075EE" w:rsidRPr="005A30BD">
        <w:rPr>
          <w:rFonts w:asciiTheme="minorHAnsi" w:hAnsiTheme="minorHAnsi"/>
          <w:color w:val="000000" w:themeColor="text1"/>
          <w:szCs w:val="26"/>
        </w:rPr>
        <w:t xml:space="preserve"> </w:t>
      </w:r>
      <w:r w:rsidRPr="005A30BD">
        <w:rPr>
          <w:rFonts w:asciiTheme="minorHAnsi" w:hAnsiTheme="minorHAnsi"/>
          <w:color w:val="000000" w:themeColor="text1"/>
          <w:szCs w:val="26"/>
        </w:rPr>
        <w:t xml:space="preserve">lica </w:t>
      </w:r>
      <w:r w:rsidR="00BF050B" w:rsidRPr="005A30BD">
        <w:rPr>
          <w:rFonts w:asciiTheme="minorHAnsi" w:hAnsiTheme="minorHAnsi"/>
          <w:color w:val="000000" w:themeColor="text1"/>
          <w:szCs w:val="26"/>
        </w:rPr>
        <w:t xml:space="preserve">na dan 2. septembar 2019. godine je 34.212. Stopa registrovane </w:t>
      </w:r>
      <w:r w:rsidR="00E918D0" w:rsidRPr="005A30BD">
        <w:rPr>
          <w:rFonts w:asciiTheme="minorHAnsi" w:hAnsiTheme="minorHAnsi"/>
          <w:color w:val="000000" w:themeColor="text1"/>
          <w:szCs w:val="26"/>
        </w:rPr>
        <w:t>nezapo</w:t>
      </w:r>
      <w:r w:rsidR="000D5CCB" w:rsidRPr="005A30BD">
        <w:rPr>
          <w:rFonts w:asciiTheme="minorHAnsi" w:hAnsiTheme="minorHAnsi"/>
          <w:color w:val="000000" w:themeColor="text1"/>
          <w:szCs w:val="26"/>
        </w:rPr>
        <w:t>s</w:t>
      </w:r>
      <w:r w:rsidR="00E918D0" w:rsidRPr="005A30BD">
        <w:rPr>
          <w:rFonts w:asciiTheme="minorHAnsi" w:hAnsiTheme="minorHAnsi"/>
          <w:color w:val="000000" w:themeColor="text1"/>
          <w:szCs w:val="26"/>
        </w:rPr>
        <w:t>ljenost</w:t>
      </w:r>
      <w:r w:rsidR="00BF050B" w:rsidRPr="005A30BD">
        <w:rPr>
          <w:rFonts w:asciiTheme="minorHAnsi" w:hAnsiTheme="minorHAnsi"/>
          <w:color w:val="000000" w:themeColor="text1"/>
          <w:szCs w:val="26"/>
        </w:rPr>
        <w:t xml:space="preserve">i </w:t>
      </w:r>
      <w:r w:rsidR="001075EE" w:rsidRPr="005A30BD">
        <w:rPr>
          <w:rFonts w:asciiTheme="minorHAnsi" w:hAnsiTheme="minorHAnsi"/>
          <w:color w:val="000000" w:themeColor="text1"/>
          <w:szCs w:val="26"/>
        </w:rPr>
        <w:t xml:space="preserve">je </w:t>
      </w:r>
      <w:r w:rsidR="00BF050B" w:rsidRPr="005A30BD">
        <w:rPr>
          <w:rFonts w:asciiTheme="minorHAnsi" w:hAnsiTheme="minorHAnsi"/>
          <w:color w:val="000000" w:themeColor="text1"/>
          <w:szCs w:val="26"/>
        </w:rPr>
        <w:t xml:space="preserve">14,7% (na isti dan prethodne godine </w:t>
      </w:r>
      <w:r w:rsidRPr="005A30BD">
        <w:rPr>
          <w:rFonts w:asciiTheme="minorHAnsi" w:hAnsiTheme="minorHAnsi"/>
          <w:color w:val="000000" w:themeColor="text1"/>
          <w:szCs w:val="26"/>
        </w:rPr>
        <w:t xml:space="preserve">bila je </w:t>
      </w:r>
      <w:r w:rsidR="00BF050B" w:rsidRPr="005A30BD">
        <w:rPr>
          <w:rFonts w:asciiTheme="minorHAnsi" w:hAnsiTheme="minorHAnsi"/>
          <w:color w:val="000000" w:themeColor="text1"/>
          <w:szCs w:val="26"/>
        </w:rPr>
        <w:t>17,21%)</w:t>
      </w:r>
      <w:r w:rsidR="008272F9" w:rsidRPr="005A30BD">
        <w:rPr>
          <w:rStyle w:val="FootnoteReference"/>
          <w:rFonts w:asciiTheme="minorHAnsi" w:hAnsiTheme="minorHAnsi"/>
          <w:color w:val="000000" w:themeColor="text1"/>
          <w:szCs w:val="26"/>
        </w:rPr>
        <w:footnoteReference w:id="10"/>
      </w:r>
      <w:r w:rsidRPr="005A30BD">
        <w:rPr>
          <w:rFonts w:asciiTheme="minorHAnsi" w:hAnsiTheme="minorHAnsi"/>
          <w:color w:val="000000" w:themeColor="text1"/>
          <w:szCs w:val="26"/>
        </w:rPr>
        <w:t>.</w:t>
      </w:r>
      <w:r w:rsidR="00025F08" w:rsidRPr="005A30BD">
        <w:rPr>
          <w:rFonts w:asciiTheme="minorHAnsi" w:hAnsiTheme="minorHAnsi"/>
          <w:color w:val="000000" w:themeColor="text1"/>
          <w:szCs w:val="26"/>
        </w:rPr>
        <w:t xml:space="preserve"> </w:t>
      </w:r>
      <w:r w:rsidR="00BF050B" w:rsidRPr="005A30BD">
        <w:rPr>
          <w:rFonts w:asciiTheme="minorHAnsi" w:hAnsiTheme="minorHAnsi"/>
          <w:color w:val="000000" w:themeColor="text1"/>
          <w:szCs w:val="26"/>
        </w:rPr>
        <w:t>Makroekonomske projekcije predviđaju dalji ekonomski rast</w:t>
      </w:r>
      <w:r w:rsidR="00231003" w:rsidRPr="005A30BD">
        <w:rPr>
          <w:rFonts w:asciiTheme="minorHAnsi" w:hAnsiTheme="minorHAnsi"/>
          <w:color w:val="000000" w:themeColor="text1"/>
          <w:szCs w:val="26"/>
        </w:rPr>
        <w:t>,</w:t>
      </w:r>
      <w:r w:rsidR="00BF050B" w:rsidRPr="005A30BD">
        <w:rPr>
          <w:rFonts w:asciiTheme="minorHAnsi" w:hAnsiTheme="minorHAnsi"/>
          <w:color w:val="000000" w:themeColor="text1"/>
          <w:szCs w:val="26"/>
        </w:rPr>
        <w:t xml:space="preserve"> pa </w:t>
      </w:r>
      <w:r w:rsidR="00231003" w:rsidRPr="005A30BD">
        <w:rPr>
          <w:rFonts w:asciiTheme="minorHAnsi" w:hAnsiTheme="minorHAnsi"/>
          <w:color w:val="000000" w:themeColor="text1"/>
          <w:szCs w:val="26"/>
        </w:rPr>
        <w:t xml:space="preserve">će </w:t>
      </w:r>
      <w:r w:rsidR="00BF050B" w:rsidRPr="005A30BD">
        <w:rPr>
          <w:rFonts w:asciiTheme="minorHAnsi" w:hAnsiTheme="minorHAnsi"/>
          <w:color w:val="000000" w:themeColor="text1"/>
          <w:szCs w:val="26"/>
        </w:rPr>
        <w:t xml:space="preserve">samim tim </w:t>
      </w:r>
      <w:r w:rsidR="00133C80" w:rsidRPr="005A30BD">
        <w:rPr>
          <w:rFonts w:asciiTheme="minorHAnsi" w:hAnsiTheme="minorHAnsi"/>
          <w:color w:val="000000" w:themeColor="text1"/>
          <w:szCs w:val="26"/>
        </w:rPr>
        <w:t>i</w:t>
      </w:r>
      <w:r w:rsidR="00E918D0" w:rsidRPr="005A30BD">
        <w:rPr>
          <w:rFonts w:asciiTheme="minorHAnsi" w:hAnsiTheme="minorHAnsi"/>
          <w:color w:val="000000" w:themeColor="text1"/>
          <w:szCs w:val="26"/>
        </w:rPr>
        <w:t xml:space="preserve"> zapo</w:t>
      </w:r>
      <w:r w:rsidR="000D5CCB" w:rsidRPr="005A30BD">
        <w:rPr>
          <w:rFonts w:asciiTheme="minorHAnsi" w:hAnsiTheme="minorHAnsi"/>
          <w:color w:val="000000" w:themeColor="text1"/>
          <w:szCs w:val="26"/>
        </w:rPr>
        <w:t>s</w:t>
      </w:r>
      <w:r w:rsidR="00E918D0" w:rsidRPr="005A30BD">
        <w:rPr>
          <w:rFonts w:asciiTheme="minorHAnsi" w:hAnsiTheme="minorHAnsi"/>
          <w:color w:val="000000" w:themeColor="text1"/>
          <w:szCs w:val="26"/>
        </w:rPr>
        <w:t>lj</w:t>
      </w:r>
      <w:r w:rsidR="00231003" w:rsidRPr="005A30BD">
        <w:rPr>
          <w:rFonts w:asciiTheme="minorHAnsi" w:hAnsiTheme="minorHAnsi"/>
          <w:color w:val="000000" w:themeColor="text1"/>
          <w:szCs w:val="26"/>
        </w:rPr>
        <w:t>enost</w:t>
      </w:r>
      <w:r w:rsidR="00BF050B" w:rsidRPr="005A30BD">
        <w:rPr>
          <w:rFonts w:asciiTheme="minorHAnsi" w:hAnsiTheme="minorHAnsi"/>
          <w:color w:val="000000" w:themeColor="text1"/>
          <w:szCs w:val="26"/>
        </w:rPr>
        <w:t xml:space="preserve"> prosječno godišnje rasti za oko 1,5%, do</w:t>
      </w:r>
      <w:r w:rsidR="00133C80" w:rsidRPr="005A30BD">
        <w:rPr>
          <w:rFonts w:asciiTheme="minorHAnsi" w:hAnsiTheme="minorHAnsi"/>
          <w:color w:val="000000" w:themeColor="text1"/>
          <w:szCs w:val="26"/>
        </w:rPr>
        <w:t>k</w:t>
      </w:r>
      <w:r w:rsidR="00BF050B" w:rsidRPr="005A30BD">
        <w:rPr>
          <w:rFonts w:asciiTheme="minorHAnsi" w:hAnsiTheme="minorHAnsi"/>
          <w:color w:val="000000" w:themeColor="text1"/>
          <w:szCs w:val="26"/>
        </w:rPr>
        <w:t xml:space="preserve"> se očekuje smanjenje stope </w:t>
      </w:r>
      <w:r w:rsidR="00E918D0" w:rsidRPr="005A30BD">
        <w:rPr>
          <w:rFonts w:asciiTheme="minorHAnsi" w:hAnsiTheme="minorHAnsi"/>
          <w:color w:val="000000" w:themeColor="text1"/>
          <w:szCs w:val="26"/>
        </w:rPr>
        <w:t>nezapo</w:t>
      </w:r>
      <w:r w:rsidR="000D5CCB" w:rsidRPr="005A30BD">
        <w:rPr>
          <w:rFonts w:asciiTheme="minorHAnsi" w:hAnsiTheme="minorHAnsi"/>
          <w:color w:val="000000" w:themeColor="text1"/>
          <w:szCs w:val="26"/>
        </w:rPr>
        <w:t>s</w:t>
      </w:r>
      <w:r w:rsidR="00E918D0" w:rsidRPr="005A30BD">
        <w:rPr>
          <w:rFonts w:asciiTheme="minorHAnsi" w:hAnsiTheme="minorHAnsi"/>
          <w:color w:val="000000" w:themeColor="text1"/>
          <w:szCs w:val="26"/>
        </w:rPr>
        <w:t>ljenost</w:t>
      </w:r>
      <w:r w:rsidR="00BF050B" w:rsidRPr="005A30BD">
        <w:rPr>
          <w:rFonts w:asciiTheme="minorHAnsi" w:hAnsiTheme="minorHAnsi"/>
          <w:color w:val="000000" w:themeColor="text1"/>
          <w:szCs w:val="26"/>
        </w:rPr>
        <w:t xml:space="preserve">i na </w:t>
      </w:r>
      <w:r w:rsidR="005C5E03" w:rsidRPr="005A30BD">
        <w:rPr>
          <w:rFonts w:asciiTheme="minorHAnsi" w:hAnsiTheme="minorHAnsi"/>
          <w:color w:val="000000" w:themeColor="text1"/>
          <w:szCs w:val="26"/>
        </w:rPr>
        <w:t>14</w:t>
      </w:r>
      <w:r w:rsidR="00BF050B" w:rsidRPr="005A30BD">
        <w:rPr>
          <w:rFonts w:asciiTheme="minorHAnsi" w:hAnsiTheme="minorHAnsi"/>
          <w:color w:val="000000" w:themeColor="text1"/>
          <w:szCs w:val="26"/>
        </w:rPr>
        <w:t>,</w:t>
      </w:r>
      <w:r w:rsidR="005C5E03" w:rsidRPr="005A30BD">
        <w:rPr>
          <w:rFonts w:asciiTheme="minorHAnsi" w:hAnsiTheme="minorHAnsi"/>
          <w:color w:val="000000" w:themeColor="text1"/>
          <w:szCs w:val="26"/>
        </w:rPr>
        <w:t>3</w:t>
      </w:r>
      <w:r w:rsidR="00BF050B" w:rsidRPr="005A30BD">
        <w:rPr>
          <w:rFonts w:asciiTheme="minorHAnsi" w:hAnsiTheme="minorHAnsi"/>
          <w:color w:val="000000" w:themeColor="text1"/>
          <w:szCs w:val="26"/>
        </w:rPr>
        <w:t xml:space="preserve">% u 2022. </w:t>
      </w:r>
      <w:r w:rsidR="00133C80" w:rsidRPr="005A30BD">
        <w:rPr>
          <w:rFonts w:asciiTheme="minorHAnsi" w:hAnsiTheme="minorHAnsi"/>
          <w:color w:val="000000" w:themeColor="text1"/>
          <w:szCs w:val="26"/>
        </w:rPr>
        <w:t>g</w:t>
      </w:r>
      <w:r w:rsidR="00BF050B" w:rsidRPr="005A30BD">
        <w:rPr>
          <w:rFonts w:asciiTheme="minorHAnsi" w:hAnsiTheme="minorHAnsi"/>
          <w:color w:val="000000" w:themeColor="text1"/>
          <w:szCs w:val="26"/>
        </w:rPr>
        <w:t>odini</w:t>
      </w:r>
      <w:r w:rsidR="00133C80" w:rsidRPr="005A30BD">
        <w:rPr>
          <w:rFonts w:asciiTheme="minorHAnsi" w:hAnsiTheme="minorHAnsi"/>
          <w:color w:val="000000" w:themeColor="text1"/>
          <w:szCs w:val="26"/>
        </w:rPr>
        <w:t>.</w:t>
      </w:r>
    </w:p>
    <w:p w:rsidR="00BF050B" w:rsidRPr="005A30BD" w:rsidRDefault="00BF050B" w:rsidP="00025F08">
      <w:pPr>
        <w:pStyle w:val="ListParagraph"/>
        <w:spacing w:after="120"/>
        <w:ind w:left="0" w:firstLine="706"/>
        <w:jc w:val="both"/>
        <w:rPr>
          <w:rFonts w:asciiTheme="minorHAnsi" w:hAnsiTheme="minorHAnsi"/>
          <w:color w:val="000000" w:themeColor="text1"/>
          <w:szCs w:val="26"/>
          <w:lang w:val="sr-Latn-ME"/>
        </w:rPr>
      </w:pPr>
      <w:r w:rsidRPr="005A30BD">
        <w:rPr>
          <w:rFonts w:asciiTheme="minorHAnsi" w:hAnsiTheme="minorHAnsi"/>
          <w:color w:val="000000" w:themeColor="text1"/>
          <w:szCs w:val="26"/>
          <w:lang w:val="sr-Latn-ME"/>
        </w:rPr>
        <w:t>U cilju povećanja efikasnosti aktivne politike zapošljavanja</w:t>
      </w:r>
      <w:r w:rsidR="00231003" w:rsidRPr="005A30BD">
        <w:rPr>
          <w:rFonts w:asciiTheme="minorHAnsi" w:hAnsiTheme="minorHAnsi"/>
          <w:color w:val="000000" w:themeColor="text1"/>
          <w:szCs w:val="26"/>
          <w:lang w:val="sr-Latn-ME"/>
        </w:rPr>
        <w:t>,</w:t>
      </w:r>
      <w:r w:rsidRPr="005A30BD">
        <w:rPr>
          <w:rFonts w:asciiTheme="minorHAnsi" w:hAnsiTheme="minorHAnsi"/>
          <w:color w:val="000000" w:themeColor="text1"/>
          <w:szCs w:val="26"/>
          <w:lang w:val="sr-Latn-ME"/>
        </w:rPr>
        <w:t xml:space="preserve"> Zavod za zapošljavanje Crne Gore realizuje programe obrazovanja i osposobljavanja ne</w:t>
      </w:r>
      <w:r w:rsidR="00E918D0" w:rsidRPr="005A30BD">
        <w:rPr>
          <w:rFonts w:asciiTheme="minorHAnsi" w:hAnsiTheme="minorHAnsi"/>
          <w:color w:val="000000" w:themeColor="text1"/>
          <w:szCs w:val="26"/>
          <w:lang w:val="sr-Latn-ME"/>
        </w:rPr>
        <w:t>zapo</w:t>
      </w:r>
      <w:r w:rsidR="002C1EDA">
        <w:rPr>
          <w:rFonts w:asciiTheme="minorHAnsi" w:hAnsiTheme="minorHAnsi"/>
          <w:color w:val="000000" w:themeColor="text1"/>
          <w:szCs w:val="26"/>
          <w:lang w:val="sr-Latn-ME"/>
        </w:rPr>
        <w:t>s</w:t>
      </w:r>
      <w:r w:rsidR="00E918D0" w:rsidRPr="005A30BD">
        <w:rPr>
          <w:rFonts w:asciiTheme="minorHAnsi" w:hAnsiTheme="minorHAnsi"/>
          <w:color w:val="000000" w:themeColor="text1"/>
          <w:szCs w:val="26"/>
          <w:lang w:val="sr-Latn-ME"/>
        </w:rPr>
        <w:t>ljenih</w:t>
      </w:r>
      <w:r w:rsidRPr="005A30BD">
        <w:rPr>
          <w:rFonts w:asciiTheme="minorHAnsi" w:hAnsiTheme="minorHAnsi"/>
          <w:color w:val="000000" w:themeColor="text1"/>
          <w:szCs w:val="26"/>
          <w:lang w:val="sr-Latn-ME"/>
        </w:rPr>
        <w:t xml:space="preserve"> lica, javne radove, programe pružanja pomoći mladima da steknu prvo praktično iskustvo, odnosno programe stimulisanja prvog zapošljavanja i finansiranja zarada pripravnika, stimulisanja zapošljavanja mladih na sezonskim poslovima i druge programe. U cilju povećanja samozapošljavanja realizuju se programi stimulisanja preduzetništva, kroz dodjelu kredita za samozapošljavanje ne</w:t>
      </w:r>
      <w:r w:rsidR="00E918D0" w:rsidRPr="005A30BD">
        <w:rPr>
          <w:rFonts w:asciiTheme="minorHAnsi" w:hAnsiTheme="minorHAnsi"/>
          <w:color w:val="000000" w:themeColor="text1"/>
          <w:szCs w:val="26"/>
          <w:lang w:val="sr-Latn-ME"/>
        </w:rPr>
        <w:t>zapo</w:t>
      </w:r>
      <w:r w:rsidR="000D5CCB" w:rsidRPr="005A30BD">
        <w:rPr>
          <w:rFonts w:asciiTheme="minorHAnsi" w:hAnsiTheme="minorHAnsi"/>
          <w:color w:val="000000" w:themeColor="text1"/>
          <w:szCs w:val="26"/>
          <w:lang w:val="sr-Latn-ME"/>
        </w:rPr>
        <w:t>s</w:t>
      </w:r>
      <w:r w:rsidR="00E918D0" w:rsidRPr="005A30BD">
        <w:rPr>
          <w:rFonts w:asciiTheme="minorHAnsi" w:hAnsiTheme="minorHAnsi"/>
          <w:color w:val="000000" w:themeColor="text1"/>
          <w:szCs w:val="26"/>
          <w:lang w:val="sr-Latn-ME"/>
        </w:rPr>
        <w:t>ljenih</w:t>
      </w:r>
      <w:r w:rsidRPr="005A30BD">
        <w:rPr>
          <w:rFonts w:asciiTheme="minorHAnsi" w:hAnsiTheme="minorHAnsi"/>
          <w:color w:val="000000" w:themeColor="text1"/>
          <w:szCs w:val="26"/>
          <w:lang w:val="sr-Latn-ME"/>
        </w:rPr>
        <w:t xml:space="preserve"> lica i obuku za preduzetnike i lica koja započinju biznis. Zavod je, u saradnji sa organizatorima obrazovanja odraslih, tokom 2019. godine realizovao programe obrazovanja i osposobljavanja za više od 750 ne</w:t>
      </w:r>
      <w:r w:rsidR="00E918D0" w:rsidRPr="005A30BD">
        <w:rPr>
          <w:rFonts w:asciiTheme="minorHAnsi" w:hAnsiTheme="minorHAnsi"/>
          <w:color w:val="000000" w:themeColor="text1"/>
          <w:szCs w:val="26"/>
          <w:lang w:val="sr-Latn-ME"/>
        </w:rPr>
        <w:t>zapo</w:t>
      </w:r>
      <w:r w:rsidR="002C1EDA">
        <w:rPr>
          <w:rFonts w:asciiTheme="minorHAnsi" w:hAnsiTheme="minorHAnsi"/>
          <w:color w:val="000000" w:themeColor="text1"/>
          <w:szCs w:val="26"/>
          <w:lang w:val="sr-Latn-ME"/>
        </w:rPr>
        <w:t>s</w:t>
      </w:r>
      <w:r w:rsidR="00E918D0" w:rsidRPr="005A30BD">
        <w:rPr>
          <w:rFonts w:asciiTheme="minorHAnsi" w:hAnsiTheme="minorHAnsi"/>
          <w:color w:val="000000" w:themeColor="text1"/>
          <w:szCs w:val="26"/>
          <w:lang w:val="sr-Latn-ME"/>
        </w:rPr>
        <w:t>ljenih</w:t>
      </w:r>
      <w:r w:rsidRPr="005A30BD">
        <w:rPr>
          <w:rFonts w:asciiTheme="minorHAnsi" w:hAnsiTheme="minorHAnsi"/>
          <w:color w:val="000000" w:themeColor="text1"/>
          <w:szCs w:val="26"/>
          <w:lang w:val="sr-Latn-ME"/>
        </w:rPr>
        <w:t xml:space="preserve"> lica. Programi sticanja stručnih kvalifikacija realizovani su za 420, a programi sticanja znanja i vještina za 330 ne</w:t>
      </w:r>
      <w:r w:rsidR="00E918D0" w:rsidRPr="005A30BD">
        <w:rPr>
          <w:rFonts w:asciiTheme="minorHAnsi" w:hAnsiTheme="minorHAnsi"/>
          <w:color w:val="000000" w:themeColor="text1"/>
          <w:szCs w:val="26"/>
          <w:lang w:val="sr-Latn-ME"/>
        </w:rPr>
        <w:t>zapo</w:t>
      </w:r>
      <w:r w:rsidR="000D5CCB" w:rsidRPr="005A30BD">
        <w:rPr>
          <w:rFonts w:asciiTheme="minorHAnsi" w:hAnsiTheme="minorHAnsi"/>
          <w:color w:val="000000" w:themeColor="text1"/>
          <w:szCs w:val="26"/>
          <w:lang w:val="sr-Latn-ME"/>
        </w:rPr>
        <w:t>s</w:t>
      </w:r>
      <w:r w:rsidR="00E918D0" w:rsidRPr="005A30BD">
        <w:rPr>
          <w:rFonts w:asciiTheme="minorHAnsi" w:hAnsiTheme="minorHAnsi"/>
          <w:color w:val="000000" w:themeColor="text1"/>
          <w:szCs w:val="26"/>
          <w:lang w:val="sr-Latn-ME"/>
        </w:rPr>
        <w:t>ljenih</w:t>
      </w:r>
      <w:r w:rsidRPr="005A30BD">
        <w:rPr>
          <w:rFonts w:asciiTheme="minorHAnsi" w:hAnsiTheme="minorHAnsi"/>
          <w:color w:val="000000" w:themeColor="text1"/>
          <w:szCs w:val="26"/>
          <w:lang w:val="sr-Latn-ME"/>
        </w:rPr>
        <w:t xml:space="preserve"> lica</w:t>
      </w:r>
      <w:r w:rsidR="009A76B0">
        <w:rPr>
          <w:rFonts w:asciiTheme="minorHAnsi" w:hAnsiTheme="minorHAnsi"/>
          <w:color w:val="000000" w:themeColor="text1"/>
          <w:szCs w:val="26"/>
          <w:lang w:val="sr-Latn-ME"/>
        </w:rPr>
        <w:t>.</w:t>
      </w:r>
      <w:r w:rsidR="00AC7CDD" w:rsidRPr="005A30BD">
        <w:rPr>
          <w:rStyle w:val="FootnoteReference"/>
          <w:rFonts w:asciiTheme="minorHAnsi" w:hAnsiTheme="minorHAnsi"/>
          <w:color w:val="000000" w:themeColor="text1"/>
          <w:szCs w:val="26"/>
          <w:lang w:val="sr-Latn-ME"/>
        </w:rPr>
        <w:footnoteReference w:id="11"/>
      </w:r>
    </w:p>
    <w:p w:rsidR="00BF050B" w:rsidRPr="005A30BD" w:rsidRDefault="00BF050B" w:rsidP="00D11960">
      <w:pPr>
        <w:pStyle w:val="Heading2"/>
        <w:pBdr>
          <w:bottom w:val="single" w:sz="4" w:space="1" w:color="E36C0A" w:themeColor="accent6" w:themeShade="BF"/>
        </w:pBdr>
        <w:spacing w:after="240"/>
        <w:ind w:left="450" w:hanging="450"/>
        <w:rPr>
          <w:rFonts w:asciiTheme="minorHAnsi" w:hAnsiTheme="minorHAnsi"/>
          <w:color w:val="000000" w:themeColor="text1"/>
          <w:lang w:val="sr-Latn-ME"/>
        </w:rPr>
      </w:pPr>
      <w:bookmarkStart w:id="6" w:name="_Toc27910894"/>
      <w:r w:rsidRPr="005A30BD">
        <w:rPr>
          <w:rFonts w:asciiTheme="minorHAnsi" w:hAnsiTheme="minorHAnsi"/>
          <w:color w:val="000000" w:themeColor="text1"/>
          <w:lang w:val="sr-Latn-ME"/>
        </w:rPr>
        <w:t>2.2. Zakonski okvir u kome se realizuje stručno obrazovanje</w:t>
      </w:r>
      <w:bookmarkEnd w:id="6"/>
    </w:p>
    <w:p w:rsidR="00BF050B" w:rsidRPr="005A30BD" w:rsidRDefault="00BF050B" w:rsidP="00025F08">
      <w:pPr>
        <w:pStyle w:val="ListParagraph"/>
        <w:spacing w:after="120"/>
        <w:ind w:left="0" w:firstLine="709"/>
        <w:jc w:val="both"/>
        <w:rPr>
          <w:rFonts w:asciiTheme="minorHAnsi" w:hAnsiTheme="minorHAnsi" w:cs="Arial"/>
          <w:color w:val="000000" w:themeColor="text1"/>
          <w:szCs w:val="26"/>
          <w:lang w:val="sl-SI"/>
        </w:rPr>
      </w:pPr>
      <w:r w:rsidRPr="005A30BD">
        <w:rPr>
          <w:rFonts w:asciiTheme="minorHAnsi" w:hAnsiTheme="minorHAnsi" w:cs="Arial"/>
          <w:color w:val="000000" w:themeColor="text1"/>
          <w:szCs w:val="26"/>
          <w:lang w:val="sr-Latn-CS"/>
        </w:rPr>
        <w:t xml:space="preserve">Sistem stručnog obrazovanja i vaspitanja u Crnoj Gori uređen je setom zakona: </w:t>
      </w:r>
      <w:r w:rsidRPr="005A30BD">
        <w:rPr>
          <w:rFonts w:asciiTheme="minorHAnsi" w:hAnsiTheme="minorHAnsi" w:cs="Arial"/>
          <w:bCs/>
          <w:iCs/>
          <w:color w:val="000000" w:themeColor="text1"/>
          <w:szCs w:val="26"/>
          <w:lang w:val="sr-Latn-CS" w:eastAsia="sr-Cyrl-CS"/>
        </w:rPr>
        <w:t>Zakon o stručnom obrazovanju</w:t>
      </w:r>
      <w:r w:rsidRPr="005A30BD">
        <w:rPr>
          <w:rFonts w:asciiTheme="minorHAnsi" w:hAnsiTheme="minorHAnsi" w:cs="Arial"/>
          <w:color w:val="000000" w:themeColor="text1"/>
          <w:szCs w:val="26"/>
          <w:lang w:val="sr-Latn-CS"/>
        </w:rPr>
        <w:t xml:space="preserve"> (</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RCG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xml:space="preserve">, br. 64/02, 49/07, </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br. 45/10,</w:t>
      </w:r>
      <w:r w:rsidRPr="005A30BD">
        <w:rPr>
          <w:rFonts w:asciiTheme="minorHAnsi" w:hAnsiTheme="minorHAnsi" w:cs="Arial"/>
          <w:color w:val="000000" w:themeColor="text1"/>
          <w:szCs w:val="26"/>
          <w:lang w:val="sr-Latn-CS" w:eastAsia="sr-Cyrl-CS"/>
        </w:rPr>
        <w:t xml:space="preserve"> 37/13 i 39/17), </w:t>
      </w:r>
      <w:r w:rsidRPr="005A30BD">
        <w:rPr>
          <w:rFonts w:asciiTheme="minorHAnsi" w:hAnsiTheme="minorHAnsi" w:cs="Arial"/>
          <w:bCs/>
          <w:iCs/>
          <w:color w:val="000000" w:themeColor="text1"/>
          <w:szCs w:val="26"/>
          <w:lang w:val="sr-Latn-CS"/>
        </w:rPr>
        <w:t>Opšti zakon o obrazovanju i vaspitanju</w:t>
      </w:r>
      <w:r w:rsidRPr="005A30BD">
        <w:rPr>
          <w:rFonts w:asciiTheme="minorHAnsi" w:hAnsiTheme="minorHAnsi" w:cs="Arial"/>
          <w:color w:val="000000" w:themeColor="text1"/>
          <w:szCs w:val="26"/>
          <w:lang w:val="sr-Latn-CS"/>
        </w:rPr>
        <w:t xml:space="preserve"> (</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RCG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br</w:t>
      </w:r>
      <w:r w:rsidRPr="005A30BD">
        <w:rPr>
          <w:rFonts w:asciiTheme="minorHAnsi" w:hAnsiTheme="minorHAnsi" w:cs="Arial"/>
          <w:color w:val="000000" w:themeColor="text1"/>
          <w:szCs w:val="26"/>
          <w:lang w:val="sr-Latn-CS" w:eastAsia="sr-Cyrl-CS"/>
        </w:rPr>
        <w:t xml:space="preserve">. 64/02, 31/05, 49/07 i </w:t>
      </w:r>
      <w:r w:rsidR="00133C80" w:rsidRPr="005A30BD">
        <w:rPr>
          <w:rFonts w:asciiTheme="minorHAnsi" w:hAnsiTheme="minorHAnsi" w:cs="Arial"/>
          <w:color w:val="000000" w:themeColor="text1"/>
          <w:szCs w:val="26"/>
          <w:lang w:val="sr-Latn-CS" w:eastAsia="sr-Cyrl-CS"/>
        </w:rPr>
        <w:t>„</w:t>
      </w:r>
      <w:r w:rsidRPr="005A30BD">
        <w:rPr>
          <w:rFonts w:asciiTheme="minorHAnsi" w:hAnsiTheme="minorHAnsi" w:cs="Arial"/>
          <w:color w:val="000000" w:themeColor="text1"/>
          <w:szCs w:val="26"/>
          <w:lang w:val="sr-Latn-CS"/>
        </w:rPr>
        <w:t>Sl. list 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br</w:t>
      </w:r>
      <w:r w:rsidRPr="005A30BD">
        <w:rPr>
          <w:rFonts w:asciiTheme="minorHAnsi" w:hAnsiTheme="minorHAnsi" w:cs="Arial"/>
          <w:color w:val="000000" w:themeColor="text1"/>
          <w:szCs w:val="26"/>
          <w:lang w:val="sr-Latn-CS" w:eastAsia="sr-Cyrl-CS"/>
        </w:rPr>
        <w:t>. 04/08, 21/09, 45/10, 45/11, 37/13, 39/17</w:t>
      </w:r>
      <w:r w:rsidRPr="005A30BD">
        <w:rPr>
          <w:rFonts w:asciiTheme="minorHAnsi" w:hAnsiTheme="minorHAnsi" w:cs="Arial"/>
          <w:color w:val="000000" w:themeColor="text1"/>
          <w:szCs w:val="26"/>
          <w:lang w:val="sr-Latn-CS"/>
        </w:rPr>
        <w:t xml:space="preserve">), </w:t>
      </w:r>
      <w:r w:rsidRPr="005A30BD">
        <w:rPr>
          <w:rFonts w:asciiTheme="minorHAnsi" w:hAnsiTheme="minorHAnsi" w:cs="Arial"/>
          <w:bCs/>
          <w:iCs/>
          <w:color w:val="000000" w:themeColor="text1"/>
          <w:szCs w:val="26"/>
          <w:lang w:val="sr-Latn-CS"/>
        </w:rPr>
        <w:t xml:space="preserve">Zakon o obrazovanju odraslih </w:t>
      </w:r>
      <w:r w:rsidRPr="005A30BD">
        <w:rPr>
          <w:rFonts w:asciiTheme="minorHAnsi" w:hAnsiTheme="minorHAnsi" w:cs="Arial"/>
          <w:color w:val="000000" w:themeColor="text1"/>
          <w:szCs w:val="26"/>
          <w:lang w:val="sr-Latn-CS"/>
        </w:rPr>
        <w:t>(</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RCG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xml:space="preserve">, br. </w:t>
      </w:r>
      <w:r w:rsidRPr="005A30BD">
        <w:rPr>
          <w:rFonts w:asciiTheme="minorHAnsi" w:hAnsiTheme="minorHAnsi" w:cs="Arial"/>
          <w:color w:val="000000" w:themeColor="text1"/>
          <w:szCs w:val="26"/>
          <w:lang w:val="sr-Latn-CS" w:eastAsia="sr-Cyrl-CS"/>
        </w:rPr>
        <w:t xml:space="preserve">64/02 i 49/07 i </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xml:space="preserve">, br. </w:t>
      </w:r>
      <w:r w:rsidRPr="005A30BD">
        <w:rPr>
          <w:rFonts w:asciiTheme="minorHAnsi" w:hAnsiTheme="minorHAnsi" w:cs="Arial"/>
          <w:color w:val="000000" w:themeColor="text1"/>
          <w:szCs w:val="26"/>
          <w:lang w:val="sr-Latn-CS" w:eastAsia="sr-Cyrl-CS"/>
        </w:rPr>
        <w:t xml:space="preserve">04/08, 21/09, 20/11, 39/17), </w:t>
      </w:r>
      <w:r w:rsidRPr="005A30BD">
        <w:rPr>
          <w:rFonts w:asciiTheme="minorHAnsi" w:hAnsiTheme="minorHAnsi" w:cs="Arial"/>
          <w:bCs/>
          <w:iCs/>
          <w:color w:val="000000" w:themeColor="text1"/>
          <w:szCs w:val="26"/>
          <w:lang w:val="sr-Latn-CS" w:eastAsia="sr-Cyrl-CS"/>
        </w:rPr>
        <w:t>Zakon o nacionalnim stručnim kvalifikacijama</w:t>
      </w:r>
      <w:r w:rsidRPr="005A30BD">
        <w:rPr>
          <w:rFonts w:asciiTheme="minorHAnsi" w:hAnsiTheme="minorHAnsi" w:cs="Arial"/>
          <w:color w:val="000000" w:themeColor="text1"/>
          <w:szCs w:val="26"/>
          <w:lang w:val="sr-Latn-CS" w:eastAsia="sr-Cyrl-CS"/>
        </w:rPr>
        <w:t xml:space="preserve"> (</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xml:space="preserve">, br. </w:t>
      </w:r>
      <w:r w:rsidRPr="005A30BD">
        <w:rPr>
          <w:rFonts w:asciiTheme="minorHAnsi" w:hAnsiTheme="minorHAnsi" w:cs="Arial"/>
          <w:color w:val="000000" w:themeColor="text1"/>
          <w:szCs w:val="26"/>
          <w:lang w:val="sr-Latn-CS" w:eastAsia="sr-Cyrl-CS"/>
        </w:rPr>
        <w:t xml:space="preserve">80/08), </w:t>
      </w:r>
      <w:r w:rsidRPr="005A30BD">
        <w:rPr>
          <w:rFonts w:asciiTheme="minorHAnsi" w:hAnsiTheme="minorHAnsi" w:cs="Arial"/>
          <w:bCs/>
          <w:iCs/>
          <w:color w:val="000000" w:themeColor="text1"/>
          <w:szCs w:val="26"/>
          <w:lang w:val="sr-Latn-CS" w:eastAsia="sr-Cyrl-CS"/>
        </w:rPr>
        <w:t xml:space="preserve">Zakon o vaspitanju i obrazovanju djece sa posebnim obrazovnim potrebama </w:t>
      </w:r>
      <w:r w:rsidRPr="005A30BD">
        <w:rPr>
          <w:rFonts w:asciiTheme="minorHAnsi" w:hAnsiTheme="minorHAnsi" w:cs="Arial"/>
          <w:color w:val="000000" w:themeColor="text1"/>
          <w:szCs w:val="26"/>
          <w:lang w:val="sr-Latn-CS" w:eastAsia="sr-Cyrl-CS"/>
        </w:rPr>
        <w:t>(</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RCG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xml:space="preserve">, br. </w:t>
      </w:r>
      <w:r w:rsidRPr="005A30BD">
        <w:rPr>
          <w:rFonts w:asciiTheme="minorHAnsi" w:hAnsiTheme="minorHAnsi" w:cs="Arial"/>
          <w:color w:val="000000" w:themeColor="text1"/>
          <w:szCs w:val="26"/>
          <w:lang w:val="sr-Latn-CS" w:eastAsia="sr-Cyrl-CS"/>
        </w:rPr>
        <w:t xml:space="preserve">80/04 i </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xml:space="preserve">, br. </w:t>
      </w:r>
      <w:r w:rsidRPr="005A30BD">
        <w:rPr>
          <w:rFonts w:asciiTheme="minorHAnsi" w:hAnsiTheme="minorHAnsi" w:cs="Arial"/>
          <w:color w:val="000000" w:themeColor="text1"/>
          <w:szCs w:val="26"/>
          <w:lang w:val="sr-Latn-CS" w:eastAsia="sr-Cyrl-CS"/>
        </w:rPr>
        <w:t>45/10), Zakon o nacionalnom okviru kvalifikacija (</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xml:space="preserve">, br. </w:t>
      </w:r>
      <w:r w:rsidRPr="005A30BD">
        <w:rPr>
          <w:rFonts w:asciiTheme="minorHAnsi" w:hAnsiTheme="minorHAnsi" w:cs="Arial"/>
          <w:color w:val="000000" w:themeColor="text1"/>
          <w:szCs w:val="26"/>
          <w:lang w:val="sr-Latn-CS" w:eastAsia="sr-Cyrl-CS"/>
        </w:rPr>
        <w:t xml:space="preserve">80/10, 46/16), kao i </w:t>
      </w:r>
      <w:r w:rsidRPr="005A30BD">
        <w:rPr>
          <w:rFonts w:asciiTheme="minorHAnsi" w:hAnsiTheme="minorHAnsi" w:cs="Arial"/>
          <w:color w:val="000000" w:themeColor="text1"/>
          <w:szCs w:val="26"/>
          <w:lang w:val="sl-SI"/>
        </w:rPr>
        <w:t xml:space="preserve">Zakonom o priznavanju inostranih obrazovnih isprava i izjednačavanju kvalifikacija </w:t>
      </w:r>
      <w:r w:rsidRPr="005A30BD">
        <w:rPr>
          <w:rFonts w:asciiTheme="minorHAnsi" w:hAnsiTheme="minorHAnsi" w:cs="Arial"/>
          <w:color w:val="000000" w:themeColor="text1"/>
          <w:szCs w:val="26"/>
          <w:lang w:val="sr-Latn-CS"/>
        </w:rPr>
        <w:t>(</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Sl. list CG</w:t>
      </w:r>
      <w:r w:rsidR="00133C80" w:rsidRPr="005A30BD">
        <w:rPr>
          <w:rFonts w:asciiTheme="minorHAnsi" w:hAnsiTheme="minorHAnsi" w:cs="Arial"/>
          <w:color w:val="000000" w:themeColor="text1"/>
          <w:szCs w:val="26"/>
          <w:lang w:val="sr-Latn-CS"/>
        </w:rPr>
        <w:t>“</w:t>
      </w:r>
      <w:r w:rsidRPr="005A30BD">
        <w:rPr>
          <w:rFonts w:asciiTheme="minorHAnsi" w:hAnsiTheme="minorHAnsi" w:cs="Arial"/>
          <w:color w:val="000000" w:themeColor="text1"/>
          <w:szCs w:val="26"/>
          <w:lang w:val="sr-Latn-CS"/>
        </w:rPr>
        <w:t>, br. 57/11, 46/16)</w:t>
      </w:r>
      <w:r w:rsidRPr="005A30BD">
        <w:rPr>
          <w:rFonts w:asciiTheme="minorHAnsi" w:hAnsiTheme="minorHAnsi" w:cs="Arial"/>
          <w:color w:val="000000" w:themeColor="text1"/>
          <w:szCs w:val="26"/>
          <w:lang w:val="sl-SI"/>
        </w:rPr>
        <w:t>.</w:t>
      </w:r>
    </w:p>
    <w:p w:rsidR="00BF050B" w:rsidRPr="005A30BD" w:rsidRDefault="00BF050B" w:rsidP="00025F08">
      <w:pPr>
        <w:spacing w:after="120"/>
        <w:ind w:firstLine="709"/>
        <w:jc w:val="both"/>
        <w:rPr>
          <w:rFonts w:asciiTheme="minorHAnsi" w:hAnsiTheme="minorHAnsi"/>
          <w:color w:val="000000" w:themeColor="text1"/>
          <w:szCs w:val="26"/>
          <w:lang w:val="sr-Latn-CS"/>
        </w:rPr>
      </w:pPr>
      <w:r w:rsidRPr="005A30BD">
        <w:rPr>
          <w:rFonts w:asciiTheme="minorHAnsi" w:hAnsiTheme="minorHAnsi" w:cs="Arial"/>
          <w:color w:val="000000" w:themeColor="text1"/>
          <w:szCs w:val="26"/>
          <w:lang w:val="sr-Latn-CS" w:eastAsia="sr-Cyrl-CS"/>
        </w:rPr>
        <w:t xml:space="preserve">Obrazovni sistem u Crnoj Gori (slika 1) čini predškolsko, osnovno, </w:t>
      </w:r>
      <w:r w:rsidRPr="005A30BD">
        <w:rPr>
          <w:rFonts w:asciiTheme="minorHAnsi" w:hAnsiTheme="minorHAnsi" w:cs="Arial"/>
          <w:bCs/>
          <w:iCs/>
          <w:color w:val="000000" w:themeColor="text1"/>
          <w:szCs w:val="26"/>
          <w:lang w:val="sr-Latn-CS" w:eastAsia="sr-Cyrl-CS"/>
        </w:rPr>
        <w:t>opšte srednje obrazovanje (gimnazije), stručno obrazovanje i visoko obrazovanje</w:t>
      </w:r>
      <w:r w:rsidRPr="005A30BD">
        <w:rPr>
          <w:rFonts w:asciiTheme="minorHAnsi" w:hAnsiTheme="minorHAnsi" w:cs="Arial"/>
          <w:color w:val="000000" w:themeColor="text1"/>
          <w:szCs w:val="26"/>
          <w:lang w:val="sr-Latn-CS" w:eastAsia="sr-Cyrl-CS"/>
        </w:rPr>
        <w:t xml:space="preserve">. </w:t>
      </w:r>
      <w:r w:rsidR="00513AB8" w:rsidRPr="005A30BD">
        <w:rPr>
          <w:rFonts w:asciiTheme="minorHAnsi" w:hAnsiTheme="minorHAnsi" w:cs="Arial"/>
          <w:bCs/>
          <w:iCs/>
          <w:color w:val="000000" w:themeColor="text1"/>
          <w:szCs w:val="26"/>
          <w:lang w:val="sr-Latn-CS" w:eastAsia="sr-Cyrl-CS"/>
        </w:rPr>
        <w:t>Srednje</w:t>
      </w:r>
      <w:r w:rsidRPr="005A30BD">
        <w:rPr>
          <w:rFonts w:asciiTheme="minorHAnsi" w:hAnsiTheme="minorHAnsi" w:cs="Arial"/>
          <w:bCs/>
          <w:iCs/>
          <w:color w:val="000000" w:themeColor="text1"/>
          <w:szCs w:val="26"/>
          <w:lang w:val="sr-Latn-CS" w:eastAsia="sr-Cyrl-CS"/>
        </w:rPr>
        <w:t xml:space="preserve"> obrazovanje realizuje se</w:t>
      </w:r>
      <w:r w:rsidRPr="005A30BD">
        <w:rPr>
          <w:rFonts w:asciiTheme="minorHAnsi" w:hAnsiTheme="minorHAnsi" w:cs="Arial"/>
          <w:b/>
          <w:bCs/>
          <w:i/>
          <w:iCs/>
          <w:color w:val="000000" w:themeColor="text1"/>
          <w:szCs w:val="26"/>
          <w:lang w:val="sr-Latn-CS" w:eastAsia="sr-Cyrl-CS"/>
        </w:rPr>
        <w:t xml:space="preserve"> </w:t>
      </w:r>
      <w:r w:rsidRPr="005A30BD">
        <w:rPr>
          <w:rFonts w:asciiTheme="minorHAnsi" w:hAnsiTheme="minorHAnsi" w:cs="Arial"/>
          <w:color w:val="000000" w:themeColor="text1"/>
          <w:szCs w:val="26"/>
          <w:lang w:val="sr-Latn-CS" w:eastAsia="sr-Cyrl-CS"/>
        </w:rPr>
        <w:t>u</w:t>
      </w:r>
      <w:r w:rsidRPr="005A30BD">
        <w:rPr>
          <w:rFonts w:asciiTheme="minorHAnsi" w:hAnsiTheme="minorHAnsi" w:cs="Arial"/>
          <w:b/>
          <w:bCs/>
          <w:i/>
          <w:iCs/>
          <w:color w:val="000000" w:themeColor="text1"/>
          <w:szCs w:val="26"/>
          <w:lang w:val="sr-Latn-CS" w:eastAsia="sr-Cyrl-CS"/>
        </w:rPr>
        <w:t xml:space="preserve"> </w:t>
      </w:r>
      <w:r w:rsidRPr="005A30BD">
        <w:rPr>
          <w:rFonts w:asciiTheme="minorHAnsi" w:hAnsiTheme="minorHAnsi" w:cs="Arial"/>
          <w:color w:val="000000" w:themeColor="text1"/>
          <w:szCs w:val="26"/>
          <w:lang w:val="sr-Latn-CS" w:eastAsia="sr-Cyrl-CS"/>
        </w:rPr>
        <w:t>47 javnih srednjih škola (gimnazije, stručne i mješovite škole) i 3 resursna centra (radi obrazovanja učenika sa posebnim obrazovnim potrebama).</w:t>
      </w:r>
      <w:r w:rsidRPr="005A30BD">
        <w:rPr>
          <w:rFonts w:asciiTheme="minorHAnsi" w:hAnsiTheme="minorHAnsi"/>
          <w:color w:val="000000" w:themeColor="text1"/>
          <w:szCs w:val="26"/>
          <w:lang w:val="sr-Latn-CS"/>
        </w:rPr>
        <w:t xml:space="preserve"> </w:t>
      </w:r>
    </w:p>
    <w:p w:rsidR="00BF050B" w:rsidRPr="005A30BD" w:rsidRDefault="00331EB4" w:rsidP="00025F08">
      <w:pPr>
        <w:autoSpaceDE w:val="0"/>
        <w:autoSpaceDN w:val="0"/>
        <w:adjustRightInd w:val="0"/>
        <w:spacing w:after="120"/>
        <w:ind w:firstLine="709"/>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S</w:t>
      </w:r>
      <w:r w:rsidR="00BF050B" w:rsidRPr="005A30BD">
        <w:rPr>
          <w:rFonts w:asciiTheme="minorHAnsi" w:hAnsiTheme="minorHAnsi" w:cs="Arial"/>
          <w:color w:val="000000" w:themeColor="text1"/>
          <w:lang w:val="sr-Latn-CS"/>
        </w:rPr>
        <w:t>tručno obrazovanje u Crnoj Gori se realizuje u skladu sa odredbama Opšteg zakona o obrazovanju i vaspitanju</w:t>
      </w:r>
      <w:r w:rsidR="00025F08" w:rsidRPr="005A30BD">
        <w:rPr>
          <w:rFonts w:asciiTheme="minorHAnsi" w:hAnsiTheme="minorHAnsi" w:cs="Arial"/>
          <w:color w:val="000000" w:themeColor="text1"/>
          <w:lang w:val="sr-Latn-CS"/>
        </w:rPr>
        <w:t xml:space="preserve"> </w:t>
      </w:r>
      <w:r w:rsidR="00BF050B" w:rsidRPr="005A30BD">
        <w:rPr>
          <w:rFonts w:asciiTheme="minorHAnsi" w:hAnsiTheme="minorHAnsi" w:cs="Arial"/>
          <w:color w:val="000000" w:themeColor="text1"/>
          <w:lang w:val="sr-Latn-CS"/>
        </w:rPr>
        <w:t>i odredbama Zakona o stručnom obrazovanju. Stručno obrazovanje se realizuje kao:</w:t>
      </w:r>
    </w:p>
    <w:p w:rsidR="00BF050B" w:rsidRPr="005A30BD" w:rsidRDefault="00BF050B" w:rsidP="00182A7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niže stručno obrazovanje (u trajanju od dvije godine), čijim završetkom se stiče kvalifikacija nivoa nižeg stručnog obrazovanja;</w:t>
      </w:r>
    </w:p>
    <w:p w:rsidR="00BF050B" w:rsidRPr="005A30BD" w:rsidRDefault="00BF050B" w:rsidP="00182A7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lastRenderedPageBreak/>
        <w:t xml:space="preserve">srednje stručno obrazovanje (u trajanju od tri ili četiri godine), čijim završetkom se stiče kvalifikacija nivoa srednjeg stručnog obrazovanja u trajanju od tri odnosno četiri godine; </w:t>
      </w:r>
    </w:p>
    <w:p w:rsidR="00BF050B" w:rsidRDefault="00BF050B" w:rsidP="00182A7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više stručno obrazovanje (u trajanju do dvije godine, kao nastavak srednjeg stručnog obrazovanja), čijim završetkom se stiče kvalifikacija nivoa višeg</w:t>
      </w:r>
      <w:r w:rsidR="00025F08" w:rsidRPr="005A30BD">
        <w:rPr>
          <w:rFonts w:asciiTheme="minorHAnsi" w:hAnsiTheme="minorHAnsi" w:cs="Arial"/>
          <w:color w:val="000000" w:themeColor="text1"/>
          <w:lang w:val="sr-Latn-CS"/>
        </w:rPr>
        <w:t xml:space="preserve"> </w:t>
      </w:r>
      <w:r w:rsidRPr="005A30BD">
        <w:rPr>
          <w:rFonts w:asciiTheme="minorHAnsi" w:hAnsiTheme="minorHAnsi" w:cs="Arial"/>
          <w:color w:val="000000" w:themeColor="text1"/>
          <w:lang w:val="sr-Latn-CS"/>
        </w:rPr>
        <w:t>stručnog obrazovanja.</w:t>
      </w:r>
    </w:p>
    <w:p w:rsidR="00457C78" w:rsidRPr="00457C78" w:rsidRDefault="00457C78" w:rsidP="00457C78">
      <w:pPr>
        <w:autoSpaceDE w:val="0"/>
        <w:autoSpaceDN w:val="0"/>
        <w:adjustRightInd w:val="0"/>
        <w:ind w:left="270"/>
        <w:jc w:val="both"/>
        <w:rPr>
          <w:rFonts w:asciiTheme="minorHAnsi" w:hAnsiTheme="minorHAnsi" w:cs="Arial"/>
          <w:color w:val="000000" w:themeColor="text1"/>
          <w:sz w:val="16"/>
          <w:szCs w:val="16"/>
          <w:lang w:val="sr-Latn-CS"/>
        </w:rPr>
      </w:pPr>
    </w:p>
    <w:p w:rsidR="00BF050B" w:rsidRPr="005A30BD" w:rsidRDefault="00BF050B" w:rsidP="00025F08">
      <w:pPr>
        <w:autoSpaceDE w:val="0"/>
        <w:autoSpaceDN w:val="0"/>
        <w:adjustRightInd w:val="0"/>
        <w:spacing w:after="120"/>
        <w:ind w:firstLine="709"/>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Stručnom obrazovanju pripada i umjetničko obrazovanje, čijim završetkom se stiče kvalifikacija nivoa srednjeg stručnog obrazovanja u trajanju od četiri godine, kao i majstorski ispit. Stručno obrazovanje realizuje se i na albanskom jeziku u 3 srednje mje</w:t>
      </w:r>
      <w:r w:rsidR="003B768F" w:rsidRPr="005A30BD">
        <w:rPr>
          <w:rFonts w:asciiTheme="minorHAnsi" w:hAnsiTheme="minorHAnsi" w:cs="Arial"/>
          <w:color w:val="000000" w:themeColor="text1"/>
          <w:lang w:val="sr-Latn-CS"/>
        </w:rPr>
        <w:t>šovite škole</w:t>
      </w:r>
      <w:r w:rsidR="00231003" w:rsidRPr="005A30BD">
        <w:rPr>
          <w:rFonts w:asciiTheme="minorHAnsi" w:hAnsiTheme="minorHAnsi" w:cs="Arial"/>
          <w:color w:val="000000" w:themeColor="text1"/>
          <w:lang w:val="sr-Latn-CS"/>
        </w:rPr>
        <w:t>,</w:t>
      </w:r>
      <w:r w:rsidR="003B768F" w:rsidRPr="005A30BD">
        <w:rPr>
          <w:rFonts w:asciiTheme="minorHAnsi" w:hAnsiTheme="minorHAnsi" w:cs="Arial"/>
          <w:color w:val="000000" w:themeColor="text1"/>
          <w:lang w:val="sr-Latn-CS"/>
        </w:rPr>
        <w:t xml:space="preserve"> u opštinama Plav, </w:t>
      </w:r>
      <w:r w:rsidRPr="005A30BD">
        <w:rPr>
          <w:rFonts w:asciiTheme="minorHAnsi" w:hAnsiTheme="minorHAnsi" w:cs="Arial"/>
          <w:color w:val="000000" w:themeColor="text1"/>
          <w:lang w:val="sr-Latn-CS"/>
        </w:rPr>
        <w:t>Ulcinj i Tuzi.</w:t>
      </w:r>
    </w:p>
    <w:p w:rsidR="00BF050B" w:rsidRPr="005A30BD" w:rsidRDefault="00BF050B" w:rsidP="00025F08">
      <w:pPr>
        <w:autoSpaceDE w:val="0"/>
        <w:autoSpaceDN w:val="0"/>
        <w:adjustRightInd w:val="0"/>
        <w:spacing w:after="120"/>
        <w:ind w:firstLine="709"/>
        <w:jc w:val="both"/>
        <w:rPr>
          <w:rFonts w:asciiTheme="minorHAnsi" w:hAnsiTheme="minorHAnsi"/>
          <w:color w:val="000000" w:themeColor="text1"/>
          <w:szCs w:val="26"/>
          <w:lang w:val="hr-HR"/>
        </w:rPr>
      </w:pPr>
      <w:r w:rsidRPr="005A30BD">
        <w:rPr>
          <w:rFonts w:asciiTheme="minorHAnsi" w:hAnsiTheme="minorHAnsi"/>
          <w:color w:val="000000" w:themeColor="text1"/>
          <w:szCs w:val="26"/>
        </w:rPr>
        <w:t>Zakonom</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o</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nacionalnom</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okviru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kvalifikacija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utvr</w:t>
      </w:r>
      <w:r w:rsidRPr="005A30BD">
        <w:rPr>
          <w:rFonts w:asciiTheme="minorHAnsi" w:hAnsiTheme="minorHAnsi"/>
          <w:color w:val="000000" w:themeColor="text1"/>
          <w:szCs w:val="26"/>
          <w:lang w:val="hr-HR"/>
        </w:rPr>
        <w:t>đ</w:t>
      </w:r>
      <w:r w:rsidRPr="005A30BD">
        <w:rPr>
          <w:rFonts w:asciiTheme="minorHAnsi" w:hAnsiTheme="minorHAnsi"/>
          <w:color w:val="000000" w:themeColor="text1"/>
          <w:szCs w:val="26"/>
        </w:rPr>
        <w:t>ena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tri</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tipa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kvalifikacija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kvalifikacija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nivoa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obrazovanja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stru</w:t>
      </w:r>
      <w:r w:rsidRPr="005A30BD">
        <w:rPr>
          <w:rFonts w:asciiTheme="minorHAnsi" w:hAnsiTheme="minorHAnsi"/>
          <w:color w:val="000000" w:themeColor="text1"/>
          <w:szCs w:val="26"/>
          <w:lang w:val="hr-HR"/>
        </w:rPr>
        <w:t>č</w:t>
      </w:r>
      <w:r w:rsidRPr="005A30BD">
        <w:rPr>
          <w:rFonts w:asciiTheme="minorHAnsi" w:hAnsiTheme="minorHAnsi"/>
          <w:color w:val="000000" w:themeColor="text1"/>
          <w:szCs w:val="26"/>
        </w:rPr>
        <w:t>na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kvalifikacije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i</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druge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kvalifikacije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Kvalifikacije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nivoa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obrazovanja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sti</w:t>
      </w:r>
      <w:r w:rsidRPr="005A30BD">
        <w:rPr>
          <w:rFonts w:asciiTheme="minorHAnsi" w:hAnsiTheme="minorHAnsi"/>
          <w:color w:val="000000" w:themeColor="text1"/>
          <w:szCs w:val="26"/>
          <w:lang w:val="hr-HR"/>
        </w:rPr>
        <w:t>č</w:t>
      </w:r>
      <w:r w:rsidRPr="005A30BD">
        <w:rPr>
          <w:rFonts w:asciiTheme="minorHAnsi" w:hAnsiTheme="minorHAnsi"/>
          <w:color w:val="000000" w:themeColor="text1"/>
          <w:szCs w:val="26"/>
        </w:rPr>
        <w:t>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zavr</w:t>
      </w:r>
      <w:r w:rsidRPr="005A30BD">
        <w:rPr>
          <w:rFonts w:asciiTheme="minorHAnsi" w:hAnsiTheme="minorHAnsi"/>
          <w:color w:val="000000" w:themeColor="text1"/>
          <w:szCs w:val="26"/>
          <w:lang w:val="hr-HR"/>
        </w:rPr>
        <w:t>š</w:t>
      </w:r>
      <w:r w:rsidRPr="005A30BD">
        <w:rPr>
          <w:rFonts w:asciiTheme="minorHAnsi" w:hAnsiTheme="minorHAnsi"/>
          <w:color w:val="000000" w:themeColor="text1"/>
          <w:szCs w:val="26"/>
        </w:rPr>
        <w:t>etkom</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obrazovnih</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programa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formalnog</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obrazovanja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potvr</w:t>
      </w:r>
      <w:r w:rsidRPr="005A30BD">
        <w:rPr>
          <w:rFonts w:asciiTheme="minorHAnsi" w:hAnsiTheme="minorHAnsi"/>
          <w:color w:val="000000" w:themeColor="text1"/>
          <w:szCs w:val="26"/>
          <w:lang w:val="hr-HR"/>
        </w:rPr>
        <w:t>đ</w:t>
      </w:r>
      <w:r w:rsidRPr="005A30BD">
        <w:rPr>
          <w:rFonts w:asciiTheme="minorHAnsi" w:hAnsiTheme="minorHAnsi"/>
          <w:color w:val="000000" w:themeColor="text1"/>
          <w:szCs w:val="26"/>
        </w:rPr>
        <w:t>uju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diplomom</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i</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omogu</w:t>
      </w:r>
      <w:r w:rsidRPr="005A30BD">
        <w:rPr>
          <w:rFonts w:asciiTheme="minorHAnsi" w:hAnsiTheme="minorHAnsi"/>
          <w:color w:val="000000" w:themeColor="text1"/>
          <w:szCs w:val="26"/>
          <w:lang w:val="hr-HR"/>
        </w:rPr>
        <w:t>ć</w:t>
      </w:r>
      <w:r w:rsidRPr="005A30BD">
        <w:rPr>
          <w:rFonts w:asciiTheme="minorHAnsi" w:hAnsiTheme="minorHAnsi"/>
          <w:color w:val="000000" w:themeColor="text1"/>
          <w:szCs w:val="26"/>
        </w:rPr>
        <w:t>avaju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uklju</w:t>
      </w:r>
      <w:r w:rsidRPr="005A30BD">
        <w:rPr>
          <w:rFonts w:asciiTheme="minorHAnsi" w:hAnsiTheme="minorHAnsi"/>
          <w:color w:val="000000" w:themeColor="text1"/>
          <w:szCs w:val="26"/>
          <w:lang w:val="hr-HR"/>
        </w:rPr>
        <w:t>č</w:t>
      </w:r>
      <w:r w:rsidRPr="005A30BD">
        <w:rPr>
          <w:rFonts w:asciiTheme="minorHAnsi" w:hAnsiTheme="minorHAnsi"/>
          <w:color w:val="000000" w:themeColor="text1"/>
          <w:szCs w:val="26"/>
        </w:rPr>
        <w:t>ivanje</w:t>
      </w:r>
      <w:r w:rsidRPr="005A30BD">
        <w:rPr>
          <w:rFonts w:asciiTheme="minorHAnsi" w:hAnsiTheme="minorHAnsi"/>
          <w:color w:val="000000" w:themeColor="text1"/>
          <w:szCs w:val="26"/>
          <w:lang w:val="hr-HR"/>
        </w:rPr>
        <w:t xml:space="preserve"> </w:t>
      </w:r>
      <w:proofErr w:type="gramStart"/>
      <w:r w:rsidRPr="005A30BD">
        <w:rPr>
          <w:rFonts w:asciiTheme="minorHAnsi" w:hAnsiTheme="minorHAnsi"/>
          <w:color w:val="000000" w:themeColor="text1"/>
          <w:szCs w:val="26"/>
        </w:rPr>
        <w:t>na</w:t>
      </w:r>
      <w:proofErr w:type="gramEnd"/>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tr</w:t>
      </w:r>
      <w:r w:rsidRPr="005A30BD">
        <w:rPr>
          <w:rFonts w:asciiTheme="minorHAnsi" w:hAnsiTheme="minorHAnsi"/>
          <w:color w:val="000000" w:themeColor="text1"/>
          <w:szCs w:val="26"/>
          <w:lang w:val="hr-HR"/>
        </w:rPr>
        <w:t>ž</w:t>
      </w:r>
      <w:r w:rsidRPr="005A30BD">
        <w:rPr>
          <w:rFonts w:asciiTheme="minorHAnsi" w:hAnsiTheme="minorHAnsi"/>
          <w:color w:val="000000" w:themeColor="text1"/>
          <w:szCs w:val="26"/>
        </w:rPr>
        <w:t>i</w:t>
      </w:r>
      <w:r w:rsidRPr="005A30BD">
        <w:rPr>
          <w:rFonts w:asciiTheme="minorHAnsi" w:hAnsiTheme="minorHAnsi"/>
          <w:color w:val="000000" w:themeColor="text1"/>
          <w:szCs w:val="26"/>
          <w:lang w:val="hr-HR"/>
        </w:rPr>
        <w:t>š</w:t>
      </w:r>
      <w:r w:rsidRPr="005A30BD">
        <w:rPr>
          <w:rFonts w:asciiTheme="minorHAnsi" w:hAnsiTheme="minorHAnsi"/>
          <w:color w:val="000000" w:themeColor="text1"/>
          <w:szCs w:val="26"/>
        </w:rPr>
        <w:t>te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rada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kao</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i</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nastavak</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obrazovanja</w:t>
      </w:r>
      <w:r w:rsidRPr="005A30BD">
        <w:rPr>
          <w:rFonts w:asciiTheme="minorHAnsi" w:hAnsiTheme="minorHAnsi"/>
          <w:color w:val="000000" w:themeColor="text1"/>
          <w:szCs w:val="26"/>
          <w:lang w:val="hr-HR"/>
        </w:rPr>
        <w:t xml:space="preserve">. </w:t>
      </w:r>
      <w:r w:rsidRPr="005A30BD">
        <w:rPr>
          <w:rFonts w:asciiTheme="minorHAnsi" w:hAnsiTheme="minorHAnsi" w:cs="Arial"/>
          <w:color w:val="000000" w:themeColor="text1"/>
          <w:szCs w:val="26"/>
        </w:rPr>
        <w:t>Pored</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toga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zavr</w:t>
      </w:r>
      <w:r w:rsidRPr="005A30BD">
        <w:rPr>
          <w:rFonts w:asciiTheme="minorHAnsi" w:hAnsiTheme="minorHAnsi" w:cs="Arial"/>
          <w:color w:val="000000" w:themeColor="text1"/>
          <w:szCs w:val="26"/>
          <w:lang w:val="hr-HR"/>
        </w:rPr>
        <w:t>š</w:t>
      </w:r>
      <w:r w:rsidRPr="005A30BD">
        <w:rPr>
          <w:rFonts w:asciiTheme="minorHAnsi" w:hAnsiTheme="minorHAnsi" w:cs="Arial"/>
          <w:color w:val="000000" w:themeColor="text1"/>
          <w:szCs w:val="26"/>
        </w:rPr>
        <w:t>etkom</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obrazovnog</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programa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sti</w:t>
      </w:r>
      <w:r w:rsidRPr="005A30BD">
        <w:rPr>
          <w:rFonts w:asciiTheme="minorHAnsi" w:hAnsiTheme="minorHAnsi" w:cs="Arial"/>
          <w:color w:val="000000" w:themeColor="text1"/>
          <w:szCs w:val="26"/>
          <w:lang w:val="hr-HR"/>
        </w:rPr>
        <w:t>č</w:t>
      </w:r>
      <w:r w:rsidRPr="005A30BD">
        <w:rPr>
          <w:rFonts w:asciiTheme="minorHAnsi" w:hAnsiTheme="minorHAnsi" w:cs="Arial"/>
          <w:color w:val="000000" w:themeColor="text1"/>
          <w:szCs w:val="26"/>
        </w:rPr>
        <w:t>e</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se</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dvije</w:t>
      </w:r>
      <w:r w:rsidRPr="005A30BD">
        <w:rPr>
          <w:rFonts w:asciiTheme="minorHAnsi" w:hAnsiTheme="minorHAnsi" w:cs="Arial"/>
          <w:color w:val="000000" w:themeColor="text1"/>
          <w:szCs w:val="26"/>
          <w:lang w:val="hr-HR"/>
        </w:rPr>
        <w:t xml:space="preserve"> </w:t>
      </w:r>
      <w:proofErr w:type="gramStart"/>
      <w:r w:rsidRPr="005A30BD">
        <w:rPr>
          <w:rFonts w:asciiTheme="minorHAnsi" w:hAnsiTheme="minorHAnsi" w:cs="Arial"/>
          <w:color w:val="000000" w:themeColor="text1"/>
          <w:szCs w:val="26"/>
        </w:rPr>
        <w:t>ili</w:t>
      </w:r>
      <w:proofErr w:type="gramEnd"/>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vi</w:t>
      </w:r>
      <w:r w:rsidRPr="005A30BD">
        <w:rPr>
          <w:rFonts w:asciiTheme="minorHAnsi" w:hAnsiTheme="minorHAnsi" w:cs="Arial"/>
          <w:color w:val="000000" w:themeColor="text1"/>
          <w:szCs w:val="26"/>
          <w:lang w:val="hr-HR"/>
        </w:rPr>
        <w:t>š</w:t>
      </w:r>
      <w:r w:rsidRPr="005A30BD">
        <w:rPr>
          <w:rFonts w:asciiTheme="minorHAnsi" w:hAnsiTheme="minorHAnsi" w:cs="Arial"/>
          <w:color w:val="000000" w:themeColor="text1"/>
          <w:szCs w:val="26"/>
        </w:rPr>
        <w:t>e</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stru</w:t>
      </w:r>
      <w:r w:rsidRPr="005A30BD">
        <w:rPr>
          <w:rFonts w:asciiTheme="minorHAnsi" w:hAnsiTheme="minorHAnsi" w:cs="Arial"/>
          <w:color w:val="000000" w:themeColor="text1"/>
          <w:szCs w:val="26"/>
          <w:lang w:val="hr-HR"/>
        </w:rPr>
        <w:t>č</w:t>
      </w:r>
      <w:r w:rsidRPr="005A30BD">
        <w:rPr>
          <w:rFonts w:asciiTheme="minorHAnsi" w:hAnsiTheme="minorHAnsi" w:cs="Arial"/>
          <w:color w:val="000000" w:themeColor="text1"/>
          <w:szCs w:val="26"/>
        </w:rPr>
        <w:t>nih</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kvalifikacija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u</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zavisnosti</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od</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toga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da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li</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je</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obrazovni</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program</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ura</w:t>
      </w:r>
      <w:r w:rsidRPr="005A30BD">
        <w:rPr>
          <w:rFonts w:asciiTheme="minorHAnsi" w:hAnsiTheme="minorHAnsi" w:cs="Arial"/>
          <w:color w:val="000000" w:themeColor="text1"/>
          <w:szCs w:val="26"/>
          <w:lang w:val="hr-HR"/>
        </w:rPr>
        <w:t>đ</w:t>
      </w:r>
      <w:r w:rsidRPr="005A30BD">
        <w:rPr>
          <w:rFonts w:asciiTheme="minorHAnsi" w:hAnsiTheme="minorHAnsi" w:cs="Arial"/>
          <w:color w:val="000000" w:themeColor="text1"/>
          <w:szCs w:val="26"/>
        </w:rPr>
        <w:t>en</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na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osnovu</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dva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ili</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vi</w:t>
      </w:r>
      <w:r w:rsidRPr="005A30BD">
        <w:rPr>
          <w:rFonts w:asciiTheme="minorHAnsi" w:hAnsiTheme="minorHAnsi" w:cs="Arial"/>
          <w:color w:val="000000" w:themeColor="text1"/>
          <w:szCs w:val="26"/>
          <w:lang w:val="hr-HR"/>
        </w:rPr>
        <w:t>š</w:t>
      </w:r>
      <w:r w:rsidRPr="005A30BD">
        <w:rPr>
          <w:rFonts w:asciiTheme="minorHAnsi" w:hAnsiTheme="minorHAnsi" w:cs="Arial"/>
          <w:color w:val="000000" w:themeColor="text1"/>
          <w:szCs w:val="26"/>
        </w:rPr>
        <w:t>e</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standarda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zanimanja i standarda kvalifikacije</w:t>
      </w:r>
      <w:r w:rsidRPr="005A30BD">
        <w:rPr>
          <w:rFonts w:asciiTheme="minorHAnsi" w:hAnsiTheme="minorHAnsi" w:cs="Arial"/>
          <w:color w:val="000000" w:themeColor="text1"/>
          <w:szCs w:val="26"/>
          <w:lang w:val="hr-HR"/>
        </w:rPr>
        <w:t xml:space="preserve">. </w:t>
      </w:r>
      <w:r w:rsidRPr="005A30BD">
        <w:rPr>
          <w:rFonts w:asciiTheme="minorHAnsi" w:hAnsiTheme="minorHAnsi"/>
          <w:color w:val="000000" w:themeColor="text1"/>
          <w:szCs w:val="26"/>
        </w:rPr>
        <w:t>Stru</w:t>
      </w:r>
      <w:r w:rsidRPr="005A30BD">
        <w:rPr>
          <w:rFonts w:asciiTheme="minorHAnsi" w:hAnsiTheme="minorHAnsi"/>
          <w:color w:val="000000" w:themeColor="text1"/>
          <w:szCs w:val="26"/>
          <w:lang w:val="hr-HR"/>
        </w:rPr>
        <w:t>č</w:t>
      </w:r>
      <w:r w:rsidRPr="005A30BD">
        <w:rPr>
          <w:rFonts w:asciiTheme="minorHAnsi" w:hAnsiTheme="minorHAnsi"/>
          <w:color w:val="000000" w:themeColor="text1"/>
          <w:szCs w:val="26"/>
        </w:rPr>
        <w:t>ne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kvalifikacije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koje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potvr</w:t>
      </w:r>
      <w:r w:rsidRPr="005A30BD">
        <w:rPr>
          <w:rFonts w:asciiTheme="minorHAnsi" w:hAnsiTheme="minorHAnsi"/>
          <w:color w:val="000000" w:themeColor="text1"/>
          <w:szCs w:val="26"/>
          <w:lang w:val="hr-HR"/>
        </w:rPr>
        <w:t>đ</w:t>
      </w:r>
      <w:r w:rsidRPr="005A30BD">
        <w:rPr>
          <w:rFonts w:asciiTheme="minorHAnsi" w:hAnsiTheme="minorHAnsi"/>
          <w:color w:val="000000" w:themeColor="text1"/>
          <w:szCs w:val="26"/>
        </w:rPr>
        <w:t>uju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sertifikatom</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sti</w:t>
      </w:r>
      <w:r w:rsidRPr="005A30BD">
        <w:rPr>
          <w:rFonts w:asciiTheme="minorHAnsi" w:hAnsiTheme="minorHAnsi"/>
          <w:color w:val="000000" w:themeColor="text1"/>
          <w:szCs w:val="26"/>
          <w:lang w:val="hr-HR"/>
        </w:rPr>
        <w:t>č</w:t>
      </w:r>
      <w:r w:rsidRPr="005A30BD">
        <w:rPr>
          <w:rFonts w:asciiTheme="minorHAnsi" w:hAnsiTheme="minorHAnsi"/>
          <w:color w:val="000000" w:themeColor="text1"/>
          <w:szCs w:val="26"/>
        </w:rPr>
        <w:t>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se</w:t>
      </w:r>
      <w:r w:rsidRPr="005A30BD">
        <w:rPr>
          <w:rFonts w:asciiTheme="minorHAnsi" w:hAnsiTheme="minorHAnsi"/>
          <w:color w:val="000000" w:themeColor="text1"/>
          <w:szCs w:val="26"/>
          <w:lang w:val="hr-HR"/>
        </w:rPr>
        <w:t xml:space="preserve"> </w:t>
      </w:r>
      <w:r w:rsidRPr="005A30BD">
        <w:rPr>
          <w:rFonts w:asciiTheme="minorHAnsi" w:hAnsiTheme="minorHAnsi" w:cs="Arial"/>
          <w:color w:val="000000" w:themeColor="text1"/>
          <w:szCs w:val="26"/>
        </w:rPr>
        <w:t>zavr</w:t>
      </w:r>
      <w:r w:rsidRPr="005A30BD">
        <w:rPr>
          <w:rFonts w:asciiTheme="minorHAnsi" w:hAnsiTheme="minorHAnsi" w:cs="Arial"/>
          <w:color w:val="000000" w:themeColor="text1"/>
          <w:szCs w:val="26"/>
          <w:lang w:val="hr-HR"/>
        </w:rPr>
        <w:t>š</w:t>
      </w:r>
      <w:r w:rsidRPr="005A30BD">
        <w:rPr>
          <w:rFonts w:asciiTheme="minorHAnsi" w:hAnsiTheme="minorHAnsi" w:cs="Arial"/>
          <w:color w:val="000000" w:themeColor="text1"/>
          <w:szCs w:val="26"/>
        </w:rPr>
        <w:t>etkom</w:t>
      </w:r>
      <w:r w:rsidRPr="005A30BD">
        <w:rPr>
          <w:rFonts w:asciiTheme="minorHAnsi" w:hAnsiTheme="minorHAnsi" w:cs="Arial"/>
          <w:color w:val="000000" w:themeColor="text1"/>
          <w:szCs w:val="26"/>
          <w:lang w:val="hr-HR"/>
        </w:rPr>
        <w:t xml:space="preserve"> odgovarajućih </w:t>
      </w:r>
      <w:r w:rsidRPr="005A30BD">
        <w:rPr>
          <w:rFonts w:asciiTheme="minorHAnsi" w:hAnsiTheme="minorHAnsi" w:cs="Arial"/>
          <w:color w:val="000000" w:themeColor="text1"/>
          <w:szCs w:val="26"/>
        </w:rPr>
        <w:t>modula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obrazovnog</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programa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provjerom</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nakon</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zavr</w:t>
      </w:r>
      <w:r w:rsidRPr="005A30BD">
        <w:rPr>
          <w:rFonts w:asciiTheme="minorHAnsi" w:hAnsiTheme="minorHAnsi" w:cs="Arial"/>
          <w:color w:val="000000" w:themeColor="text1"/>
          <w:szCs w:val="26"/>
          <w:lang w:val="hr-HR"/>
        </w:rPr>
        <w:t>š</w:t>
      </w:r>
      <w:r w:rsidRPr="005A30BD">
        <w:rPr>
          <w:rFonts w:asciiTheme="minorHAnsi" w:hAnsiTheme="minorHAnsi" w:cs="Arial"/>
          <w:color w:val="000000" w:themeColor="text1"/>
          <w:szCs w:val="26"/>
        </w:rPr>
        <w:t>enog</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programa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obrazovanja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direktnom</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provjerom</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ranije</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ste</w:t>
      </w:r>
      <w:r w:rsidRPr="005A30BD">
        <w:rPr>
          <w:rFonts w:asciiTheme="minorHAnsi" w:hAnsiTheme="minorHAnsi" w:cs="Arial"/>
          <w:color w:val="000000" w:themeColor="text1"/>
          <w:szCs w:val="26"/>
          <w:lang w:val="hr-HR"/>
        </w:rPr>
        <w:t>č</w:t>
      </w:r>
      <w:r w:rsidRPr="005A30BD">
        <w:rPr>
          <w:rFonts w:asciiTheme="minorHAnsi" w:hAnsiTheme="minorHAnsi" w:cs="Arial"/>
          <w:color w:val="000000" w:themeColor="text1"/>
          <w:szCs w:val="26"/>
        </w:rPr>
        <w:t>enih</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znanja</w:t>
      </w:r>
      <w:r w:rsidRPr="005A30BD">
        <w:rPr>
          <w:rFonts w:asciiTheme="minorHAnsi" w:hAnsiTheme="minorHAnsi" w:cs="Arial"/>
          <w:color w:val="000000" w:themeColor="text1"/>
          <w:szCs w:val="26"/>
          <w:lang w:val="hr-HR"/>
        </w:rPr>
        <w:t xml:space="preserve"> </w:t>
      </w:r>
      <w:proofErr w:type="gramStart"/>
      <w:r w:rsidRPr="005A30BD">
        <w:rPr>
          <w:rFonts w:asciiTheme="minorHAnsi" w:hAnsiTheme="minorHAnsi" w:cs="Arial"/>
          <w:color w:val="000000" w:themeColor="text1"/>
          <w:szCs w:val="26"/>
        </w:rPr>
        <w:t>ili</w:t>
      </w:r>
      <w:proofErr w:type="gramEnd"/>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priznavanjem</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inostranih</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se</w:t>
      </w:r>
      <w:r w:rsidR="00231003" w:rsidRPr="005A30BD">
        <w:rPr>
          <w:rFonts w:asciiTheme="minorHAnsi" w:hAnsiTheme="minorHAnsi" w:cs="Arial"/>
          <w:color w:val="000000" w:themeColor="text1"/>
          <w:szCs w:val="26"/>
        </w:rPr>
        <w:t>r</w:t>
      </w:r>
      <w:r w:rsidRPr="005A30BD">
        <w:rPr>
          <w:rFonts w:asciiTheme="minorHAnsi" w:hAnsiTheme="minorHAnsi" w:cs="Arial"/>
          <w:color w:val="000000" w:themeColor="text1"/>
          <w:szCs w:val="26"/>
        </w:rPr>
        <w:t>tifikata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o</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ste</w:t>
      </w:r>
      <w:r w:rsidRPr="005A30BD">
        <w:rPr>
          <w:rFonts w:asciiTheme="minorHAnsi" w:hAnsiTheme="minorHAnsi" w:cs="Arial"/>
          <w:color w:val="000000" w:themeColor="text1"/>
          <w:szCs w:val="26"/>
          <w:lang w:val="hr-HR"/>
        </w:rPr>
        <w:t>č</w:t>
      </w:r>
      <w:r w:rsidRPr="005A30BD">
        <w:rPr>
          <w:rFonts w:asciiTheme="minorHAnsi" w:hAnsiTheme="minorHAnsi" w:cs="Arial"/>
          <w:color w:val="000000" w:themeColor="text1"/>
          <w:szCs w:val="26"/>
        </w:rPr>
        <w:t>enoj</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stru</w:t>
      </w:r>
      <w:r w:rsidRPr="005A30BD">
        <w:rPr>
          <w:rFonts w:asciiTheme="minorHAnsi" w:hAnsiTheme="minorHAnsi" w:cs="Arial"/>
          <w:color w:val="000000" w:themeColor="text1"/>
          <w:szCs w:val="26"/>
          <w:lang w:val="hr-HR"/>
        </w:rPr>
        <w:t>č</w:t>
      </w:r>
      <w:r w:rsidRPr="005A30BD">
        <w:rPr>
          <w:rFonts w:asciiTheme="minorHAnsi" w:hAnsiTheme="minorHAnsi" w:cs="Arial"/>
          <w:color w:val="000000" w:themeColor="text1"/>
          <w:szCs w:val="26"/>
        </w:rPr>
        <w:t>noj</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kvalifikaicji</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u</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skladu</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sa</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zakonom</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Stru</w:t>
      </w:r>
      <w:r w:rsidRPr="005A30BD">
        <w:rPr>
          <w:rFonts w:asciiTheme="minorHAnsi" w:hAnsiTheme="minorHAnsi" w:cs="Arial"/>
          <w:color w:val="000000" w:themeColor="text1"/>
          <w:szCs w:val="26"/>
          <w:lang w:val="hr-HR"/>
        </w:rPr>
        <w:t>č</w:t>
      </w:r>
      <w:r w:rsidRPr="005A30BD">
        <w:rPr>
          <w:rFonts w:asciiTheme="minorHAnsi" w:hAnsiTheme="minorHAnsi" w:cs="Arial"/>
          <w:color w:val="000000" w:themeColor="text1"/>
          <w:szCs w:val="26"/>
        </w:rPr>
        <w:t>ne</w:t>
      </w:r>
      <w:r w:rsidRPr="005A30BD">
        <w:rPr>
          <w:rFonts w:asciiTheme="minorHAnsi" w:hAnsiTheme="minorHAnsi" w:cs="Arial"/>
          <w:color w:val="000000" w:themeColor="text1"/>
          <w:szCs w:val="26"/>
          <w:lang w:val="hr-HR"/>
        </w:rPr>
        <w:t xml:space="preserve"> </w:t>
      </w:r>
      <w:r w:rsidRPr="005A30BD">
        <w:rPr>
          <w:rFonts w:asciiTheme="minorHAnsi" w:hAnsiTheme="minorHAnsi" w:cs="Arial"/>
          <w:color w:val="000000" w:themeColor="text1"/>
          <w:szCs w:val="26"/>
        </w:rPr>
        <w:t>kvalifikacije</w:t>
      </w:r>
      <w:r w:rsidRPr="005A30BD">
        <w:rPr>
          <w:rFonts w:asciiTheme="minorHAnsi" w:hAnsiTheme="minorHAnsi" w:cs="Arial"/>
          <w:color w:val="000000" w:themeColor="text1"/>
          <w:szCs w:val="26"/>
          <w:lang w:val="hr-HR"/>
        </w:rPr>
        <w:t xml:space="preserve"> </w:t>
      </w:r>
      <w:r w:rsidRPr="005A30BD">
        <w:rPr>
          <w:rFonts w:asciiTheme="minorHAnsi" w:hAnsiTheme="minorHAnsi"/>
          <w:color w:val="000000" w:themeColor="text1"/>
          <w:szCs w:val="26"/>
        </w:rPr>
        <w:t>omogu</w:t>
      </w:r>
      <w:r w:rsidRPr="005A30BD">
        <w:rPr>
          <w:rFonts w:asciiTheme="minorHAnsi" w:hAnsiTheme="minorHAnsi"/>
          <w:color w:val="000000" w:themeColor="text1"/>
          <w:szCs w:val="26"/>
          <w:lang w:val="hr-HR"/>
        </w:rPr>
        <w:t>ć</w:t>
      </w:r>
      <w:r w:rsidRPr="005A30BD">
        <w:rPr>
          <w:rFonts w:asciiTheme="minorHAnsi" w:hAnsiTheme="minorHAnsi"/>
          <w:color w:val="000000" w:themeColor="text1"/>
          <w:szCs w:val="26"/>
        </w:rPr>
        <w:t>avaju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uklju</w:t>
      </w:r>
      <w:r w:rsidRPr="005A30BD">
        <w:rPr>
          <w:rFonts w:asciiTheme="minorHAnsi" w:hAnsiTheme="minorHAnsi"/>
          <w:color w:val="000000" w:themeColor="text1"/>
          <w:szCs w:val="26"/>
          <w:lang w:val="hr-HR"/>
        </w:rPr>
        <w:t>č</w:t>
      </w:r>
      <w:r w:rsidRPr="005A30BD">
        <w:rPr>
          <w:rFonts w:asciiTheme="minorHAnsi" w:hAnsiTheme="minorHAnsi"/>
          <w:color w:val="000000" w:themeColor="text1"/>
          <w:szCs w:val="26"/>
        </w:rPr>
        <w:t>ivanje</w:t>
      </w:r>
      <w:r w:rsidRPr="005A30BD">
        <w:rPr>
          <w:rFonts w:asciiTheme="minorHAnsi" w:hAnsiTheme="minorHAnsi"/>
          <w:color w:val="000000" w:themeColor="text1"/>
          <w:szCs w:val="26"/>
          <w:lang w:val="hr-HR"/>
        </w:rPr>
        <w:t xml:space="preserve"> </w:t>
      </w:r>
      <w:proofErr w:type="gramStart"/>
      <w:r w:rsidRPr="005A30BD">
        <w:rPr>
          <w:rFonts w:asciiTheme="minorHAnsi" w:hAnsiTheme="minorHAnsi"/>
          <w:color w:val="000000" w:themeColor="text1"/>
          <w:szCs w:val="26"/>
        </w:rPr>
        <w:t>na</w:t>
      </w:r>
      <w:proofErr w:type="gramEnd"/>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tr</w:t>
      </w:r>
      <w:r w:rsidRPr="005A30BD">
        <w:rPr>
          <w:rFonts w:asciiTheme="minorHAnsi" w:hAnsiTheme="minorHAnsi"/>
          <w:color w:val="000000" w:themeColor="text1"/>
          <w:szCs w:val="26"/>
          <w:lang w:val="hr-HR"/>
        </w:rPr>
        <w:t>ž</w:t>
      </w:r>
      <w:r w:rsidRPr="005A30BD">
        <w:rPr>
          <w:rFonts w:asciiTheme="minorHAnsi" w:hAnsiTheme="minorHAnsi"/>
          <w:color w:val="000000" w:themeColor="text1"/>
          <w:szCs w:val="26"/>
        </w:rPr>
        <w:t>i</w:t>
      </w:r>
      <w:r w:rsidRPr="005A30BD">
        <w:rPr>
          <w:rFonts w:asciiTheme="minorHAnsi" w:hAnsiTheme="minorHAnsi"/>
          <w:color w:val="000000" w:themeColor="text1"/>
          <w:szCs w:val="26"/>
          <w:lang w:val="hr-HR"/>
        </w:rPr>
        <w:t>š</w:t>
      </w:r>
      <w:r w:rsidRPr="005A30BD">
        <w:rPr>
          <w:rFonts w:asciiTheme="minorHAnsi" w:hAnsiTheme="minorHAnsi"/>
          <w:color w:val="000000" w:themeColor="text1"/>
          <w:szCs w:val="26"/>
        </w:rPr>
        <w:t>te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rada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i</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mogu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biti</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uva</w:t>
      </w:r>
      <w:r w:rsidRPr="005A30BD">
        <w:rPr>
          <w:rFonts w:asciiTheme="minorHAnsi" w:hAnsiTheme="minorHAnsi"/>
          <w:color w:val="000000" w:themeColor="text1"/>
          <w:szCs w:val="26"/>
          <w:lang w:val="hr-HR"/>
        </w:rPr>
        <w:t>ž</w:t>
      </w:r>
      <w:r w:rsidRPr="005A30BD">
        <w:rPr>
          <w:rFonts w:asciiTheme="minorHAnsi" w:hAnsiTheme="minorHAnsi"/>
          <w:color w:val="000000" w:themeColor="text1"/>
          <w:szCs w:val="26"/>
        </w:rPr>
        <w:t>ene</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u</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sticanju</w:t>
      </w:r>
      <w:r w:rsidRPr="005A30BD">
        <w:rPr>
          <w:rFonts w:asciiTheme="minorHAnsi" w:hAnsiTheme="minorHAnsi"/>
          <w:color w:val="000000" w:themeColor="text1"/>
          <w:szCs w:val="26"/>
          <w:lang w:val="hr-HR"/>
        </w:rPr>
        <w:t xml:space="preserve"> kvalifikacije </w:t>
      </w:r>
      <w:r w:rsidRPr="005A30BD">
        <w:rPr>
          <w:rFonts w:asciiTheme="minorHAnsi" w:hAnsiTheme="minorHAnsi"/>
          <w:color w:val="000000" w:themeColor="text1"/>
          <w:szCs w:val="26"/>
        </w:rPr>
        <w:t>nivoa</w:t>
      </w:r>
      <w:r w:rsidRPr="005A30BD">
        <w:rPr>
          <w:rFonts w:asciiTheme="minorHAnsi" w:hAnsiTheme="minorHAnsi"/>
          <w:color w:val="000000" w:themeColor="text1"/>
          <w:szCs w:val="26"/>
          <w:lang w:val="hr-HR"/>
        </w:rPr>
        <w:t xml:space="preserve"> </w:t>
      </w:r>
      <w:r w:rsidRPr="005A30BD">
        <w:rPr>
          <w:rFonts w:asciiTheme="minorHAnsi" w:hAnsiTheme="minorHAnsi"/>
          <w:color w:val="000000" w:themeColor="text1"/>
          <w:szCs w:val="26"/>
        </w:rPr>
        <w:t>obrazovanja</w:t>
      </w:r>
      <w:r w:rsidRPr="005A30BD">
        <w:rPr>
          <w:rFonts w:asciiTheme="minorHAnsi" w:hAnsiTheme="minorHAnsi"/>
          <w:color w:val="000000" w:themeColor="text1"/>
          <w:szCs w:val="26"/>
          <w:lang w:val="hr-HR"/>
        </w:rPr>
        <w:t>.</w:t>
      </w:r>
      <w:r w:rsidR="00025F08" w:rsidRPr="005A30BD">
        <w:rPr>
          <w:rFonts w:asciiTheme="minorHAnsi" w:hAnsiTheme="minorHAnsi"/>
          <w:color w:val="000000" w:themeColor="text1"/>
          <w:szCs w:val="26"/>
          <w:lang w:val="hr-HR"/>
        </w:rPr>
        <w:t xml:space="preserve"> </w:t>
      </w:r>
    </w:p>
    <w:p w:rsidR="00947737" w:rsidRPr="005A30BD" w:rsidRDefault="00947737" w:rsidP="00EF15CA">
      <w:pPr>
        <w:autoSpaceDE w:val="0"/>
        <w:autoSpaceDN w:val="0"/>
        <w:adjustRightInd w:val="0"/>
        <w:ind w:firstLine="709"/>
        <w:jc w:val="both"/>
        <w:rPr>
          <w:rFonts w:asciiTheme="minorHAnsi" w:hAnsiTheme="minorHAnsi"/>
          <w:color w:val="000000" w:themeColor="text1"/>
          <w:szCs w:val="26"/>
          <w:lang w:val="hr-HR"/>
        </w:rPr>
      </w:pPr>
    </w:p>
    <w:p w:rsidR="00025F08" w:rsidRPr="005A30BD" w:rsidRDefault="00025F08">
      <w:pPr>
        <w:spacing w:after="200" w:line="276" w:lineRule="auto"/>
        <w:rPr>
          <w:rFonts w:asciiTheme="minorHAnsi" w:hAnsiTheme="minorHAnsi"/>
          <w:b/>
          <w:bCs/>
          <w:color w:val="000000" w:themeColor="text1"/>
          <w:sz w:val="20"/>
          <w:szCs w:val="20"/>
          <w:lang w:val="sr-Latn-CS"/>
        </w:rPr>
      </w:pPr>
      <w:r w:rsidRPr="005A30BD">
        <w:rPr>
          <w:rFonts w:asciiTheme="minorHAnsi" w:hAnsiTheme="minorHAnsi"/>
          <w:b/>
          <w:bCs/>
          <w:color w:val="000000" w:themeColor="text1"/>
          <w:sz w:val="20"/>
          <w:szCs w:val="20"/>
          <w:lang w:val="sr-Latn-CS"/>
        </w:rPr>
        <w:br w:type="page"/>
      </w:r>
    </w:p>
    <w:p w:rsidR="00BF050B" w:rsidRPr="005A30BD" w:rsidRDefault="00BF050B" w:rsidP="00EF15CA">
      <w:pPr>
        <w:ind w:firstLine="709"/>
        <w:rPr>
          <w:rFonts w:asciiTheme="minorHAnsi" w:hAnsiTheme="minorHAnsi"/>
          <w:bCs/>
          <w:color w:val="000000" w:themeColor="text1"/>
          <w:sz w:val="20"/>
          <w:szCs w:val="20"/>
          <w:lang w:val="sr-Latn-CS"/>
        </w:rPr>
      </w:pPr>
      <w:r w:rsidRPr="005A30BD">
        <w:rPr>
          <w:rFonts w:asciiTheme="minorHAnsi" w:hAnsiTheme="minorHAnsi"/>
          <w:b/>
          <w:bCs/>
          <w:color w:val="000000" w:themeColor="text1"/>
          <w:sz w:val="20"/>
          <w:szCs w:val="20"/>
          <w:lang w:val="sr-Latn-CS"/>
        </w:rPr>
        <w:lastRenderedPageBreak/>
        <w:t>Slika 1:</w:t>
      </w:r>
      <w:r w:rsidRPr="005A30BD">
        <w:rPr>
          <w:rFonts w:asciiTheme="minorHAnsi" w:hAnsiTheme="minorHAnsi"/>
          <w:bCs/>
          <w:color w:val="000000" w:themeColor="text1"/>
          <w:sz w:val="20"/>
          <w:szCs w:val="20"/>
          <w:lang w:val="sr-Latn-CS"/>
        </w:rPr>
        <w:t xml:space="preserve"> Obrazovni si</w:t>
      </w:r>
      <w:r w:rsidR="00CD3271" w:rsidRPr="005A30BD">
        <w:rPr>
          <w:rFonts w:asciiTheme="minorHAnsi" w:hAnsiTheme="minorHAnsi"/>
          <w:bCs/>
          <w:color w:val="000000" w:themeColor="text1"/>
          <w:sz w:val="20"/>
          <w:szCs w:val="20"/>
          <w:lang w:val="sr-Latn-CS"/>
        </w:rPr>
        <w:t>s</w:t>
      </w:r>
      <w:r w:rsidRPr="005A30BD">
        <w:rPr>
          <w:rFonts w:asciiTheme="minorHAnsi" w:hAnsiTheme="minorHAnsi"/>
          <w:bCs/>
          <w:color w:val="000000" w:themeColor="text1"/>
          <w:sz w:val="20"/>
          <w:szCs w:val="20"/>
          <w:lang w:val="sr-Latn-CS"/>
        </w:rPr>
        <w:t>tem u Crnoj Gori</w:t>
      </w:r>
    </w:p>
    <w:p w:rsidR="00BF050B" w:rsidRPr="005A30BD" w:rsidRDefault="00BF050B" w:rsidP="00EF15CA">
      <w:pPr>
        <w:ind w:firstLine="709"/>
        <w:rPr>
          <w:rFonts w:asciiTheme="minorHAnsi" w:hAnsiTheme="minorHAnsi"/>
          <w:bCs/>
          <w:color w:val="000000" w:themeColor="text1"/>
          <w:sz w:val="20"/>
          <w:szCs w:val="20"/>
          <w:lang w:val="sr-Latn-CS"/>
        </w:rPr>
      </w:pPr>
    </w:p>
    <w:p w:rsidR="00BF050B" w:rsidRPr="005A30BD" w:rsidRDefault="00BF050B" w:rsidP="00B617C1">
      <w:pPr>
        <w:rPr>
          <w:rFonts w:asciiTheme="minorHAnsi" w:hAnsiTheme="minorHAnsi"/>
          <w:bCs/>
          <w:color w:val="000000" w:themeColor="text1"/>
          <w:lang w:val="sr-Latn-CS"/>
        </w:rPr>
      </w:pPr>
      <w:r w:rsidRPr="005A30BD">
        <w:rPr>
          <w:rFonts w:asciiTheme="minorHAnsi" w:hAnsiTheme="minorHAnsi"/>
          <w:noProof/>
          <w:color w:val="000000" w:themeColor="text1"/>
          <w:lang w:val="sr-Latn-ME" w:eastAsia="sr-Latn-ME"/>
        </w:rPr>
        <w:drawing>
          <wp:inline distT="0" distB="0" distL="0" distR="0" wp14:anchorId="71DEAFC3" wp14:editId="0709AF20">
            <wp:extent cx="5687568" cy="6419088"/>
            <wp:effectExtent l="0" t="0" r="8890" b="1270"/>
            <wp:docPr id="3" name="Picture 3" descr="sema OS u CG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a OS u CG copy"/>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87568" cy="6419088"/>
                    </a:xfrm>
                    <a:prstGeom prst="rect">
                      <a:avLst/>
                    </a:prstGeom>
                    <a:noFill/>
                    <a:ln>
                      <a:noFill/>
                    </a:ln>
                  </pic:spPr>
                </pic:pic>
              </a:graphicData>
            </a:graphic>
          </wp:inline>
        </w:drawing>
      </w:r>
    </w:p>
    <w:p w:rsidR="00DF1299" w:rsidRPr="005A30BD" w:rsidRDefault="00DF1299" w:rsidP="00EF15CA">
      <w:pPr>
        <w:ind w:right="-120" w:firstLine="709"/>
        <w:jc w:val="both"/>
        <w:rPr>
          <w:rFonts w:asciiTheme="minorHAnsi" w:hAnsiTheme="minorHAnsi"/>
          <w:color w:val="000000" w:themeColor="text1"/>
          <w:szCs w:val="26"/>
        </w:rPr>
      </w:pPr>
    </w:p>
    <w:p w:rsidR="00025F08" w:rsidRPr="005A30BD" w:rsidRDefault="00025F08">
      <w:pPr>
        <w:spacing w:after="200" w:line="276" w:lineRule="auto"/>
        <w:rPr>
          <w:rFonts w:asciiTheme="minorHAnsi" w:hAnsiTheme="minorHAnsi"/>
          <w:color w:val="000000" w:themeColor="text1"/>
          <w:szCs w:val="26"/>
        </w:rPr>
      </w:pPr>
      <w:r w:rsidRPr="005A30BD">
        <w:rPr>
          <w:rFonts w:asciiTheme="minorHAnsi" w:hAnsiTheme="minorHAnsi"/>
          <w:color w:val="000000" w:themeColor="text1"/>
          <w:szCs w:val="26"/>
        </w:rPr>
        <w:br w:type="page"/>
      </w:r>
    </w:p>
    <w:p w:rsidR="00BF050B" w:rsidRPr="005A30BD" w:rsidRDefault="00121D68" w:rsidP="00025F08">
      <w:pPr>
        <w:spacing w:after="120"/>
        <w:ind w:right="-120" w:firstLine="706"/>
        <w:jc w:val="both"/>
        <w:rPr>
          <w:rFonts w:asciiTheme="minorHAnsi" w:hAnsiTheme="minorHAnsi"/>
          <w:color w:val="000000" w:themeColor="text1"/>
          <w:szCs w:val="26"/>
        </w:rPr>
      </w:pPr>
      <w:proofErr w:type="gramStart"/>
      <w:r w:rsidRPr="005A30BD">
        <w:rPr>
          <w:rFonts w:asciiTheme="minorHAnsi" w:hAnsiTheme="minorHAnsi"/>
          <w:color w:val="000000" w:themeColor="text1"/>
          <w:szCs w:val="26"/>
        </w:rPr>
        <w:lastRenderedPageBreak/>
        <w:t>U julu 2017.</w:t>
      </w:r>
      <w:proofErr w:type="gramEnd"/>
      <w:r w:rsidRPr="005A30BD">
        <w:rPr>
          <w:rFonts w:asciiTheme="minorHAnsi" w:hAnsiTheme="minorHAnsi"/>
          <w:color w:val="000000" w:themeColor="text1"/>
          <w:szCs w:val="26"/>
        </w:rPr>
        <w:t xml:space="preserve"> </w:t>
      </w:r>
      <w:proofErr w:type="gramStart"/>
      <w:r w:rsidRPr="005A30BD">
        <w:rPr>
          <w:rFonts w:asciiTheme="minorHAnsi" w:hAnsiTheme="minorHAnsi"/>
          <w:color w:val="000000" w:themeColor="text1"/>
          <w:szCs w:val="26"/>
        </w:rPr>
        <w:t>godine</w:t>
      </w:r>
      <w:proofErr w:type="gramEnd"/>
      <w:r w:rsidRPr="005A30BD">
        <w:rPr>
          <w:rFonts w:asciiTheme="minorHAnsi" w:hAnsiTheme="minorHAnsi"/>
          <w:color w:val="000000" w:themeColor="text1"/>
          <w:szCs w:val="26"/>
        </w:rPr>
        <w:t xml:space="preserve"> izmijenjen je i dopunjen s</w:t>
      </w:r>
      <w:r w:rsidR="00231003" w:rsidRPr="005A30BD">
        <w:rPr>
          <w:rFonts w:asciiTheme="minorHAnsi" w:hAnsiTheme="minorHAnsi"/>
          <w:color w:val="000000" w:themeColor="text1"/>
          <w:szCs w:val="26"/>
        </w:rPr>
        <w:t>et zakona iz oblasti obrazovanja</w:t>
      </w:r>
      <w:r w:rsidRPr="005A30BD">
        <w:rPr>
          <w:rFonts w:asciiTheme="minorHAnsi" w:hAnsiTheme="minorHAnsi"/>
          <w:color w:val="000000" w:themeColor="text1"/>
          <w:szCs w:val="26"/>
        </w:rPr>
        <w:t xml:space="preserve">. </w:t>
      </w:r>
      <w:r w:rsidR="00BF050B" w:rsidRPr="005A30BD">
        <w:rPr>
          <w:rFonts w:asciiTheme="minorHAnsi" w:hAnsiTheme="minorHAnsi"/>
          <w:color w:val="000000" w:themeColor="text1"/>
          <w:szCs w:val="26"/>
        </w:rPr>
        <w:t>Najvažnije izmjene u Zakonu o stručnom obrazovanju su:</w:t>
      </w:r>
    </w:p>
    <w:p w:rsidR="00BF050B" w:rsidRPr="005A30BD" w:rsidRDefault="00121D68" w:rsidP="00025F08">
      <w:pPr>
        <w:spacing w:after="120"/>
        <w:ind w:firstLine="706"/>
        <w:jc w:val="both"/>
        <w:rPr>
          <w:rFonts w:asciiTheme="minorHAnsi" w:hAnsiTheme="minorHAnsi"/>
          <w:color w:val="000000" w:themeColor="text1"/>
          <w:szCs w:val="26"/>
        </w:rPr>
      </w:pPr>
      <w:r w:rsidRPr="005A30BD">
        <w:rPr>
          <w:rFonts w:asciiTheme="minorHAnsi" w:hAnsiTheme="minorHAnsi"/>
          <w:color w:val="000000" w:themeColor="text1"/>
          <w:szCs w:val="26"/>
        </w:rPr>
        <w:t>P</w:t>
      </w:r>
      <w:r w:rsidR="00CD3271" w:rsidRPr="005A30BD">
        <w:rPr>
          <w:rFonts w:asciiTheme="minorHAnsi" w:hAnsiTheme="minorHAnsi"/>
          <w:color w:val="000000" w:themeColor="text1"/>
          <w:szCs w:val="26"/>
        </w:rPr>
        <w:t>ra</w:t>
      </w:r>
      <w:r w:rsidR="00BF050B" w:rsidRPr="005A30BD">
        <w:rPr>
          <w:rFonts w:asciiTheme="minorHAnsi" w:hAnsiTheme="minorHAnsi"/>
          <w:color w:val="000000" w:themeColor="text1"/>
          <w:szCs w:val="26"/>
        </w:rPr>
        <w:t xml:space="preserve">ktično obrazovanje </w:t>
      </w:r>
      <w:r w:rsidRPr="005A30BD">
        <w:rPr>
          <w:rFonts w:asciiTheme="minorHAnsi" w:hAnsiTheme="minorHAnsi"/>
          <w:color w:val="000000" w:themeColor="text1"/>
          <w:szCs w:val="26"/>
        </w:rPr>
        <w:t xml:space="preserve">može da se </w:t>
      </w:r>
      <w:r w:rsidR="00BF050B" w:rsidRPr="005A30BD">
        <w:rPr>
          <w:rFonts w:asciiTheme="minorHAnsi" w:hAnsiTheme="minorHAnsi"/>
          <w:color w:val="000000" w:themeColor="text1"/>
          <w:szCs w:val="26"/>
        </w:rPr>
        <w:t xml:space="preserve">realizuje u školi </w:t>
      </w:r>
      <w:proofErr w:type="gramStart"/>
      <w:r w:rsidR="00BF050B" w:rsidRPr="005A30BD">
        <w:rPr>
          <w:rFonts w:asciiTheme="minorHAnsi" w:hAnsiTheme="minorHAnsi"/>
          <w:color w:val="000000" w:themeColor="text1"/>
          <w:szCs w:val="26"/>
        </w:rPr>
        <w:t>ili</w:t>
      </w:r>
      <w:proofErr w:type="gramEnd"/>
      <w:r w:rsidR="00BF050B" w:rsidRPr="005A30BD">
        <w:rPr>
          <w:rFonts w:asciiTheme="minorHAnsi" w:hAnsiTheme="minorHAnsi"/>
          <w:color w:val="000000" w:themeColor="text1"/>
          <w:szCs w:val="26"/>
        </w:rPr>
        <w:t xml:space="preserve"> kod poslodavca, kada poslodavac ustupa svoj prostor, sve ostale aktivnosti su u nadležnosti škole (tzv. školski oblik). </w:t>
      </w:r>
      <w:proofErr w:type="gramStart"/>
      <w:r w:rsidR="00BF050B" w:rsidRPr="005A30BD">
        <w:rPr>
          <w:rFonts w:asciiTheme="minorHAnsi" w:hAnsiTheme="minorHAnsi"/>
          <w:color w:val="000000" w:themeColor="text1"/>
          <w:szCs w:val="26"/>
        </w:rPr>
        <w:t>Odredbe Zakon</w:t>
      </w:r>
      <w:r w:rsidR="00CD3271" w:rsidRPr="005A30BD">
        <w:rPr>
          <w:rFonts w:asciiTheme="minorHAnsi" w:hAnsiTheme="minorHAnsi"/>
          <w:color w:val="000000" w:themeColor="text1"/>
          <w:szCs w:val="26"/>
        </w:rPr>
        <w:t>a</w:t>
      </w:r>
      <w:r w:rsidR="00BF050B" w:rsidRPr="005A30BD">
        <w:rPr>
          <w:rFonts w:asciiTheme="minorHAnsi" w:hAnsiTheme="minorHAnsi"/>
          <w:color w:val="000000" w:themeColor="text1"/>
          <w:szCs w:val="26"/>
        </w:rPr>
        <w:t xml:space="preserve"> o stručnom obrazovanju omogućavaju da poslodavac bude nadležan za </w:t>
      </w:r>
      <w:r w:rsidR="007A7838" w:rsidRPr="005A30BD">
        <w:rPr>
          <w:rFonts w:asciiTheme="minorHAnsi" w:hAnsiTheme="minorHAnsi"/>
          <w:color w:val="000000" w:themeColor="text1"/>
          <w:szCs w:val="26"/>
        </w:rPr>
        <w:t>praktično obrazovanje u cjelini i</w:t>
      </w:r>
      <w:r w:rsidR="00BF050B" w:rsidRPr="005A30BD">
        <w:rPr>
          <w:rFonts w:asciiTheme="minorHAnsi" w:hAnsiTheme="minorHAnsi"/>
          <w:color w:val="000000" w:themeColor="text1"/>
          <w:szCs w:val="26"/>
        </w:rPr>
        <w:t xml:space="preserve"> to je tzv.</w:t>
      </w:r>
      <w:proofErr w:type="gramEnd"/>
      <w:r w:rsidR="00BF050B" w:rsidRPr="005A30BD">
        <w:rPr>
          <w:rFonts w:asciiTheme="minorHAnsi" w:hAnsiTheme="minorHAnsi"/>
          <w:color w:val="000000" w:themeColor="text1"/>
          <w:szCs w:val="26"/>
        </w:rPr>
        <w:t xml:space="preserve"> </w:t>
      </w:r>
      <w:proofErr w:type="gramStart"/>
      <w:r w:rsidR="00BF050B" w:rsidRPr="005A30BD">
        <w:rPr>
          <w:rFonts w:asciiTheme="minorHAnsi" w:hAnsiTheme="minorHAnsi"/>
          <w:color w:val="000000" w:themeColor="text1"/>
          <w:szCs w:val="26"/>
        </w:rPr>
        <w:t>dualno</w:t>
      </w:r>
      <w:proofErr w:type="gramEnd"/>
      <w:r w:rsidR="00BF050B" w:rsidRPr="005A30BD">
        <w:rPr>
          <w:rFonts w:asciiTheme="minorHAnsi" w:hAnsiTheme="minorHAnsi"/>
          <w:color w:val="000000" w:themeColor="text1"/>
          <w:szCs w:val="26"/>
        </w:rPr>
        <w:t xml:space="preserve"> obrazovanje ili praktično obrazovanje kod poslodavca. </w:t>
      </w:r>
    </w:p>
    <w:p w:rsidR="00BF050B" w:rsidRPr="005A30BD" w:rsidRDefault="00BF050B" w:rsidP="00025F08">
      <w:pPr>
        <w:spacing w:after="120"/>
        <w:ind w:firstLine="706"/>
        <w:jc w:val="both"/>
        <w:rPr>
          <w:rFonts w:asciiTheme="minorHAnsi" w:hAnsiTheme="minorHAnsi"/>
          <w:color w:val="000000" w:themeColor="text1"/>
          <w:szCs w:val="26"/>
        </w:rPr>
      </w:pPr>
      <w:r w:rsidRPr="005A30BD">
        <w:rPr>
          <w:rFonts w:asciiTheme="minorHAnsi" w:hAnsiTheme="minorHAnsi"/>
          <w:color w:val="000000" w:themeColor="text1"/>
          <w:szCs w:val="26"/>
        </w:rPr>
        <w:t>I</w:t>
      </w:r>
      <w:r w:rsidR="00BF68EB">
        <w:rPr>
          <w:rFonts w:asciiTheme="minorHAnsi" w:hAnsiTheme="minorHAnsi"/>
          <w:color w:val="000000" w:themeColor="text1"/>
          <w:szCs w:val="26"/>
        </w:rPr>
        <w:t>majući u vidu značaj saradnje s</w:t>
      </w:r>
      <w:r w:rsidRPr="005A30BD">
        <w:rPr>
          <w:rFonts w:asciiTheme="minorHAnsi" w:hAnsiTheme="minorHAnsi"/>
          <w:color w:val="000000" w:themeColor="text1"/>
          <w:szCs w:val="26"/>
        </w:rPr>
        <w:t xml:space="preserve"> poslodavcima u realizaciji praktičnog obrazovanja</w:t>
      </w:r>
      <w:r w:rsidR="00CD3271" w:rsidRPr="005A30BD">
        <w:rPr>
          <w:rFonts w:asciiTheme="minorHAnsi" w:hAnsiTheme="minorHAnsi"/>
          <w:color w:val="000000" w:themeColor="text1"/>
          <w:szCs w:val="26"/>
        </w:rPr>
        <w:t>,</w:t>
      </w:r>
      <w:r w:rsidRPr="005A30BD">
        <w:rPr>
          <w:rFonts w:asciiTheme="minorHAnsi" w:hAnsiTheme="minorHAnsi"/>
          <w:color w:val="000000" w:themeColor="text1"/>
          <w:szCs w:val="26"/>
        </w:rPr>
        <w:t xml:space="preserve"> </w:t>
      </w:r>
      <w:r w:rsidR="00CD3271" w:rsidRPr="005A30BD">
        <w:rPr>
          <w:rFonts w:asciiTheme="minorHAnsi" w:hAnsiTheme="minorHAnsi"/>
          <w:color w:val="000000" w:themeColor="text1"/>
          <w:szCs w:val="26"/>
        </w:rPr>
        <w:t xml:space="preserve">kao </w:t>
      </w:r>
      <w:r w:rsidRPr="005A30BD">
        <w:rPr>
          <w:rFonts w:asciiTheme="minorHAnsi" w:hAnsiTheme="minorHAnsi"/>
          <w:color w:val="000000" w:themeColor="text1"/>
          <w:szCs w:val="26"/>
        </w:rPr>
        <w:t>i potrebe obezbjeđenja kvaliteta u njegovoj realizaciji</w:t>
      </w:r>
      <w:r w:rsidR="003B106C" w:rsidRPr="005A30BD">
        <w:rPr>
          <w:rFonts w:asciiTheme="minorHAnsi" w:hAnsiTheme="minorHAnsi"/>
          <w:color w:val="000000" w:themeColor="text1"/>
          <w:szCs w:val="26"/>
        </w:rPr>
        <w:t>,</w:t>
      </w:r>
      <w:r w:rsidRPr="005A30BD">
        <w:rPr>
          <w:rFonts w:asciiTheme="minorHAnsi" w:hAnsiTheme="minorHAnsi"/>
          <w:color w:val="000000" w:themeColor="text1"/>
          <w:szCs w:val="26"/>
        </w:rPr>
        <w:t xml:space="preserve"> Izmjenama Zakona utvrđeno je da, kada je za organizaciju, realizaciju i vrednovanje postignuća učenika </w:t>
      </w:r>
      <w:proofErr w:type="gramStart"/>
      <w:r w:rsidRPr="005A30BD">
        <w:rPr>
          <w:rFonts w:asciiTheme="minorHAnsi" w:hAnsiTheme="minorHAnsi"/>
          <w:color w:val="000000" w:themeColor="text1"/>
          <w:szCs w:val="26"/>
        </w:rPr>
        <w:t>na</w:t>
      </w:r>
      <w:proofErr w:type="gramEnd"/>
      <w:r w:rsidRPr="005A30BD">
        <w:rPr>
          <w:rFonts w:asciiTheme="minorHAnsi" w:hAnsiTheme="minorHAnsi"/>
          <w:color w:val="000000" w:themeColor="text1"/>
          <w:szCs w:val="26"/>
        </w:rPr>
        <w:t xml:space="preserve"> praktičnom obrazovanju zadužen poslodavac, materijalno-tehničke i kadrovske uslove koje treba da ispunjava poslodavac</w:t>
      </w:r>
      <w:r w:rsidR="00824382" w:rsidRPr="005A30BD">
        <w:rPr>
          <w:rFonts w:asciiTheme="minorHAnsi" w:hAnsiTheme="minorHAnsi"/>
          <w:color w:val="000000" w:themeColor="text1"/>
          <w:szCs w:val="26"/>
        </w:rPr>
        <w:t xml:space="preserve"> da bi mogao obrazovati učenika</w:t>
      </w:r>
      <w:r w:rsidRPr="005A30BD">
        <w:rPr>
          <w:rFonts w:asciiTheme="minorHAnsi" w:hAnsiTheme="minorHAnsi"/>
          <w:color w:val="000000" w:themeColor="text1"/>
          <w:szCs w:val="26"/>
        </w:rPr>
        <w:t xml:space="preserve"> utvrđuje </w:t>
      </w:r>
      <w:r w:rsidR="002F7C2B" w:rsidRPr="005A30BD">
        <w:rPr>
          <w:rFonts w:asciiTheme="minorHAnsi" w:hAnsiTheme="minorHAnsi"/>
          <w:color w:val="000000" w:themeColor="text1"/>
          <w:szCs w:val="26"/>
        </w:rPr>
        <w:t xml:space="preserve">Centar za stručno obrazovanje. </w:t>
      </w:r>
    </w:p>
    <w:p w:rsidR="00BF050B" w:rsidRPr="005A30BD" w:rsidRDefault="00BF050B" w:rsidP="00025F08">
      <w:pPr>
        <w:spacing w:after="120"/>
        <w:ind w:firstLine="706"/>
        <w:jc w:val="both"/>
        <w:rPr>
          <w:rFonts w:asciiTheme="minorHAnsi" w:hAnsiTheme="minorHAnsi"/>
          <w:color w:val="000000" w:themeColor="text1"/>
          <w:szCs w:val="26"/>
        </w:rPr>
      </w:pPr>
      <w:proofErr w:type="gramStart"/>
      <w:r w:rsidRPr="005A30BD">
        <w:rPr>
          <w:rFonts w:asciiTheme="minorHAnsi" w:hAnsiTheme="minorHAnsi"/>
          <w:color w:val="000000" w:themeColor="text1"/>
          <w:szCs w:val="26"/>
        </w:rPr>
        <w:t xml:space="preserve">Druga značajna novina je da naknade učenicima prvog i drugog razreda u dualnom </w:t>
      </w:r>
      <w:r w:rsidR="002F7C2B" w:rsidRPr="005A30BD">
        <w:rPr>
          <w:rFonts w:asciiTheme="minorHAnsi" w:hAnsiTheme="minorHAnsi"/>
          <w:color w:val="000000" w:themeColor="text1"/>
          <w:szCs w:val="26"/>
        </w:rPr>
        <w:t>o</w:t>
      </w:r>
      <w:r w:rsidR="0093769A" w:rsidRPr="005A30BD">
        <w:rPr>
          <w:rFonts w:asciiTheme="minorHAnsi" w:hAnsiTheme="minorHAnsi"/>
          <w:color w:val="000000" w:themeColor="text1"/>
          <w:szCs w:val="26"/>
        </w:rPr>
        <w:t>brazovanj</w:t>
      </w:r>
      <w:r w:rsidR="000179E4">
        <w:rPr>
          <w:rFonts w:asciiTheme="minorHAnsi" w:hAnsiTheme="minorHAnsi"/>
          <w:color w:val="000000" w:themeColor="text1"/>
          <w:szCs w:val="26"/>
        </w:rPr>
        <w:t>u</w:t>
      </w:r>
      <w:r w:rsidR="0093769A" w:rsidRPr="005A30BD">
        <w:rPr>
          <w:rFonts w:asciiTheme="minorHAnsi" w:hAnsiTheme="minorHAnsi"/>
          <w:color w:val="000000" w:themeColor="text1"/>
          <w:szCs w:val="26"/>
        </w:rPr>
        <w:t xml:space="preserve"> obezbjeđuje Ministar</w:t>
      </w:r>
      <w:r w:rsidR="002F7C2B" w:rsidRPr="005A30BD">
        <w:rPr>
          <w:rFonts w:asciiTheme="minorHAnsi" w:hAnsiTheme="minorHAnsi"/>
          <w:color w:val="000000" w:themeColor="text1"/>
          <w:szCs w:val="26"/>
        </w:rPr>
        <w:t>stvo</w:t>
      </w:r>
      <w:r w:rsidRPr="005A30BD">
        <w:rPr>
          <w:rFonts w:asciiTheme="minorHAnsi" w:hAnsiTheme="minorHAnsi"/>
          <w:color w:val="000000" w:themeColor="text1"/>
          <w:szCs w:val="26"/>
        </w:rPr>
        <w:t>.</w:t>
      </w:r>
      <w:proofErr w:type="gramEnd"/>
      <w:r w:rsidRPr="005A30BD">
        <w:rPr>
          <w:rFonts w:asciiTheme="minorHAnsi" w:hAnsiTheme="minorHAnsi"/>
          <w:color w:val="000000" w:themeColor="text1"/>
          <w:szCs w:val="26"/>
        </w:rPr>
        <w:t xml:space="preserve"> </w:t>
      </w:r>
      <w:proofErr w:type="gramStart"/>
      <w:r w:rsidRPr="005A30BD">
        <w:rPr>
          <w:rFonts w:asciiTheme="minorHAnsi" w:hAnsiTheme="minorHAnsi"/>
          <w:color w:val="000000" w:themeColor="text1"/>
          <w:szCs w:val="26"/>
        </w:rPr>
        <w:t>Naknade u trećem razredu su obaveza poslodavca.</w:t>
      </w:r>
      <w:proofErr w:type="gramEnd"/>
      <w:r w:rsidRPr="005A30BD">
        <w:rPr>
          <w:rFonts w:asciiTheme="minorHAnsi" w:hAnsiTheme="minorHAnsi"/>
          <w:color w:val="000000" w:themeColor="text1"/>
          <w:szCs w:val="26"/>
        </w:rPr>
        <w:t xml:space="preserve"> Takođe, Izmjenama Zakona utvrđeno je da u dualnom obrazovanju poslodavac </w:t>
      </w:r>
      <w:proofErr w:type="gramStart"/>
      <w:r w:rsidRPr="005A30BD">
        <w:rPr>
          <w:rFonts w:asciiTheme="minorHAnsi" w:hAnsiTheme="minorHAnsi"/>
          <w:color w:val="000000" w:themeColor="text1"/>
          <w:szCs w:val="26"/>
        </w:rPr>
        <w:t>nema</w:t>
      </w:r>
      <w:proofErr w:type="gramEnd"/>
      <w:r w:rsidRPr="005A30BD">
        <w:rPr>
          <w:rFonts w:asciiTheme="minorHAnsi" w:hAnsiTheme="minorHAnsi"/>
          <w:color w:val="000000" w:themeColor="text1"/>
          <w:szCs w:val="26"/>
        </w:rPr>
        <w:t xml:space="preserve"> obavezu da učeniku uplaćuje penzijsko i zdravstveno osiguranje, kako je do sada bilo propisano Zakonom.</w:t>
      </w:r>
      <w:r w:rsidR="002760BF" w:rsidRPr="005A30BD">
        <w:rPr>
          <w:rFonts w:asciiTheme="minorHAnsi" w:hAnsiTheme="minorHAnsi"/>
          <w:color w:val="000000" w:themeColor="text1"/>
          <w:szCs w:val="26"/>
        </w:rPr>
        <w:t xml:space="preserve"> </w:t>
      </w:r>
      <w:proofErr w:type="gramStart"/>
      <w:r w:rsidR="002760BF" w:rsidRPr="005A30BD">
        <w:rPr>
          <w:rFonts w:asciiTheme="minorHAnsi" w:hAnsiTheme="minorHAnsi"/>
          <w:color w:val="000000" w:themeColor="text1"/>
          <w:szCs w:val="26"/>
        </w:rPr>
        <w:t>Ove odred</w:t>
      </w:r>
      <w:r w:rsidR="004E16C8" w:rsidRPr="005A30BD">
        <w:rPr>
          <w:rFonts w:asciiTheme="minorHAnsi" w:hAnsiTheme="minorHAnsi"/>
          <w:color w:val="000000" w:themeColor="text1"/>
          <w:szCs w:val="26"/>
        </w:rPr>
        <w:t>b</w:t>
      </w:r>
      <w:r w:rsidR="002760BF" w:rsidRPr="005A30BD">
        <w:rPr>
          <w:rFonts w:asciiTheme="minorHAnsi" w:hAnsiTheme="minorHAnsi"/>
          <w:color w:val="000000" w:themeColor="text1"/>
          <w:szCs w:val="26"/>
        </w:rPr>
        <w:t xml:space="preserve">e </w:t>
      </w:r>
      <w:r w:rsidR="00DC75C5" w:rsidRPr="005A30BD">
        <w:rPr>
          <w:rFonts w:asciiTheme="minorHAnsi" w:hAnsiTheme="minorHAnsi"/>
          <w:color w:val="000000" w:themeColor="text1"/>
          <w:szCs w:val="26"/>
        </w:rPr>
        <w:t>idu u susret davanju olakšica poslodavcima i podsticaj da se aktivno uključe u praktično obrazovanje učenika</w:t>
      </w:r>
      <w:r w:rsidR="00AC6261" w:rsidRPr="005A30BD">
        <w:rPr>
          <w:rFonts w:asciiTheme="minorHAnsi" w:hAnsiTheme="minorHAnsi"/>
          <w:color w:val="000000" w:themeColor="text1"/>
          <w:szCs w:val="26"/>
        </w:rPr>
        <w:t>.</w:t>
      </w:r>
      <w:proofErr w:type="gramEnd"/>
      <w:r w:rsidR="00AC6261" w:rsidRPr="005A30BD">
        <w:rPr>
          <w:rFonts w:asciiTheme="minorHAnsi" w:hAnsiTheme="minorHAnsi"/>
          <w:color w:val="000000" w:themeColor="text1"/>
          <w:szCs w:val="26"/>
        </w:rPr>
        <w:t xml:space="preserve"> One </w:t>
      </w:r>
      <w:r w:rsidR="00DC75C5" w:rsidRPr="005A30BD">
        <w:rPr>
          <w:rFonts w:asciiTheme="minorHAnsi" w:hAnsiTheme="minorHAnsi"/>
          <w:color w:val="000000" w:themeColor="text1"/>
          <w:szCs w:val="26"/>
        </w:rPr>
        <w:t xml:space="preserve">znače </w:t>
      </w:r>
      <w:r w:rsidR="002760BF" w:rsidRPr="005A30BD">
        <w:rPr>
          <w:rFonts w:asciiTheme="minorHAnsi" w:hAnsiTheme="minorHAnsi"/>
          <w:color w:val="000000" w:themeColor="text1"/>
          <w:szCs w:val="26"/>
        </w:rPr>
        <w:t>rasterećenje poslodavaca u dijelu izdvajanja sredstava za naknade i penzijsko i zdravstveno osiguranje, što je bila prepreka za njihovo aktivno uključivanje u period</w:t>
      </w:r>
      <w:r w:rsidR="00AC6261" w:rsidRPr="005A30BD">
        <w:rPr>
          <w:rFonts w:asciiTheme="minorHAnsi" w:hAnsiTheme="minorHAnsi"/>
          <w:color w:val="000000" w:themeColor="text1"/>
          <w:szCs w:val="26"/>
        </w:rPr>
        <w:t>u</w:t>
      </w:r>
      <w:r w:rsidR="002760BF" w:rsidRPr="005A30BD">
        <w:rPr>
          <w:rFonts w:asciiTheme="minorHAnsi" w:hAnsiTheme="minorHAnsi"/>
          <w:color w:val="000000" w:themeColor="text1"/>
          <w:szCs w:val="26"/>
        </w:rPr>
        <w:t xml:space="preserve"> </w:t>
      </w:r>
      <w:proofErr w:type="gramStart"/>
      <w:r w:rsidR="002760BF" w:rsidRPr="005A30BD">
        <w:rPr>
          <w:rFonts w:asciiTheme="minorHAnsi" w:hAnsiTheme="minorHAnsi"/>
          <w:color w:val="000000" w:themeColor="text1"/>
          <w:szCs w:val="26"/>
        </w:rPr>
        <w:t>od</w:t>
      </w:r>
      <w:proofErr w:type="gramEnd"/>
      <w:r w:rsidR="002760BF" w:rsidRPr="005A30BD">
        <w:rPr>
          <w:rFonts w:asciiTheme="minorHAnsi" w:hAnsiTheme="minorHAnsi"/>
          <w:color w:val="000000" w:themeColor="text1"/>
          <w:szCs w:val="26"/>
        </w:rPr>
        <w:t xml:space="preserve"> školske 2004/2005.</w:t>
      </w:r>
      <w:r w:rsidR="00AC6261" w:rsidRPr="005A30BD">
        <w:rPr>
          <w:rFonts w:asciiTheme="minorHAnsi" w:hAnsiTheme="minorHAnsi"/>
          <w:color w:val="000000" w:themeColor="text1"/>
          <w:szCs w:val="26"/>
        </w:rPr>
        <w:t xml:space="preserve"> </w:t>
      </w:r>
      <w:proofErr w:type="gramStart"/>
      <w:r w:rsidR="002760BF" w:rsidRPr="005A30BD">
        <w:rPr>
          <w:rFonts w:asciiTheme="minorHAnsi" w:hAnsiTheme="minorHAnsi"/>
          <w:color w:val="000000" w:themeColor="text1"/>
          <w:szCs w:val="26"/>
        </w:rPr>
        <w:t>do</w:t>
      </w:r>
      <w:proofErr w:type="gramEnd"/>
      <w:r w:rsidR="002760BF" w:rsidRPr="005A30BD">
        <w:rPr>
          <w:rFonts w:asciiTheme="minorHAnsi" w:hAnsiTheme="minorHAnsi"/>
          <w:color w:val="000000" w:themeColor="text1"/>
          <w:szCs w:val="26"/>
        </w:rPr>
        <w:t xml:space="preserve"> 2006/2007. </w:t>
      </w:r>
      <w:proofErr w:type="gramStart"/>
      <w:r w:rsidR="00F121AF" w:rsidRPr="005A30BD">
        <w:rPr>
          <w:rFonts w:asciiTheme="minorHAnsi" w:hAnsiTheme="minorHAnsi"/>
          <w:color w:val="000000" w:themeColor="text1"/>
          <w:szCs w:val="26"/>
        </w:rPr>
        <w:t>g</w:t>
      </w:r>
      <w:r w:rsidR="002760BF" w:rsidRPr="005A30BD">
        <w:rPr>
          <w:rFonts w:asciiTheme="minorHAnsi" w:hAnsiTheme="minorHAnsi"/>
          <w:color w:val="000000" w:themeColor="text1"/>
          <w:szCs w:val="26"/>
        </w:rPr>
        <w:t>odine</w:t>
      </w:r>
      <w:proofErr w:type="gramEnd"/>
      <w:r w:rsidR="00AC6261" w:rsidRPr="005A30BD">
        <w:rPr>
          <w:rFonts w:asciiTheme="minorHAnsi" w:hAnsiTheme="minorHAnsi"/>
          <w:color w:val="000000" w:themeColor="text1"/>
          <w:szCs w:val="26"/>
        </w:rPr>
        <w:t>, kada je dualno obrazovanje pilotirano.</w:t>
      </w:r>
      <w:r w:rsidR="002760BF" w:rsidRPr="005A30BD">
        <w:rPr>
          <w:rFonts w:asciiTheme="minorHAnsi" w:hAnsiTheme="minorHAnsi"/>
          <w:color w:val="000000" w:themeColor="text1"/>
          <w:szCs w:val="26"/>
        </w:rPr>
        <w:t xml:space="preserve"> </w:t>
      </w:r>
    </w:p>
    <w:p w:rsidR="00BF050B" w:rsidRPr="005A30BD" w:rsidRDefault="00BF050B" w:rsidP="00025F08">
      <w:pPr>
        <w:spacing w:after="120"/>
        <w:ind w:firstLine="706"/>
        <w:jc w:val="both"/>
        <w:rPr>
          <w:rFonts w:asciiTheme="minorHAnsi" w:hAnsiTheme="minorHAnsi"/>
          <w:color w:val="000000" w:themeColor="text1"/>
          <w:szCs w:val="26"/>
        </w:rPr>
      </w:pPr>
      <w:proofErr w:type="gramStart"/>
      <w:r w:rsidRPr="005A30BD">
        <w:rPr>
          <w:rFonts w:asciiTheme="minorHAnsi" w:hAnsiTheme="minorHAnsi"/>
          <w:color w:val="000000" w:themeColor="text1"/>
          <w:szCs w:val="26"/>
        </w:rPr>
        <w:t>Kriterijumi za upis u srednju školu dopunjeni su u smislu da se utvrdi minimalan broj bodova koje je potrebno ostvariti za učenike gimnazija i četvorogodišnjih stručnih škola.</w:t>
      </w:r>
      <w:proofErr w:type="gramEnd"/>
      <w:r w:rsidRPr="005A30BD">
        <w:rPr>
          <w:rFonts w:asciiTheme="minorHAnsi" w:hAnsiTheme="minorHAnsi"/>
          <w:color w:val="000000" w:themeColor="text1"/>
          <w:szCs w:val="26"/>
        </w:rPr>
        <w:t xml:space="preserve"> </w:t>
      </w:r>
      <w:r w:rsidR="004F4CFC" w:rsidRPr="005A30BD">
        <w:rPr>
          <w:rFonts w:asciiTheme="minorHAnsi" w:hAnsiTheme="minorHAnsi"/>
          <w:color w:val="000000" w:themeColor="text1"/>
          <w:szCs w:val="26"/>
        </w:rPr>
        <w:t>Ovo je podsticaj za učenike osnovne škole da ulože više truda u svoje obrazovanje</w:t>
      </w:r>
      <w:r w:rsidR="0093769A" w:rsidRPr="005A30BD">
        <w:rPr>
          <w:rFonts w:asciiTheme="minorHAnsi" w:hAnsiTheme="minorHAnsi"/>
          <w:color w:val="000000" w:themeColor="text1"/>
          <w:szCs w:val="26"/>
        </w:rPr>
        <w:t>,</w:t>
      </w:r>
      <w:r w:rsidR="004F4CFC" w:rsidRPr="005A30BD">
        <w:rPr>
          <w:rFonts w:asciiTheme="minorHAnsi" w:hAnsiTheme="minorHAnsi"/>
          <w:color w:val="000000" w:themeColor="text1"/>
          <w:szCs w:val="26"/>
        </w:rPr>
        <w:t xml:space="preserve"> kako bi </w:t>
      </w:r>
      <w:proofErr w:type="gramStart"/>
      <w:r w:rsidR="004F4CFC" w:rsidRPr="005A30BD">
        <w:rPr>
          <w:rFonts w:asciiTheme="minorHAnsi" w:hAnsiTheme="minorHAnsi"/>
          <w:color w:val="000000" w:themeColor="text1"/>
          <w:szCs w:val="26"/>
        </w:rPr>
        <w:t>sa</w:t>
      </w:r>
      <w:proofErr w:type="gramEnd"/>
      <w:r w:rsidR="004F4CFC" w:rsidRPr="005A30BD">
        <w:rPr>
          <w:rFonts w:asciiTheme="minorHAnsi" w:hAnsiTheme="minorHAnsi"/>
          <w:color w:val="000000" w:themeColor="text1"/>
          <w:szCs w:val="26"/>
        </w:rPr>
        <w:t xml:space="preserve"> boljim ostvarenim uspjehom u učenju u posl</w:t>
      </w:r>
      <w:r w:rsidR="0093769A" w:rsidRPr="005A30BD">
        <w:rPr>
          <w:rFonts w:asciiTheme="minorHAnsi" w:hAnsiTheme="minorHAnsi"/>
          <w:color w:val="000000" w:themeColor="text1"/>
          <w:szCs w:val="26"/>
        </w:rPr>
        <w:t>j</w:t>
      </w:r>
      <w:r w:rsidR="004F4CFC" w:rsidRPr="005A30BD">
        <w:rPr>
          <w:rFonts w:asciiTheme="minorHAnsi" w:hAnsiTheme="minorHAnsi"/>
          <w:color w:val="000000" w:themeColor="text1"/>
          <w:szCs w:val="26"/>
        </w:rPr>
        <w:t>ednja tri razreda osnovne škole i na eksternoj provjeri znanja nakon završenog devetog razreda imali veću mogućnost izbora škole.</w:t>
      </w:r>
    </w:p>
    <w:p w:rsidR="00BF050B" w:rsidRPr="005A30BD" w:rsidRDefault="00BF050B" w:rsidP="00025F08">
      <w:pPr>
        <w:spacing w:after="120"/>
        <w:ind w:firstLine="706"/>
        <w:jc w:val="both"/>
        <w:rPr>
          <w:rFonts w:asciiTheme="minorHAnsi" w:hAnsiTheme="minorHAnsi"/>
          <w:color w:val="000000" w:themeColor="text1"/>
          <w:szCs w:val="26"/>
        </w:rPr>
      </w:pPr>
      <w:proofErr w:type="gramStart"/>
      <w:r w:rsidRPr="005A30BD">
        <w:rPr>
          <w:rFonts w:asciiTheme="minorHAnsi" w:hAnsiTheme="minorHAnsi"/>
          <w:color w:val="000000" w:themeColor="text1"/>
          <w:szCs w:val="26"/>
        </w:rPr>
        <w:t>Izmjenama Zakona utvr</w:t>
      </w:r>
      <w:r w:rsidR="00C13ABB" w:rsidRPr="005A30BD">
        <w:rPr>
          <w:rFonts w:asciiTheme="minorHAnsi" w:hAnsiTheme="minorHAnsi"/>
          <w:color w:val="000000" w:themeColor="text1"/>
          <w:szCs w:val="26"/>
        </w:rPr>
        <w:t>đ</w:t>
      </w:r>
      <w:r w:rsidRPr="005A30BD">
        <w:rPr>
          <w:rFonts w:asciiTheme="minorHAnsi" w:hAnsiTheme="minorHAnsi"/>
          <w:color w:val="000000" w:themeColor="text1"/>
          <w:szCs w:val="26"/>
        </w:rPr>
        <w:t>eno je da st</w:t>
      </w:r>
      <w:r w:rsidR="00976FAB" w:rsidRPr="005A30BD">
        <w:rPr>
          <w:rFonts w:asciiTheme="minorHAnsi" w:hAnsiTheme="minorHAnsi"/>
          <w:color w:val="000000" w:themeColor="text1"/>
          <w:szCs w:val="26"/>
        </w:rPr>
        <w:t>ručni ispit, umjesto dosadašnja</w:t>
      </w:r>
      <w:r w:rsidRPr="005A30BD">
        <w:rPr>
          <w:rFonts w:asciiTheme="minorHAnsi" w:hAnsiTheme="minorHAnsi"/>
          <w:color w:val="000000" w:themeColor="text1"/>
          <w:szCs w:val="26"/>
        </w:rPr>
        <w:t xml:space="preserve"> četiri ispita, polažu tri.</w:t>
      </w:r>
      <w:proofErr w:type="gramEnd"/>
      <w:r w:rsidRPr="005A30BD">
        <w:rPr>
          <w:rFonts w:asciiTheme="minorHAnsi" w:hAnsiTheme="minorHAnsi"/>
          <w:color w:val="000000" w:themeColor="text1"/>
          <w:szCs w:val="26"/>
        </w:rPr>
        <w:t xml:space="preserve"> Svi učenici iz opšteobrazovnog dijela stručnog ispita polažu crnogorski </w:t>
      </w:r>
      <w:proofErr w:type="gramStart"/>
      <w:r w:rsidRPr="005A30BD">
        <w:rPr>
          <w:rFonts w:asciiTheme="minorHAnsi" w:hAnsiTheme="minorHAnsi"/>
          <w:color w:val="000000" w:themeColor="text1"/>
          <w:szCs w:val="26"/>
        </w:rPr>
        <w:t>ili</w:t>
      </w:r>
      <w:proofErr w:type="gramEnd"/>
      <w:r w:rsidRPr="005A30BD">
        <w:rPr>
          <w:rFonts w:asciiTheme="minorHAnsi" w:hAnsiTheme="minorHAnsi"/>
          <w:color w:val="000000" w:themeColor="text1"/>
          <w:szCs w:val="26"/>
        </w:rPr>
        <w:t xml:space="preserve"> maternji jezik i književnost. Učenici biraju matematika </w:t>
      </w:r>
      <w:proofErr w:type="gramStart"/>
      <w:r w:rsidRPr="005A30BD">
        <w:rPr>
          <w:rFonts w:asciiTheme="minorHAnsi" w:hAnsiTheme="minorHAnsi"/>
          <w:color w:val="000000" w:themeColor="text1"/>
          <w:szCs w:val="26"/>
        </w:rPr>
        <w:t>ili</w:t>
      </w:r>
      <w:proofErr w:type="gramEnd"/>
      <w:r w:rsidRPr="005A30BD">
        <w:rPr>
          <w:rFonts w:asciiTheme="minorHAnsi" w:hAnsiTheme="minorHAnsi"/>
          <w:color w:val="000000" w:themeColor="text1"/>
          <w:szCs w:val="26"/>
        </w:rPr>
        <w:t xml:space="preserve"> prvi strani jezik, u skladu sa obrazovnim programom. Matematika </w:t>
      </w:r>
      <w:proofErr w:type="gramStart"/>
      <w:r w:rsidRPr="005A30BD">
        <w:rPr>
          <w:rFonts w:asciiTheme="minorHAnsi" w:hAnsiTheme="minorHAnsi"/>
          <w:color w:val="000000" w:themeColor="text1"/>
          <w:szCs w:val="26"/>
        </w:rPr>
        <w:t>ili</w:t>
      </w:r>
      <w:proofErr w:type="gramEnd"/>
      <w:r w:rsidRPr="005A30BD">
        <w:rPr>
          <w:rFonts w:asciiTheme="minorHAnsi" w:hAnsiTheme="minorHAnsi"/>
          <w:color w:val="000000" w:themeColor="text1"/>
          <w:szCs w:val="26"/>
        </w:rPr>
        <w:t xml:space="preserve"> strani jezik mogu da se polažu na osnovnom i višem nivou</w:t>
      </w:r>
      <w:r w:rsidR="00046FDB" w:rsidRPr="005A30BD">
        <w:rPr>
          <w:rFonts w:asciiTheme="minorHAnsi" w:hAnsiTheme="minorHAnsi"/>
          <w:color w:val="000000" w:themeColor="text1"/>
          <w:szCs w:val="26"/>
        </w:rPr>
        <w:t xml:space="preserve"> što omogućava </w:t>
      </w:r>
      <w:r w:rsidR="004154D0" w:rsidRPr="005A30BD">
        <w:rPr>
          <w:rFonts w:asciiTheme="minorHAnsi" w:hAnsiTheme="minorHAnsi"/>
          <w:color w:val="000000" w:themeColor="text1"/>
          <w:szCs w:val="26"/>
        </w:rPr>
        <w:t xml:space="preserve">ujednačavanje zahtjevnosti maturskog i eksternog stručnog ispita i stvaranje uslova da učenici koji završavaju četvorogodišnje srednje obrazovanje pod istim uslovima nastavljaju obrazovanje na ustanovama visokog obrazovanja. </w:t>
      </w:r>
      <w:proofErr w:type="gramStart"/>
      <w:r w:rsidRPr="005A30BD">
        <w:rPr>
          <w:rFonts w:asciiTheme="minorHAnsi" w:hAnsiTheme="minorHAnsi"/>
          <w:color w:val="000000" w:themeColor="text1"/>
          <w:szCs w:val="26"/>
        </w:rPr>
        <w:t>Stručni dio ispita čini stručno</w:t>
      </w:r>
      <w:r w:rsidR="00CD3271" w:rsidRPr="005A30BD">
        <w:rPr>
          <w:rFonts w:asciiTheme="minorHAnsi" w:hAnsiTheme="minorHAnsi"/>
          <w:color w:val="000000" w:themeColor="text1"/>
          <w:szCs w:val="26"/>
        </w:rPr>
        <w:t>-</w:t>
      </w:r>
      <w:r w:rsidRPr="005A30BD">
        <w:rPr>
          <w:rFonts w:asciiTheme="minorHAnsi" w:hAnsiTheme="minorHAnsi"/>
          <w:color w:val="000000" w:themeColor="text1"/>
          <w:szCs w:val="26"/>
        </w:rPr>
        <w:t>teorijski predmet, odnosno stručna teorija.</w:t>
      </w:r>
      <w:proofErr w:type="gramEnd"/>
      <w:r w:rsidRPr="005A30BD">
        <w:rPr>
          <w:rFonts w:asciiTheme="minorHAnsi" w:hAnsiTheme="minorHAnsi"/>
          <w:color w:val="000000" w:themeColor="text1"/>
          <w:szCs w:val="26"/>
        </w:rPr>
        <w:t xml:space="preserve"> Učenici koji polažu eksterni stručni ispit neće, kao do sada</w:t>
      </w:r>
      <w:r w:rsidR="00CD3271" w:rsidRPr="005A30BD">
        <w:rPr>
          <w:rFonts w:asciiTheme="minorHAnsi" w:hAnsiTheme="minorHAnsi"/>
          <w:color w:val="000000" w:themeColor="text1"/>
          <w:szCs w:val="26"/>
        </w:rPr>
        <w:t>,</w:t>
      </w:r>
      <w:r w:rsidRPr="005A30BD">
        <w:rPr>
          <w:rFonts w:asciiTheme="minorHAnsi" w:hAnsiTheme="minorHAnsi"/>
          <w:color w:val="000000" w:themeColor="text1"/>
          <w:szCs w:val="26"/>
        </w:rPr>
        <w:t xml:space="preserve"> raditi stručni rad</w:t>
      </w:r>
      <w:r w:rsidR="0093769A" w:rsidRPr="005A30BD">
        <w:rPr>
          <w:rFonts w:asciiTheme="minorHAnsi" w:hAnsiTheme="minorHAnsi"/>
          <w:color w:val="000000" w:themeColor="text1"/>
          <w:szCs w:val="26"/>
        </w:rPr>
        <w:t>;</w:t>
      </w:r>
      <w:r w:rsidR="002F7C2B" w:rsidRPr="005A30BD">
        <w:rPr>
          <w:rFonts w:asciiTheme="minorHAnsi" w:hAnsiTheme="minorHAnsi"/>
          <w:color w:val="000000" w:themeColor="text1"/>
          <w:szCs w:val="26"/>
        </w:rPr>
        <w:t xml:space="preserve"> </w:t>
      </w:r>
      <w:r w:rsidRPr="005A30BD">
        <w:rPr>
          <w:rFonts w:asciiTheme="minorHAnsi" w:hAnsiTheme="minorHAnsi"/>
          <w:color w:val="000000" w:themeColor="text1"/>
          <w:szCs w:val="26"/>
        </w:rPr>
        <w:t xml:space="preserve">to </w:t>
      </w:r>
      <w:proofErr w:type="gramStart"/>
      <w:r w:rsidRPr="005A30BD">
        <w:rPr>
          <w:rFonts w:asciiTheme="minorHAnsi" w:hAnsiTheme="minorHAnsi"/>
          <w:color w:val="000000" w:themeColor="text1"/>
          <w:szCs w:val="26"/>
        </w:rPr>
        <w:t>će</w:t>
      </w:r>
      <w:proofErr w:type="gramEnd"/>
      <w:r w:rsidRPr="005A30BD">
        <w:rPr>
          <w:rFonts w:asciiTheme="minorHAnsi" w:hAnsiTheme="minorHAnsi"/>
          <w:color w:val="000000" w:themeColor="text1"/>
          <w:szCs w:val="26"/>
        </w:rPr>
        <w:t xml:space="preserve"> raditi učenici koji su se odlučili da id</w:t>
      </w:r>
      <w:r w:rsidR="00CD3271" w:rsidRPr="005A30BD">
        <w:rPr>
          <w:rFonts w:asciiTheme="minorHAnsi" w:hAnsiTheme="minorHAnsi"/>
          <w:color w:val="000000" w:themeColor="text1"/>
          <w:szCs w:val="26"/>
        </w:rPr>
        <w:t>u</w:t>
      </w:r>
      <w:r w:rsidRPr="005A30BD">
        <w:rPr>
          <w:rFonts w:asciiTheme="minorHAnsi" w:hAnsiTheme="minorHAnsi"/>
          <w:color w:val="000000" w:themeColor="text1"/>
          <w:szCs w:val="26"/>
        </w:rPr>
        <w:t xml:space="preserve"> na tržište rada i polažu interni stručni ispit.</w:t>
      </w:r>
      <w:r w:rsidR="004F4CFC" w:rsidRPr="005A30BD">
        <w:rPr>
          <w:rFonts w:asciiTheme="minorHAnsi" w:hAnsiTheme="minorHAnsi"/>
          <w:color w:val="000000" w:themeColor="text1"/>
          <w:szCs w:val="26"/>
        </w:rPr>
        <w:t xml:space="preserve"> </w:t>
      </w:r>
    </w:p>
    <w:p w:rsidR="00BF050B" w:rsidRPr="005A30BD" w:rsidRDefault="004F4CFC" w:rsidP="00025F08">
      <w:pPr>
        <w:spacing w:after="120"/>
        <w:ind w:firstLine="706"/>
        <w:jc w:val="both"/>
        <w:rPr>
          <w:rFonts w:asciiTheme="minorHAnsi" w:hAnsiTheme="minorHAnsi"/>
          <w:color w:val="000000" w:themeColor="text1"/>
          <w:szCs w:val="26"/>
        </w:rPr>
      </w:pPr>
      <w:proofErr w:type="gramStart"/>
      <w:r w:rsidRPr="005A30BD">
        <w:rPr>
          <w:rFonts w:asciiTheme="minorHAnsi" w:hAnsiTheme="minorHAnsi"/>
          <w:color w:val="000000" w:themeColor="text1"/>
          <w:szCs w:val="26"/>
        </w:rPr>
        <w:t>Pored toga, n</w:t>
      </w:r>
      <w:r w:rsidR="00BF050B" w:rsidRPr="005A30BD">
        <w:rPr>
          <w:rFonts w:asciiTheme="minorHAnsi" w:hAnsiTheme="minorHAnsi"/>
          <w:color w:val="000000" w:themeColor="text1"/>
          <w:szCs w:val="26"/>
        </w:rPr>
        <w:t>avedene izmjene omogućiće da stručni ispit bude u potpunosti eksteran, u organizaciji Ispitnog centra.</w:t>
      </w:r>
      <w:proofErr w:type="gramEnd"/>
      <w:r w:rsidR="00BF050B" w:rsidRPr="005A30BD">
        <w:rPr>
          <w:rFonts w:asciiTheme="minorHAnsi" w:hAnsiTheme="minorHAnsi"/>
          <w:color w:val="000000" w:themeColor="text1"/>
          <w:szCs w:val="26"/>
        </w:rPr>
        <w:t xml:space="preserve"> Zbog izrade stručnog rada</w:t>
      </w:r>
      <w:r w:rsidR="00EB67BF" w:rsidRPr="005A30BD">
        <w:rPr>
          <w:rFonts w:asciiTheme="minorHAnsi" w:hAnsiTheme="minorHAnsi"/>
          <w:color w:val="000000" w:themeColor="text1"/>
          <w:szCs w:val="26"/>
        </w:rPr>
        <w:t>,</w:t>
      </w:r>
      <w:r w:rsidR="00BF050B" w:rsidRPr="005A30BD">
        <w:rPr>
          <w:rFonts w:asciiTheme="minorHAnsi" w:hAnsiTheme="minorHAnsi"/>
          <w:color w:val="000000" w:themeColor="text1"/>
          <w:szCs w:val="26"/>
        </w:rPr>
        <w:t xml:space="preserve"> </w:t>
      </w:r>
      <w:r w:rsidR="00CD3271" w:rsidRPr="005A30BD">
        <w:rPr>
          <w:rFonts w:asciiTheme="minorHAnsi" w:hAnsiTheme="minorHAnsi"/>
          <w:color w:val="000000" w:themeColor="text1"/>
          <w:szCs w:val="26"/>
        </w:rPr>
        <w:t>ov</w:t>
      </w:r>
      <w:r w:rsidR="00BF050B" w:rsidRPr="005A30BD">
        <w:rPr>
          <w:rFonts w:asciiTheme="minorHAnsi" w:hAnsiTheme="minorHAnsi"/>
          <w:color w:val="000000" w:themeColor="text1"/>
          <w:szCs w:val="26"/>
        </w:rPr>
        <w:t xml:space="preserve">o do sada nije </w:t>
      </w:r>
      <w:r w:rsidR="00CD3271" w:rsidRPr="005A30BD">
        <w:rPr>
          <w:rFonts w:asciiTheme="minorHAnsi" w:hAnsiTheme="minorHAnsi"/>
          <w:color w:val="000000" w:themeColor="text1"/>
          <w:szCs w:val="26"/>
        </w:rPr>
        <w:t xml:space="preserve">bilo </w:t>
      </w:r>
      <w:r w:rsidR="00BF050B" w:rsidRPr="005A30BD">
        <w:rPr>
          <w:rFonts w:asciiTheme="minorHAnsi" w:hAnsiTheme="minorHAnsi"/>
          <w:color w:val="000000" w:themeColor="text1"/>
          <w:szCs w:val="26"/>
        </w:rPr>
        <w:t xml:space="preserve">moguće realizovati u potpunosti. </w:t>
      </w:r>
    </w:p>
    <w:p w:rsidR="00BF050B" w:rsidRPr="005A30BD" w:rsidRDefault="00BF050B" w:rsidP="00025F08">
      <w:pPr>
        <w:spacing w:after="120"/>
        <w:ind w:firstLine="706"/>
        <w:jc w:val="both"/>
        <w:rPr>
          <w:rFonts w:asciiTheme="minorHAnsi" w:hAnsiTheme="minorHAnsi"/>
          <w:color w:val="000000" w:themeColor="text1"/>
          <w:szCs w:val="26"/>
          <w:lang w:val="hr-HR"/>
        </w:rPr>
      </w:pPr>
      <w:proofErr w:type="gramStart"/>
      <w:r w:rsidRPr="005A30BD">
        <w:rPr>
          <w:rFonts w:asciiTheme="minorHAnsi" w:hAnsiTheme="minorHAnsi"/>
          <w:color w:val="000000" w:themeColor="text1"/>
          <w:szCs w:val="26"/>
        </w:rPr>
        <w:t>Nadležnosti Državne komisije za stručni ispit su proširene.</w:t>
      </w:r>
      <w:proofErr w:type="gramEnd"/>
      <w:r w:rsidRPr="005A30BD">
        <w:rPr>
          <w:rFonts w:asciiTheme="minorHAnsi" w:hAnsiTheme="minorHAnsi"/>
          <w:color w:val="000000" w:themeColor="text1"/>
          <w:szCs w:val="26"/>
        </w:rPr>
        <w:t xml:space="preserve"> Državna komisija </w:t>
      </w:r>
      <w:proofErr w:type="gramStart"/>
      <w:r w:rsidRPr="005A30BD">
        <w:rPr>
          <w:rFonts w:asciiTheme="minorHAnsi" w:hAnsiTheme="minorHAnsi"/>
          <w:color w:val="000000" w:themeColor="text1"/>
          <w:szCs w:val="26"/>
        </w:rPr>
        <w:t>će</w:t>
      </w:r>
      <w:proofErr w:type="gramEnd"/>
      <w:r w:rsidRPr="005A30BD">
        <w:rPr>
          <w:rFonts w:asciiTheme="minorHAnsi" w:hAnsiTheme="minorHAnsi"/>
          <w:color w:val="000000" w:themeColor="text1"/>
          <w:szCs w:val="26"/>
        </w:rPr>
        <w:t xml:space="preserve"> obrazovati predmetne </w:t>
      </w:r>
      <w:r w:rsidRPr="005A30BD">
        <w:rPr>
          <w:rFonts w:asciiTheme="minorHAnsi" w:hAnsiTheme="minorHAnsi"/>
          <w:color w:val="000000" w:themeColor="text1"/>
          <w:szCs w:val="26"/>
          <w:lang w:val="hr-HR"/>
        </w:rPr>
        <w:t>komisije za pojedine nastavne predmete koji se polažu na stručnom ispitu, na pr</w:t>
      </w:r>
      <w:r w:rsidR="00CD3271" w:rsidRPr="005A30BD">
        <w:rPr>
          <w:rFonts w:asciiTheme="minorHAnsi" w:hAnsiTheme="minorHAnsi"/>
          <w:color w:val="000000" w:themeColor="text1"/>
          <w:szCs w:val="26"/>
          <w:lang w:val="hr-HR"/>
        </w:rPr>
        <w:t>ij</w:t>
      </w:r>
      <w:r w:rsidRPr="005A30BD">
        <w:rPr>
          <w:rFonts w:asciiTheme="minorHAnsi" w:hAnsiTheme="minorHAnsi"/>
          <w:color w:val="000000" w:themeColor="text1"/>
          <w:szCs w:val="26"/>
          <w:lang w:val="hr-HR"/>
        </w:rPr>
        <w:t>edlog Ispitnog centra. Ove komisije će predlagati Državnoj komisiji sadržaj ispitnog materijala (test, esej, ispitna pitanja, ispitni listići i dr</w:t>
      </w:r>
      <w:r w:rsidR="00BF68EB">
        <w:rPr>
          <w:rFonts w:asciiTheme="minorHAnsi" w:hAnsiTheme="minorHAnsi"/>
          <w:color w:val="000000" w:themeColor="text1"/>
          <w:szCs w:val="26"/>
          <w:lang w:val="hr-HR"/>
        </w:rPr>
        <w:t>.</w:t>
      </w:r>
      <w:r w:rsidRPr="005A30BD">
        <w:rPr>
          <w:rFonts w:asciiTheme="minorHAnsi" w:hAnsiTheme="minorHAnsi"/>
          <w:color w:val="000000" w:themeColor="text1"/>
          <w:szCs w:val="26"/>
          <w:lang w:val="hr-HR"/>
        </w:rPr>
        <w:t xml:space="preserve">). </w:t>
      </w:r>
    </w:p>
    <w:p w:rsidR="00BF050B" w:rsidRPr="005A30BD" w:rsidRDefault="00BF050B" w:rsidP="00025F08">
      <w:pPr>
        <w:spacing w:after="120"/>
        <w:ind w:firstLine="706"/>
        <w:jc w:val="both"/>
        <w:rPr>
          <w:rFonts w:asciiTheme="minorHAnsi" w:hAnsiTheme="minorHAnsi"/>
          <w:color w:val="000000" w:themeColor="text1"/>
          <w:lang w:val="hr-HR"/>
        </w:rPr>
      </w:pPr>
      <w:r w:rsidRPr="005A30BD">
        <w:rPr>
          <w:rFonts w:asciiTheme="minorHAnsi" w:hAnsiTheme="minorHAnsi"/>
          <w:color w:val="000000" w:themeColor="text1"/>
          <w:lang w:val="hr-HR"/>
        </w:rPr>
        <w:lastRenderedPageBreak/>
        <w:t xml:space="preserve">U odredbama koje se odnose na majstorski ispit, izmjenama Zakona je </w:t>
      </w:r>
      <w:r w:rsidR="00CD3271" w:rsidRPr="005A30BD">
        <w:rPr>
          <w:rFonts w:asciiTheme="minorHAnsi" w:hAnsiTheme="minorHAnsi"/>
          <w:color w:val="000000" w:themeColor="text1"/>
          <w:lang w:val="hr-HR"/>
        </w:rPr>
        <w:t xml:space="preserve">propisano </w:t>
      </w:r>
      <w:r w:rsidRPr="005A30BD">
        <w:rPr>
          <w:rFonts w:asciiTheme="minorHAnsi" w:hAnsiTheme="minorHAnsi"/>
          <w:color w:val="000000" w:themeColor="text1"/>
          <w:lang w:val="hr-HR"/>
        </w:rPr>
        <w:t xml:space="preserve">da pripremu kandidata, pored škole, udruženja i poslodavaca, može da vrši i licencirani organizator obrazovanja odraslih. Komisiju za polaganje majstorskog ispita formira Centar za stručno obrazovanje. </w:t>
      </w:r>
    </w:p>
    <w:p w:rsidR="00BF050B" w:rsidRPr="005A30BD" w:rsidRDefault="00BF050B" w:rsidP="00025F08">
      <w:pPr>
        <w:spacing w:after="120"/>
        <w:ind w:firstLine="706"/>
        <w:jc w:val="both"/>
        <w:rPr>
          <w:rFonts w:asciiTheme="minorHAnsi" w:hAnsiTheme="minorHAnsi"/>
          <w:color w:val="000000" w:themeColor="text1"/>
          <w:lang w:val="hr-HR"/>
        </w:rPr>
      </w:pPr>
      <w:r w:rsidRPr="005A30BD">
        <w:rPr>
          <w:rFonts w:asciiTheme="minorHAnsi" w:hAnsiTheme="minorHAnsi"/>
          <w:color w:val="000000" w:themeColor="text1"/>
          <w:lang w:val="hr-HR"/>
        </w:rPr>
        <w:t>Kako bi se om</w:t>
      </w:r>
      <w:r w:rsidR="00CD3271" w:rsidRPr="005A30BD">
        <w:rPr>
          <w:rFonts w:asciiTheme="minorHAnsi" w:hAnsiTheme="minorHAnsi"/>
          <w:color w:val="000000" w:themeColor="text1"/>
          <w:lang w:val="hr-HR"/>
        </w:rPr>
        <w:t>o</w:t>
      </w:r>
      <w:r w:rsidRPr="005A30BD">
        <w:rPr>
          <w:rFonts w:asciiTheme="minorHAnsi" w:hAnsiTheme="minorHAnsi"/>
          <w:color w:val="000000" w:themeColor="text1"/>
          <w:lang w:val="hr-HR"/>
        </w:rPr>
        <w:t xml:space="preserve">gućilo licima sa posebnim obrazovnim potrebama, </w:t>
      </w:r>
      <w:r w:rsidR="004F6247" w:rsidRPr="005A30BD">
        <w:rPr>
          <w:rFonts w:asciiTheme="minorHAnsi" w:hAnsiTheme="minorHAnsi"/>
          <w:color w:val="000000" w:themeColor="text1"/>
          <w:lang w:val="hr-HR"/>
        </w:rPr>
        <w:t>učenicima koji su napustili obrazovanje</w:t>
      </w:r>
      <w:r w:rsidR="00025F08" w:rsidRPr="005A30BD">
        <w:rPr>
          <w:rFonts w:asciiTheme="minorHAnsi" w:hAnsiTheme="minorHAnsi"/>
          <w:color w:val="000000" w:themeColor="text1"/>
          <w:lang w:val="hr-HR"/>
        </w:rPr>
        <w:t xml:space="preserve"> </w:t>
      </w:r>
      <w:r w:rsidRPr="005A30BD">
        <w:rPr>
          <w:rFonts w:asciiTheme="minorHAnsi" w:hAnsiTheme="minorHAnsi"/>
          <w:color w:val="000000" w:themeColor="text1"/>
          <w:lang w:val="hr-HR"/>
        </w:rPr>
        <w:t>i odraslim</w:t>
      </w:r>
      <w:r w:rsidR="00EB67BF" w:rsidRPr="005A30BD">
        <w:rPr>
          <w:rFonts w:asciiTheme="minorHAnsi" w:hAnsiTheme="minorHAnsi"/>
          <w:color w:val="000000" w:themeColor="text1"/>
          <w:lang w:val="hr-HR"/>
        </w:rPr>
        <w:t>a</w:t>
      </w:r>
      <w:r w:rsidRPr="005A30BD">
        <w:rPr>
          <w:rFonts w:asciiTheme="minorHAnsi" w:hAnsiTheme="minorHAnsi"/>
          <w:color w:val="000000" w:themeColor="text1"/>
          <w:lang w:val="hr-HR"/>
        </w:rPr>
        <w:t xml:space="preserve"> da napreduju u skladu sa svojim mogućnostima</w:t>
      </w:r>
      <w:r w:rsidR="00EB67BF" w:rsidRPr="005A30BD">
        <w:rPr>
          <w:rFonts w:asciiTheme="minorHAnsi" w:hAnsiTheme="minorHAnsi"/>
          <w:color w:val="000000" w:themeColor="text1"/>
          <w:lang w:val="hr-HR"/>
        </w:rPr>
        <w:t>,</w:t>
      </w:r>
      <w:r w:rsidRPr="005A30BD">
        <w:rPr>
          <w:rFonts w:asciiTheme="minorHAnsi" w:hAnsiTheme="minorHAnsi"/>
          <w:color w:val="000000" w:themeColor="text1"/>
          <w:lang w:val="hr-HR"/>
        </w:rPr>
        <w:t xml:space="preserve"> odnosno da postupno stiču kvalifikaciju nivoa obrazovanja, pojašnjena je odredba koja se odnosi na obrazovne programe. Obrazovni programi se modularizuju. Imajući to u vidu, izmjenama Zakona utvrđeno je da završetkom pojedinih modula i polaganjem dopunskih, odnosno diferencijalnih ispita u skladu s obrazovnim programom, i polaganjem ispita na kraju obrazovanja</w:t>
      </w:r>
      <w:r w:rsidR="00EB67BF" w:rsidRPr="005A30BD">
        <w:rPr>
          <w:rFonts w:asciiTheme="minorHAnsi" w:hAnsiTheme="minorHAnsi"/>
          <w:color w:val="000000" w:themeColor="text1"/>
          <w:lang w:val="hr-HR"/>
        </w:rPr>
        <w:t>,</w:t>
      </w:r>
      <w:r w:rsidRPr="005A30BD">
        <w:rPr>
          <w:rFonts w:asciiTheme="minorHAnsi" w:hAnsiTheme="minorHAnsi"/>
          <w:color w:val="000000" w:themeColor="text1"/>
          <w:lang w:val="hr-HR"/>
        </w:rPr>
        <w:t xml:space="preserve"> učenik može steći kvalifikaciju nivoa obrazovanja. </w:t>
      </w:r>
    </w:p>
    <w:p w:rsidR="00BF050B" w:rsidRPr="005A30BD" w:rsidRDefault="00BF050B" w:rsidP="00D11960">
      <w:pPr>
        <w:pStyle w:val="Heading2"/>
        <w:pBdr>
          <w:bottom w:val="single" w:sz="4" w:space="1" w:color="E36C0A" w:themeColor="accent6" w:themeShade="BF"/>
        </w:pBdr>
        <w:spacing w:after="240"/>
        <w:ind w:left="450" w:hanging="450"/>
        <w:rPr>
          <w:rFonts w:asciiTheme="minorHAnsi" w:hAnsiTheme="minorHAnsi"/>
          <w:color w:val="000000" w:themeColor="text1"/>
          <w:lang w:val="sr-Latn-ME"/>
        </w:rPr>
      </w:pPr>
      <w:bookmarkStart w:id="7" w:name="_Toc27910895"/>
      <w:r w:rsidRPr="005A30BD">
        <w:rPr>
          <w:rFonts w:asciiTheme="minorHAnsi" w:hAnsiTheme="minorHAnsi"/>
          <w:color w:val="000000" w:themeColor="text1"/>
          <w:lang w:val="sr-Latn-ME"/>
        </w:rPr>
        <w:t xml:space="preserve">2.3. </w:t>
      </w:r>
      <w:r w:rsidR="00AF4596" w:rsidRPr="005A30BD">
        <w:rPr>
          <w:rFonts w:asciiTheme="minorHAnsi" w:hAnsiTheme="minorHAnsi"/>
          <w:color w:val="000000" w:themeColor="text1"/>
          <w:lang w:val="sr-Latn-ME"/>
        </w:rPr>
        <w:t xml:space="preserve">Analiza efekata sprovođenja </w:t>
      </w:r>
      <w:r w:rsidR="00645771" w:rsidRPr="005A30BD">
        <w:rPr>
          <w:rFonts w:asciiTheme="minorHAnsi" w:hAnsiTheme="minorHAnsi"/>
          <w:color w:val="000000" w:themeColor="text1"/>
          <w:lang w:val="sr-Latn-ME"/>
        </w:rPr>
        <w:t>Strategije razvoja stručnog obrazovanja u Crnoj Gori u periodu 2016-2019. godina</w:t>
      </w:r>
      <w:bookmarkEnd w:id="7"/>
    </w:p>
    <w:p w:rsidR="00BF050B" w:rsidRPr="005A30BD" w:rsidRDefault="00BF050B" w:rsidP="00025F08">
      <w:pPr>
        <w:pStyle w:val="ListParagraph"/>
        <w:spacing w:after="120"/>
        <w:ind w:left="0" w:firstLine="706"/>
        <w:rPr>
          <w:rFonts w:asciiTheme="minorHAnsi" w:hAnsiTheme="minorHAnsi"/>
          <w:b/>
          <w:bCs/>
          <w:color w:val="000000" w:themeColor="text1"/>
          <w:lang w:val="sr-Latn-ME"/>
        </w:rPr>
      </w:pPr>
      <w:r w:rsidRPr="005A30BD">
        <w:rPr>
          <w:rFonts w:asciiTheme="minorHAnsi" w:hAnsiTheme="minorHAnsi"/>
          <w:b/>
          <w:bCs/>
          <w:color w:val="000000" w:themeColor="text1"/>
          <w:lang w:val="sr-Latn-ME"/>
        </w:rPr>
        <w:t xml:space="preserve">Brojno stanje </w:t>
      </w:r>
    </w:p>
    <w:p w:rsidR="00475BFD" w:rsidRPr="005A30BD" w:rsidRDefault="00BF050B" w:rsidP="00025F08">
      <w:pPr>
        <w:spacing w:after="120"/>
        <w:ind w:firstLine="706"/>
        <w:jc w:val="both"/>
        <w:rPr>
          <w:rFonts w:asciiTheme="minorHAnsi" w:hAnsiTheme="minorHAnsi" w:cs="Arial"/>
          <w:color w:val="000000" w:themeColor="text1"/>
          <w:lang w:val="hr-HR"/>
        </w:rPr>
      </w:pPr>
      <w:bookmarkStart w:id="8" w:name="_Hlk25723203"/>
      <w:proofErr w:type="gramStart"/>
      <w:r w:rsidRPr="005A30BD">
        <w:rPr>
          <w:rFonts w:asciiTheme="minorHAnsi" w:hAnsiTheme="minorHAnsi"/>
          <w:color w:val="000000" w:themeColor="text1"/>
        </w:rPr>
        <w:t>U školskoj 201</w:t>
      </w:r>
      <w:r w:rsidRPr="005A30BD">
        <w:rPr>
          <w:rFonts w:asciiTheme="minorHAnsi" w:hAnsiTheme="minorHAnsi"/>
          <w:color w:val="000000" w:themeColor="text1"/>
          <w:lang w:val="sr-Latn-ME"/>
        </w:rPr>
        <w:t>9</w:t>
      </w:r>
      <w:r w:rsidRPr="005A30BD">
        <w:rPr>
          <w:rFonts w:asciiTheme="minorHAnsi" w:hAnsiTheme="minorHAnsi"/>
          <w:color w:val="000000" w:themeColor="text1"/>
        </w:rPr>
        <w:t>/20</w:t>
      </w:r>
      <w:r w:rsidRPr="005A30BD">
        <w:rPr>
          <w:rFonts w:asciiTheme="minorHAnsi" w:hAnsiTheme="minorHAnsi"/>
          <w:color w:val="000000" w:themeColor="text1"/>
          <w:lang w:val="sr-Latn-ME"/>
        </w:rPr>
        <w:t>20</w:t>
      </w:r>
      <w:r w:rsidRPr="005A30BD">
        <w:rPr>
          <w:rFonts w:asciiTheme="minorHAnsi" w:hAnsiTheme="minorHAnsi"/>
          <w:color w:val="000000" w:themeColor="text1"/>
        </w:rPr>
        <w:t>.</w:t>
      </w:r>
      <w:proofErr w:type="gramEnd"/>
      <w:r w:rsidRPr="005A30BD">
        <w:rPr>
          <w:rFonts w:asciiTheme="minorHAnsi" w:hAnsiTheme="minorHAnsi"/>
          <w:color w:val="000000" w:themeColor="text1"/>
        </w:rPr>
        <w:t xml:space="preserve"> </w:t>
      </w:r>
      <w:proofErr w:type="gramStart"/>
      <w:r w:rsidRPr="005A30BD">
        <w:rPr>
          <w:rFonts w:asciiTheme="minorHAnsi" w:hAnsiTheme="minorHAnsi"/>
          <w:color w:val="000000" w:themeColor="text1"/>
        </w:rPr>
        <w:t>godini</w:t>
      </w:r>
      <w:proofErr w:type="gramEnd"/>
      <w:r w:rsidRPr="005A30BD">
        <w:rPr>
          <w:rFonts w:asciiTheme="minorHAnsi" w:hAnsiTheme="minorHAnsi"/>
          <w:color w:val="000000" w:themeColor="text1"/>
        </w:rPr>
        <w:t xml:space="preserve"> u srednjem obrazovanju </w:t>
      </w:r>
      <w:r w:rsidR="00CD3271" w:rsidRPr="005A30BD">
        <w:rPr>
          <w:rFonts w:asciiTheme="minorHAnsi" w:hAnsiTheme="minorHAnsi"/>
          <w:color w:val="000000" w:themeColor="text1"/>
          <w:lang w:val="sr-Latn-ME"/>
        </w:rPr>
        <w:t xml:space="preserve">ima </w:t>
      </w:r>
      <w:r w:rsidRPr="005A30BD">
        <w:rPr>
          <w:rFonts w:asciiTheme="minorHAnsi" w:hAnsiTheme="minorHAnsi"/>
          <w:color w:val="000000" w:themeColor="text1"/>
        </w:rPr>
        <w:t>27</w:t>
      </w:r>
      <w:r w:rsidRPr="005A30BD">
        <w:rPr>
          <w:rFonts w:asciiTheme="minorHAnsi" w:hAnsiTheme="minorHAnsi"/>
          <w:color w:val="000000" w:themeColor="text1"/>
          <w:lang w:val="sr-Latn-ME"/>
        </w:rPr>
        <w:t>.</w:t>
      </w:r>
      <w:r w:rsidRPr="005A30BD">
        <w:rPr>
          <w:rFonts w:asciiTheme="minorHAnsi" w:hAnsiTheme="minorHAnsi"/>
          <w:color w:val="000000" w:themeColor="text1"/>
        </w:rPr>
        <w:t>302</w:t>
      </w:r>
      <w:r w:rsidRPr="005A30BD">
        <w:rPr>
          <w:rFonts w:asciiTheme="minorHAnsi" w:hAnsiTheme="minorHAnsi"/>
          <w:color w:val="000000" w:themeColor="text1"/>
          <w:lang w:val="sr-Latn-ME"/>
        </w:rPr>
        <w:t xml:space="preserve"> </w:t>
      </w:r>
      <w:r w:rsidRPr="005A30BD">
        <w:rPr>
          <w:rFonts w:asciiTheme="minorHAnsi" w:hAnsiTheme="minorHAnsi"/>
          <w:color w:val="000000" w:themeColor="text1"/>
        </w:rPr>
        <w:t xml:space="preserve">učenika. </w:t>
      </w:r>
      <w:proofErr w:type="gramStart"/>
      <w:r w:rsidRPr="005A30BD">
        <w:rPr>
          <w:rFonts w:asciiTheme="minorHAnsi" w:hAnsiTheme="minorHAnsi"/>
          <w:color w:val="000000" w:themeColor="text1"/>
        </w:rPr>
        <w:t xml:space="preserve">Po programima stručnih škola obrazuje se </w:t>
      </w:r>
      <w:r w:rsidRPr="005A30BD">
        <w:rPr>
          <w:rFonts w:asciiTheme="minorHAnsi" w:hAnsiTheme="minorHAnsi"/>
          <w:color w:val="000000" w:themeColor="text1"/>
          <w:lang w:val="sr-Latn-ME"/>
        </w:rPr>
        <w:t>18.840</w:t>
      </w:r>
      <w:r w:rsidRPr="005A30BD">
        <w:rPr>
          <w:rFonts w:asciiTheme="minorHAnsi" w:hAnsiTheme="minorHAnsi"/>
          <w:color w:val="000000" w:themeColor="text1"/>
        </w:rPr>
        <w:t xml:space="preserve"> učenika.</w:t>
      </w:r>
      <w:proofErr w:type="gramEnd"/>
      <w:r w:rsidRPr="005A30BD">
        <w:rPr>
          <w:rFonts w:asciiTheme="minorHAnsi" w:hAnsiTheme="minorHAnsi"/>
          <w:color w:val="000000" w:themeColor="text1"/>
        </w:rPr>
        <w:t xml:space="preserve"> </w:t>
      </w:r>
      <w:proofErr w:type="gramStart"/>
      <w:r w:rsidRPr="005A30BD">
        <w:rPr>
          <w:rFonts w:asciiTheme="minorHAnsi" w:hAnsiTheme="minorHAnsi"/>
          <w:color w:val="000000" w:themeColor="text1"/>
        </w:rPr>
        <w:t>Broj učenika koji je završio osnovnu školu u školskoj 2018/2019.</w:t>
      </w:r>
      <w:proofErr w:type="gramEnd"/>
      <w:r w:rsidRPr="005A30BD">
        <w:rPr>
          <w:rFonts w:asciiTheme="minorHAnsi" w:hAnsiTheme="minorHAnsi"/>
          <w:color w:val="000000" w:themeColor="text1"/>
        </w:rPr>
        <w:t xml:space="preserve"> </w:t>
      </w:r>
      <w:r w:rsidR="00CD3271" w:rsidRPr="005A30BD">
        <w:rPr>
          <w:rFonts w:asciiTheme="minorHAnsi" w:hAnsiTheme="minorHAnsi"/>
          <w:color w:val="000000" w:themeColor="text1"/>
          <w:lang w:val="sr-Latn-ME"/>
        </w:rPr>
        <w:t xml:space="preserve">godini </w:t>
      </w:r>
      <w:r w:rsidRPr="005A30BD">
        <w:rPr>
          <w:rFonts w:asciiTheme="minorHAnsi" w:hAnsiTheme="minorHAnsi"/>
          <w:color w:val="000000" w:themeColor="text1"/>
        </w:rPr>
        <w:t>je 6</w:t>
      </w:r>
      <w:r w:rsidR="00CD3271" w:rsidRPr="005A30BD">
        <w:rPr>
          <w:rFonts w:asciiTheme="minorHAnsi" w:hAnsiTheme="minorHAnsi"/>
          <w:color w:val="000000" w:themeColor="text1"/>
          <w:lang w:val="sr-Latn-ME"/>
        </w:rPr>
        <w:t>.</w:t>
      </w:r>
      <w:r w:rsidRPr="005A30BD">
        <w:rPr>
          <w:rFonts w:asciiTheme="minorHAnsi" w:hAnsiTheme="minorHAnsi"/>
          <w:color w:val="000000" w:themeColor="text1"/>
        </w:rPr>
        <w:t>996</w:t>
      </w:r>
      <w:r w:rsidR="00CD3271" w:rsidRPr="005A30BD">
        <w:rPr>
          <w:rFonts w:asciiTheme="minorHAnsi" w:hAnsiTheme="minorHAnsi"/>
          <w:color w:val="000000" w:themeColor="text1"/>
          <w:lang w:val="sr-Latn-ME"/>
        </w:rPr>
        <w:t>.</w:t>
      </w:r>
      <w:r w:rsidRPr="005A30BD">
        <w:rPr>
          <w:rFonts w:asciiTheme="minorHAnsi" w:hAnsiTheme="minorHAnsi"/>
          <w:color w:val="000000" w:themeColor="text1"/>
          <w:lang w:val="sr-Latn-ME"/>
        </w:rPr>
        <w:t xml:space="preserve"> </w:t>
      </w:r>
      <w:r w:rsidR="00475BFD" w:rsidRPr="005A30BD">
        <w:rPr>
          <w:rFonts w:asciiTheme="minorHAnsi" w:hAnsiTheme="minorHAnsi" w:cs="Arial"/>
          <w:color w:val="000000" w:themeColor="text1"/>
          <w:lang w:val="hr-HR"/>
        </w:rPr>
        <w:t>U školskoj 2018/2019. godini maturski ispit je položilo 1.847 učenika, eksterni stručni ispit je položilo 3.145 učenika i interni stručni ispit je položilo 1.760 učenika.</w:t>
      </w:r>
    </w:p>
    <w:p w:rsidR="00C01709" w:rsidRPr="005A30BD" w:rsidRDefault="00774C61" w:rsidP="00025F08">
      <w:pPr>
        <w:pStyle w:val="ListParagraph"/>
        <w:spacing w:after="120"/>
        <w:ind w:left="0" w:firstLine="706"/>
        <w:jc w:val="both"/>
        <w:rPr>
          <w:rFonts w:asciiTheme="minorHAnsi" w:hAnsiTheme="minorHAnsi"/>
          <w:color w:val="000000" w:themeColor="text1"/>
          <w:lang w:val="sr-Latn-ME"/>
        </w:rPr>
      </w:pPr>
      <w:r w:rsidRPr="005A30BD">
        <w:rPr>
          <w:rFonts w:asciiTheme="minorHAnsi" w:hAnsiTheme="minorHAnsi"/>
          <w:color w:val="000000" w:themeColor="text1"/>
          <w:lang w:val="sr-Latn-ME"/>
        </w:rPr>
        <w:t xml:space="preserve">U tabeli 1 dat je pregled broja učenika po školama u školskoj 2019/2020. godini. </w:t>
      </w:r>
      <w:r w:rsidR="000E5C1D" w:rsidRPr="005A30BD">
        <w:rPr>
          <w:rFonts w:asciiTheme="minorHAnsi" w:hAnsiTheme="minorHAnsi"/>
          <w:color w:val="000000" w:themeColor="text1"/>
          <w:lang w:val="sr-Latn-ME"/>
        </w:rPr>
        <w:t>U</w:t>
      </w:r>
      <w:r w:rsidR="00025F08" w:rsidRPr="005A30BD">
        <w:rPr>
          <w:rFonts w:asciiTheme="minorHAnsi" w:hAnsiTheme="minorHAnsi"/>
          <w:color w:val="000000" w:themeColor="text1"/>
          <w:lang w:val="sr-Latn-ME"/>
        </w:rPr>
        <w:t xml:space="preserve"> </w:t>
      </w:r>
      <w:r w:rsidR="000E5C1D" w:rsidRPr="005A30BD">
        <w:rPr>
          <w:rFonts w:asciiTheme="minorHAnsi" w:hAnsiTheme="minorHAnsi"/>
          <w:color w:val="000000" w:themeColor="text1"/>
          <w:lang w:val="sr-Latn-ME"/>
        </w:rPr>
        <w:t xml:space="preserve">tabelama </w:t>
      </w:r>
      <w:r w:rsidRPr="005A30BD">
        <w:rPr>
          <w:rFonts w:asciiTheme="minorHAnsi" w:hAnsiTheme="minorHAnsi"/>
          <w:color w:val="000000" w:themeColor="text1"/>
          <w:lang w:val="sr-Latn-ME"/>
        </w:rPr>
        <w:t>2</w:t>
      </w:r>
      <w:r w:rsidR="000E5C1D" w:rsidRPr="005A30BD">
        <w:rPr>
          <w:rFonts w:asciiTheme="minorHAnsi" w:hAnsiTheme="minorHAnsi"/>
          <w:color w:val="000000" w:themeColor="text1"/>
          <w:lang w:val="sr-Latn-ME"/>
        </w:rPr>
        <w:t xml:space="preserve">. </w:t>
      </w:r>
      <w:r w:rsidR="00475BFD" w:rsidRPr="005A30BD">
        <w:rPr>
          <w:rFonts w:asciiTheme="minorHAnsi" w:hAnsiTheme="minorHAnsi"/>
          <w:color w:val="000000" w:themeColor="text1"/>
          <w:lang w:val="sr-Latn-ME"/>
        </w:rPr>
        <w:t>i</w:t>
      </w:r>
      <w:r w:rsidR="000E5C1D" w:rsidRPr="005A30BD">
        <w:rPr>
          <w:rFonts w:asciiTheme="minorHAnsi" w:hAnsiTheme="minorHAnsi"/>
          <w:color w:val="000000" w:themeColor="text1"/>
          <w:lang w:val="sr-Latn-ME"/>
        </w:rPr>
        <w:t xml:space="preserve"> </w:t>
      </w:r>
      <w:r w:rsidRPr="005A30BD">
        <w:rPr>
          <w:rFonts w:asciiTheme="minorHAnsi" w:hAnsiTheme="minorHAnsi"/>
          <w:color w:val="000000" w:themeColor="text1"/>
          <w:lang w:val="sr-Latn-ME"/>
        </w:rPr>
        <w:t>3</w:t>
      </w:r>
      <w:r w:rsidR="000E5C1D" w:rsidRPr="005A30BD">
        <w:rPr>
          <w:rFonts w:asciiTheme="minorHAnsi" w:hAnsiTheme="minorHAnsi"/>
          <w:color w:val="000000" w:themeColor="text1"/>
          <w:lang w:val="sr-Latn-ME"/>
        </w:rPr>
        <w:t xml:space="preserve">. </w:t>
      </w:r>
      <w:r w:rsidR="00475BFD" w:rsidRPr="005A30BD">
        <w:rPr>
          <w:rFonts w:asciiTheme="minorHAnsi" w:hAnsiTheme="minorHAnsi"/>
          <w:color w:val="000000" w:themeColor="text1"/>
          <w:lang w:val="sr-Latn-ME"/>
        </w:rPr>
        <w:t>d</w:t>
      </w:r>
      <w:r w:rsidR="000E5C1D" w:rsidRPr="005A30BD">
        <w:rPr>
          <w:rFonts w:asciiTheme="minorHAnsi" w:hAnsiTheme="minorHAnsi"/>
          <w:color w:val="000000" w:themeColor="text1"/>
          <w:lang w:val="sr-Latn-ME"/>
        </w:rPr>
        <w:t>at je pregled brojnog stanja učenika po ISCED oblastima u periodu od školske 2016/2017. godine do školske 2</w:t>
      </w:r>
      <w:r w:rsidR="00474001" w:rsidRPr="005A30BD">
        <w:rPr>
          <w:rFonts w:asciiTheme="minorHAnsi" w:hAnsiTheme="minorHAnsi"/>
          <w:color w:val="000000" w:themeColor="text1"/>
          <w:lang w:val="sr-Latn-ME"/>
        </w:rPr>
        <w:t>019/2020. godine.</w:t>
      </w:r>
    </w:p>
    <w:p w:rsidR="0033633C" w:rsidRPr="005A30BD" w:rsidRDefault="0033633C" w:rsidP="00025F08">
      <w:pPr>
        <w:pStyle w:val="ListParagraph"/>
        <w:spacing w:after="120"/>
        <w:ind w:left="0" w:firstLine="706"/>
        <w:jc w:val="both"/>
        <w:rPr>
          <w:rFonts w:asciiTheme="minorHAnsi" w:hAnsiTheme="minorHAnsi"/>
          <w:color w:val="000000" w:themeColor="text1"/>
          <w:lang w:val="sr-Latn-ME"/>
        </w:rPr>
      </w:pPr>
      <w:r w:rsidRPr="005A30BD">
        <w:rPr>
          <w:rFonts w:asciiTheme="minorHAnsi" w:hAnsiTheme="minorHAnsi"/>
          <w:color w:val="000000" w:themeColor="text1"/>
          <w:lang w:val="sr-Latn-ME"/>
        </w:rPr>
        <w:t xml:space="preserve">Podaci pokazuju da se smanjuje broj učenika koji završavaju osnovno obrazovanje. </w:t>
      </w:r>
      <w:r w:rsidR="0026306B" w:rsidRPr="005A30BD">
        <w:rPr>
          <w:rFonts w:asciiTheme="minorHAnsi" w:hAnsiTheme="minorHAnsi"/>
          <w:color w:val="000000" w:themeColor="text1"/>
          <w:lang w:val="sr-Latn-ME"/>
        </w:rPr>
        <w:t xml:space="preserve">Odnos broja učenica i učenika je 46% učenica, 54% učenika. Broj škola koje imaju manje od 50 učenika je </w:t>
      </w:r>
      <w:r w:rsidR="00670A31" w:rsidRPr="005A30BD">
        <w:rPr>
          <w:rFonts w:asciiTheme="minorHAnsi" w:hAnsiTheme="minorHAnsi"/>
          <w:color w:val="000000" w:themeColor="text1"/>
          <w:lang w:val="sr-Latn-ME"/>
        </w:rPr>
        <w:t>7</w:t>
      </w:r>
      <w:r w:rsidR="0026306B" w:rsidRPr="005A30BD">
        <w:rPr>
          <w:rFonts w:asciiTheme="minorHAnsi" w:hAnsiTheme="minorHAnsi"/>
          <w:color w:val="000000" w:themeColor="text1"/>
          <w:lang w:val="sr-Latn-ME"/>
        </w:rPr>
        <w:t xml:space="preserve">, </w:t>
      </w:r>
      <w:r w:rsidR="00670A31" w:rsidRPr="005A30BD">
        <w:rPr>
          <w:rFonts w:asciiTheme="minorHAnsi" w:hAnsiTheme="minorHAnsi"/>
          <w:color w:val="000000" w:themeColor="text1"/>
          <w:lang w:val="sr-Latn-ME"/>
        </w:rPr>
        <w:t>b</w:t>
      </w:r>
      <w:r w:rsidR="0026306B" w:rsidRPr="005A30BD">
        <w:rPr>
          <w:rFonts w:asciiTheme="minorHAnsi" w:hAnsiTheme="minorHAnsi"/>
          <w:color w:val="000000" w:themeColor="text1"/>
          <w:lang w:val="sr-Latn-ME"/>
        </w:rPr>
        <w:t xml:space="preserve">roj škola </w:t>
      </w:r>
      <w:r w:rsidR="008F2C09" w:rsidRPr="005A30BD">
        <w:rPr>
          <w:rFonts w:asciiTheme="minorHAnsi" w:hAnsiTheme="minorHAnsi"/>
          <w:color w:val="000000" w:themeColor="text1"/>
          <w:lang w:val="sr-Latn-ME"/>
        </w:rPr>
        <w:t>koje imaju do 100 u</w:t>
      </w:r>
      <w:r w:rsidR="00670A31" w:rsidRPr="005A30BD">
        <w:rPr>
          <w:rFonts w:asciiTheme="minorHAnsi" w:hAnsiTheme="minorHAnsi"/>
          <w:color w:val="000000" w:themeColor="text1"/>
          <w:lang w:val="sr-Latn-ME"/>
        </w:rPr>
        <w:t>č</w:t>
      </w:r>
      <w:r w:rsidR="008F2C09" w:rsidRPr="005A30BD">
        <w:rPr>
          <w:rFonts w:asciiTheme="minorHAnsi" w:hAnsiTheme="minorHAnsi"/>
          <w:color w:val="000000" w:themeColor="text1"/>
          <w:lang w:val="sr-Latn-ME"/>
        </w:rPr>
        <w:t xml:space="preserve">enika je </w:t>
      </w:r>
      <w:r w:rsidR="00670A31" w:rsidRPr="005A30BD">
        <w:rPr>
          <w:rFonts w:asciiTheme="minorHAnsi" w:hAnsiTheme="minorHAnsi"/>
          <w:color w:val="000000" w:themeColor="text1"/>
          <w:lang w:val="sr-Latn-ME"/>
        </w:rPr>
        <w:t>6</w:t>
      </w:r>
      <w:r w:rsidR="008F2C09" w:rsidRPr="005A30BD">
        <w:rPr>
          <w:rFonts w:asciiTheme="minorHAnsi" w:hAnsiTheme="minorHAnsi"/>
          <w:color w:val="000000" w:themeColor="text1"/>
          <w:lang w:val="sr-Latn-ME"/>
        </w:rPr>
        <w:t xml:space="preserve">, broj škola koje imaju do 500 učenika je </w:t>
      </w:r>
      <w:r w:rsidR="00670A31" w:rsidRPr="005A30BD">
        <w:rPr>
          <w:rFonts w:asciiTheme="minorHAnsi" w:hAnsiTheme="minorHAnsi"/>
          <w:color w:val="000000" w:themeColor="text1"/>
          <w:lang w:val="sr-Latn-ME"/>
        </w:rPr>
        <w:t>12</w:t>
      </w:r>
      <w:r w:rsidR="008F2C09" w:rsidRPr="005A30BD">
        <w:rPr>
          <w:rFonts w:asciiTheme="minorHAnsi" w:hAnsiTheme="minorHAnsi"/>
          <w:color w:val="000000" w:themeColor="text1"/>
          <w:lang w:val="sr-Latn-ME"/>
        </w:rPr>
        <w:t xml:space="preserve">, broj škola koje imaju do 1000 učenika je </w:t>
      </w:r>
      <w:r w:rsidR="00670A31" w:rsidRPr="005A30BD">
        <w:rPr>
          <w:rFonts w:asciiTheme="minorHAnsi" w:hAnsiTheme="minorHAnsi"/>
          <w:color w:val="000000" w:themeColor="text1"/>
          <w:lang w:val="sr-Latn-ME"/>
        </w:rPr>
        <w:t>13</w:t>
      </w:r>
      <w:r w:rsidR="008F2C09" w:rsidRPr="005A30BD">
        <w:rPr>
          <w:rFonts w:asciiTheme="minorHAnsi" w:hAnsiTheme="minorHAnsi"/>
          <w:color w:val="000000" w:themeColor="text1"/>
          <w:lang w:val="sr-Latn-ME"/>
        </w:rPr>
        <w:t xml:space="preserve"> i broj škola preko 1</w:t>
      </w:r>
      <w:r w:rsidR="000E679A">
        <w:rPr>
          <w:rFonts w:asciiTheme="minorHAnsi" w:hAnsiTheme="minorHAnsi"/>
          <w:color w:val="000000" w:themeColor="text1"/>
          <w:lang w:val="sr-Latn-ME"/>
        </w:rPr>
        <w:t>.</w:t>
      </w:r>
      <w:r w:rsidR="008F2C09" w:rsidRPr="005A30BD">
        <w:rPr>
          <w:rFonts w:asciiTheme="minorHAnsi" w:hAnsiTheme="minorHAnsi"/>
          <w:color w:val="000000" w:themeColor="text1"/>
          <w:lang w:val="sr-Latn-ME"/>
        </w:rPr>
        <w:t xml:space="preserve">000 učenika je </w:t>
      </w:r>
      <w:r w:rsidR="00670A31" w:rsidRPr="005A30BD">
        <w:rPr>
          <w:rFonts w:asciiTheme="minorHAnsi" w:hAnsiTheme="minorHAnsi"/>
          <w:color w:val="000000" w:themeColor="text1"/>
          <w:lang w:val="sr-Latn-ME"/>
        </w:rPr>
        <w:t>5</w:t>
      </w:r>
      <w:r w:rsidR="008F2C09" w:rsidRPr="005A30BD">
        <w:rPr>
          <w:rFonts w:asciiTheme="minorHAnsi" w:hAnsiTheme="minorHAnsi"/>
          <w:color w:val="000000" w:themeColor="text1"/>
          <w:lang w:val="sr-Latn-ME"/>
        </w:rPr>
        <w:t>. Sve škole su javne ustanove - nema privatnih škola koje realizuju programe stručnog obrazovanja.</w:t>
      </w:r>
    </w:p>
    <w:p w:rsidR="00774C61" w:rsidRPr="00D11960" w:rsidRDefault="0033633C" w:rsidP="00D11960">
      <w:pPr>
        <w:spacing w:after="120"/>
        <w:rPr>
          <w:rFonts w:asciiTheme="minorHAnsi" w:hAnsiTheme="minorHAnsi"/>
          <w:b/>
          <w:color w:val="000000" w:themeColor="text1"/>
          <w:sz w:val="20"/>
          <w:szCs w:val="20"/>
          <w:lang w:val="sr-Latn-ME"/>
        </w:rPr>
      </w:pPr>
      <w:r w:rsidRPr="00D11960">
        <w:rPr>
          <w:rFonts w:asciiTheme="minorHAnsi" w:hAnsiTheme="minorHAnsi"/>
          <w:color w:val="000000" w:themeColor="text1"/>
          <w:sz w:val="20"/>
          <w:szCs w:val="20"/>
          <w:lang w:val="sr-Latn-ME"/>
        </w:rPr>
        <w:t>Tabela 1.</w:t>
      </w:r>
      <w:r w:rsidRPr="00D11960">
        <w:rPr>
          <w:rFonts w:asciiTheme="minorHAnsi" w:hAnsiTheme="minorHAnsi"/>
          <w:color w:val="000000" w:themeColor="text1"/>
          <w:sz w:val="20"/>
          <w:szCs w:val="20"/>
        </w:rPr>
        <w:t xml:space="preserve"> </w:t>
      </w:r>
      <w:r w:rsidRPr="00D11960">
        <w:rPr>
          <w:rFonts w:asciiTheme="minorHAnsi" w:hAnsiTheme="minorHAnsi"/>
          <w:color w:val="000000" w:themeColor="text1"/>
          <w:sz w:val="20"/>
          <w:szCs w:val="20"/>
          <w:lang w:val="sr-Latn-ME"/>
        </w:rPr>
        <w:t>Broj učenika po školama u školskoj 2019/2020. godini</w:t>
      </w:r>
    </w:p>
    <w:tbl>
      <w:tblPr>
        <w:tblW w:w="10043" w:type="dxa"/>
        <w:jc w:val="center"/>
        <w:tblBorders>
          <w:top w:val="single" w:sz="4" w:space="0" w:color="E36C0A" w:themeColor="accent6" w:themeShade="BF"/>
          <w:bottom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575"/>
        <w:gridCol w:w="5350"/>
        <w:gridCol w:w="900"/>
        <w:gridCol w:w="900"/>
        <w:gridCol w:w="1318"/>
      </w:tblGrid>
      <w:tr w:rsidR="00774C61" w:rsidRPr="005A30BD" w:rsidTr="00D11960">
        <w:trPr>
          <w:trHeight w:val="300"/>
          <w:tblHeader/>
          <w:jc w:val="center"/>
        </w:trPr>
        <w:tc>
          <w:tcPr>
            <w:tcW w:w="1575" w:type="dxa"/>
            <w:shd w:val="clear" w:color="auto" w:fill="F79646" w:themeFill="accent6"/>
            <w:noWrap/>
            <w:vAlign w:val="center"/>
            <w:hideMark/>
          </w:tcPr>
          <w:p w:rsidR="00774C61" w:rsidRPr="005A30BD" w:rsidRDefault="00025F08" w:rsidP="00B617C1">
            <w:pPr>
              <w:spacing w:before="40" w:after="40"/>
              <w:jc w:val="center"/>
              <w:rPr>
                <w:rFonts w:asciiTheme="minorHAnsi" w:hAnsiTheme="minorHAnsi" w:cs="Calibri"/>
                <w:b/>
                <w:color w:val="000000" w:themeColor="text1"/>
                <w:sz w:val="20"/>
                <w:szCs w:val="20"/>
                <w:lang w:eastAsia="sr-Latn-ME"/>
              </w:rPr>
            </w:pPr>
            <w:r w:rsidRPr="005A30BD">
              <w:rPr>
                <w:rFonts w:asciiTheme="minorHAnsi" w:hAnsiTheme="minorHAnsi" w:cs="Calibri"/>
                <w:b/>
                <w:color w:val="000000" w:themeColor="text1"/>
                <w:sz w:val="20"/>
                <w:szCs w:val="20"/>
                <w:lang w:eastAsia="sr-Latn-ME"/>
              </w:rPr>
              <w:t>Opština</w:t>
            </w:r>
          </w:p>
        </w:tc>
        <w:tc>
          <w:tcPr>
            <w:tcW w:w="5350" w:type="dxa"/>
            <w:shd w:val="clear" w:color="auto" w:fill="F79646" w:themeFill="accent6"/>
            <w:noWrap/>
            <w:vAlign w:val="center"/>
            <w:hideMark/>
          </w:tcPr>
          <w:p w:rsidR="00774C61" w:rsidRPr="005A30BD" w:rsidRDefault="00774C61" w:rsidP="00B617C1">
            <w:pPr>
              <w:spacing w:before="40" w:after="40"/>
              <w:jc w:val="center"/>
              <w:rPr>
                <w:rFonts w:asciiTheme="minorHAnsi" w:hAnsiTheme="minorHAnsi" w:cs="Calibri"/>
                <w:b/>
                <w:color w:val="000000" w:themeColor="text1"/>
                <w:sz w:val="20"/>
                <w:szCs w:val="20"/>
                <w:lang w:eastAsia="sr-Latn-ME"/>
              </w:rPr>
            </w:pPr>
            <w:r w:rsidRPr="005A30BD">
              <w:rPr>
                <w:rFonts w:asciiTheme="minorHAnsi" w:hAnsiTheme="minorHAnsi" w:cs="Calibri"/>
                <w:b/>
                <w:color w:val="000000" w:themeColor="text1"/>
                <w:sz w:val="20"/>
                <w:szCs w:val="20"/>
                <w:lang w:eastAsia="sr-Latn-ME"/>
              </w:rPr>
              <w:t>Škola</w:t>
            </w:r>
          </w:p>
        </w:tc>
        <w:tc>
          <w:tcPr>
            <w:tcW w:w="900" w:type="dxa"/>
            <w:shd w:val="clear" w:color="auto" w:fill="F79646" w:themeFill="accent6"/>
            <w:noWrap/>
            <w:vAlign w:val="center"/>
            <w:hideMark/>
          </w:tcPr>
          <w:p w:rsidR="00774C61" w:rsidRPr="005A30BD" w:rsidRDefault="00774C61" w:rsidP="00B617C1">
            <w:pPr>
              <w:spacing w:before="40" w:after="40"/>
              <w:jc w:val="center"/>
              <w:rPr>
                <w:rFonts w:asciiTheme="minorHAnsi" w:hAnsiTheme="minorHAnsi" w:cs="Calibri"/>
                <w:b/>
                <w:color w:val="000000" w:themeColor="text1"/>
                <w:sz w:val="20"/>
                <w:szCs w:val="20"/>
                <w:lang w:eastAsia="sr-Latn-ME"/>
              </w:rPr>
            </w:pPr>
            <w:r w:rsidRPr="005A30BD">
              <w:rPr>
                <w:rFonts w:asciiTheme="minorHAnsi" w:hAnsiTheme="minorHAnsi" w:cs="Calibri"/>
                <w:b/>
                <w:color w:val="000000" w:themeColor="text1"/>
                <w:sz w:val="20"/>
                <w:szCs w:val="20"/>
                <w:lang w:eastAsia="sr-Latn-ME"/>
              </w:rPr>
              <w:t>M</w:t>
            </w:r>
          </w:p>
        </w:tc>
        <w:tc>
          <w:tcPr>
            <w:tcW w:w="900" w:type="dxa"/>
            <w:shd w:val="clear" w:color="auto" w:fill="F79646" w:themeFill="accent6"/>
            <w:noWrap/>
            <w:vAlign w:val="center"/>
            <w:hideMark/>
          </w:tcPr>
          <w:p w:rsidR="00774C61" w:rsidRPr="005A30BD" w:rsidRDefault="00774C61" w:rsidP="00B617C1">
            <w:pPr>
              <w:spacing w:before="40" w:after="40"/>
              <w:jc w:val="center"/>
              <w:rPr>
                <w:rFonts w:asciiTheme="minorHAnsi" w:hAnsiTheme="minorHAnsi" w:cs="Calibri"/>
                <w:b/>
                <w:color w:val="000000" w:themeColor="text1"/>
                <w:sz w:val="20"/>
                <w:szCs w:val="20"/>
                <w:lang w:eastAsia="sr-Latn-ME"/>
              </w:rPr>
            </w:pPr>
            <w:r w:rsidRPr="005A30BD">
              <w:rPr>
                <w:rFonts w:asciiTheme="minorHAnsi" w:hAnsiTheme="minorHAnsi" w:cs="Calibri"/>
                <w:b/>
                <w:color w:val="000000" w:themeColor="text1"/>
                <w:sz w:val="20"/>
                <w:szCs w:val="20"/>
                <w:lang w:eastAsia="sr-Latn-ME"/>
              </w:rPr>
              <w:t>Ž</w:t>
            </w:r>
          </w:p>
        </w:tc>
        <w:tc>
          <w:tcPr>
            <w:tcW w:w="1318" w:type="dxa"/>
            <w:shd w:val="clear" w:color="auto" w:fill="F79646" w:themeFill="accent6"/>
            <w:noWrap/>
            <w:vAlign w:val="center"/>
            <w:hideMark/>
          </w:tcPr>
          <w:p w:rsidR="00774C61" w:rsidRPr="005A30BD" w:rsidRDefault="00774C61" w:rsidP="00B617C1">
            <w:pPr>
              <w:spacing w:before="40" w:after="40"/>
              <w:jc w:val="center"/>
              <w:rPr>
                <w:rFonts w:asciiTheme="minorHAnsi" w:hAnsiTheme="minorHAnsi" w:cs="Calibri"/>
                <w:b/>
                <w:color w:val="000000" w:themeColor="text1"/>
                <w:sz w:val="20"/>
                <w:szCs w:val="20"/>
                <w:lang w:eastAsia="sr-Latn-ME"/>
              </w:rPr>
            </w:pPr>
            <w:r w:rsidRPr="005A30BD">
              <w:rPr>
                <w:rFonts w:asciiTheme="minorHAnsi" w:hAnsiTheme="minorHAnsi" w:cs="Calibri"/>
                <w:b/>
                <w:color w:val="000000" w:themeColor="text1"/>
                <w:sz w:val="20"/>
                <w:szCs w:val="20"/>
                <w:lang w:eastAsia="sr-Latn-ME"/>
              </w:rPr>
              <w:t>Ukupan broj učenika</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Andrijevica</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mješovita škola Andrijevica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58</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16</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74</w:t>
            </w:r>
          </w:p>
        </w:tc>
      </w:tr>
      <w:tr w:rsidR="00774C6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Bar</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stručna škola</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368</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215</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583</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Bar</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ekonomsko-ugostiteljska škola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301</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297</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598</w:t>
            </w:r>
          </w:p>
        </w:tc>
      </w:tr>
      <w:tr w:rsidR="00774C6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Berane</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stručna škola "Vukadin Vukadinović"</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241</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122</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363</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Berane</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medicinska škola "Dr Branko Zogović"</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144</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412</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556</w:t>
            </w:r>
          </w:p>
        </w:tc>
      </w:tr>
      <w:tr w:rsidR="00774C6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Berane</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 xml:space="preserve">Srednja stručna škola </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232</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103</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335</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Bijelo Polje</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stručna škola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351</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258</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609</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Bijelo Polje</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elektro-ekonomska škola</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388</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310</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698</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Budva</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mješovita škola "Danilo Kiš"</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235</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172</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407</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Cetinje</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likovna škola "Petar Lubarda"</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21</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65</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86</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Cetinje</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stručna škola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137</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123</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260</w:t>
            </w:r>
          </w:p>
        </w:tc>
      </w:tr>
      <w:tr w:rsidR="00B617C1" w:rsidRPr="005A30BD" w:rsidTr="00D11960">
        <w:trPr>
          <w:trHeight w:val="300"/>
          <w:jc w:val="center"/>
        </w:trPr>
        <w:tc>
          <w:tcPr>
            <w:tcW w:w="1575" w:type="dxa"/>
            <w:shd w:val="clear" w:color="auto" w:fill="auto"/>
            <w:noWrap/>
            <w:vAlign w:val="center"/>
          </w:tcPr>
          <w:p w:rsidR="00C67D09" w:rsidRPr="005A30BD" w:rsidRDefault="00C67D09"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lastRenderedPageBreak/>
              <w:t>Golubovci</w:t>
            </w:r>
          </w:p>
        </w:tc>
        <w:tc>
          <w:tcPr>
            <w:tcW w:w="5350" w:type="dxa"/>
            <w:shd w:val="clear" w:color="auto" w:fill="auto"/>
            <w:noWrap/>
            <w:vAlign w:val="center"/>
          </w:tcPr>
          <w:p w:rsidR="00C67D09"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C67D09" w:rsidRPr="005A30BD">
              <w:rPr>
                <w:rFonts w:asciiTheme="minorHAnsi" w:hAnsiTheme="minorHAnsi" w:cs="Calibri"/>
                <w:color w:val="000000" w:themeColor="text1"/>
                <w:sz w:val="20"/>
                <w:szCs w:val="20"/>
                <w:lang w:eastAsia="sr-Latn-ME"/>
              </w:rPr>
              <w:t>Srednja mjesovita škola</w:t>
            </w:r>
          </w:p>
        </w:tc>
        <w:tc>
          <w:tcPr>
            <w:tcW w:w="900" w:type="dxa"/>
            <w:shd w:val="clear" w:color="auto" w:fill="auto"/>
            <w:noWrap/>
            <w:vAlign w:val="center"/>
          </w:tcPr>
          <w:p w:rsidR="00C67D09" w:rsidRPr="005A30BD" w:rsidRDefault="004F6247"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44</w:t>
            </w:r>
          </w:p>
        </w:tc>
        <w:tc>
          <w:tcPr>
            <w:tcW w:w="900" w:type="dxa"/>
            <w:shd w:val="clear" w:color="auto" w:fill="auto"/>
            <w:noWrap/>
            <w:vAlign w:val="center"/>
          </w:tcPr>
          <w:p w:rsidR="00C67D09" w:rsidRPr="005A30BD" w:rsidRDefault="004F6247"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29</w:t>
            </w:r>
          </w:p>
        </w:tc>
        <w:tc>
          <w:tcPr>
            <w:tcW w:w="1318" w:type="dxa"/>
            <w:shd w:val="clear" w:color="auto" w:fill="auto"/>
            <w:noWrap/>
            <w:vAlign w:val="center"/>
          </w:tcPr>
          <w:p w:rsidR="00C67D09" w:rsidRPr="005A30BD" w:rsidRDefault="00C67D09"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w:t>
            </w:r>
            <w:r w:rsidR="004F6247" w:rsidRPr="005A30BD">
              <w:rPr>
                <w:rFonts w:asciiTheme="minorHAnsi" w:hAnsiTheme="minorHAnsi" w:cs="Calibri"/>
                <w:color w:val="000000" w:themeColor="text1"/>
                <w:sz w:val="20"/>
                <w:szCs w:val="20"/>
                <w:lang w:eastAsia="sr-Latn-ME"/>
              </w:rPr>
              <w:t>3</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Herceg Novi</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mješovita škola "Ivan Goran Kovačić"</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294</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374</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668</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Kolašin</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mješovita škola "Braća Selić"</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91</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82</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173</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Kotor</w:t>
            </w:r>
          </w:p>
        </w:tc>
        <w:tc>
          <w:tcPr>
            <w:tcW w:w="5350"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Gimnazija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49</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201</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250</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Kotor</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Škola za osnovno i srednje muzičko obrazovanje "Vida Matjan"</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27</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34</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Kotor</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pomorska škola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533</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95</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628</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Mojkovac</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mješovita škola "Vuksan Đukić"</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116</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95</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211</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Nikšić</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stručna škola</w:t>
            </w:r>
            <w:r w:rsidR="00025F08" w:rsidRPr="005A30BD">
              <w:rPr>
                <w:rFonts w:asciiTheme="minorHAnsi" w:hAnsiTheme="minorHAnsi" w:cs="Calibri"/>
                <w:color w:val="000000" w:themeColor="text1"/>
                <w:sz w:val="20"/>
                <w:szCs w:val="20"/>
                <w:lang w:eastAsia="sr-Latn-ME"/>
              </w:rPr>
              <w:t xml:space="preserve"> </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345</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73</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418</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Nikšić</w:t>
            </w:r>
          </w:p>
        </w:tc>
        <w:tc>
          <w:tcPr>
            <w:tcW w:w="5350" w:type="dxa"/>
            <w:shd w:val="clear" w:color="auto" w:fill="auto"/>
            <w:noWrap/>
            <w:vAlign w:val="center"/>
            <w:hideMark/>
          </w:tcPr>
          <w:p w:rsidR="00774C61" w:rsidRPr="005A30BD" w:rsidRDefault="00112FB8" w:rsidP="00B617C1">
            <w:pPr>
              <w:spacing w:before="40" w:after="40"/>
              <w:ind w:right="-107"/>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Škola za osnovno i srednje muzičko obrazovanje "Dara Čokorilo"</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23</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35</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Nikšić</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Prva srednja stručna škola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371</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409</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780</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Nikšić</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ekonomsko - ugostiteljska škola</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454</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559</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1013</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Petnjica</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mješovita škola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76</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50</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126</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Plav</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8F2C09" w:rsidRPr="005A30BD">
              <w:rPr>
                <w:rFonts w:asciiTheme="minorHAnsi" w:hAnsiTheme="minorHAnsi" w:cs="Calibri"/>
                <w:color w:val="000000" w:themeColor="text1"/>
                <w:sz w:val="20"/>
                <w:szCs w:val="20"/>
                <w:lang w:eastAsia="sr-Latn-ME"/>
              </w:rPr>
              <w:t>Srednja mješovita škola "Bećo Bašić"</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200</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170</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370</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Pljevlja</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 xml:space="preserve">Srednja stručna škola </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444</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323</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767</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Plužine</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Obrazovni centar</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26</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21</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47</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Stručna medicinska škola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337</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921</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1258</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Škola za srednje i više stručno obrazovanje "Sergije Stanić"</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644</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550</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1194</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ekonomska škola "Mirko Vešović"</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521</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855</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1376</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elektrotehnička škola "Vaso Aligrudić"</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1094</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123</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1217</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građevinsko-geodetska škola "Inž. Marko Radević"</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291</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268</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559</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mješovita škola</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42</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21</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63</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stručna škola "Ivan Uskoković"</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646</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220</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866</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stručna škola "Spasoje Raspopović"</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205</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396</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601</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Umjetnička škola osnovnog i srednjeg muzičkog obrazovanja za talente "Andre Navara"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16</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23</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Podgorica</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Umjetnička škola za muziku i balet "Vasa Pavić"</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38</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55</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93</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Rožaje</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stručna škola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416</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250</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666</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Šavnik</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Obrazovni centar</w:t>
            </w:r>
            <w:r w:rsidR="008F2C09" w:rsidRPr="005A30BD">
              <w:rPr>
                <w:rFonts w:asciiTheme="minorHAnsi" w:hAnsiTheme="minorHAnsi" w:cs="Calibri"/>
                <w:color w:val="000000" w:themeColor="text1"/>
                <w:sz w:val="20"/>
                <w:szCs w:val="20"/>
                <w:lang w:eastAsia="sr-Latn-ME"/>
              </w:rPr>
              <w:t xml:space="preserve"> </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15</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Tivat</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Muzička škola</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15</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22</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Tivat</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mješovita škola "Mladost"</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299</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99</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398</w:t>
            </w:r>
          </w:p>
        </w:tc>
      </w:tr>
      <w:tr w:rsidR="00774C6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Tuzi</w:t>
            </w:r>
          </w:p>
        </w:tc>
        <w:tc>
          <w:tcPr>
            <w:tcW w:w="5350" w:type="dxa"/>
            <w:shd w:val="clear" w:color="auto" w:fill="FDE9D9" w:themeFill="accent6" w:themeFillTint="33"/>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Srednja mješovita škola "25. maj"</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48</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26</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74</w:t>
            </w:r>
          </w:p>
        </w:tc>
      </w:tr>
      <w:tr w:rsidR="00B617C1" w:rsidRPr="005A30BD" w:rsidTr="00D11960">
        <w:trPr>
          <w:trHeight w:val="300"/>
          <w:jc w:val="center"/>
        </w:trPr>
        <w:tc>
          <w:tcPr>
            <w:tcW w:w="1575" w:type="dxa"/>
            <w:shd w:val="clear" w:color="auto" w:fill="auto"/>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Ulcinj</w:t>
            </w:r>
          </w:p>
        </w:tc>
        <w:tc>
          <w:tcPr>
            <w:tcW w:w="5350" w:type="dxa"/>
            <w:shd w:val="clear" w:color="auto" w:fill="auto"/>
            <w:noWrap/>
            <w:vAlign w:val="center"/>
            <w:hideMark/>
          </w:tcPr>
          <w:p w:rsidR="00774C61" w:rsidRPr="005A30BD" w:rsidRDefault="00112FB8"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 xml:space="preserve">JU </w:t>
            </w:r>
            <w:r w:rsidR="00774C61" w:rsidRPr="005A30BD">
              <w:rPr>
                <w:rFonts w:asciiTheme="minorHAnsi" w:hAnsiTheme="minorHAnsi" w:cs="Calibri"/>
                <w:color w:val="000000" w:themeColor="text1"/>
                <w:sz w:val="20"/>
                <w:szCs w:val="20"/>
                <w:lang w:eastAsia="sr-Latn-ME"/>
              </w:rPr>
              <w:t>Sre</w:t>
            </w:r>
            <w:r w:rsidR="009A76B0">
              <w:rPr>
                <w:rFonts w:asciiTheme="minorHAnsi" w:hAnsiTheme="minorHAnsi" w:cs="Calibri"/>
                <w:color w:val="000000" w:themeColor="text1"/>
                <w:sz w:val="20"/>
                <w:szCs w:val="20"/>
                <w:lang w:eastAsia="sr-Latn-ME"/>
              </w:rPr>
              <w:t>dnja mješovita škola "Bratstvo-j</w:t>
            </w:r>
            <w:r w:rsidR="00774C61" w:rsidRPr="005A30BD">
              <w:rPr>
                <w:rFonts w:asciiTheme="minorHAnsi" w:hAnsiTheme="minorHAnsi" w:cs="Calibri"/>
                <w:color w:val="000000" w:themeColor="text1"/>
                <w:sz w:val="20"/>
                <w:szCs w:val="20"/>
                <w:lang w:eastAsia="sr-Latn-ME"/>
              </w:rPr>
              <w:t>edinstvo"</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190</w:t>
            </w:r>
          </w:p>
        </w:tc>
        <w:tc>
          <w:tcPr>
            <w:tcW w:w="900"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102</w:t>
            </w:r>
          </w:p>
        </w:tc>
        <w:tc>
          <w:tcPr>
            <w:tcW w:w="1318" w:type="dxa"/>
            <w:shd w:val="clear" w:color="auto" w:fill="auto"/>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292</w:t>
            </w:r>
          </w:p>
        </w:tc>
      </w:tr>
      <w:tr w:rsidR="00B617C1" w:rsidRPr="005A30BD" w:rsidTr="00D11960">
        <w:trPr>
          <w:trHeight w:val="300"/>
          <w:jc w:val="center"/>
        </w:trPr>
        <w:tc>
          <w:tcPr>
            <w:tcW w:w="1575"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Žabljak</w:t>
            </w:r>
          </w:p>
        </w:tc>
        <w:tc>
          <w:tcPr>
            <w:tcW w:w="5350" w:type="dxa"/>
            <w:shd w:val="clear" w:color="auto" w:fill="FDE9D9" w:themeFill="accent6" w:themeFillTint="33"/>
            <w:noWrap/>
            <w:vAlign w:val="center"/>
            <w:hideMark/>
          </w:tcPr>
          <w:p w:rsidR="00774C61" w:rsidRPr="005A30BD" w:rsidRDefault="00774C61" w:rsidP="00B617C1">
            <w:pPr>
              <w:spacing w:before="40" w:after="40"/>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JU Srednja mješovita škola "17. septembar"</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24</w:t>
            </w:r>
          </w:p>
        </w:tc>
        <w:tc>
          <w:tcPr>
            <w:tcW w:w="900"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21</w:t>
            </w:r>
          </w:p>
        </w:tc>
        <w:tc>
          <w:tcPr>
            <w:tcW w:w="1318" w:type="dxa"/>
            <w:shd w:val="clear" w:color="auto" w:fill="FDE9D9" w:themeFill="accent6" w:themeFillTint="33"/>
            <w:noWrap/>
            <w:vAlign w:val="center"/>
            <w:hideMark/>
          </w:tcPr>
          <w:p w:rsidR="00774C61" w:rsidRPr="005A30BD" w:rsidRDefault="00774C61" w:rsidP="00B617C1">
            <w:pPr>
              <w:spacing w:before="40" w:after="4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45</w:t>
            </w:r>
          </w:p>
        </w:tc>
      </w:tr>
    </w:tbl>
    <w:p w:rsidR="00D11960" w:rsidRDefault="00D11960">
      <w:pPr>
        <w:rPr>
          <w:rFonts w:asciiTheme="minorHAnsi" w:hAnsiTheme="minorHAnsi"/>
          <w:bCs/>
          <w:color w:val="000000" w:themeColor="text1"/>
          <w:sz w:val="20"/>
          <w:szCs w:val="20"/>
        </w:rPr>
        <w:sectPr w:rsidR="00D11960" w:rsidSect="00302049">
          <w:footerReference w:type="even" r:id="rId11"/>
          <w:footerReference w:type="default" r:id="rId12"/>
          <w:footerReference w:type="first" r:id="rId13"/>
          <w:pgSz w:w="11909" w:h="16834" w:code="9"/>
          <w:pgMar w:top="1440" w:right="1440" w:bottom="1440" w:left="1440" w:header="709" w:footer="709" w:gutter="0"/>
          <w:cols w:space="708"/>
          <w:titlePg/>
          <w:docGrid w:linePitch="360"/>
        </w:sectPr>
      </w:pPr>
    </w:p>
    <w:p w:rsidR="00D11960" w:rsidRDefault="00D11960" w:rsidP="00D11960">
      <w:pPr>
        <w:spacing w:after="120"/>
      </w:pPr>
      <w:r w:rsidRPr="00D11960">
        <w:rPr>
          <w:rFonts w:asciiTheme="minorHAnsi" w:hAnsiTheme="minorHAnsi"/>
          <w:bCs/>
          <w:color w:val="000000" w:themeColor="text1"/>
          <w:sz w:val="20"/>
          <w:szCs w:val="20"/>
        </w:rPr>
        <w:lastRenderedPageBreak/>
        <w:t xml:space="preserve">Tabela </w:t>
      </w:r>
      <w:r w:rsidRPr="00D11960">
        <w:rPr>
          <w:rFonts w:asciiTheme="minorHAnsi" w:hAnsiTheme="minorHAnsi"/>
          <w:bCs/>
          <w:color w:val="000000" w:themeColor="text1"/>
          <w:sz w:val="20"/>
          <w:szCs w:val="20"/>
          <w:lang w:val="sr-Latn-ME"/>
        </w:rPr>
        <w:t>2</w:t>
      </w:r>
      <w:r w:rsidRPr="00D11960">
        <w:rPr>
          <w:rFonts w:asciiTheme="minorHAnsi" w:hAnsiTheme="minorHAnsi"/>
          <w:bCs/>
          <w:color w:val="000000" w:themeColor="text1"/>
          <w:sz w:val="20"/>
          <w:szCs w:val="20"/>
        </w:rPr>
        <w:t xml:space="preserve">: </w:t>
      </w:r>
      <w:r w:rsidRPr="00D11960">
        <w:rPr>
          <w:rFonts w:asciiTheme="minorHAnsi" w:hAnsiTheme="minorHAnsi"/>
          <w:bCs/>
          <w:color w:val="000000" w:themeColor="text1"/>
          <w:sz w:val="20"/>
          <w:szCs w:val="20"/>
          <w:lang w:val="sr-Latn-ME"/>
        </w:rPr>
        <w:t>B</w:t>
      </w:r>
      <w:r w:rsidRPr="00D11960">
        <w:rPr>
          <w:rFonts w:asciiTheme="minorHAnsi" w:hAnsiTheme="minorHAnsi"/>
          <w:bCs/>
          <w:color w:val="000000" w:themeColor="text1"/>
          <w:sz w:val="20"/>
          <w:szCs w:val="20"/>
        </w:rPr>
        <w:t xml:space="preserve">roj učenika </w:t>
      </w:r>
      <w:r w:rsidRPr="00D11960">
        <w:rPr>
          <w:rFonts w:asciiTheme="minorHAnsi" w:hAnsiTheme="minorHAnsi"/>
          <w:bCs/>
          <w:color w:val="000000" w:themeColor="text1"/>
          <w:sz w:val="20"/>
          <w:szCs w:val="20"/>
          <w:lang w:val="sr-Latn-ME"/>
        </w:rPr>
        <w:t xml:space="preserve">prvog razreda srednjih škola </w:t>
      </w:r>
      <w:r w:rsidRPr="00D11960">
        <w:rPr>
          <w:rFonts w:asciiTheme="minorHAnsi" w:hAnsiTheme="minorHAnsi"/>
          <w:bCs/>
          <w:color w:val="000000" w:themeColor="text1"/>
          <w:sz w:val="20"/>
          <w:szCs w:val="20"/>
        </w:rPr>
        <w:t xml:space="preserve">po </w:t>
      </w:r>
      <w:r w:rsidRPr="00D11960">
        <w:rPr>
          <w:rFonts w:asciiTheme="minorHAnsi" w:hAnsiTheme="minorHAnsi"/>
          <w:bCs/>
          <w:color w:val="000000" w:themeColor="text1"/>
          <w:sz w:val="20"/>
          <w:szCs w:val="20"/>
          <w:lang w:val="sr-Latn-ME"/>
        </w:rPr>
        <w:t>nivoima</w:t>
      </w:r>
      <w:r w:rsidRPr="00D11960">
        <w:rPr>
          <w:rFonts w:asciiTheme="minorHAnsi" w:hAnsiTheme="minorHAnsi"/>
          <w:bCs/>
          <w:color w:val="000000" w:themeColor="text1"/>
          <w:sz w:val="20"/>
          <w:szCs w:val="20"/>
        </w:rPr>
        <w:t xml:space="preserve"> </w:t>
      </w:r>
      <w:r w:rsidRPr="00D11960">
        <w:rPr>
          <w:rFonts w:asciiTheme="minorHAnsi" w:hAnsiTheme="minorHAnsi"/>
          <w:bCs/>
          <w:color w:val="000000" w:themeColor="text1"/>
          <w:sz w:val="20"/>
          <w:szCs w:val="20"/>
          <w:lang w:val="sr-Latn-ME"/>
        </w:rPr>
        <w:t>i ISCED oblastima</w:t>
      </w:r>
    </w:p>
    <w:tbl>
      <w:tblPr>
        <w:tblW w:w="14400" w:type="dxa"/>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4111"/>
        <w:gridCol w:w="857"/>
        <w:gridCol w:w="857"/>
        <w:gridCol w:w="858"/>
        <w:gridCol w:w="857"/>
        <w:gridCol w:w="858"/>
        <w:gridCol w:w="857"/>
        <w:gridCol w:w="857"/>
        <w:gridCol w:w="858"/>
        <w:gridCol w:w="857"/>
        <w:gridCol w:w="858"/>
        <w:gridCol w:w="857"/>
        <w:gridCol w:w="858"/>
      </w:tblGrid>
      <w:tr w:rsidR="00182A72" w:rsidRPr="005A30BD" w:rsidTr="006C17A6">
        <w:trPr>
          <w:trHeight w:val="315"/>
          <w:jc w:val="center"/>
        </w:trPr>
        <w:tc>
          <w:tcPr>
            <w:tcW w:w="4111" w:type="dxa"/>
            <w:vMerge w:val="restart"/>
            <w:shd w:val="clear" w:color="auto" w:fill="F79646" w:themeFill="accent6"/>
            <w:noWrap/>
            <w:vAlign w:val="center"/>
            <w:hideMark/>
          </w:tcPr>
          <w:p w:rsidR="00C01709" w:rsidRPr="005A30BD" w:rsidRDefault="00B617C1"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lang w:val="sr-Latn-ME" w:eastAsia="x-none"/>
              </w:rPr>
              <w:tab/>
            </w:r>
            <w:r w:rsidR="00C01709" w:rsidRPr="005A30BD">
              <w:rPr>
                <w:rFonts w:asciiTheme="minorHAnsi" w:hAnsiTheme="minorHAnsi" w:cs="Calibri"/>
                <w:b/>
                <w:bCs/>
                <w:color w:val="000000" w:themeColor="text1"/>
                <w:sz w:val="20"/>
                <w:szCs w:val="20"/>
                <w:lang w:eastAsia="sr-Latn-ME"/>
              </w:rPr>
              <w:t>Sektor</w:t>
            </w:r>
          </w:p>
        </w:tc>
        <w:tc>
          <w:tcPr>
            <w:tcW w:w="2572"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2016/2017.</w:t>
            </w:r>
          </w:p>
        </w:tc>
        <w:tc>
          <w:tcPr>
            <w:tcW w:w="2572"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2017/2018.</w:t>
            </w:r>
          </w:p>
        </w:tc>
        <w:tc>
          <w:tcPr>
            <w:tcW w:w="2572"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2018/2019.</w:t>
            </w:r>
          </w:p>
        </w:tc>
        <w:tc>
          <w:tcPr>
            <w:tcW w:w="2573"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2019/2020.</w:t>
            </w:r>
          </w:p>
        </w:tc>
      </w:tr>
      <w:tr w:rsidR="00182A72" w:rsidRPr="005A30BD" w:rsidTr="006C17A6">
        <w:trPr>
          <w:trHeight w:val="315"/>
          <w:jc w:val="center"/>
        </w:trPr>
        <w:tc>
          <w:tcPr>
            <w:tcW w:w="4111" w:type="dxa"/>
            <w:vMerge/>
            <w:shd w:val="clear" w:color="auto" w:fill="F79646" w:themeFill="accent6"/>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III</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IV</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G</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III</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IV</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G</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III</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IV</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G</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III</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IV</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G</w:t>
            </w:r>
          </w:p>
        </w:tc>
      </w:tr>
      <w:tr w:rsidR="00182A72" w:rsidRPr="005A30BD" w:rsidTr="006C17A6">
        <w:trPr>
          <w:trHeight w:val="315"/>
          <w:jc w:val="center"/>
        </w:trPr>
        <w:tc>
          <w:tcPr>
            <w:tcW w:w="4111" w:type="dxa"/>
            <w:shd w:val="clear" w:color="auto" w:fill="FDE9D9" w:themeFill="accent6" w:themeFillTint="33"/>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Inženjerstvo, proizvodnja i građevinarstvo</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177</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1.037</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263</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1.034</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558</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531</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607</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449</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182A72" w:rsidRPr="005A30BD" w:rsidTr="006C17A6">
        <w:trPr>
          <w:trHeight w:val="315"/>
          <w:jc w:val="center"/>
        </w:trPr>
        <w:tc>
          <w:tcPr>
            <w:tcW w:w="4111" w:type="dxa"/>
            <w:shd w:val="clear" w:color="auto" w:fill="auto"/>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Poslovanje, administracija i pravo</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72</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1.179</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23</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1.085</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127</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920</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172</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890</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182A72" w:rsidRPr="005A30BD" w:rsidTr="006C17A6">
        <w:trPr>
          <w:trHeight w:val="315"/>
          <w:jc w:val="center"/>
        </w:trPr>
        <w:tc>
          <w:tcPr>
            <w:tcW w:w="4111" w:type="dxa"/>
            <w:shd w:val="clear" w:color="auto" w:fill="FDE9D9" w:themeFill="accent6" w:themeFillTint="33"/>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Usluge</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397</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1.156</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451</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1.167</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862</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844</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740</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812</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182A72" w:rsidRPr="005A30BD" w:rsidTr="006C17A6">
        <w:trPr>
          <w:trHeight w:val="315"/>
          <w:jc w:val="center"/>
        </w:trPr>
        <w:tc>
          <w:tcPr>
            <w:tcW w:w="4111" w:type="dxa"/>
            <w:shd w:val="clear" w:color="auto" w:fill="auto"/>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Informacione i komunikacione tehnologije</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240</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239</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309</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307</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182A72" w:rsidRPr="005A30BD" w:rsidTr="006C17A6">
        <w:trPr>
          <w:trHeight w:val="315"/>
          <w:jc w:val="center"/>
        </w:trPr>
        <w:tc>
          <w:tcPr>
            <w:tcW w:w="4111" w:type="dxa"/>
            <w:shd w:val="clear" w:color="auto" w:fill="FDE9D9" w:themeFill="accent6" w:themeFillTint="33"/>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Opšti programi i kvalifikacije</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2.425</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2.385</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2.063</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1.950</w:t>
            </w:r>
          </w:p>
        </w:tc>
      </w:tr>
      <w:tr w:rsidR="00182A72" w:rsidRPr="005A30BD" w:rsidTr="006C17A6">
        <w:trPr>
          <w:trHeight w:val="315"/>
          <w:jc w:val="center"/>
        </w:trPr>
        <w:tc>
          <w:tcPr>
            <w:tcW w:w="4111" w:type="dxa"/>
            <w:shd w:val="clear" w:color="auto" w:fill="auto"/>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Poljoprivreda, šumarstvo, ribarstvo i veterinarstvo</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122</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151</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13</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90</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24</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51</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182A72" w:rsidRPr="005A30BD" w:rsidTr="006C17A6">
        <w:trPr>
          <w:trHeight w:val="315"/>
          <w:jc w:val="center"/>
        </w:trPr>
        <w:tc>
          <w:tcPr>
            <w:tcW w:w="4111" w:type="dxa"/>
            <w:shd w:val="clear" w:color="auto" w:fill="FDE9D9" w:themeFill="accent6" w:themeFillTint="33"/>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Umjetnost i humanističke nauka</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171</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162</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179</w:t>
            </w: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111</w:t>
            </w:r>
          </w:p>
        </w:tc>
        <w:tc>
          <w:tcPr>
            <w:tcW w:w="85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182A72" w:rsidRPr="005A30BD" w:rsidTr="006C17A6">
        <w:trPr>
          <w:trHeight w:val="315"/>
          <w:jc w:val="center"/>
        </w:trPr>
        <w:tc>
          <w:tcPr>
            <w:tcW w:w="4111" w:type="dxa"/>
            <w:shd w:val="clear" w:color="auto" w:fill="auto"/>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Zdravstvo i socijalna zaštita</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674</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695</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717</w:t>
            </w: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7"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646</w:t>
            </w:r>
          </w:p>
        </w:tc>
        <w:tc>
          <w:tcPr>
            <w:tcW w:w="858" w:type="dxa"/>
            <w:shd w:val="clear" w:color="auto" w:fill="auto"/>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182A72" w:rsidRPr="005A30BD" w:rsidTr="006C17A6">
        <w:trPr>
          <w:trHeight w:val="390"/>
          <w:jc w:val="center"/>
        </w:trPr>
        <w:tc>
          <w:tcPr>
            <w:tcW w:w="4111" w:type="dxa"/>
            <w:vMerge w:val="restart"/>
            <w:shd w:val="clear" w:color="auto" w:fill="F79646" w:themeFill="accent6"/>
            <w:noWrap/>
            <w:vAlign w:val="center"/>
            <w:hideMark/>
          </w:tcPr>
          <w:p w:rsidR="00C01709" w:rsidRPr="005A30BD" w:rsidRDefault="00C01709" w:rsidP="00182A72">
            <w:pPr>
              <w:spacing w:before="120" w:after="120"/>
              <w:jc w:val="right"/>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UKUPNO</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646</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4.579</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2.425</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737</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4.533</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2.385</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1.560</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3.590</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2.063</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1.543</w:t>
            </w:r>
          </w:p>
        </w:tc>
        <w:tc>
          <w:tcPr>
            <w:tcW w:w="85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3.266</w:t>
            </w:r>
          </w:p>
        </w:tc>
        <w:tc>
          <w:tcPr>
            <w:tcW w:w="85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1.950</w:t>
            </w:r>
          </w:p>
        </w:tc>
      </w:tr>
      <w:tr w:rsidR="00182A72" w:rsidRPr="005A30BD" w:rsidTr="006C17A6">
        <w:trPr>
          <w:trHeight w:val="390"/>
          <w:jc w:val="center"/>
        </w:trPr>
        <w:tc>
          <w:tcPr>
            <w:tcW w:w="4111" w:type="dxa"/>
            <w:vMerge/>
            <w:shd w:val="clear" w:color="auto" w:fill="F79646" w:themeFill="accent6"/>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p>
        </w:tc>
        <w:tc>
          <w:tcPr>
            <w:tcW w:w="2572"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7.650</w:t>
            </w:r>
          </w:p>
        </w:tc>
        <w:tc>
          <w:tcPr>
            <w:tcW w:w="2572"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7.655</w:t>
            </w:r>
          </w:p>
        </w:tc>
        <w:tc>
          <w:tcPr>
            <w:tcW w:w="2572"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7.213</w:t>
            </w:r>
          </w:p>
        </w:tc>
        <w:tc>
          <w:tcPr>
            <w:tcW w:w="2573"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6.759</w:t>
            </w:r>
          </w:p>
        </w:tc>
      </w:tr>
      <w:tr w:rsidR="00182A72" w:rsidRPr="005A30BD" w:rsidTr="006C17A6">
        <w:trPr>
          <w:trHeight w:val="315"/>
          <w:jc w:val="center"/>
        </w:trPr>
        <w:tc>
          <w:tcPr>
            <w:tcW w:w="4111" w:type="dxa"/>
            <w:shd w:val="clear" w:color="auto" w:fill="FDE9D9" w:themeFill="accent6" w:themeFillTint="33"/>
            <w:noWrap/>
            <w:vAlign w:val="center"/>
            <w:hideMark/>
          </w:tcPr>
          <w:p w:rsidR="00C01709" w:rsidRPr="005A30BD" w:rsidRDefault="00C01709" w:rsidP="00182A72">
            <w:pPr>
              <w:spacing w:before="120" w:after="120"/>
              <w:jc w:val="right"/>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Ukupno učenika završilo osnovnu školu</w:t>
            </w:r>
          </w:p>
        </w:tc>
        <w:tc>
          <w:tcPr>
            <w:tcW w:w="2572" w:type="dxa"/>
            <w:gridSpan w:val="3"/>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b/>
                <w:color w:val="000000" w:themeColor="text1"/>
                <w:sz w:val="20"/>
                <w:szCs w:val="20"/>
                <w:lang w:eastAsia="sr-Latn-ME"/>
              </w:rPr>
            </w:pPr>
            <w:r w:rsidRPr="005A30BD">
              <w:rPr>
                <w:rFonts w:asciiTheme="minorHAnsi" w:hAnsiTheme="minorHAnsi" w:cs="Calibri"/>
                <w:b/>
                <w:color w:val="000000" w:themeColor="text1"/>
                <w:sz w:val="20"/>
                <w:szCs w:val="20"/>
                <w:lang w:eastAsia="sr-Latn-ME"/>
              </w:rPr>
              <w:t>7.768</w:t>
            </w:r>
          </w:p>
        </w:tc>
        <w:tc>
          <w:tcPr>
            <w:tcW w:w="2572" w:type="dxa"/>
            <w:gridSpan w:val="3"/>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b/>
                <w:color w:val="000000" w:themeColor="text1"/>
                <w:sz w:val="20"/>
                <w:szCs w:val="20"/>
                <w:lang w:eastAsia="sr-Latn-ME"/>
              </w:rPr>
            </w:pPr>
            <w:r w:rsidRPr="005A30BD">
              <w:rPr>
                <w:rFonts w:asciiTheme="minorHAnsi" w:hAnsiTheme="minorHAnsi" w:cs="Calibri"/>
                <w:b/>
                <w:color w:val="000000" w:themeColor="text1"/>
                <w:sz w:val="20"/>
                <w:szCs w:val="20"/>
                <w:lang w:eastAsia="sr-Latn-ME"/>
              </w:rPr>
              <w:t>7.861</w:t>
            </w:r>
          </w:p>
        </w:tc>
        <w:tc>
          <w:tcPr>
            <w:tcW w:w="2572" w:type="dxa"/>
            <w:gridSpan w:val="3"/>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b/>
                <w:color w:val="000000" w:themeColor="text1"/>
                <w:sz w:val="20"/>
                <w:szCs w:val="20"/>
                <w:lang w:eastAsia="sr-Latn-ME"/>
              </w:rPr>
            </w:pPr>
            <w:r w:rsidRPr="005A30BD">
              <w:rPr>
                <w:rFonts w:asciiTheme="minorHAnsi" w:hAnsiTheme="minorHAnsi" w:cs="Calibri"/>
                <w:b/>
                <w:color w:val="000000" w:themeColor="text1"/>
                <w:sz w:val="20"/>
                <w:szCs w:val="20"/>
                <w:lang w:eastAsia="sr-Latn-ME"/>
              </w:rPr>
              <w:t>7.411</w:t>
            </w:r>
          </w:p>
        </w:tc>
        <w:tc>
          <w:tcPr>
            <w:tcW w:w="2573" w:type="dxa"/>
            <w:gridSpan w:val="3"/>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b/>
                <w:color w:val="000000" w:themeColor="text1"/>
                <w:sz w:val="20"/>
                <w:szCs w:val="20"/>
                <w:lang w:eastAsia="sr-Latn-ME"/>
              </w:rPr>
            </w:pPr>
            <w:r w:rsidRPr="005A30BD">
              <w:rPr>
                <w:rFonts w:asciiTheme="minorHAnsi" w:hAnsiTheme="minorHAnsi" w:cs="Calibri"/>
                <w:b/>
                <w:color w:val="000000" w:themeColor="text1"/>
                <w:sz w:val="20"/>
                <w:szCs w:val="20"/>
                <w:lang w:eastAsia="sr-Latn-ME"/>
              </w:rPr>
              <w:t>6.988</w:t>
            </w:r>
          </w:p>
        </w:tc>
      </w:tr>
    </w:tbl>
    <w:p w:rsidR="00D11960" w:rsidRDefault="00D11960">
      <w:pPr>
        <w:spacing w:after="200" w:line="276" w:lineRule="auto"/>
        <w:rPr>
          <w:rFonts w:asciiTheme="minorHAnsi" w:hAnsiTheme="minorHAnsi"/>
          <w:bCs/>
          <w:color w:val="000000" w:themeColor="text1"/>
          <w:sz w:val="20"/>
          <w:szCs w:val="20"/>
          <w:lang w:val="sr-Latn-ME" w:eastAsia="x-none"/>
        </w:rPr>
      </w:pPr>
      <w:r>
        <w:rPr>
          <w:rFonts w:asciiTheme="minorHAnsi" w:hAnsiTheme="minorHAnsi"/>
          <w:bCs/>
          <w:color w:val="000000" w:themeColor="text1"/>
          <w:sz w:val="20"/>
          <w:szCs w:val="20"/>
          <w:lang w:val="sr-Latn-ME"/>
        </w:rPr>
        <w:br w:type="page"/>
      </w:r>
    </w:p>
    <w:p w:rsidR="00C01709" w:rsidRPr="00D11960" w:rsidRDefault="00D11960" w:rsidP="00D11960">
      <w:pPr>
        <w:pStyle w:val="ListParagraph"/>
        <w:spacing w:after="120"/>
        <w:ind w:left="0" w:firstLine="706"/>
        <w:contextualSpacing/>
        <w:rPr>
          <w:rFonts w:asciiTheme="minorHAnsi" w:hAnsiTheme="minorHAnsi"/>
          <w:b/>
          <w:color w:val="000000" w:themeColor="text1"/>
          <w:sz w:val="20"/>
          <w:szCs w:val="20"/>
        </w:rPr>
      </w:pPr>
      <w:r w:rsidRPr="005A30BD">
        <w:rPr>
          <w:rFonts w:asciiTheme="minorHAnsi" w:hAnsiTheme="minorHAnsi"/>
          <w:bCs/>
          <w:color w:val="000000" w:themeColor="text1"/>
          <w:sz w:val="20"/>
          <w:szCs w:val="20"/>
          <w:lang w:val="sr-Latn-ME"/>
        </w:rPr>
        <w:lastRenderedPageBreak/>
        <w:t>Tabela 3</w:t>
      </w:r>
      <w:r w:rsidRPr="005A30BD">
        <w:rPr>
          <w:rFonts w:asciiTheme="minorHAnsi" w:hAnsiTheme="minorHAnsi"/>
          <w:bCs/>
          <w:color w:val="000000" w:themeColor="text1"/>
          <w:sz w:val="20"/>
          <w:szCs w:val="20"/>
        </w:rPr>
        <w:t xml:space="preserve">: </w:t>
      </w:r>
      <w:r w:rsidRPr="005A30BD">
        <w:rPr>
          <w:rFonts w:asciiTheme="minorHAnsi" w:hAnsiTheme="minorHAnsi"/>
          <w:bCs/>
          <w:color w:val="000000" w:themeColor="text1"/>
          <w:sz w:val="20"/>
          <w:szCs w:val="20"/>
          <w:lang w:val="sr-Latn-ME"/>
        </w:rPr>
        <w:t xml:space="preserve">Ukupan broj </w:t>
      </w:r>
      <w:r w:rsidRPr="005A30BD">
        <w:rPr>
          <w:rFonts w:asciiTheme="minorHAnsi" w:hAnsiTheme="minorHAnsi"/>
          <w:bCs/>
          <w:color w:val="000000" w:themeColor="text1"/>
          <w:sz w:val="20"/>
          <w:szCs w:val="20"/>
        </w:rPr>
        <w:t xml:space="preserve">učenika </w:t>
      </w:r>
      <w:r w:rsidRPr="005A30BD">
        <w:rPr>
          <w:rFonts w:asciiTheme="minorHAnsi" w:hAnsiTheme="minorHAnsi"/>
          <w:bCs/>
          <w:color w:val="000000" w:themeColor="text1"/>
          <w:sz w:val="20"/>
          <w:szCs w:val="20"/>
          <w:lang w:val="sr-Latn-ME"/>
        </w:rPr>
        <w:t>u srednjem obrazovanju po nivoima i ISCED oblastima</w:t>
      </w:r>
    </w:p>
    <w:tbl>
      <w:tblPr>
        <w:tblW w:w="14400" w:type="dxa"/>
        <w:jc w:val="center"/>
        <w:tblBorders>
          <w:top w:val="single" w:sz="8" w:space="0" w:color="E36C0A" w:themeColor="accent6" w:themeShade="BF"/>
          <w:left w:val="single" w:sz="8" w:space="0" w:color="E36C0A" w:themeColor="accent6" w:themeShade="BF"/>
          <w:bottom w:val="single" w:sz="8" w:space="0" w:color="E36C0A" w:themeColor="accent6" w:themeShade="BF"/>
          <w:right w:val="single" w:sz="8" w:space="0" w:color="E36C0A" w:themeColor="accent6" w:themeShade="BF"/>
          <w:insideH w:val="single" w:sz="8" w:space="0" w:color="E36C0A" w:themeColor="accent6" w:themeShade="BF"/>
          <w:insideV w:val="single" w:sz="8" w:space="0" w:color="E36C0A" w:themeColor="accent6" w:themeShade="BF"/>
        </w:tblBorders>
        <w:tblLook w:val="04A0" w:firstRow="1" w:lastRow="0" w:firstColumn="1" w:lastColumn="0" w:noHBand="0" w:noVBand="1"/>
      </w:tblPr>
      <w:tblGrid>
        <w:gridCol w:w="3544"/>
        <w:gridCol w:w="859"/>
        <w:gridCol w:w="1126"/>
        <w:gridCol w:w="850"/>
        <w:gridCol w:w="876"/>
        <w:gridCol w:w="1001"/>
        <w:gridCol w:w="859"/>
        <w:gridCol w:w="1068"/>
        <w:gridCol w:w="1001"/>
        <w:gridCol w:w="859"/>
        <w:gridCol w:w="1167"/>
        <w:gridCol w:w="777"/>
        <w:gridCol w:w="850"/>
      </w:tblGrid>
      <w:tr w:rsidR="00C01709" w:rsidRPr="005A30BD" w:rsidTr="006C17A6">
        <w:trPr>
          <w:trHeight w:val="315"/>
          <w:jc w:val="center"/>
        </w:trPr>
        <w:tc>
          <w:tcPr>
            <w:tcW w:w="3544" w:type="dxa"/>
            <w:vMerge w:val="restart"/>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Sektor</w:t>
            </w:r>
          </w:p>
        </w:tc>
        <w:tc>
          <w:tcPr>
            <w:tcW w:w="2835"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2016/2017.</w:t>
            </w:r>
          </w:p>
        </w:tc>
        <w:tc>
          <w:tcPr>
            <w:tcW w:w="2736"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2017/2018.</w:t>
            </w:r>
          </w:p>
        </w:tc>
        <w:tc>
          <w:tcPr>
            <w:tcW w:w="2928"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2018/2019.</w:t>
            </w:r>
          </w:p>
        </w:tc>
        <w:tc>
          <w:tcPr>
            <w:tcW w:w="116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2019/2020.</w:t>
            </w:r>
          </w:p>
        </w:tc>
        <w:tc>
          <w:tcPr>
            <w:tcW w:w="77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p>
        </w:tc>
        <w:tc>
          <w:tcPr>
            <w:tcW w:w="850"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p>
        </w:tc>
      </w:tr>
      <w:tr w:rsidR="00C01709" w:rsidRPr="005A30BD" w:rsidTr="006C17A6">
        <w:trPr>
          <w:trHeight w:val="315"/>
          <w:jc w:val="center"/>
        </w:trPr>
        <w:tc>
          <w:tcPr>
            <w:tcW w:w="3544" w:type="dxa"/>
            <w:vMerge/>
            <w:shd w:val="clear" w:color="auto" w:fill="F79646" w:themeFill="accent6"/>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p>
        </w:tc>
        <w:tc>
          <w:tcPr>
            <w:tcW w:w="859"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III</w:t>
            </w:r>
          </w:p>
        </w:tc>
        <w:tc>
          <w:tcPr>
            <w:tcW w:w="1126"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IV</w:t>
            </w:r>
          </w:p>
        </w:tc>
        <w:tc>
          <w:tcPr>
            <w:tcW w:w="850"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G</w:t>
            </w:r>
          </w:p>
        </w:tc>
        <w:tc>
          <w:tcPr>
            <w:tcW w:w="876"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III</w:t>
            </w:r>
          </w:p>
        </w:tc>
        <w:tc>
          <w:tcPr>
            <w:tcW w:w="1001"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IV</w:t>
            </w:r>
          </w:p>
        </w:tc>
        <w:tc>
          <w:tcPr>
            <w:tcW w:w="859"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G</w:t>
            </w:r>
          </w:p>
        </w:tc>
        <w:tc>
          <w:tcPr>
            <w:tcW w:w="106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III</w:t>
            </w:r>
          </w:p>
        </w:tc>
        <w:tc>
          <w:tcPr>
            <w:tcW w:w="1001"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IV</w:t>
            </w:r>
          </w:p>
        </w:tc>
        <w:tc>
          <w:tcPr>
            <w:tcW w:w="859"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G</w:t>
            </w:r>
          </w:p>
        </w:tc>
        <w:tc>
          <w:tcPr>
            <w:tcW w:w="116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III</w:t>
            </w:r>
          </w:p>
        </w:tc>
        <w:tc>
          <w:tcPr>
            <w:tcW w:w="77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IV</w:t>
            </w:r>
          </w:p>
        </w:tc>
        <w:tc>
          <w:tcPr>
            <w:tcW w:w="850"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G</w:t>
            </w:r>
          </w:p>
        </w:tc>
      </w:tr>
      <w:tr w:rsidR="00C01709" w:rsidRPr="005A30BD" w:rsidTr="006C17A6">
        <w:trPr>
          <w:trHeight w:val="315"/>
          <w:jc w:val="center"/>
        </w:trPr>
        <w:tc>
          <w:tcPr>
            <w:tcW w:w="3544" w:type="dxa"/>
            <w:shd w:val="clear" w:color="auto" w:fill="FDE9D9" w:themeFill="accent6" w:themeFillTint="33"/>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Inženjerstvo, proizvodnja i građevinarstvo</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430</w:t>
            </w:r>
          </w:p>
        </w:tc>
        <w:tc>
          <w:tcPr>
            <w:tcW w:w="1126"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3.769</w:t>
            </w:r>
          </w:p>
        </w:tc>
        <w:tc>
          <w:tcPr>
            <w:tcW w:w="850"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76"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548</w:t>
            </w:r>
          </w:p>
        </w:tc>
        <w:tc>
          <w:tcPr>
            <w:tcW w:w="1001"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3.780</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6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947</w:t>
            </w:r>
          </w:p>
        </w:tc>
        <w:tc>
          <w:tcPr>
            <w:tcW w:w="1001"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3.339</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6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1345</w:t>
            </w:r>
          </w:p>
        </w:tc>
        <w:tc>
          <w:tcPr>
            <w:tcW w:w="77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2.860</w:t>
            </w:r>
          </w:p>
        </w:tc>
        <w:tc>
          <w:tcPr>
            <w:tcW w:w="850"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C01709" w:rsidRPr="005A30BD" w:rsidTr="006C17A6">
        <w:trPr>
          <w:trHeight w:val="315"/>
          <w:jc w:val="center"/>
        </w:trPr>
        <w:tc>
          <w:tcPr>
            <w:tcW w:w="3544" w:type="dxa"/>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Poslovanje, administracija i pravo</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147</w:t>
            </w:r>
          </w:p>
        </w:tc>
        <w:tc>
          <w:tcPr>
            <w:tcW w:w="1126"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4.760</w:t>
            </w:r>
          </w:p>
        </w:tc>
        <w:tc>
          <w:tcPr>
            <w:tcW w:w="850"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76"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124</w:t>
            </w:r>
          </w:p>
        </w:tc>
        <w:tc>
          <w:tcPr>
            <w:tcW w:w="1001"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4.551</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68"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193</w:t>
            </w:r>
          </w:p>
        </w:tc>
        <w:tc>
          <w:tcPr>
            <w:tcW w:w="1001"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4.239</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67"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298</w:t>
            </w:r>
          </w:p>
        </w:tc>
        <w:tc>
          <w:tcPr>
            <w:tcW w:w="777"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3.975</w:t>
            </w:r>
          </w:p>
        </w:tc>
        <w:tc>
          <w:tcPr>
            <w:tcW w:w="850"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C01709" w:rsidRPr="005A30BD" w:rsidTr="006C17A6">
        <w:trPr>
          <w:trHeight w:val="315"/>
          <w:jc w:val="center"/>
        </w:trPr>
        <w:tc>
          <w:tcPr>
            <w:tcW w:w="3544" w:type="dxa"/>
            <w:shd w:val="clear" w:color="auto" w:fill="FDE9D9" w:themeFill="accent6" w:themeFillTint="33"/>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Usluge</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1.040</w:t>
            </w:r>
          </w:p>
        </w:tc>
        <w:tc>
          <w:tcPr>
            <w:tcW w:w="1126"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4.291</w:t>
            </w:r>
          </w:p>
        </w:tc>
        <w:tc>
          <w:tcPr>
            <w:tcW w:w="850"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76"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1.125</w:t>
            </w:r>
          </w:p>
        </w:tc>
        <w:tc>
          <w:tcPr>
            <w:tcW w:w="1001"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4.366</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6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1.612</w:t>
            </w:r>
          </w:p>
        </w:tc>
        <w:tc>
          <w:tcPr>
            <w:tcW w:w="1001"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4.114</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6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1.919</w:t>
            </w:r>
          </w:p>
        </w:tc>
        <w:tc>
          <w:tcPr>
            <w:tcW w:w="77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3.800</w:t>
            </w:r>
          </w:p>
        </w:tc>
        <w:tc>
          <w:tcPr>
            <w:tcW w:w="850"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C01709" w:rsidRPr="005A30BD" w:rsidTr="006C17A6">
        <w:trPr>
          <w:trHeight w:val="315"/>
          <w:jc w:val="center"/>
        </w:trPr>
        <w:tc>
          <w:tcPr>
            <w:tcW w:w="3544" w:type="dxa"/>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Informacione i komunikacione tehnologije</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26"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820</w:t>
            </w:r>
          </w:p>
        </w:tc>
        <w:tc>
          <w:tcPr>
            <w:tcW w:w="850"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76"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01"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843</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68"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01"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972</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67"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777"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1.056</w:t>
            </w:r>
          </w:p>
        </w:tc>
        <w:tc>
          <w:tcPr>
            <w:tcW w:w="850"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C01709" w:rsidRPr="005A30BD" w:rsidTr="006C17A6">
        <w:trPr>
          <w:trHeight w:val="315"/>
          <w:jc w:val="center"/>
        </w:trPr>
        <w:tc>
          <w:tcPr>
            <w:tcW w:w="3544" w:type="dxa"/>
            <w:shd w:val="clear" w:color="auto" w:fill="FDE9D9" w:themeFill="accent6" w:themeFillTint="33"/>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Opšti programi i kvalifikacije</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26"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0"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9.090</w:t>
            </w:r>
          </w:p>
        </w:tc>
        <w:tc>
          <w:tcPr>
            <w:tcW w:w="876"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01"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9.103</w:t>
            </w:r>
          </w:p>
        </w:tc>
        <w:tc>
          <w:tcPr>
            <w:tcW w:w="106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01"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8.842</w:t>
            </w:r>
          </w:p>
        </w:tc>
        <w:tc>
          <w:tcPr>
            <w:tcW w:w="116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77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50"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8.456</w:t>
            </w:r>
          </w:p>
        </w:tc>
      </w:tr>
      <w:tr w:rsidR="00C01709" w:rsidRPr="005A30BD" w:rsidTr="006C17A6">
        <w:trPr>
          <w:trHeight w:val="315"/>
          <w:jc w:val="center"/>
        </w:trPr>
        <w:tc>
          <w:tcPr>
            <w:tcW w:w="3544" w:type="dxa"/>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Poljoprivreda, šumarstvo, ribarstvo i veterinarstvo</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26"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392</w:t>
            </w:r>
          </w:p>
        </w:tc>
        <w:tc>
          <w:tcPr>
            <w:tcW w:w="850"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76"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01"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437</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68"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13</w:t>
            </w:r>
          </w:p>
        </w:tc>
        <w:tc>
          <w:tcPr>
            <w:tcW w:w="1001"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410</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67"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37</w:t>
            </w:r>
          </w:p>
        </w:tc>
        <w:tc>
          <w:tcPr>
            <w:tcW w:w="777"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362</w:t>
            </w:r>
          </w:p>
        </w:tc>
        <w:tc>
          <w:tcPr>
            <w:tcW w:w="850"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C01709" w:rsidRPr="005A30BD" w:rsidTr="006C17A6">
        <w:trPr>
          <w:trHeight w:val="315"/>
          <w:jc w:val="center"/>
        </w:trPr>
        <w:tc>
          <w:tcPr>
            <w:tcW w:w="3544" w:type="dxa"/>
            <w:shd w:val="clear" w:color="auto" w:fill="FDE9D9" w:themeFill="accent6" w:themeFillTint="33"/>
            <w:noWrap/>
            <w:vAlign w:val="center"/>
            <w:hideMark/>
          </w:tcPr>
          <w:p w:rsidR="00C01709" w:rsidRPr="005A30BD" w:rsidRDefault="00481363" w:rsidP="00182A72">
            <w:pPr>
              <w:spacing w:before="120" w:after="120"/>
              <w:rPr>
                <w:rFonts w:asciiTheme="minorHAnsi" w:hAnsiTheme="minorHAnsi" w:cs="Calibri"/>
                <w:b/>
                <w:bCs/>
                <w:color w:val="000000" w:themeColor="text1"/>
                <w:sz w:val="20"/>
                <w:szCs w:val="20"/>
                <w:lang w:eastAsia="sr-Latn-ME"/>
              </w:rPr>
            </w:pPr>
            <w:r>
              <w:rPr>
                <w:rFonts w:asciiTheme="minorHAnsi" w:hAnsiTheme="minorHAnsi" w:cs="Calibri"/>
                <w:b/>
                <w:bCs/>
                <w:color w:val="000000" w:themeColor="text1"/>
                <w:sz w:val="20"/>
                <w:szCs w:val="20"/>
                <w:lang w:eastAsia="sr-Latn-ME"/>
              </w:rPr>
              <w:t>Umjetnost i humanističke nauke</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26"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559</w:t>
            </w:r>
          </w:p>
        </w:tc>
        <w:tc>
          <w:tcPr>
            <w:tcW w:w="850"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76"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01"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595</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68"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01"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612</w:t>
            </w:r>
          </w:p>
        </w:tc>
        <w:tc>
          <w:tcPr>
            <w:tcW w:w="859"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6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777"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557</w:t>
            </w:r>
          </w:p>
        </w:tc>
        <w:tc>
          <w:tcPr>
            <w:tcW w:w="850" w:type="dxa"/>
            <w:shd w:val="clear" w:color="auto" w:fill="FDE9D9" w:themeFill="accent6" w:themeFillTint="33"/>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C01709" w:rsidRPr="005A30BD" w:rsidTr="006C17A6">
        <w:trPr>
          <w:trHeight w:val="315"/>
          <w:jc w:val="center"/>
        </w:trPr>
        <w:tc>
          <w:tcPr>
            <w:tcW w:w="3544" w:type="dxa"/>
            <w:noWrap/>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Zdravstvo i socijalna zaštita</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26"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2.361</w:t>
            </w:r>
          </w:p>
        </w:tc>
        <w:tc>
          <w:tcPr>
            <w:tcW w:w="850"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876"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01"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2.523</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68"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001"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2605</w:t>
            </w:r>
          </w:p>
        </w:tc>
        <w:tc>
          <w:tcPr>
            <w:tcW w:w="859"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1167"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c>
          <w:tcPr>
            <w:tcW w:w="777"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r w:rsidRPr="005A30BD">
              <w:rPr>
                <w:rFonts w:asciiTheme="minorHAnsi" w:hAnsiTheme="minorHAnsi" w:cs="Calibri"/>
                <w:color w:val="000000" w:themeColor="text1"/>
                <w:sz w:val="20"/>
                <w:szCs w:val="20"/>
                <w:lang w:eastAsia="sr-Latn-ME"/>
              </w:rPr>
              <w:t>2.637</w:t>
            </w:r>
          </w:p>
        </w:tc>
        <w:tc>
          <w:tcPr>
            <w:tcW w:w="850" w:type="dxa"/>
            <w:noWrap/>
            <w:vAlign w:val="center"/>
            <w:hideMark/>
          </w:tcPr>
          <w:p w:rsidR="00C01709" w:rsidRPr="005A30BD" w:rsidRDefault="00C01709" w:rsidP="00182A72">
            <w:pPr>
              <w:spacing w:before="120" w:after="120"/>
              <w:jc w:val="center"/>
              <w:rPr>
                <w:rFonts w:asciiTheme="minorHAnsi" w:hAnsiTheme="minorHAnsi" w:cs="Calibri"/>
                <w:color w:val="000000" w:themeColor="text1"/>
                <w:sz w:val="20"/>
                <w:szCs w:val="20"/>
                <w:lang w:eastAsia="sr-Latn-ME"/>
              </w:rPr>
            </w:pPr>
          </w:p>
        </w:tc>
      </w:tr>
      <w:tr w:rsidR="00C01709" w:rsidRPr="005A30BD" w:rsidTr="006C17A6">
        <w:trPr>
          <w:trHeight w:val="390"/>
          <w:jc w:val="center"/>
        </w:trPr>
        <w:tc>
          <w:tcPr>
            <w:tcW w:w="3544" w:type="dxa"/>
            <w:vMerge w:val="restart"/>
            <w:shd w:val="clear" w:color="auto" w:fill="F79646" w:themeFill="accent6"/>
            <w:noWrap/>
            <w:vAlign w:val="center"/>
            <w:hideMark/>
          </w:tcPr>
          <w:p w:rsidR="00C01709" w:rsidRPr="005A30BD" w:rsidRDefault="00C01709" w:rsidP="00182A72">
            <w:pPr>
              <w:spacing w:before="120" w:after="120"/>
              <w:jc w:val="right"/>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UKUPNO</w:t>
            </w:r>
          </w:p>
        </w:tc>
        <w:tc>
          <w:tcPr>
            <w:tcW w:w="859"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1.617</w:t>
            </w:r>
          </w:p>
        </w:tc>
        <w:tc>
          <w:tcPr>
            <w:tcW w:w="1126"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16.952</w:t>
            </w:r>
          </w:p>
        </w:tc>
        <w:tc>
          <w:tcPr>
            <w:tcW w:w="850"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9.090</w:t>
            </w:r>
          </w:p>
        </w:tc>
        <w:tc>
          <w:tcPr>
            <w:tcW w:w="876"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1.797</w:t>
            </w:r>
          </w:p>
        </w:tc>
        <w:tc>
          <w:tcPr>
            <w:tcW w:w="1001"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17.095</w:t>
            </w:r>
          </w:p>
        </w:tc>
        <w:tc>
          <w:tcPr>
            <w:tcW w:w="859"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9.103</w:t>
            </w:r>
          </w:p>
        </w:tc>
        <w:tc>
          <w:tcPr>
            <w:tcW w:w="1068"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2.765</w:t>
            </w:r>
          </w:p>
        </w:tc>
        <w:tc>
          <w:tcPr>
            <w:tcW w:w="1001"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16.291</w:t>
            </w:r>
          </w:p>
        </w:tc>
        <w:tc>
          <w:tcPr>
            <w:tcW w:w="859"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8.842</w:t>
            </w:r>
          </w:p>
        </w:tc>
        <w:tc>
          <w:tcPr>
            <w:tcW w:w="116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3.599</w:t>
            </w:r>
          </w:p>
        </w:tc>
        <w:tc>
          <w:tcPr>
            <w:tcW w:w="777"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15.247</w:t>
            </w:r>
          </w:p>
        </w:tc>
        <w:tc>
          <w:tcPr>
            <w:tcW w:w="850" w:type="dxa"/>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8456</w:t>
            </w:r>
          </w:p>
        </w:tc>
      </w:tr>
      <w:tr w:rsidR="00C01709" w:rsidRPr="005A30BD" w:rsidTr="006C17A6">
        <w:trPr>
          <w:trHeight w:val="390"/>
          <w:jc w:val="center"/>
        </w:trPr>
        <w:tc>
          <w:tcPr>
            <w:tcW w:w="3544" w:type="dxa"/>
            <w:vMerge/>
            <w:shd w:val="clear" w:color="auto" w:fill="F79646" w:themeFill="accent6"/>
            <w:vAlign w:val="center"/>
            <w:hideMark/>
          </w:tcPr>
          <w:p w:rsidR="00C01709" w:rsidRPr="005A30BD" w:rsidRDefault="00C01709" w:rsidP="00182A72">
            <w:pPr>
              <w:spacing w:before="120" w:after="120"/>
              <w:rPr>
                <w:rFonts w:asciiTheme="minorHAnsi" w:hAnsiTheme="minorHAnsi" w:cs="Calibri"/>
                <w:b/>
                <w:bCs/>
                <w:color w:val="000000" w:themeColor="text1"/>
                <w:sz w:val="20"/>
                <w:szCs w:val="20"/>
                <w:lang w:eastAsia="sr-Latn-ME"/>
              </w:rPr>
            </w:pPr>
          </w:p>
        </w:tc>
        <w:tc>
          <w:tcPr>
            <w:tcW w:w="2835"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27.659</w:t>
            </w:r>
          </w:p>
        </w:tc>
        <w:tc>
          <w:tcPr>
            <w:tcW w:w="2736" w:type="dxa"/>
            <w:gridSpan w:val="3"/>
            <w:shd w:val="clear" w:color="auto" w:fill="F79646" w:themeFill="accent6"/>
            <w:noWrap/>
            <w:vAlign w:val="center"/>
            <w:hideMark/>
          </w:tcPr>
          <w:p w:rsidR="00C01709" w:rsidRPr="005A30BD" w:rsidRDefault="00C01709" w:rsidP="00182A72">
            <w:pPr>
              <w:spacing w:before="120" w:after="120"/>
              <w:jc w:val="center"/>
              <w:rPr>
                <w:rFonts w:asciiTheme="minorHAnsi" w:hAnsiTheme="minorHAnsi" w:cs="Calibri"/>
                <w:b/>
                <w:bCs/>
                <w:color w:val="000000" w:themeColor="text1"/>
                <w:sz w:val="20"/>
                <w:szCs w:val="20"/>
                <w:lang w:eastAsia="sr-Latn-ME"/>
              </w:rPr>
            </w:pPr>
            <w:r w:rsidRPr="005A30BD">
              <w:rPr>
                <w:rFonts w:asciiTheme="minorHAnsi" w:hAnsiTheme="minorHAnsi" w:cs="Calibri"/>
                <w:b/>
                <w:bCs/>
                <w:color w:val="000000" w:themeColor="text1"/>
                <w:sz w:val="20"/>
                <w:szCs w:val="20"/>
                <w:lang w:eastAsia="sr-Latn-ME"/>
              </w:rPr>
              <w:t>27.995</w:t>
            </w:r>
          </w:p>
        </w:tc>
        <w:tc>
          <w:tcPr>
            <w:tcW w:w="2928" w:type="dxa"/>
            <w:gridSpan w:val="3"/>
            <w:shd w:val="clear" w:color="auto" w:fill="F79646" w:themeFill="accent6"/>
            <w:noWrap/>
            <w:vAlign w:val="center"/>
            <w:hideMark/>
          </w:tcPr>
          <w:p w:rsidR="00C01709" w:rsidRPr="005A30BD" w:rsidRDefault="00112FB8" w:rsidP="00182A72">
            <w:pPr>
              <w:spacing w:before="120" w:after="120"/>
              <w:jc w:val="center"/>
              <w:rPr>
                <w:rFonts w:asciiTheme="minorHAnsi" w:hAnsiTheme="minorHAnsi" w:cs="Calibri"/>
                <w:b/>
                <w:bCs/>
                <w:color w:val="000000" w:themeColor="text1"/>
                <w:sz w:val="20"/>
                <w:szCs w:val="20"/>
                <w:lang w:eastAsia="sr-Latn-ME"/>
              </w:rPr>
            </w:pPr>
            <w:r>
              <w:rPr>
                <w:rFonts w:asciiTheme="minorHAnsi" w:hAnsiTheme="minorHAnsi" w:cs="Calibri"/>
                <w:b/>
                <w:bCs/>
                <w:color w:val="000000" w:themeColor="text1"/>
                <w:sz w:val="20"/>
                <w:szCs w:val="20"/>
                <w:lang w:eastAsia="sr-Latn-ME"/>
              </w:rPr>
              <w:t xml:space="preserve">    </w:t>
            </w:r>
            <w:r w:rsidR="00C01709" w:rsidRPr="005A30BD">
              <w:rPr>
                <w:rFonts w:asciiTheme="minorHAnsi" w:hAnsiTheme="minorHAnsi" w:cs="Calibri"/>
                <w:b/>
                <w:bCs/>
                <w:color w:val="000000" w:themeColor="text1"/>
                <w:sz w:val="20"/>
                <w:szCs w:val="20"/>
                <w:lang w:eastAsia="sr-Latn-ME"/>
              </w:rPr>
              <w:t>27.898</w:t>
            </w:r>
          </w:p>
        </w:tc>
        <w:tc>
          <w:tcPr>
            <w:tcW w:w="2794" w:type="dxa"/>
            <w:gridSpan w:val="3"/>
            <w:shd w:val="clear" w:color="auto" w:fill="F79646" w:themeFill="accent6"/>
            <w:noWrap/>
            <w:vAlign w:val="center"/>
            <w:hideMark/>
          </w:tcPr>
          <w:p w:rsidR="00C01709" w:rsidRPr="005A30BD" w:rsidRDefault="00112FB8" w:rsidP="00182A72">
            <w:pPr>
              <w:spacing w:before="120" w:after="120"/>
              <w:jc w:val="center"/>
              <w:rPr>
                <w:rFonts w:asciiTheme="minorHAnsi" w:hAnsiTheme="minorHAnsi" w:cs="Calibri"/>
                <w:b/>
                <w:bCs/>
                <w:color w:val="000000" w:themeColor="text1"/>
                <w:sz w:val="20"/>
                <w:szCs w:val="20"/>
                <w:lang w:eastAsia="sr-Latn-ME"/>
              </w:rPr>
            </w:pPr>
            <w:r>
              <w:rPr>
                <w:rFonts w:asciiTheme="minorHAnsi" w:hAnsiTheme="minorHAnsi" w:cs="Calibri"/>
                <w:b/>
                <w:bCs/>
                <w:color w:val="000000" w:themeColor="text1"/>
                <w:sz w:val="20"/>
                <w:szCs w:val="20"/>
                <w:lang w:eastAsia="sr-Latn-ME"/>
              </w:rPr>
              <w:t xml:space="preserve"> </w:t>
            </w:r>
            <w:r w:rsidR="00C01709" w:rsidRPr="005A30BD">
              <w:rPr>
                <w:rFonts w:asciiTheme="minorHAnsi" w:hAnsiTheme="minorHAnsi" w:cs="Calibri"/>
                <w:b/>
                <w:bCs/>
                <w:color w:val="000000" w:themeColor="text1"/>
                <w:sz w:val="20"/>
                <w:szCs w:val="20"/>
                <w:lang w:eastAsia="sr-Latn-ME"/>
              </w:rPr>
              <w:t>27.302</w:t>
            </w:r>
          </w:p>
        </w:tc>
      </w:tr>
    </w:tbl>
    <w:p w:rsidR="00D11960" w:rsidRDefault="00D11960">
      <w:pPr>
        <w:spacing w:after="200" w:line="276" w:lineRule="auto"/>
        <w:rPr>
          <w:rFonts w:asciiTheme="minorHAnsi" w:hAnsiTheme="minorHAnsi" w:cs="Arial"/>
          <w:b/>
          <w:bCs/>
          <w:color w:val="000000" w:themeColor="text1"/>
          <w:szCs w:val="26"/>
        </w:rPr>
        <w:sectPr w:rsidR="00D11960" w:rsidSect="00D11960">
          <w:pgSz w:w="16834" w:h="11909" w:orient="landscape" w:code="9"/>
          <w:pgMar w:top="1440" w:right="1440" w:bottom="1440" w:left="1440" w:header="709" w:footer="709" w:gutter="0"/>
          <w:cols w:space="708"/>
          <w:docGrid w:linePitch="360"/>
        </w:sectPr>
      </w:pPr>
    </w:p>
    <w:p w:rsidR="00652111" w:rsidRPr="003F7C9D" w:rsidRDefault="00652111" w:rsidP="003F7C9D">
      <w:pPr>
        <w:spacing w:after="120"/>
        <w:ind w:firstLine="706"/>
        <w:jc w:val="both"/>
        <w:rPr>
          <w:rFonts w:asciiTheme="minorHAnsi" w:hAnsiTheme="minorHAnsi" w:cs="Arial"/>
          <w:b/>
          <w:color w:val="000000" w:themeColor="text1"/>
          <w:lang w:val="hr-HR"/>
        </w:rPr>
      </w:pPr>
      <w:r w:rsidRPr="003F7C9D">
        <w:rPr>
          <w:rFonts w:asciiTheme="minorHAnsi" w:hAnsiTheme="minorHAnsi" w:cs="Arial"/>
          <w:b/>
          <w:color w:val="000000" w:themeColor="text1"/>
          <w:lang w:val="hr-HR"/>
        </w:rPr>
        <w:lastRenderedPageBreak/>
        <w:t>Kvalifikacije i obrazovni programi</w:t>
      </w:r>
    </w:p>
    <w:p w:rsidR="00A50838" w:rsidRPr="005A30BD" w:rsidRDefault="00344BA1" w:rsidP="00182A72">
      <w:pPr>
        <w:spacing w:after="120"/>
        <w:ind w:right="-120" w:firstLine="706"/>
        <w:jc w:val="both"/>
        <w:rPr>
          <w:rFonts w:asciiTheme="minorHAnsi" w:hAnsiTheme="minorHAnsi" w:cs="Arial"/>
          <w:color w:val="000000" w:themeColor="text1"/>
          <w:lang w:val="sr-Latn-CS"/>
        </w:rPr>
      </w:pPr>
      <w:bookmarkStart w:id="9" w:name="SADRZAJ_068"/>
      <w:r w:rsidRPr="005A30BD">
        <w:rPr>
          <w:rFonts w:asciiTheme="minorHAnsi" w:hAnsiTheme="minorHAnsi" w:cs="Arial"/>
          <w:color w:val="000000" w:themeColor="text1"/>
          <w:lang w:val="sr-Latn-CS"/>
        </w:rPr>
        <w:t xml:space="preserve">Sektor obrazovanja </w:t>
      </w:r>
      <w:r w:rsidR="00A50838" w:rsidRPr="005A30BD">
        <w:rPr>
          <w:rFonts w:asciiTheme="minorHAnsi" w:hAnsiTheme="minorHAnsi" w:cs="Arial"/>
          <w:color w:val="000000" w:themeColor="text1"/>
          <w:lang w:val="sr-Latn-CS"/>
        </w:rPr>
        <w:t>je</w:t>
      </w:r>
      <w:r w:rsidRPr="005A30BD">
        <w:rPr>
          <w:rFonts w:asciiTheme="minorHAnsi" w:hAnsiTheme="minorHAnsi" w:cs="Arial"/>
          <w:color w:val="000000" w:themeColor="text1"/>
          <w:lang w:val="sr-Latn-CS"/>
        </w:rPr>
        <w:t xml:space="preserve"> u prethodnom periodu, kroz unapređenje propisa, stvorio </w:t>
      </w:r>
      <w:r w:rsidR="00A50838" w:rsidRPr="005A30BD">
        <w:rPr>
          <w:rFonts w:asciiTheme="minorHAnsi" w:hAnsiTheme="minorHAnsi" w:cs="Arial"/>
          <w:color w:val="000000" w:themeColor="text1"/>
          <w:lang w:val="sr-Latn-CS"/>
        </w:rPr>
        <w:t>sistemske pretpostavke za saradnju i dijalog sa predstavnicima privrede. Predstavnici privrede i njihova udruženja su uključeni u sve faze izrade stand</w:t>
      </w:r>
      <w:r w:rsidRPr="005A30BD">
        <w:rPr>
          <w:rFonts w:asciiTheme="minorHAnsi" w:hAnsiTheme="minorHAnsi" w:cs="Arial"/>
          <w:color w:val="000000" w:themeColor="text1"/>
          <w:lang w:val="sr-Latn-CS"/>
        </w:rPr>
        <w:t>a</w:t>
      </w:r>
      <w:r w:rsidR="00A50838" w:rsidRPr="005A30BD">
        <w:rPr>
          <w:rFonts w:asciiTheme="minorHAnsi" w:hAnsiTheme="minorHAnsi" w:cs="Arial"/>
          <w:color w:val="000000" w:themeColor="text1"/>
          <w:lang w:val="sr-Latn-CS"/>
        </w:rPr>
        <w:t>rda i programa kroz rad radnih grupa, sektorskih komisija, odbora, savjeta, kao i u izradu propisa i strateških dokumenata. Omogućen je direktan uticaj poslodavaca i njihovih udruženja na kreiranje politika u obrazovanju. Ipak,</w:t>
      </w:r>
      <w:r w:rsidR="00025F08" w:rsidRPr="005A30BD">
        <w:rPr>
          <w:rFonts w:asciiTheme="minorHAnsi" w:hAnsiTheme="minorHAnsi" w:cs="Arial"/>
          <w:color w:val="000000" w:themeColor="text1"/>
          <w:lang w:val="sr-Latn-CS"/>
        </w:rPr>
        <w:t xml:space="preserve"> </w:t>
      </w:r>
      <w:r w:rsidR="00A50838" w:rsidRPr="005A30BD">
        <w:rPr>
          <w:rFonts w:asciiTheme="minorHAnsi" w:hAnsiTheme="minorHAnsi" w:cs="Arial"/>
          <w:color w:val="000000" w:themeColor="text1"/>
          <w:lang w:val="sr-Latn-CS"/>
        </w:rPr>
        <w:t xml:space="preserve">prostor za aktivnije uključivanje poslodavaca u stručno obrazovanje postoji. </w:t>
      </w:r>
    </w:p>
    <w:p w:rsidR="00652111" w:rsidRPr="005A30BD" w:rsidRDefault="00652111" w:rsidP="00182A72">
      <w:pPr>
        <w:spacing w:after="120"/>
        <w:ind w:right="-120" w:firstLine="706"/>
        <w:jc w:val="both"/>
        <w:rPr>
          <w:rFonts w:asciiTheme="minorHAnsi" w:hAnsiTheme="minorHAnsi" w:cs="Arial"/>
          <w:bCs/>
          <w:color w:val="000000" w:themeColor="text1"/>
          <w:lang w:val="sr-Latn-ME"/>
        </w:rPr>
      </w:pPr>
      <w:r w:rsidRPr="005A30BD">
        <w:rPr>
          <w:rFonts w:asciiTheme="minorHAnsi" w:hAnsiTheme="minorHAnsi" w:cs="Arial"/>
          <w:color w:val="000000" w:themeColor="text1"/>
          <w:lang w:val="sr-Latn-CS"/>
        </w:rPr>
        <w:t xml:space="preserve">Obrazovni programi stručnog obrazovanja na osnovu kojih se stiče javno važeće obrazovanje formiraju se na osnovu više standarda zanimanja. Na osnovu standarda zanimanja pripremaju se standardi stručnih kvalifikacija, na osnovu njih se pripremaju kvalifikacije nivoa obrazovanja. </w:t>
      </w:r>
      <w:r w:rsidR="004154D0" w:rsidRPr="005A30BD">
        <w:rPr>
          <w:rFonts w:asciiTheme="minorHAnsi" w:hAnsiTheme="minorHAnsi" w:cs="Arial"/>
          <w:color w:val="000000" w:themeColor="text1"/>
          <w:lang w:val="sr-Latn-CS"/>
        </w:rPr>
        <w:t>Važno je istaći da se s</w:t>
      </w:r>
      <w:r w:rsidRPr="005A30BD">
        <w:rPr>
          <w:rFonts w:asciiTheme="minorHAnsi" w:hAnsiTheme="minorHAnsi" w:cs="Arial"/>
          <w:color w:val="000000" w:themeColor="text1"/>
          <w:lang w:val="sr-Latn-ME"/>
        </w:rPr>
        <w:t>tandard</w:t>
      </w:r>
      <w:r w:rsidR="00C37F6F" w:rsidRPr="005A30BD">
        <w:rPr>
          <w:rFonts w:asciiTheme="minorHAnsi" w:hAnsiTheme="minorHAnsi" w:cs="Arial"/>
          <w:color w:val="000000" w:themeColor="text1"/>
          <w:lang w:val="sr-Latn-ME"/>
        </w:rPr>
        <w:t>i</w:t>
      </w:r>
      <w:r w:rsidRPr="005A30BD">
        <w:rPr>
          <w:rFonts w:asciiTheme="minorHAnsi" w:hAnsiTheme="minorHAnsi" w:cs="Arial"/>
          <w:color w:val="000000" w:themeColor="text1"/>
          <w:lang w:val="sr-Latn-ME"/>
        </w:rPr>
        <w:t xml:space="preserve"> zanimanja priprema</w:t>
      </w:r>
      <w:r w:rsidR="00C37F6F" w:rsidRPr="005A30BD">
        <w:rPr>
          <w:rFonts w:asciiTheme="minorHAnsi" w:hAnsiTheme="minorHAnsi" w:cs="Arial"/>
          <w:color w:val="000000" w:themeColor="text1"/>
          <w:lang w:val="sr-Latn-ME"/>
        </w:rPr>
        <w:t>ju</w:t>
      </w:r>
      <w:r w:rsidRPr="005A30BD">
        <w:rPr>
          <w:rFonts w:asciiTheme="minorHAnsi" w:hAnsiTheme="minorHAnsi" w:cs="Arial"/>
          <w:color w:val="000000" w:themeColor="text1"/>
          <w:lang w:val="sr-Latn-ME"/>
        </w:rPr>
        <w:t xml:space="preserve"> u saradnji sa poslodavcima i predstavlja vezu sa potrebama tržišta rada. </w:t>
      </w:r>
      <w:r w:rsidR="00C37F6F" w:rsidRPr="005A30BD">
        <w:rPr>
          <w:rFonts w:asciiTheme="minorHAnsi" w:hAnsiTheme="minorHAnsi" w:cs="Arial"/>
          <w:color w:val="000000" w:themeColor="text1"/>
          <w:lang w:val="sr-Latn-ME"/>
        </w:rPr>
        <w:t>Na taj način poslodavci su u mogućnosti da iskažu svoje potrebe po pitanju sadržaja i obima kvalifikacija koje</w:t>
      </w:r>
      <w:r w:rsidR="00025F08" w:rsidRPr="005A30BD">
        <w:rPr>
          <w:rFonts w:asciiTheme="minorHAnsi" w:hAnsiTheme="minorHAnsi" w:cs="Arial"/>
          <w:color w:val="000000" w:themeColor="text1"/>
          <w:lang w:val="sr-Latn-ME"/>
        </w:rPr>
        <w:t xml:space="preserve"> </w:t>
      </w:r>
      <w:r w:rsidR="00C37F6F" w:rsidRPr="005A30BD">
        <w:rPr>
          <w:rFonts w:asciiTheme="minorHAnsi" w:hAnsiTheme="minorHAnsi" w:cs="Arial"/>
          <w:color w:val="000000" w:themeColor="text1"/>
          <w:lang w:val="sr-Latn-ME"/>
        </w:rPr>
        <w:t xml:space="preserve">se razvijaju. </w:t>
      </w:r>
      <w:r w:rsidRPr="005A30BD">
        <w:rPr>
          <w:rFonts w:asciiTheme="minorHAnsi" w:hAnsiTheme="minorHAnsi" w:cs="Arial"/>
          <w:color w:val="000000" w:themeColor="text1"/>
          <w:lang w:val="sr-Latn-ME"/>
        </w:rPr>
        <w:t>Kompetencije i ključni poslovi iz standarda zanimanja</w:t>
      </w:r>
      <w:r w:rsidR="00A545B7" w:rsidRPr="005A30BD">
        <w:rPr>
          <w:rFonts w:asciiTheme="minorHAnsi" w:hAnsiTheme="minorHAnsi" w:cs="Arial"/>
          <w:color w:val="000000" w:themeColor="text1"/>
          <w:lang w:val="sr-Latn-ME"/>
        </w:rPr>
        <w:t xml:space="preserve"> se objedinjavaju i metodološki „prevode“ u ishode učenja u jedinicama</w:t>
      </w:r>
      <w:r w:rsidRPr="005A30BD">
        <w:rPr>
          <w:rFonts w:asciiTheme="minorHAnsi" w:hAnsiTheme="minorHAnsi" w:cs="Arial"/>
          <w:color w:val="000000" w:themeColor="text1"/>
          <w:lang w:val="sr-Latn-ME"/>
        </w:rPr>
        <w:t xml:space="preserve"> kvalifikacije u standardu kvalifikacije </w:t>
      </w:r>
      <w:r w:rsidR="00A545B7" w:rsidRPr="005A30BD">
        <w:rPr>
          <w:rFonts w:asciiTheme="minorHAnsi" w:hAnsiTheme="minorHAnsi" w:cs="Arial"/>
          <w:color w:val="000000" w:themeColor="text1"/>
          <w:lang w:val="sr-Latn-ME"/>
        </w:rPr>
        <w:t>koj</w:t>
      </w:r>
      <w:r w:rsidRPr="005A30BD">
        <w:rPr>
          <w:rFonts w:asciiTheme="minorHAnsi" w:hAnsiTheme="minorHAnsi" w:cs="Arial"/>
          <w:color w:val="000000" w:themeColor="text1"/>
          <w:lang w:val="sr-Latn-ME"/>
        </w:rPr>
        <w:t xml:space="preserve">i predstavlja osnov za izradu obrazovnog programa. Standard kvalifikacije nivoa obrazovanja nastaje grupisanjem više standarda stručnih kvalifikacija, tako što od jedinica kvalifikacija nastaju moduli i predstavlja osnov za izradu obrazovnog programa. Ovi dokumenti sadrži: </w:t>
      </w:r>
      <w:r w:rsidRPr="005A30BD">
        <w:rPr>
          <w:rFonts w:asciiTheme="minorHAnsi" w:hAnsiTheme="minorHAnsi" w:cs="Arial"/>
          <w:bCs/>
          <w:color w:val="000000" w:themeColor="text1"/>
          <w:lang w:val="sr-Latn-ME"/>
        </w:rPr>
        <w:t>opšte informacije o kvalifikaciji,</w:t>
      </w:r>
      <w:r w:rsidRPr="005A30BD">
        <w:rPr>
          <w:rFonts w:asciiTheme="minorHAnsi" w:hAnsiTheme="minorHAnsi" w:cs="Arial"/>
          <w:b/>
          <w:bCs/>
          <w:color w:val="000000" w:themeColor="text1"/>
          <w:lang w:val="sr-Latn-ME"/>
        </w:rPr>
        <w:t xml:space="preserve"> </w:t>
      </w:r>
      <w:r w:rsidRPr="005A30BD">
        <w:rPr>
          <w:rFonts w:asciiTheme="minorHAnsi" w:hAnsiTheme="minorHAnsi" w:cs="Arial"/>
          <w:bCs/>
          <w:color w:val="000000" w:themeColor="text1"/>
          <w:lang w:val="sr-Latn-ME"/>
        </w:rPr>
        <w:t>strukturu kvalifikacije,</w:t>
      </w:r>
      <w:r w:rsidRPr="005A30BD">
        <w:rPr>
          <w:rFonts w:asciiTheme="minorHAnsi" w:hAnsiTheme="minorHAnsi" w:cs="Arial"/>
          <w:b/>
          <w:bCs/>
          <w:color w:val="000000" w:themeColor="text1"/>
          <w:lang w:val="sr-Latn-ME"/>
        </w:rPr>
        <w:t xml:space="preserve"> </w:t>
      </w:r>
      <w:r w:rsidRPr="005A30BD">
        <w:rPr>
          <w:rFonts w:asciiTheme="minorHAnsi" w:hAnsiTheme="minorHAnsi" w:cs="Arial"/>
          <w:bCs/>
          <w:color w:val="000000" w:themeColor="text1"/>
          <w:lang w:val="sr-Latn-ME"/>
        </w:rPr>
        <w:t>jedinice kvalifikacije, ostale informacije o kvalifikaciji,</w:t>
      </w:r>
      <w:r w:rsidR="00025F08" w:rsidRPr="005A30BD">
        <w:rPr>
          <w:rFonts w:asciiTheme="minorHAnsi" w:hAnsiTheme="minorHAnsi" w:cs="Arial"/>
          <w:bCs/>
          <w:color w:val="000000" w:themeColor="text1"/>
          <w:lang w:val="sr-Latn-ME"/>
        </w:rPr>
        <w:t xml:space="preserve"> </w:t>
      </w:r>
      <w:r w:rsidRPr="005A30BD">
        <w:rPr>
          <w:rFonts w:asciiTheme="minorHAnsi" w:hAnsiTheme="minorHAnsi" w:cs="Arial"/>
          <w:bCs/>
          <w:color w:val="000000" w:themeColor="text1"/>
          <w:lang w:val="sr-Latn-ME"/>
        </w:rPr>
        <w:t xml:space="preserve">referentne podatke. </w:t>
      </w:r>
    </w:p>
    <w:p w:rsidR="00652111" w:rsidRPr="005A30BD" w:rsidRDefault="00652111" w:rsidP="00182A72">
      <w:pPr>
        <w:spacing w:after="120"/>
        <w:ind w:firstLine="706"/>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Obrazovni programi vrednuju se kreditnim tačkama i sadrže </w:t>
      </w:r>
      <w:r w:rsidR="004734F2" w:rsidRPr="005A30BD">
        <w:rPr>
          <w:rFonts w:asciiTheme="minorHAnsi" w:hAnsiTheme="minorHAnsi" w:cs="Arial"/>
          <w:color w:val="000000" w:themeColor="text1"/>
          <w:lang w:val="sr-Latn-CS"/>
        </w:rPr>
        <w:t>opšteobrazovne predmete</w:t>
      </w:r>
      <w:r w:rsidRPr="005A30BD">
        <w:rPr>
          <w:rFonts w:asciiTheme="minorHAnsi" w:hAnsiTheme="minorHAnsi" w:cs="Arial"/>
          <w:color w:val="000000" w:themeColor="text1"/>
          <w:lang w:val="sr-Latn-CS"/>
        </w:rPr>
        <w:t xml:space="preserve"> i </w:t>
      </w:r>
      <w:r w:rsidR="004734F2" w:rsidRPr="005A30BD">
        <w:rPr>
          <w:rFonts w:asciiTheme="minorHAnsi" w:hAnsiTheme="minorHAnsi" w:cs="Arial"/>
          <w:color w:val="000000" w:themeColor="text1"/>
          <w:lang w:val="sr-Latn-CS"/>
        </w:rPr>
        <w:t xml:space="preserve">stručne i izborne </w:t>
      </w:r>
      <w:r w:rsidRPr="005A30BD">
        <w:rPr>
          <w:rFonts w:asciiTheme="minorHAnsi" w:hAnsiTheme="minorHAnsi" w:cs="Arial"/>
          <w:color w:val="000000" w:themeColor="text1"/>
          <w:lang w:val="sr-Latn-CS"/>
        </w:rPr>
        <w:t>module.</w:t>
      </w:r>
      <w:bookmarkEnd w:id="9"/>
    </w:p>
    <w:p w:rsidR="00652111" w:rsidRPr="005A30BD" w:rsidRDefault="00652111" w:rsidP="00182A72">
      <w:pPr>
        <w:spacing w:after="120"/>
        <w:ind w:firstLine="706"/>
        <w:jc w:val="both"/>
        <w:rPr>
          <w:rFonts w:asciiTheme="minorHAnsi" w:hAnsiTheme="minorHAnsi" w:cs="Arial"/>
          <w:color w:val="000000" w:themeColor="text1"/>
        </w:rPr>
      </w:pPr>
      <w:r w:rsidRPr="005A30BD">
        <w:rPr>
          <w:rFonts w:asciiTheme="minorHAnsi" w:hAnsiTheme="minorHAnsi" w:cs="Arial"/>
          <w:color w:val="000000" w:themeColor="text1"/>
        </w:rPr>
        <w:t xml:space="preserve">U periodu </w:t>
      </w:r>
      <w:proofErr w:type="gramStart"/>
      <w:r w:rsidRPr="005A30BD">
        <w:rPr>
          <w:rFonts w:asciiTheme="minorHAnsi" w:hAnsiTheme="minorHAnsi" w:cs="Arial"/>
          <w:color w:val="000000" w:themeColor="text1"/>
        </w:rPr>
        <w:t>od</w:t>
      </w:r>
      <w:proofErr w:type="gramEnd"/>
      <w:r w:rsidRPr="005A30BD">
        <w:rPr>
          <w:rFonts w:asciiTheme="minorHAnsi" w:hAnsiTheme="minorHAnsi" w:cs="Arial"/>
          <w:color w:val="000000" w:themeColor="text1"/>
        </w:rPr>
        <w:t xml:space="preserve"> 2003. </w:t>
      </w:r>
      <w:proofErr w:type="gramStart"/>
      <w:r w:rsidRPr="005A30BD">
        <w:rPr>
          <w:rFonts w:asciiTheme="minorHAnsi" w:hAnsiTheme="minorHAnsi" w:cs="Arial"/>
          <w:color w:val="000000" w:themeColor="text1"/>
        </w:rPr>
        <w:t>godine</w:t>
      </w:r>
      <w:proofErr w:type="gramEnd"/>
      <w:r w:rsidRPr="005A30BD">
        <w:rPr>
          <w:rFonts w:asciiTheme="minorHAnsi" w:hAnsiTheme="minorHAnsi" w:cs="Arial"/>
          <w:color w:val="000000" w:themeColor="text1"/>
        </w:rPr>
        <w:t xml:space="preserve"> do 2012. </w:t>
      </w:r>
      <w:proofErr w:type="gramStart"/>
      <w:r w:rsidRPr="005A30BD">
        <w:rPr>
          <w:rFonts w:asciiTheme="minorHAnsi" w:hAnsiTheme="minorHAnsi" w:cs="Arial"/>
          <w:color w:val="000000" w:themeColor="text1"/>
        </w:rPr>
        <w:t>godine</w:t>
      </w:r>
      <w:proofErr w:type="gramEnd"/>
      <w:r w:rsidRPr="005A30BD">
        <w:rPr>
          <w:rFonts w:asciiTheme="minorHAnsi" w:hAnsiTheme="minorHAnsi" w:cs="Arial"/>
          <w:color w:val="000000" w:themeColor="text1"/>
        </w:rPr>
        <w:t xml:space="preserve"> urađena su </w:t>
      </w:r>
      <w:r w:rsidRPr="005A30BD">
        <w:rPr>
          <w:rFonts w:asciiTheme="minorHAnsi" w:hAnsiTheme="minorHAnsi" w:cs="Arial"/>
          <w:color w:val="000000" w:themeColor="text1"/>
          <w:lang w:val="hr-HR"/>
        </w:rPr>
        <w:t xml:space="preserve">102 </w:t>
      </w:r>
      <w:r w:rsidRPr="005A30BD">
        <w:rPr>
          <w:rFonts w:asciiTheme="minorHAnsi" w:hAnsiTheme="minorHAnsi" w:cs="Arial"/>
          <w:color w:val="000000" w:themeColor="text1"/>
        </w:rPr>
        <w:t>obrazovna</w:t>
      </w:r>
      <w:r w:rsidRPr="005A30BD">
        <w:rPr>
          <w:rFonts w:asciiTheme="minorHAnsi" w:hAnsiTheme="minorHAnsi" w:cs="Arial"/>
          <w:color w:val="000000" w:themeColor="text1"/>
          <w:lang w:val="hr-HR"/>
        </w:rPr>
        <w:t xml:space="preserve"> </w:t>
      </w:r>
      <w:r w:rsidRPr="005A30BD">
        <w:rPr>
          <w:rFonts w:asciiTheme="minorHAnsi" w:hAnsiTheme="minorHAnsi" w:cs="Arial"/>
          <w:color w:val="000000" w:themeColor="text1"/>
        </w:rPr>
        <w:t>programa</w:t>
      </w:r>
      <w:r w:rsidRPr="005A30BD">
        <w:rPr>
          <w:rFonts w:asciiTheme="minorHAnsi" w:hAnsiTheme="minorHAnsi" w:cs="Arial"/>
          <w:color w:val="000000" w:themeColor="text1"/>
          <w:lang w:val="hr-HR"/>
        </w:rPr>
        <w:t xml:space="preserve"> </w:t>
      </w:r>
      <w:r w:rsidRPr="005A30BD">
        <w:rPr>
          <w:rFonts w:asciiTheme="minorHAnsi" w:hAnsiTheme="minorHAnsi" w:cs="Arial"/>
          <w:color w:val="000000" w:themeColor="text1"/>
        </w:rPr>
        <w:t>ni</w:t>
      </w:r>
      <w:r w:rsidRPr="005A30BD">
        <w:rPr>
          <w:rFonts w:asciiTheme="minorHAnsi" w:hAnsiTheme="minorHAnsi" w:cs="Arial"/>
          <w:color w:val="000000" w:themeColor="text1"/>
          <w:lang w:val="hr-HR"/>
        </w:rPr>
        <w:t>ž</w:t>
      </w:r>
      <w:r w:rsidRPr="005A30BD">
        <w:rPr>
          <w:rFonts w:asciiTheme="minorHAnsi" w:hAnsiTheme="minorHAnsi" w:cs="Arial"/>
          <w:color w:val="000000" w:themeColor="text1"/>
        </w:rPr>
        <w:t>eg</w:t>
      </w:r>
      <w:r w:rsidRPr="005A30BD">
        <w:rPr>
          <w:rFonts w:asciiTheme="minorHAnsi" w:hAnsiTheme="minorHAnsi" w:cs="Arial"/>
          <w:color w:val="000000" w:themeColor="text1"/>
          <w:lang w:val="hr-HR"/>
        </w:rPr>
        <w:t xml:space="preserve">, </w:t>
      </w:r>
      <w:r w:rsidRPr="005A30BD">
        <w:rPr>
          <w:rFonts w:asciiTheme="minorHAnsi" w:hAnsiTheme="minorHAnsi" w:cs="Arial"/>
          <w:color w:val="000000" w:themeColor="text1"/>
        </w:rPr>
        <w:t>srednjeg</w:t>
      </w:r>
      <w:r w:rsidRPr="005A30BD">
        <w:rPr>
          <w:rFonts w:asciiTheme="minorHAnsi" w:hAnsiTheme="minorHAnsi" w:cs="Arial"/>
          <w:color w:val="000000" w:themeColor="text1"/>
          <w:lang w:val="hr-HR"/>
        </w:rPr>
        <w:t xml:space="preserve"> </w:t>
      </w:r>
      <w:r w:rsidRPr="005A30BD">
        <w:rPr>
          <w:rFonts w:asciiTheme="minorHAnsi" w:hAnsiTheme="minorHAnsi" w:cs="Arial"/>
          <w:color w:val="000000" w:themeColor="text1"/>
        </w:rPr>
        <w:t>i</w:t>
      </w:r>
      <w:r w:rsidRPr="005A30BD">
        <w:rPr>
          <w:rFonts w:asciiTheme="minorHAnsi" w:hAnsiTheme="minorHAnsi" w:cs="Arial"/>
          <w:color w:val="000000" w:themeColor="text1"/>
          <w:lang w:val="hr-HR"/>
        </w:rPr>
        <w:t xml:space="preserve"> </w:t>
      </w:r>
      <w:r w:rsidRPr="005A30BD">
        <w:rPr>
          <w:rFonts w:asciiTheme="minorHAnsi" w:hAnsiTheme="minorHAnsi" w:cs="Arial"/>
          <w:color w:val="000000" w:themeColor="text1"/>
        </w:rPr>
        <w:t>vi</w:t>
      </w:r>
      <w:r w:rsidRPr="005A30BD">
        <w:rPr>
          <w:rFonts w:asciiTheme="minorHAnsi" w:hAnsiTheme="minorHAnsi" w:cs="Arial"/>
          <w:color w:val="000000" w:themeColor="text1"/>
          <w:lang w:val="hr-HR"/>
        </w:rPr>
        <w:t>š</w:t>
      </w:r>
      <w:r w:rsidRPr="005A30BD">
        <w:rPr>
          <w:rFonts w:asciiTheme="minorHAnsi" w:hAnsiTheme="minorHAnsi" w:cs="Arial"/>
          <w:color w:val="000000" w:themeColor="text1"/>
        </w:rPr>
        <w:t>eg</w:t>
      </w:r>
      <w:r w:rsidRPr="005A30BD">
        <w:rPr>
          <w:rFonts w:asciiTheme="minorHAnsi" w:hAnsiTheme="minorHAnsi" w:cs="Arial"/>
          <w:color w:val="000000" w:themeColor="text1"/>
          <w:lang w:val="hr-HR"/>
        </w:rPr>
        <w:t xml:space="preserve"> </w:t>
      </w:r>
      <w:r w:rsidRPr="005A30BD">
        <w:rPr>
          <w:rFonts w:asciiTheme="minorHAnsi" w:hAnsiTheme="minorHAnsi" w:cs="Arial"/>
          <w:color w:val="000000" w:themeColor="text1"/>
        </w:rPr>
        <w:t>stru</w:t>
      </w:r>
      <w:r w:rsidRPr="005A30BD">
        <w:rPr>
          <w:rFonts w:asciiTheme="minorHAnsi" w:hAnsiTheme="minorHAnsi" w:cs="Arial"/>
          <w:color w:val="000000" w:themeColor="text1"/>
          <w:lang w:val="hr-HR"/>
        </w:rPr>
        <w:t>č</w:t>
      </w:r>
      <w:r w:rsidRPr="005A30BD">
        <w:rPr>
          <w:rFonts w:asciiTheme="minorHAnsi" w:hAnsiTheme="minorHAnsi" w:cs="Arial"/>
          <w:color w:val="000000" w:themeColor="text1"/>
        </w:rPr>
        <w:t>nog</w:t>
      </w:r>
      <w:r w:rsidRPr="005A30BD">
        <w:rPr>
          <w:rFonts w:asciiTheme="minorHAnsi" w:hAnsiTheme="minorHAnsi" w:cs="Arial"/>
          <w:color w:val="000000" w:themeColor="text1"/>
          <w:lang w:val="hr-HR"/>
        </w:rPr>
        <w:t xml:space="preserve"> </w:t>
      </w:r>
      <w:r w:rsidRPr="005A30BD">
        <w:rPr>
          <w:rFonts w:asciiTheme="minorHAnsi" w:hAnsiTheme="minorHAnsi" w:cs="Arial"/>
          <w:color w:val="000000" w:themeColor="text1"/>
        </w:rPr>
        <w:t xml:space="preserve">obrazovanja sa sadržajima i formativnim i socijalizacijskim ciljevima. </w:t>
      </w:r>
      <w:r w:rsidRPr="005A30BD">
        <w:rPr>
          <w:rFonts w:asciiTheme="minorHAnsi" w:hAnsiTheme="minorHAnsi" w:cs="Arial"/>
          <w:color w:val="000000" w:themeColor="text1"/>
          <w:lang w:val="hr-HR"/>
        </w:rPr>
        <w:t xml:space="preserve">U periodu od 2013. do 2016. godine urađeno je osam modularizovanih i kreditno vrednovanih obrazovnih programa. U okviru Projekta </w:t>
      </w:r>
      <w:r w:rsidRPr="005A30BD">
        <w:rPr>
          <w:rFonts w:asciiTheme="minorHAnsi" w:hAnsiTheme="minorHAnsi" w:cs="Arial"/>
          <w:color w:val="000000" w:themeColor="text1"/>
        </w:rPr>
        <w:t xml:space="preserve">IPA </w:t>
      </w:r>
      <w:r w:rsidRPr="005A30BD">
        <w:rPr>
          <w:rFonts w:asciiTheme="minorHAnsi" w:hAnsiTheme="minorHAnsi" w:cs="Arial"/>
          <w:color w:val="000000" w:themeColor="text1"/>
          <w:lang w:val="sr-Latn-ME"/>
        </w:rPr>
        <w:t>„</w:t>
      </w:r>
      <w:r w:rsidRPr="005A30BD">
        <w:rPr>
          <w:rFonts w:asciiTheme="minorHAnsi" w:hAnsiTheme="minorHAnsi" w:cs="Arial"/>
          <w:color w:val="000000" w:themeColor="text1"/>
        </w:rPr>
        <w:t>Modernizacija obrazovnih programa u stručnom obrazovanju i obuka nastavnika”, uz učešće pr</w:t>
      </w:r>
      <w:r w:rsidR="00B57F71" w:rsidRPr="005A30BD">
        <w:rPr>
          <w:rFonts w:asciiTheme="minorHAnsi" w:hAnsiTheme="minorHAnsi" w:cs="Arial"/>
          <w:color w:val="000000" w:themeColor="text1"/>
        </w:rPr>
        <w:t>edstavnika obrazovnih ustanova i institucija i</w:t>
      </w:r>
      <w:r w:rsidRPr="005A30BD">
        <w:rPr>
          <w:rFonts w:asciiTheme="minorHAnsi" w:hAnsiTheme="minorHAnsi" w:cs="Arial"/>
          <w:color w:val="000000" w:themeColor="text1"/>
        </w:rPr>
        <w:t xml:space="preserve"> podršku međunarodnih eksperata, izvršene su izmjene metodoloških dokumenata koji se odnose na strukturu standarda zanimanja, standarda </w:t>
      </w:r>
      <w:r w:rsidR="00B57F71" w:rsidRPr="005A30BD">
        <w:rPr>
          <w:rFonts w:asciiTheme="minorHAnsi" w:hAnsiTheme="minorHAnsi" w:cs="Arial"/>
          <w:color w:val="000000" w:themeColor="text1"/>
        </w:rPr>
        <w:t xml:space="preserve">stručnih </w:t>
      </w:r>
      <w:r w:rsidRPr="005A30BD">
        <w:rPr>
          <w:rFonts w:asciiTheme="minorHAnsi" w:hAnsiTheme="minorHAnsi" w:cs="Arial"/>
          <w:color w:val="000000" w:themeColor="text1"/>
        </w:rPr>
        <w:t xml:space="preserve">kvalifikacija, standarda kvalifikacije nivoa obrazovanja, ispitnih kataloga i obrazovnih programa koji se baziraju na ishodima učenja. Ova dokumenta su usvojena </w:t>
      </w:r>
      <w:proofErr w:type="gramStart"/>
      <w:r w:rsidRPr="005A30BD">
        <w:rPr>
          <w:rFonts w:asciiTheme="minorHAnsi" w:hAnsiTheme="minorHAnsi" w:cs="Arial"/>
          <w:color w:val="000000" w:themeColor="text1"/>
        </w:rPr>
        <w:t>od</w:t>
      </w:r>
      <w:proofErr w:type="gramEnd"/>
      <w:r w:rsidRPr="005A30BD">
        <w:rPr>
          <w:rFonts w:asciiTheme="minorHAnsi" w:hAnsiTheme="minorHAnsi" w:cs="Arial"/>
          <w:color w:val="000000" w:themeColor="text1"/>
        </w:rPr>
        <w:t xml:space="preserve"> strane Nacionalnog savjeta za obrazovanje u </w:t>
      </w:r>
      <w:r w:rsidR="00385A09" w:rsidRPr="005A30BD">
        <w:rPr>
          <w:rFonts w:asciiTheme="minorHAnsi" w:hAnsiTheme="minorHAnsi" w:cs="Arial"/>
          <w:color w:val="000000" w:themeColor="text1"/>
        </w:rPr>
        <w:t xml:space="preserve">oktobru i </w:t>
      </w:r>
      <w:r w:rsidRPr="005A30BD">
        <w:rPr>
          <w:rFonts w:asciiTheme="minorHAnsi" w:hAnsiTheme="minorHAnsi" w:cs="Arial"/>
          <w:color w:val="000000" w:themeColor="text1"/>
        </w:rPr>
        <w:t xml:space="preserve">decembru 2016. </w:t>
      </w:r>
      <w:proofErr w:type="gramStart"/>
      <w:r w:rsidR="009A772B" w:rsidRPr="005A30BD">
        <w:rPr>
          <w:rFonts w:asciiTheme="minorHAnsi" w:hAnsiTheme="minorHAnsi" w:cs="Arial"/>
          <w:color w:val="000000" w:themeColor="text1"/>
        </w:rPr>
        <w:t>g</w:t>
      </w:r>
      <w:r w:rsidRPr="005A30BD">
        <w:rPr>
          <w:rFonts w:asciiTheme="minorHAnsi" w:hAnsiTheme="minorHAnsi" w:cs="Arial"/>
          <w:color w:val="000000" w:themeColor="text1"/>
        </w:rPr>
        <w:t>odine</w:t>
      </w:r>
      <w:proofErr w:type="gramEnd"/>
      <w:r w:rsidR="000E5C1D" w:rsidRPr="005A30BD">
        <w:rPr>
          <w:rFonts w:asciiTheme="minorHAnsi" w:hAnsiTheme="minorHAnsi" w:cs="Arial"/>
          <w:color w:val="000000" w:themeColor="text1"/>
        </w:rPr>
        <w:t xml:space="preserve"> i predstavljaju osnovu za </w:t>
      </w:r>
      <w:r w:rsidR="00DD66E2" w:rsidRPr="005A30BD">
        <w:rPr>
          <w:rFonts w:asciiTheme="minorHAnsi" w:hAnsiTheme="minorHAnsi" w:cs="Arial"/>
          <w:color w:val="000000" w:themeColor="text1"/>
        </w:rPr>
        <w:t>razvoj kvalifikacija</w:t>
      </w:r>
      <w:r w:rsidR="000E5C1D" w:rsidRPr="005A30BD">
        <w:rPr>
          <w:rFonts w:asciiTheme="minorHAnsi" w:hAnsiTheme="minorHAnsi" w:cs="Arial"/>
          <w:color w:val="000000" w:themeColor="text1"/>
        </w:rPr>
        <w:t xml:space="preserve"> u stručnom obrazovanju i u narednom periodu</w:t>
      </w:r>
      <w:r w:rsidRPr="005A30BD">
        <w:rPr>
          <w:rFonts w:asciiTheme="minorHAnsi" w:hAnsiTheme="minorHAnsi" w:cs="Arial"/>
          <w:color w:val="000000" w:themeColor="text1"/>
        </w:rPr>
        <w:t xml:space="preserve">. </w:t>
      </w:r>
    </w:p>
    <w:p w:rsidR="00652111" w:rsidRPr="005A30BD" w:rsidRDefault="00652111" w:rsidP="00182A72">
      <w:pPr>
        <w:spacing w:after="120"/>
        <w:ind w:firstLine="706"/>
        <w:jc w:val="both"/>
        <w:rPr>
          <w:rFonts w:asciiTheme="minorHAnsi" w:hAnsiTheme="minorHAnsi" w:cs="Arial"/>
          <w:color w:val="000000" w:themeColor="text1"/>
        </w:rPr>
      </w:pPr>
      <w:proofErr w:type="gramStart"/>
      <w:r w:rsidRPr="005A30BD">
        <w:rPr>
          <w:rFonts w:asciiTheme="minorHAnsi" w:hAnsiTheme="minorHAnsi" w:cs="Arial"/>
          <w:color w:val="000000" w:themeColor="text1"/>
        </w:rPr>
        <w:t>Na osnovu unaprijeđenih metodoloških dokumenata, za školsku 2017/2018.</w:t>
      </w:r>
      <w:proofErr w:type="gramEnd"/>
      <w:r w:rsidRPr="005A30BD">
        <w:rPr>
          <w:rFonts w:asciiTheme="minorHAnsi" w:hAnsiTheme="minorHAnsi" w:cs="Arial"/>
          <w:color w:val="000000" w:themeColor="text1"/>
        </w:rPr>
        <w:t xml:space="preserve"> </w:t>
      </w:r>
      <w:proofErr w:type="gramStart"/>
      <w:r w:rsidRPr="005A30BD">
        <w:rPr>
          <w:rFonts w:asciiTheme="minorHAnsi" w:hAnsiTheme="minorHAnsi" w:cs="Arial"/>
          <w:color w:val="000000" w:themeColor="text1"/>
        </w:rPr>
        <w:t>godinu</w:t>
      </w:r>
      <w:proofErr w:type="gramEnd"/>
      <w:r w:rsidRPr="005A30BD">
        <w:rPr>
          <w:rFonts w:asciiTheme="minorHAnsi" w:hAnsiTheme="minorHAnsi" w:cs="Arial"/>
          <w:color w:val="000000" w:themeColor="text1"/>
        </w:rPr>
        <w:t xml:space="preserve"> pripremljeno je 10 </w:t>
      </w:r>
      <w:r w:rsidR="00F56C5F" w:rsidRPr="005A30BD">
        <w:rPr>
          <w:rFonts w:asciiTheme="minorHAnsi" w:hAnsiTheme="minorHAnsi" w:cs="Arial"/>
          <w:color w:val="000000" w:themeColor="text1"/>
        </w:rPr>
        <w:t xml:space="preserve">obrazovnih </w:t>
      </w:r>
      <w:r w:rsidRPr="005A30BD">
        <w:rPr>
          <w:rFonts w:asciiTheme="minorHAnsi" w:hAnsiTheme="minorHAnsi" w:cs="Arial"/>
          <w:color w:val="000000" w:themeColor="text1"/>
        </w:rPr>
        <w:t xml:space="preserve">programa, u školskoj 2018/2019. </w:t>
      </w:r>
      <w:proofErr w:type="gramStart"/>
      <w:r w:rsidRPr="005A30BD">
        <w:rPr>
          <w:rFonts w:asciiTheme="minorHAnsi" w:hAnsiTheme="minorHAnsi" w:cs="Arial"/>
          <w:color w:val="000000" w:themeColor="text1"/>
        </w:rPr>
        <w:t>godini</w:t>
      </w:r>
      <w:proofErr w:type="gramEnd"/>
      <w:r w:rsidRPr="005A30BD">
        <w:rPr>
          <w:rFonts w:asciiTheme="minorHAnsi" w:hAnsiTheme="minorHAnsi" w:cs="Arial"/>
          <w:color w:val="000000" w:themeColor="text1"/>
        </w:rPr>
        <w:t xml:space="preserve"> pripremljeno je 16 obrazovnih programa. </w:t>
      </w:r>
      <w:proofErr w:type="gramStart"/>
      <w:r w:rsidRPr="005A30BD">
        <w:rPr>
          <w:rFonts w:asciiTheme="minorHAnsi" w:hAnsiTheme="minorHAnsi" w:cs="Arial"/>
          <w:color w:val="000000" w:themeColor="text1"/>
        </w:rPr>
        <w:t>Za školsku 2019/2020.</w:t>
      </w:r>
      <w:proofErr w:type="gramEnd"/>
      <w:r w:rsidRPr="005A30BD">
        <w:rPr>
          <w:rFonts w:asciiTheme="minorHAnsi" w:hAnsiTheme="minorHAnsi" w:cs="Arial"/>
          <w:color w:val="000000" w:themeColor="text1"/>
        </w:rPr>
        <w:t xml:space="preserve"> </w:t>
      </w:r>
      <w:proofErr w:type="gramStart"/>
      <w:r w:rsidRPr="005A30BD">
        <w:rPr>
          <w:rFonts w:asciiTheme="minorHAnsi" w:hAnsiTheme="minorHAnsi" w:cs="Arial"/>
          <w:color w:val="000000" w:themeColor="text1"/>
        </w:rPr>
        <w:t>godinu</w:t>
      </w:r>
      <w:proofErr w:type="gramEnd"/>
      <w:r w:rsidRPr="005A30BD">
        <w:rPr>
          <w:rFonts w:asciiTheme="minorHAnsi" w:hAnsiTheme="minorHAnsi" w:cs="Arial"/>
          <w:color w:val="000000" w:themeColor="text1"/>
        </w:rPr>
        <w:t xml:space="preserve"> pripremljeno je 13 novih obrazovnih programa</w:t>
      </w:r>
      <w:r w:rsidR="00344BA1" w:rsidRPr="005A30BD">
        <w:rPr>
          <w:rFonts w:asciiTheme="minorHAnsi" w:hAnsiTheme="minorHAnsi" w:cs="Arial"/>
          <w:color w:val="000000" w:themeColor="text1"/>
        </w:rPr>
        <w:t>,</w:t>
      </w:r>
      <w:r w:rsidRPr="005A30BD">
        <w:rPr>
          <w:rFonts w:asciiTheme="minorHAnsi" w:hAnsiTheme="minorHAnsi" w:cs="Arial"/>
          <w:color w:val="000000" w:themeColor="text1"/>
        </w:rPr>
        <w:t xml:space="preserve"> od čega je 8 programa u četvorogodišnjem trajanju, </w:t>
      </w:r>
      <w:r w:rsidR="00344BA1" w:rsidRPr="005A30BD">
        <w:rPr>
          <w:rFonts w:asciiTheme="minorHAnsi" w:hAnsiTheme="minorHAnsi" w:cs="Arial"/>
          <w:color w:val="000000" w:themeColor="text1"/>
        </w:rPr>
        <w:t xml:space="preserve">a </w:t>
      </w:r>
      <w:r w:rsidRPr="005A30BD">
        <w:rPr>
          <w:rFonts w:asciiTheme="minorHAnsi" w:hAnsiTheme="minorHAnsi" w:cs="Arial"/>
          <w:color w:val="000000" w:themeColor="text1"/>
        </w:rPr>
        <w:t xml:space="preserve">5 u trogodišnjem. Pored toga, </w:t>
      </w:r>
      <w:r w:rsidR="000E5C1D" w:rsidRPr="005A30BD">
        <w:rPr>
          <w:rFonts w:asciiTheme="minorHAnsi" w:hAnsiTheme="minorHAnsi" w:cs="Arial"/>
          <w:color w:val="000000" w:themeColor="text1"/>
        </w:rPr>
        <w:t xml:space="preserve">pripremljena su i </w:t>
      </w:r>
      <w:r w:rsidRPr="005A30BD">
        <w:rPr>
          <w:rFonts w:asciiTheme="minorHAnsi" w:hAnsiTheme="minorHAnsi" w:cs="Arial"/>
          <w:color w:val="000000" w:themeColor="text1"/>
        </w:rPr>
        <w:t xml:space="preserve">tri </w:t>
      </w:r>
      <w:r w:rsidR="000E5C1D" w:rsidRPr="005A30BD">
        <w:rPr>
          <w:rFonts w:asciiTheme="minorHAnsi" w:hAnsiTheme="minorHAnsi" w:cs="Arial"/>
          <w:color w:val="000000" w:themeColor="text1"/>
        </w:rPr>
        <w:t xml:space="preserve">prilagođena modularizovana </w:t>
      </w:r>
      <w:r w:rsidRPr="005A30BD">
        <w:rPr>
          <w:rFonts w:asciiTheme="minorHAnsi" w:hAnsiTheme="minorHAnsi" w:cs="Arial"/>
          <w:color w:val="000000" w:themeColor="text1"/>
        </w:rPr>
        <w:t xml:space="preserve">obrazovna programa za učenike </w:t>
      </w:r>
      <w:proofErr w:type="gramStart"/>
      <w:r w:rsidRPr="005A30BD">
        <w:rPr>
          <w:rFonts w:asciiTheme="minorHAnsi" w:hAnsiTheme="minorHAnsi" w:cs="Arial"/>
          <w:color w:val="000000" w:themeColor="text1"/>
        </w:rPr>
        <w:t>sa</w:t>
      </w:r>
      <w:proofErr w:type="gramEnd"/>
      <w:r w:rsidRPr="005A30BD">
        <w:rPr>
          <w:rFonts w:asciiTheme="minorHAnsi" w:hAnsiTheme="minorHAnsi" w:cs="Arial"/>
          <w:color w:val="000000" w:themeColor="text1"/>
        </w:rPr>
        <w:t xml:space="preserve"> </w:t>
      </w:r>
      <w:r w:rsidR="000E5C1D" w:rsidRPr="005A30BD">
        <w:rPr>
          <w:rFonts w:asciiTheme="minorHAnsi" w:hAnsiTheme="minorHAnsi" w:cs="Arial"/>
          <w:color w:val="000000" w:themeColor="text1"/>
        </w:rPr>
        <w:t>p</w:t>
      </w:r>
      <w:r w:rsidRPr="005A30BD">
        <w:rPr>
          <w:rFonts w:asciiTheme="minorHAnsi" w:hAnsiTheme="minorHAnsi" w:cs="Arial"/>
          <w:color w:val="000000" w:themeColor="text1"/>
        </w:rPr>
        <w:t xml:space="preserve">osebnim obrazovnim potrebama. </w:t>
      </w:r>
    </w:p>
    <w:p w:rsidR="00652111" w:rsidRPr="005A30BD" w:rsidRDefault="00652111" w:rsidP="00182A72">
      <w:pPr>
        <w:spacing w:after="120"/>
        <w:ind w:firstLine="706"/>
        <w:jc w:val="both"/>
        <w:rPr>
          <w:rFonts w:asciiTheme="minorHAnsi" w:hAnsiTheme="minorHAnsi"/>
          <w:color w:val="000000" w:themeColor="text1"/>
          <w:lang w:val="pl-PL"/>
        </w:rPr>
      </w:pPr>
      <w:r w:rsidRPr="005A30BD">
        <w:rPr>
          <w:rFonts w:asciiTheme="minorHAnsi" w:hAnsiTheme="minorHAnsi" w:cs="Trebuchet MS"/>
          <w:bCs/>
          <w:color w:val="000000" w:themeColor="text1"/>
          <w:lang w:val="pl-PL"/>
        </w:rPr>
        <w:t xml:space="preserve">Obrazovni program omogućava sticanje kvalifikacije nivoa obrazovanja, sa mogućnošću sticanja više stručnih kvalifikacija različitog i/ili istog nivoa. Sticanje kvalifikacija nivoa obrazovanja i stručnih kvalifikacija omogućava modularna organizovanost obrazovnih programa. Moduli se definišu na osnovu analize standarda zanimanja i standarda kvalifikacije. Na osnovu analize standarda zanimanja i standarda kvalifikacije određuje se </w:t>
      </w:r>
      <w:r w:rsidRPr="005A30BD">
        <w:rPr>
          <w:rFonts w:asciiTheme="minorHAnsi" w:hAnsiTheme="minorHAnsi" w:cs="Trebuchet MS"/>
          <w:bCs/>
          <w:color w:val="000000" w:themeColor="text1"/>
          <w:lang w:val="pl-PL"/>
        </w:rPr>
        <w:lastRenderedPageBreak/>
        <w:t>koje module učenik</w:t>
      </w:r>
      <w:r w:rsidR="00344BA1" w:rsidRPr="005A30BD">
        <w:rPr>
          <w:rFonts w:asciiTheme="minorHAnsi" w:hAnsiTheme="minorHAnsi" w:cs="Trebuchet MS"/>
          <w:bCs/>
          <w:color w:val="000000" w:themeColor="text1"/>
          <w:lang w:val="pl-PL"/>
        </w:rPr>
        <w:t>,</w:t>
      </w:r>
      <w:r w:rsidRPr="005A30BD">
        <w:rPr>
          <w:rFonts w:asciiTheme="minorHAnsi" w:hAnsiTheme="minorHAnsi" w:cs="Trebuchet MS"/>
          <w:bCs/>
          <w:color w:val="000000" w:themeColor="text1"/>
          <w:lang w:val="pl-PL"/>
        </w:rPr>
        <w:t xml:space="preserve"> odnosno polaznik mora savladati da bi dobio odgovarajuću stručnu kvalifikaciju i kvalifikaciju nivoa obrazovanja, što se definiše obrazovnim programom.</w:t>
      </w:r>
    </w:p>
    <w:p w:rsidR="008C07B5" w:rsidRPr="005A30BD" w:rsidRDefault="00652111" w:rsidP="00182A72">
      <w:pPr>
        <w:spacing w:after="120"/>
        <w:ind w:firstLine="706"/>
        <w:jc w:val="both"/>
        <w:rPr>
          <w:rFonts w:asciiTheme="minorHAnsi" w:hAnsiTheme="minorHAnsi" w:cs="Arial"/>
          <w:color w:val="000000" w:themeColor="text1"/>
          <w:lang w:val="hr-HR"/>
        </w:rPr>
      </w:pPr>
      <w:bookmarkStart w:id="10" w:name="_Hlk27683490"/>
      <w:r w:rsidRPr="005A30BD">
        <w:rPr>
          <w:rFonts w:asciiTheme="minorHAnsi" w:hAnsiTheme="minorHAnsi" w:cs="Arial"/>
          <w:color w:val="000000" w:themeColor="text1"/>
          <w:lang w:val="hr-HR"/>
        </w:rPr>
        <w:t>U periodu od 201</w:t>
      </w:r>
      <w:r w:rsidR="008C07B5" w:rsidRPr="005A30BD">
        <w:rPr>
          <w:rFonts w:asciiTheme="minorHAnsi" w:hAnsiTheme="minorHAnsi" w:cs="Arial"/>
          <w:color w:val="000000" w:themeColor="text1"/>
          <w:lang w:val="hr-HR"/>
        </w:rPr>
        <w:t>5</w:t>
      </w:r>
      <w:r w:rsidRPr="005A30BD">
        <w:rPr>
          <w:rFonts w:asciiTheme="minorHAnsi" w:hAnsiTheme="minorHAnsi" w:cs="Arial"/>
          <w:color w:val="000000" w:themeColor="text1"/>
          <w:lang w:val="hr-HR"/>
        </w:rPr>
        <w:t xml:space="preserve">. do 2019. godine urađeno je: </w:t>
      </w:r>
      <w:r w:rsidR="008C07B5" w:rsidRPr="005A30BD">
        <w:rPr>
          <w:rFonts w:asciiTheme="minorHAnsi" w:hAnsiTheme="minorHAnsi" w:cs="Arial"/>
          <w:color w:val="000000" w:themeColor="text1"/>
          <w:lang w:val="hr-HR"/>
        </w:rPr>
        <w:t>162 standarda zanimanja, 200 standarda kvalifikacija (stručnih i nivoa obrazovanja), 47 modularizovanih i kreditno vrednovanih obrazovnih programa (od toga 5 po „staroj“ metodologiji), uključujući tri prilagođena modularizovana i kreditno vrednovana obrazovna programa za učenike sa posebnim obrazovnim potrebama i 28 ispitnih kataloga za provjeru radi sticanja stručnih kvalifikacija.</w:t>
      </w:r>
    </w:p>
    <w:bookmarkEnd w:id="10"/>
    <w:p w:rsidR="00652111" w:rsidRPr="005A30BD" w:rsidRDefault="00652111" w:rsidP="00481363">
      <w:pPr>
        <w:spacing w:after="120"/>
        <w:ind w:firstLine="706"/>
        <w:jc w:val="both"/>
        <w:rPr>
          <w:rFonts w:asciiTheme="minorHAnsi" w:hAnsiTheme="minorHAnsi" w:cs="Arial"/>
          <w:bCs/>
          <w:color w:val="000000" w:themeColor="text1"/>
          <w:lang w:val="hr-HR"/>
        </w:rPr>
      </w:pPr>
      <w:r w:rsidRPr="005A30BD">
        <w:rPr>
          <w:rFonts w:asciiTheme="minorHAnsi" w:hAnsiTheme="minorHAnsi" w:cs="Arial"/>
          <w:bCs/>
          <w:color w:val="000000" w:themeColor="text1"/>
          <w:lang w:val="hr-HR"/>
        </w:rPr>
        <w:t>Preporuke:</w:t>
      </w:r>
    </w:p>
    <w:p w:rsidR="00652111" w:rsidRPr="005A30BD" w:rsidRDefault="00652111" w:rsidP="00182A7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Unapr</w:t>
      </w:r>
      <w:r w:rsidR="00C13ABB" w:rsidRPr="005A30BD">
        <w:rPr>
          <w:rFonts w:asciiTheme="minorHAnsi" w:hAnsiTheme="minorHAnsi" w:cs="Arial"/>
          <w:color w:val="000000" w:themeColor="text1"/>
          <w:lang w:val="sr-Latn-CS"/>
        </w:rPr>
        <w:t xml:space="preserve">ijediti </w:t>
      </w:r>
      <w:r w:rsidR="000774DD">
        <w:rPr>
          <w:rFonts w:asciiTheme="minorHAnsi" w:hAnsiTheme="minorHAnsi" w:cs="Arial"/>
          <w:color w:val="000000" w:themeColor="text1"/>
          <w:lang w:val="sr-Latn-CS"/>
        </w:rPr>
        <w:t>mehanizm</w:t>
      </w:r>
      <w:r w:rsidR="00C13ABB" w:rsidRPr="005A30BD">
        <w:rPr>
          <w:rFonts w:asciiTheme="minorHAnsi" w:hAnsiTheme="minorHAnsi" w:cs="Arial"/>
          <w:color w:val="000000" w:themeColor="text1"/>
          <w:lang w:val="sr-Latn-CS"/>
        </w:rPr>
        <w:t>e</w:t>
      </w:r>
      <w:r w:rsidRPr="005A30BD">
        <w:rPr>
          <w:rFonts w:asciiTheme="minorHAnsi" w:hAnsiTheme="minorHAnsi" w:cs="Arial"/>
          <w:color w:val="000000" w:themeColor="text1"/>
          <w:lang w:val="sr-Latn-CS"/>
        </w:rPr>
        <w:t xml:space="preserve"> za is</w:t>
      </w:r>
      <w:r w:rsidR="00173AD3">
        <w:rPr>
          <w:rFonts w:asciiTheme="minorHAnsi" w:hAnsiTheme="minorHAnsi" w:cs="Arial"/>
          <w:color w:val="000000" w:themeColor="text1"/>
          <w:lang w:val="sr-Latn-CS"/>
        </w:rPr>
        <w:t>traživanje potreba tržišta rada</w:t>
      </w:r>
    </w:p>
    <w:p w:rsidR="00652111" w:rsidRPr="005A30BD" w:rsidRDefault="000E5C1D" w:rsidP="00182A7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Kontinuirano ažurirati </w:t>
      </w:r>
      <w:r w:rsidR="00652111" w:rsidRPr="005A30BD">
        <w:rPr>
          <w:rFonts w:asciiTheme="minorHAnsi" w:hAnsiTheme="minorHAnsi" w:cs="Arial"/>
          <w:color w:val="000000" w:themeColor="text1"/>
          <w:lang w:val="sr-Latn-CS"/>
        </w:rPr>
        <w:t>informacij</w:t>
      </w:r>
      <w:r w:rsidR="00C13ABB" w:rsidRPr="005A30BD">
        <w:rPr>
          <w:rFonts w:asciiTheme="minorHAnsi" w:hAnsiTheme="minorHAnsi" w:cs="Arial"/>
          <w:color w:val="000000" w:themeColor="text1"/>
          <w:lang w:val="sr-Latn-CS"/>
        </w:rPr>
        <w:t>e</w:t>
      </w:r>
      <w:r w:rsidR="00652111" w:rsidRPr="005A30BD">
        <w:rPr>
          <w:rFonts w:asciiTheme="minorHAnsi" w:hAnsiTheme="minorHAnsi" w:cs="Arial"/>
          <w:color w:val="000000" w:themeColor="text1"/>
          <w:lang w:val="sr-Latn-CS"/>
        </w:rPr>
        <w:t xml:space="preserve"> o potrebama poslodavaca i pravcima razvoja djelatnosti na osnovu k</w:t>
      </w:r>
      <w:r w:rsidR="00173AD3">
        <w:rPr>
          <w:rFonts w:asciiTheme="minorHAnsi" w:hAnsiTheme="minorHAnsi" w:cs="Arial"/>
          <w:color w:val="000000" w:themeColor="text1"/>
          <w:lang w:val="sr-Latn-CS"/>
        </w:rPr>
        <w:t>ojih se kreira obrazovna ponuda</w:t>
      </w:r>
    </w:p>
    <w:p w:rsidR="00652111" w:rsidRPr="005A30BD" w:rsidRDefault="00C13ABB" w:rsidP="00182A7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Raditi na podsticanju poslodavaca </w:t>
      </w:r>
      <w:r w:rsidR="00652111" w:rsidRPr="005A30BD">
        <w:rPr>
          <w:rFonts w:asciiTheme="minorHAnsi" w:hAnsiTheme="minorHAnsi" w:cs="Arial"/>
          <w:color w:val="000000" w:themeColor="text1"/>
          <w:lang w:val="sr-Latn-CS"/>
        </w:rPr>
        <w:t xml:space="preserve">za aktivno uključivanje u razvoj </w:t>
      </w:r>
      <w:r w:rsidR="00475BFD" w:rsidRPr="005A30BD">
        <w:rPr>
          <w:rFonts w:asciiTheme="minorHAnsi" w:hAnsiTheme="minorHAnsi" w:cs="Arial"/>
          <w:color w:val="000000" w:themeColor="text1"/>
          <w:lang w:val="sr-Latn-CS"/>
        </w:rPr>
        <w:t>standarda zanimanja</w:t>
      </w:r>
    </w:p>
    <w:p w:rsidR="00652111" w:rsidRPr="005A30BD" w:rsidRDefault="00C13ABB" w:rsidP="00182A7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Unaprijediti k</w:t>
      </w:r>
      <w:r w:rsidR="00652111" w:rsidRPr="005A30BD">
        <w:rPr>
          <w:rFonts w:asciiTheme="minorHAnsi" w:hAnsiTheme="minorHAnsi" w:cs="Arial"/>
          <w:color w:val="000000" w:themeColor="text1"/>
          <w:lang w:val="sr-Latn-CS"/>
        </w:rPr>
        <w:t>arijerno vođenje i savjetovanje učenika osnovnih škola</w:t>
      </w:r>
      <w:r w:rsidR="00475BFD" w:rsidRPr="005A30BD">
        <w:rPr>
          <w:rFonts w:asciiTheme="minorHAnsi" w:hAnsiTheme="minorHAnsi" w:cs="Arial"/>
          <w:color w:val="000000" w:themeColor="text1"/>
          <w:lang w:val="sr-Latn-CS"/>
        </w:rPr>
        <w:t xml:space="preserve"> kako bi sagledali svoje sklonosti i interesovanja i upoznali karakteristike stručnog obrazovanja i mogućnosti koje ono nudi</w:t>
      </w:r>
      <w:r w:rsidR="00652111" w:rsidRPr="005A30BD">
        <w:rPr>
          <w:rFonts w:asciiTheme="minorHAnsi" w:hAnsiTheme="minorHAnsi" w:cs="Arial"/>
          <w:color w:val="000000" w:themeColor="text1"/>
          <w:lang w:val="sr-Latn-CS"/>
        </w:rPr>
        <w:t>.</w:t>
      </w:r>
    </w:p>
    <w:p w:rsidR="00652111" w:rsidRPr="003F7C9D" w:rsidRDefault="00652111" w:rsidP="003F7C9D">
      <w:pPr>
        <w:spacing w:before="240" w:after="120"/>
        <w:ind w:firstLine="706"/>
        <w:jc w:val="both"/>
        <w:rPr>
          <w:rFonts w:asciiTheme="minorHAnsi" w:hAnsiTheme="minorHAnsi" w:cs="Arial"/>
          <w:b/>
          <w:color w:val="000000" w:themeColor="text1"/>
          <w:lang w:val="hr-HR"/>
        </w:rPr>
      </w:pPr>
      <w:r w:rsidRPr="003F7C9D">
        <w:rPr>
          <w:rFonts w:asciiTheme="minorHAnsi" w:hAnsiTheme="minorHAnsi" w:cs="Arial"/>
          <w:b/>
          <w:color w:val="000000" w:themeColor="text1"/>
          <w:lang w:val="hr-HR"/>
        </w:rPr>
        <w:t xml:space="preserve">Vještine i tržište rada </w:t>
      </w:r>
    </w:p>
    <w:p w:rsidR="00652111" w:rsidRPr="005A30BD" w:rsidRDefault="00652111" w:rsidP="00182A72">
      <w:pPr>
        <w:spacing w:after="120"/>
        <w:ind w:firstLine="706"/>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t>U skladu s principima Nacionalnog okvira kvalifikacija, do sada je, od donošenja Zakona, urađeno i usvojeno na Savjetu za kvalifikacije 226 standarda kva</w:t>
      </w:r>
      <w:r w:rsidR="00F56C5F" w:rsidRPr="005A30BD">
        <w:rPr>
          <w:rFonts w:asciiTheme="minorHAnsi" w:hAnsiTheme="minorHAnsi" w:cs="Arial"/>
          <w:color w:val="000000" w:themeColor="text1"/>
          <w:lang w:val="hr-HR"/>
        </w:rPr>
        <w:t>lifikacija, baziranih na ishodim</w:t>
      </w:r>
      <w:r w:rsidRPr="005A30BD">
        <w:rPr>
          <w:rFonts w:asciiTheme="minorHAnsi" w:hAnsiTheme="minorHAnsi" w:cs="Arial"/>
          <w:color w:val="000000" w:themeColor="text1"/>
          <w:lang w:val="hr-HR"/>
        </w:rPr>
        <w:t>a učenja</w:t>
      </w:r>
      <w:r w:rsidR="00F56C5F" w:rsidRPr="005A30BD">
        <w:rPr>
          <w:rFonts w:asciiTheme="minorHAnsi" w:hAnsiTheme="minorHAnsi" w:cs="Arial"/>
          <w:color w:val="000000" w:themeColor="text1"/>
          <w:lang w:val="hr-HR"/>
        </w:rPr>
        <w:t>:</w:t>
      </w:r>
      <w:r w:rsidRPr="005A30BD">
        <w:rPr>
          <w:rFonts w:asciiTheme="minorHAnsi" w:hAnsiTheme="minorHAnsi" w:cs="Arial"/>
          <w:color w:val="000000" w:themeColor="text1"/>
          <w:lang w:val="hr-HR"/>
        </w:rPr>
        <w:t xml:space="preserve"> 50 standarda kvalifikacija nivoa obrazovanja i 176 standarda stručnih kvalifikacija. U 2019. godini usvojeno je ukupno</w:t>
      </w:r>
      <w:r w:rsidR="009A76B0">
        <w:rPr>
          <w:rFonts w:asciiTheme="minorHAnsi" w:hAnsiTheme="minorHAnsi" w:cs="Arial"/>
          <w:color w:val="000000" w:themeColor="text1"/>
          <w:lang w:val="hr-HR"/>
        </w:rPr>
        <w:t xml:space="preserve"> 65 standarda kvalifikacija</w:t>
      </w:r>
      <w:r w:rsidR="00A14F9E" w:rsidRPr="005A30BD">
        <w:rPr>
          <w:rFonts w:asciiTheme="minorHAnsi" w:hAnsiTheme="minorHAnsi" w:cs="Arial"/>
          <w:color w:val="000000" w:themeColor="text1"/>
          <w:lang w:val="hr-HR"/>
        </w:rPr>
        <w:t>:</w:t>
      </w:r>
      <w:r w:rsidRPr="005A30BD">
        <w:rPr>
          <w:rFonts w:asciiTheme="minorHAnsi" w:hAnsiTheme="minorHAnsi" w:cs="Arial"/>
          <w:color w:val="000000" w:themeColor="text1"/>
          <w:lang w:val="hr-HR"/>
        </w:rPr>
        <w:t xml:space="preserve"> 50 standarda stručnih kvalifikac</w:t>
      </w:r>
      <w:r w:rsidR="00A14F9E" w:rsidRPr="005A30BD">
        <w:rPr>
          <w:rFonts w:asciiTheme="minorHAnsi" w:hAnsiTheme="minorHAnsi" w:cs="Arial"/>
          <w:color w:val="000000" w:themeColor="text1"/>
          <w:lang w:val="hr-HR"/>
        </w:rPr>
        <w:t>ija i 15 standarda kvalifikacija</w:t>
      </w:r>
      <w:r w:rsidRPr="005A30BD">
        <w:rPr>
          <w:rFonts w:asciiTheme="minorHAnsi" w:hAnsiTheme="minorHAnsi" w:cs="Arial"/>
          <w:color w:val="000000" w:themeColor="text1"/>
          <w:lang w:val="hr-HR"/>
        </w:rPr>
        <w:t xml:space="preserve"> nivoa</w:t>
      </w:r>
      <w:r w:rsidR="00A14F9E" w:rsidRPr="005A30BD">
        <w:rPr>
          <w:rFonts w:asciiTheme="minorHAnsi" w:hAnsiTheme="minorHAnsi" w:cs="Arial"/>
          <w:color w:val="000000" w:themeColor="text1"/>
          <w:lang w:val="hr-HR"/>
        </w:rPr>
        <w:t xml:space="preserve"> obrazovanja</w:t>
      </w:r>
      <w:r w:rsidRPr="005A30BD">
        <w:rPr>
          <w:rFonts w:asciiTheme="minorHAnsi" w:hAnsiTheme="minorHAnsi" w:cs="Arial"/>
          <w:color w:val="000000" w:themeColor="text1"/>
          <w:lang w:val="hr-HR"/>
        </w:rPr>
        <w:t xml:space="preserve">. </w:t>
      </w:r>
    </w:p>
    <w:p w:rsidR="00652111" w:rsidRPr="005A30BD" w:rsidRDefault="00652111" w:rsidP="00182A72">
      <w:pPr>
        <w:spacing w:after="120"/>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t>Po sektorima</w:t>
      </w:r>
      <w:r w:rsidR="00F91568" w:rsidRPr="005A30BD">
        <w:rPr>
          <w:rFonts w:asciiTheme="minorHAnsi" w:hAnsiTheme="minorHAnsi" w:cs="Arial"/>
          <w:color w:val="000000" w:themeColor="text1"/>
          <w:lang w:val="hr-HR"/>
        </w:rPr>
        <w:t xml:space="preserve">, </w:t>
      </w:r>
      <w:r w:rsidR="00A50838" w:rsidRPr="005A30BD">
        <w:rPr>
          <w:rFonts w:asciiTheme="minorHAnsi" w:hAnsiTheme="minorHAnsi" w:cs="Arial"/>
          <w:color w:val="000000" w:themeColor="text1"/>
          <w:lang w:val="hr-HR"/>
        </w:rPr>
        <w:t xml:space="preserve">u </w:t>
      </w:r>
      <w:r w:rsidR="00F91568" w:rsidRPr="005A30BD">
        <w:rPr>
          <w:rFonts w:asciiTheme="minorHAnsi" w:hAnsiTheme="minorHAnsi" w:cs="Arial"/>
          <w:color w:val="000000" w:themeColor="text1"/>
          <w:lang w:val="hr-HR"/>
        </w:rPr>
        <w:t>2019.</w:t>
      </w:r>
      <w:r w:rsidR="00A50838" w:rsidRPr="005A30BD">
        <w:rPr>
          <w:rFonts w:asciiTheme="minorHAnsi" w:hAnsiTheme="minorHAnsi" w:cs="Arial"/>
          <w:color w:val="000000" w:themeColor="text1"/>
          <w:lang w:val="hr-HR"/>
        </w:rPr>
        <w:t xml:space="preserve"> </w:t>
      </w:r>
      <w:r w:rsidR="00F91568" w:rsidRPr="005A30BD">
        <w:rPr>
          <w:rFonts w:asciiTheme="minorHAnsi" w:hAnsiTheme="minorHAnsi" w:cs="Arial"/>
          <w:color w:val="000000" w:themeColor="text1"/>
          <w:lang w:val="hr-HR"/>
        </w:rPr>
        <w:t>godin</w:t>
      </w:r>
      <w:r w:rsidR="00A50838" w:rsidRPr="005A30BD">
        <w:rPr>
          <w:rFonts w:asciiTheme="minorHAnsi" w:hAnsiTheme="minorHAnsi" w:cs="Arial"/>
          <w:color w:val="000000" w:themeColor="text1"/>
          <w:lang w:val="hr-HR"/>
        </w:rPr>
        <w:t>i</w:t>
      </w:r>
      <w:r w:rsidRPr="005A30BD">
        <w:rPr>
          <w:rFonts w:asciiTheme="minorHAnsi" w:hAnsiTheme="minorHAnsi" w:cs="Arial"/>
          <w:color w:val="000000" w:themeColor="text1"/>
          <w:lang w:val="hr-HR"/>
        </w:rPr>
        <w:t xml:space="preserve"> usvojeno</w:t>
      </w:r>
      <w:r w:rsidR="00A50838" w:rsidRPr="005A30BD">
        <w:rPr>
          <w:rFonts w:asciiTheme="minorHAnsi" w:hAnsiTheme="minorHAnsi" w:cs="Arial"/>
          <w:color w:val="000000" w:themeColor="text1"/>
          <w:lang w:val="hr-HR"/>
        </w:rPr>
        <w:t xml:space="preserve"> je</w:t>
      </w:r>
      <w:r w:rsidRPr="005A30BD">
        <w:rPr>
          <w:rFonts w:asciiTheme="minorHAnsi" w:hAnsiTheme="minorHAnsi" w:cs="Arial"/>
          <w:color w:val="000000" w:themeColor="text1"/>
          <w:lang w:val="hr-HR"/>
        </w:rPr>
        <w:t>:</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Sektor Građevinarstvo i uređenje prostora: 10 standarda stručnih kvalifikacija, 3 standarda kvalifikacija nivoa obrazovanja</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Sektor Poljoprivreda, prehrana i veterina: 6 standarda stručnih kvalifikacija, 2 standarda kvalifikacija nivoa obrazovanja</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Sektor Rudarstvo, metalurgija i hemijska industrija: 5 standarda stručnih kvalifikacija, 2 standarda kvalifikacija nivoa obrazovanja</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Sektor Zdravstvo i socija</w:t>
      </w:r>
      <w:r w:rsidR="005D22B0">
        <w:rPr>
          <w:rFonts w:asciiTheme="minorHAnsi" w:hAnsiTheme="minorHAnsi" w:cs="Arial"/>
          <w:color w:val="000000" w:themeColor="text1"/>
          <w:lang w:val="sr-Latn-CS"/>
        </w:rPr>
        <w:t>l</w:t>
      </w:r>
      <w:r w:rsidRPr="005A30BD">
        <w:rPr>
          <w:rFonts w:asciiTheme="minorHAnsi" w:hAnsiTheme="minorHAnsi" w:cs="Arial"/>
          <w:color w:val="000000" w:themeColor="text1"/>
          <w:lang w:val="sr-Latn-CS"/>
        </w:rPr>
        <w:t>na zaštita: 4 standarda stručnih kvalifikacija, 2 standarda kvalifikacija nivoa obrazovanja</w:t>
      </w:r>
    </w:p>
    <w:p w:rsidR="00652111" w:rsidRPr="005D22B0"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D22B0">
        <w:rPr>
          <w:rFonts w:asciiTheme="minorHAnsi" w:hAnsiTheme="minorHAnsi" w:cs="Arial"/>
          <w:color w:val="000000" w:themeColor="text1"/>
          <w:lang w:val="sr-Latn-CS"/>
        </w:rPr>
        <w:t xml:space="preserve">Sektor Usluge: </w:t>
      </w:r>
      <w:r w:rsidR="00E71798" w:rsidRPr="005D22B0">
        <w:rPr>
          <w:rFonts w:asciiTheme="minorHAnsi" w:hAnsiTheme="minorHAnsi" w:cs="Arial"/>
          <w:color w:val="000000" w:themeColor="text1"/>
          <w:lang w:val="sr-Latn-CS"/>
        </w:rPr>
        <w:t>jedan</w:t>
      </w:r>
      <w:r w:rsidRPr="005D22B0">
        <w:rPr>
          <w:rFonts w:asciiTheme="minorHAnsi" w:hAnsiTheme="minorHAnsi" w:cs="Arial"/>
          <w:color w:val="000000" w:themeColor="text1"/>
          <w:lang w:val="sr-Latn-CS"/>
        </w:rPr>
        <w:t xml:space="preserve"> standard stručne kvalifikacije, 2 standarda kvalifikacija nivoa obrazovanja</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Sektor Humanistika i umjetnost: 21 standard stručne kvalifikacije, 2 standarda kvalifikacija nivoa obrazovanja</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Sektor Interdisciplinarna područja: 3 standarda stručnih kvalifikacija, </w:t>
      </w:r>
      <w:r w:rsidR="00E71798" w:rsidRPr="005A30BD">
        <w:rPr>
          <w:rFonts w:asciiTheme="minorHAnsi" w:hAnsiTheme="minorHAnsi" w:cs="Arial"/>
          <w:color w:val="000000" w:themeColor="text1"/>
          <w:lang w:val="sr-Latn-CS"/>
        </w:rPr>
        <w:t>jedan</w:t>
      </w:r>
      <w:r w:rsidRPr="005A30BD">
        <w:rPr>
          <w:rFonts w:asciiTheme="minorHAnsi" w:hAnsiTheme="minorHAnsi" w:cs="Arial"/>
          <w:color w:val="000000" w:themeColor="text1"/>
          <w:lang w:val="sr-Latn-CS"/>
        </w:rPr>
        <w:t xml:space="preserve"> standard kvalifikacije nivoa obrazovanja</w:t>
      </w:r>
    </w:p>
    <w:p w:rsidR="00652111" w:rsidRPr="005A30BD" w:rsidRDefault="00652111" w:rsidP="00632178">
      <w:pPr>
        <w:numPr>
          <w:ilvl w:val="0"/>
          <w:numId w:val="66"/>
        </w:numPr>
        <w:tabs>
          <w:tab w:val="clear" w:pos="173"/>
          <w:tab w:val="num" w:pos="270"/>
        </w:tabs>
        <w:autoSpaceDE w:val="0"/>
        <w:autoSpaceDN w:val="0"/>
        <w:adjustRightInd w:val="0"/>
        <w:spacing w:after="120"/>
        <w:ind w:left="274" w:hanging="274"/>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Sektor Turizam, trgovina i ugostiteljstvo: </w:t>
      </w:r>
      <w:r w:rsidR="009A76B0">
        <w:rPr>
          <w:rFonts w:asciiTheme="minorHAnsi" w:hAnsiTheme="minorHAnsi" w:cs="Arial"/>
          <w:color w:val="000000" w:themeColor="text1"/>
          <w:lang w:val="sr-Latn-CS"/>
        </w:rPr>
        <w:t>1</w:t>
      </w:r>
      <w:r w:rsidR="001909A8" w:rsidRPr="005A30BD">
        <w:rPr>
          <w:rFonts w:asciiTheme="minorHAnsi" w:hAnsiTheme="minorHAnsi" w:cs="Arial"/>
          <w:color w:val="000000" w:themeColor="text1"/>
          <w:lang w:val="sr-Latn-CS"/>
        </w:rPr>
        <w:t xml:space="preserve"> </w:t>
      </w:r>
      <w:r w:rsidRPr="005A30BD">
        <w:rPr>
          <w:rFonts w:asciiTheme="minorHAnsi" w:hAnsiTheme="minorHAnsi" w:cs="Arial"/>
          <w:color w:val="000000" w:themeColor="text1"/>
          <w:lang w:val="sr-Latn-CS"/>
        </w:rPr>
        <w:t>standard kvalifikacije nivoa obrazovanja</w:t>
      </w:r>
    </w:p>
    <w:p w:rsidR="00652111" w:rsidRPr="005A30BD" w:rsidRDefault="00652111" w:rsidP="00632178">
      <w:pPr>
        <w:spacing w:after="120"/>
        <w:ind w:firstLine="706"/>
        <w:jc w:val="both"/>
        <w:rPr>
          <w:rFonts w:asciiTheme="minorHAnsi" w:hAnsiTheme="minorHAnsi"/>
          <w:color w:val="000000" w:themeColor="text1"/>
        </w:rPr>
      </w:pPr>
      <w:r w:rsidRPr="005A30BD">
        <w:rPr>
          <w:rFonts w:asciiTheme="minorHAnsi" w:hAnsiTheme="minorHAnsi"/>
          <w:color w:val="000000" w:themeColor="text1"/>
        </w:rPr>
        <w:t>U dokumentu “Mjerenje neusklađenosti tržišta rada i sistema obrazovanja u partnerskim državama”</w:t>
      </w:r>
      <w:r w:rsidRPr="005A30BD">
        <w:rPr>
          <w:rStyle w:val="FootnoteReference"/>
          <w:rFonts w:asciiTheme="minorHAnsi" w:hAnsiTheme="minorHAnsi"/>
          <w:color w:val="000000" w:themeColor="text1"/>
        </w:rPr>
        <w:footnoteReference w:id="12"/>
      </w:r>
      <w:r w:rsidRPr="005A30BD">
        <w:rPr>
          <w:rFonts w:asciiTheme="minorHAnsi" w:hAnsiTheme="minorHAnsi"/>
          <w:color w:val="000000" w:themeColor="text1"/>
        </w:rPr>
        <w:t xml:space="preserve"> koj</w:t>
      </w:r>
      <w:r w:rsidR="00C13ABB" w:rsidRPr="005A30BD">
        <w:rPr>
          <w:rFonts w:asciiTheme="minorHAnsi" w:hAnsiTheme="minorHAnsi"/>
          <w:color w:val="000000" w:themeColor="text1"/>
        </w:rPr>
        <w:t>i</w:t>
      </w:r>
      <w:r w:rsidRPr="005A30BD">
        <w:rPr>
          <w:rFonts w:asciiTheme="minorHAnsi" w:hAnsiTheme="minorHAnsi"/>
          <w:color w:val="000000" w:themeColor="text1"/>
        </w:rPr>
        <w:t xml:space="preserve"> je </w:t>
      </w:r>
      <w:r w:rsidR="00C13ABB" w:rsidRPr="005A30BD">
        <w:rPr>
          <w:rFonts w:asciiTheme="minorHAnsi" w:hAnsiTheme="minorHAnsi"/>
          <w:color w:val="000000" w:themeColor="text1"/>
        </w:rPr>
        <w:t>pripremila</w:t>
      </w:r>
      <w:r w:rsidRPr="005A30BD">
        <w:rPr>
          <w:rFonts w:asciiTheme="minorHAnsi" w:hAnsiTheme="minorHAnsi"/>
          <w:color w:val="000000" w:themeColor="text1"/>
        </w:rPr>
        <w:t xml:space="preserve"> </w:t>
      </w:r>
      <w:r w:rsidR="00121D68" w:rsidRPr="005A30BD">
        <w:rPr>
          <w:rFonts w:asciiTheme="minorHAnsi" w:hAnsiTheme="minorHAnsi"/>
          <w:color w:val="000000" w:themeColor="text1"/>
        </w:rPr>
        <w:t>Evropska fondacija za obuku (</w:t>
      </w:r>
      <w:r w:rsidRPr="005A30BD">
        <w:rPr>
          <w:rFonts w:asciiTheme="minorHAnsi" w:hAnsiTheme="minorHAnsi"/>
          <w:color w:val="000000" w:themeColor="text1"/>
        </w:rPr>
        <w:t>European Training Foundation</w:t>
      </w:r>
      <w:r w:rsidR="00121D68" w:rsidRPr="005A30BD">
        <w:rPr>
          <w:rFonts w:asciiTheme="minorHAnsi" w:hAnsiTheme="minorHAnsi"/>
          <w:color w:val="000000" w:themeColor="text1"/>
        </w:rPr>
        <w:t xml:space="preserve">, </w:t>
      </w:r>
      <w:r w:rsidRPr="005A30BD">
        <w:rPr>
          <w:rFonts w:asciiTheme="minorHAnsi" w:hAnsiTheme="minorHAnsi"/>
          <w:color w:val="000000" w:themeColor="text1"/>
        </w:rPr>
        <w:t xml:space="preserve">ETF), navedeno je da </w:t>
      </w:r>
      <w:r w:rsidR="002F7C2B" w:rsidRPr="005A30BD">
        <w:rPr>
          <w:rFonts w:asciiTheme="minorHAnsi" w:hAnsiTheme="minorHAnsi"/>
          <w:color w:val="000000" w:themeColor="text1"/>
        </w:rPr>
        <w:t>“</w:t>
      </w:r>
      <w:r w:rsidRPr="005A30BD">
        <w:rPr>
          <w:rFonts w:asciiTheme="minorHAnsi" w:hAnsiTheme="minorHAnsi"/>
          <w:color w:val="000000" w:themeColor="text1"/>
        </w:rPr>
        <w:t xml:space="preserve">analiza dosadašnjih kretanja na tržištu rada ukazuje na to </w:t>
      </w:r>
      <w:r w:rsidRPr="005A30BD">
        <w:rPr>
          <w:rFonts w:asciiTheme="minorHAnsi" w:hAnsiTheme="minorHAnsi"/>
          <w:color w:val="000000" w:themeColor="text1"/>
        </w:rPr>
        <w:lastRenderedPageBreak/>
        <w:t xml:space="preserve">da je tranzicija </w:t>
      </w:r>
      <w:r w:rsidR="00475BFD" w:rsidRPr="005A30BD">
        <w:rPr>
          <w:rFonts w:asciiTheme="minorHAnsi" w:hAnsiTheme="minorHAnsi"/>
          <w:color w:val="000000" w:themeColor="text1"/>
        </w:rPr>
        <w:t xml:space="preserve">sa industrijske ekonomije </w:t>
      </w:r>
      <w:r w:rsidR="007C7EFC" w:rsidRPr="005A30BD">
        <w:rPr>
          <w:rFonts w:asciiTheme="minorHAnsi" w:hAnsiTheme="minorHAnsi"/>
          <w:color w:val="000000" w:themeColor="text1"/>
        </w:rPr>
        <w:t>na ekonomiju baziranu na malim i</w:t>
      </w:r>
      <w:r w:rsidR="00475BFD" w:rsidRPr="005A30BD">
        <w:rPr>
          <w:rFonts w:asciiTheme="minorHAnsi" w:hAnsiTheme="minorHAnsi"/>
          <w:color w:val="000000" w:themeColor="text1"/>
        </w:rPr>
        <w:t xml:space="preserve"> srednjim preduzećima </w:t>
      </w:r>
      <w:r w:rsidRPr="005A30BD">
        <w:rPr>
          <w:rFonts w:asciiTheme="minorHAnsi" w:hAnsiTheme="minorHAnsi"/>
          <w:color w:val="000000" w:themeColor="text1"/>
        </w:rPr>
        <w:t xml:space="preserve">imala presudan uticaj na isti s obzirom na strukturne promjene koje je uzrokovala u mnogim segmentima ekonomije. Sve manji udio zapošljavanja u industriji u odnosu </w:t>
      </w:r>
      <w:proofErr w:type="gramStart"/>
      <w:r w:rsidRPr="005A30BD">
        <w:rPr>
          <w:rFonts w:asciiTheme="minorHAnsi" w:hAnsiTheme="minorHAnsi"/>
          <w:color w:val="000000" w:themeColor="text1"/>
        </w:rPr>
        <w:t>na</w:t>
      </w:r>
      <w:proofErr w:type="gramEnd"/>
      <w:r w:rsidRPr="005A30BD">
        <w:rPr>
          <w:rFonts w:asciiTheme="minorHAnsi" w:hAnsiTheme="minorHAnsi"/>
          <w:color w:val="000000" w:themeColor="text1"/>
        </w:rPr>
        <w:t xml:space="preserve"> sve veće učešće uslužnog sektora u bruto domaćem proizvodu doveli su do pada tražnje za određenim zanimanjima u industriji; generalno, navedeno je produžilo vrijeme tr</w:t>
      </w:r>
      <w:r w:rsidR="00E918D0" w:rsidRPr="005A30BD">
        <w:rPr>
          <w:rFonts w:asciiTheme="minorHAnsi" w:hAnsiTheme="minorHAnsi"/>
          <w:color w:val="000000" w:themeColor="text1"/>
        </w:rPr>
        <w:t>aženja posla, dugoročna nezapo</w:t>
      </w:r>
      <w:r w:rsidR="00A10EA5">
        <w:rPr>
          <w:rFonts w:asciiTheme="minorHAnsi" w:hAnsiTheme="minorHAnsi"/>
          <w:color w:val="000000" w:themeColor="text1"/>
        </w:rPr>
        <w:t>š</w:t>
      </w:r>
      <w:r w:rsidR="00E918D0" w:rsidRPr="005A30BD">
        <w:rPr>
          <w:rFonts w:asciiTheme="minorHAnsi" w:hAnsiTheme="minorHAnsi"/>
          <w:color w:val="000000" w:themeColor="text1"/>
        </w:rPr>
        <w:t>lj</w:t>
      </w:r>
      <w:r w:rsidRPr="005A30BD">
        <w:rPr>
          <w:rFonts w:asciiTheme="minorHAnsi" w:hAnsiTheme="minorHAnsi"/>
          <w:color w:val="000000" w:themeColor="text1"/>
        </w:rPr>
        <w:t xml:space="preserve">enost sa tipičnim odlikama strukturne </w:t>
      </w:r>
      <w:r w:rsidR="00E918D0" w:rsidRPr="005A30BD">
        <w:rPr>
          <w:rFonts w:asciiTheme="minorHAnsi" w:hAnsiTheme="minorHAnsi"/>
          <w:color w:val="000000" w:themeColor="text1"/>
        </w:rPr>
        <w:t>nezapo</w:t>
      </w:r>
      <w:r w:rsidR="002C1EDA">
        <w:rPr>
          <w:rFonts w:asciiTheme="minorHAnsi" w:hAnsiTheme="minorHAnsi"/>
          <w:color w:val="000000" w:themeColor="text1"/>
        </w:rPr>
        <w:t>s</w:t>
      </w:r>
      <w:r w:rsidR="00E918D0" w:rsidRPr="005A30BD">
        <w:rPr>
          <w:rFonts w:asciiTheme="minorHAnsi" w:hAnsiTheme="minorHAnsi"/>
          <w:color w:val="000000" w:themeColor="text1"/>
        </w:rPr>
        <w:t>ljenost</w:t>
      </w:r>
      <w:r w:rsidRPr="005A30BD">
        <w:rPr>
          <w:rFonts w:asciiTheme="minorHAnsi" w:hAnsiTheme="minorHAnsi"/>
          <w:color w:val="000000" w:themeColor="text1"/>
        </w:rPr>
        <w:t xml:space="preserve">i, u kombinaciji sa povećanom tražnjom za vještinama i kompetencijama u uslužnom sektoru. </w:t>
      </w:r>
      <w:proofErr w:type="gramStart"/>
      <w:r w:rsidRPr="005A30BD">
        <w:rPr>
          <w:rFonts w:asciiTheme="minorHAnsi" w:hAnsiTheme="minorHAnsi"/>
          <w:color w:val="000000" w:themeColor="text1"/>
        </w:rPr>
        <w:t xml:space="preserve">Iako je </w:t>
      </w:r>
      <w:r w:rsidR="003B204C" w:rsidRPr="005A30BD">
        <w:rPr>
          <w:rFonts w:asciiTheme="minorHAnsi" w:hAnsiTheme="minorHAnsi"/>
          <w:color w:val="000000" w:themeColor="text1"/>
        </w:rPr>
        <w:t>u 2018.</w:t>
      </w:r>
      <w:proofErr w:type="gramEnd"/>
      <w:r w:rsidR="003B204C" w:rsidRPr="005A30BD">
        <w:rPr>
          <w:rFonts w:asciiTheme="minorHAnsi" w:hAnsiTheme="minorHAnsi"/>
          <w:color w:val="000000" w:themeColor="text1"/>
        </w:rPr>
        <w:t xml:space="preserve"> </w:t>
      </w:r>
      <w:proofErr w:type="gramStart"/>
      <w:r w:rsidR="002F7C2B" w:rsidRPr="005A30BD">
        <w:rPr>
          <w:rFonts w:asciiTheme="minorHAnsi" w:hAnsiTheme="minorHAnsi"/>
          <w:color w:val="000000" w:themeColor="text1"/>
        </w:rPr>
        <w:t>g</w:t>
      </w:r>
      <w:r w:rsidR="003B204C" w:rsidRPr="005A30BD">
        <w:rPr>
          <w:rFonts w:asciiTheme="minorHAnsi" w:hAnsiTheme="minorHAnsi"/>
          <w:color w:val="000000" w:themeColor="text1"/>
        </w:rPr>
        <w:t>odini</w:t>
      </w:r>
      <w:proofErr w:type="gramEnd"/>
      <w:r w:rsidR="003B204C" w:rsidRPr="005A30BD">
        <w:rPr>
          <w:rFonts w:asciiTheme="minorHAnsi" w:hAnsiTheme="minorHAnsi"/>
          <w:color w:val="000000" w:themeColor="text1"/>
        </w:rPr>
        <w:t xml:space="preserve"> </w:t>
      </w:r>
      <w:r w:rsidRPr="005A30BD">
        <w:rPr>
          <w:rFonts w:asciiTheme="minorHAnsi" w:hAnsiTheme="minorHAnsi"/>
          <w:color w:val="000000" w:themeColor="text1"/>
        </w:rPr>
        <w:t xml:space="preserve">bilo pozitivnih trendova, učinkovitost tržišta rada još uvijek odlikuju visoka </w:t>
      </w:r>
      <w:r w:rsidR="00E918D0" w:rsidRPr="005A30BD">
        <w:rPr>
          <w:rFonts w:asciiTheme="minorHAnsi" w:hAnsiTheme="minorHAnsi"/>
          <w:color w:val="000000" w:themeColor="text1"/>
        </w:rPr>
        <w:t>nezapo</w:t>
      </w:r>
      <w:r w:rsidR="002C1EDA">
        <w:rPr>
          <w:rFonts w:asciiTheme="minorHAnsi" w:hAnsiTheme="minorHAnsi"/>
          <w:color w:val="000000" w:themeColor="text1"/>
        </w:rPr>
        <w:t>s</w:t>
      </w:r>
      <w:r w:rsidR="00E918D0" w:rsidRPr="005A30BD">
        <w:rPr>
          <w:rFonts w:asciiTheme="minorHAnsi" w:hAnsiTheme="minorHAnsi"/>
          <w:color w:val="000000" w:themeColor="text1"/>
        </w:rPr>
        <w:t>ljenost</w:t>
      </w:r>
      <w:r w:rsidRPr="005A30BD">
        <w:rPr>
          <w:rFonts w:asciiTheme="minorHAnsi" w:hAnsiTheme="minorHAnsi"/>
          <w:color w:val="000000" w:themeColor="text1"/>
        </w:rPr>
        <w:t xml:space="preserve"> među mladima, slabo učešće žena i izražena dugoročna </w:t>
      </w:r>
      <w:r w:rsidR="00E918D0" w:rsidRPr="005A30BD">
        <w:rPr>
          <w:rFonts w:asciiTheme="minorHAnsi" w:hAnsiTheme="minorHAnsi"/>
          <w:color w:val="000000" w:themeColor="text1"/>
        </w:rPr>
        <w:t>nezapo</w:t>
      </w:r>
      <w:r w:rsidR="002C1EDA">
        <w:rPr>
          <w:rFonts w:asciiTheme="minorHAnsi" w:hAnsiTheme="minorHAnsi"/>
          <w:color w:val="000000" w:themeColor="text1"/>
        </w:rPr>
        <w:t>s</w:t>
      </w:r>
      <w:r w:rsidR="00E918D0" w:rsidRPr="005A30BD">
        <w:rPr>
          <w:rFonts w:asciiTheme="minorHAnsi" w:hAnsiTheme="minorHAnsi"/>
          <w:color w:val="000000" w:themeColor="text1"/>
        </w:rPr>
        <w:t>ljenost</w:t>
      </w:r>
      <w:r w:rsidRPr="005A30BD">
        <w:rPr>
          <w:rFonts w:asciiTheme="minorHAnsi" w:hAnsiTheme="minorHAnsi"/>
          <w:color w:val="000000" w:themeColor="text1"/>
        </w:rPr>
        <w:t xml:space="preserve">. </w:t>
      </w:r>
      <w:proofErr w:type="gramStart"/>
      <w:r w:rsidR="00C13ABB" w:rsidRPr="005A30BD">
        <w:rPr>
          <w:rFonts w:asciiTheme="minorHAnsi" w:hAnsiTheme="minorHAnsi"/>
          <w:color w:val="000000" w:themeColor="text1"/>
        </w:rPr>
        <w:t>Regi</w:t>
      </w:r>
      <w:r w:rsidRPr="005A30BD">
        <w:rPr>
          <w:rFonts w:asciiTheme="minorHAnsi" w:hAnsiTheme="minorHAnsi"/>
          <w:color w:val="000000" w:themeColor="text1"/>
        </w:rPr>
        <w:t xml:space="preserve">onalna strukturna </w:t>
      </w:r>
      <w:r w:rsidR="00E918D0" w:rsidRPr="005A30BD">
        <w:rPr>
          <w:rFonts w:asciiTheme="minorHAnsi" w:hAnsiTheme="minorHAnsi"/>
          <w:color w:val="000000" w:themeColor="text1"/>
        </w:rPr>
        <w:t>nezapo</w:t>
      </w:r>
      <w:r w:rsidR="002C1EDA">
        <w:rPr>
          <w:rFonts w:asciiTheme="minorHAnsi" w:hAnsiTheme="minorHAnsi"/>
          <w:color w:val="000000" w:themeColor="text1"/>
        </w:rPr>
        <w:t>s</w:t>
      </w:r>
      <w:r w:rsidR="00E918D0" w:rsidRPr="005A30BD">
        <w:rPr>
          <w:rFonts w:asciiTheme="minorHAnsi" w:hAnsiTheme="minorHAnsi"/>
          <w:color w:val="000000" w:themeColor="text1"/>
        </w:rPr>
        <w:t>ljenost</w:t>
      </w:r>
      <w:r w:rsidRPr="005A30BD">
        <w:rPr>
          <w:rFonts w:asciiTheme="minorHAnsi" w:hAnsiTheme="minorHAnsi"/>
          <w:color w:val="000000" w:themeColor="text1"/>
        </w:rPr>
        <w:t xml:space="preserve"> i visoka stopa dugoročne </w:t>
      </w:r>
      <w:r w:rsidR="00E918D0" w:rsidRPr="005A30BD">
        <w:rPr>
          <w:rFonts w:asciiTheme="minorHAnsi" w:hAnsiTheme="minorHAnsi"/>
          <w:color w:val="000000" w:themeColor="text1"/>
        </w:rPr>
        <w:t>nezapo</w:t>
      </w:r>
      <w:r w:rsidR="002C1EDA">
        <w:rPr>
          <w:rFonts w:asciiTheme="minorHAnsi" w:hAnsiTheme="minorHAnsi"/>
          <w:color w:val="000000" w:themeColor="text1"/>
        </w:rPr>
        <w:t>s</w:t>
      </w:r>
      <w:r w:rsidR="00E918D0" w:rsidRPr="005A30BD">
        <w:rPr>
          <w:rFonts w:asciiTheme="minorHAnsi" w:hAnsiTheme="minorHAnsi"/>
          <w:color w:val="000000" w:themeColor="text1"/>
        </w:rPr>
        <w:t>ljenost</w:t>
      </w:r>
      <w:r w:rsidRPr="005A30BD">
        <w:rPr>
          <w:rFonts w:asciiTheme="minorHAnsi" w:hAnsiTheme="minorHAnsi"/>
          <w:color w:val="000000" w:themeColor="text1"/>
        </w:rPr>
        <w:t>i i dalje pr</w:t>
      </w:r>
      <w:r w:rsidR="00475BFD" w:rsidRPr="005A30BD">
        <w:rPr>
          <w:rFonts w:asciiTheme="minorHAnsi" w:hAnsiTheme="minorHAnsi"/>
          <w:color w:val="000000" w:themeColor="text1"/>
        </w:rPr>
        <w:t>edstavljaju dominantne probleme</w:t>
      </w:r>
      <w:r w:rsidR="002F7C2B" w:rsidRPr="005A30BD">
        <w:rPr>
          <w:rFonts w:asciiTheme="minorHAnsi" w:hAnsiTheme="minorHAnsi"/>
          <w:color w:val="000000" w:themeColor="text1"/>
        </w:rPr>
        <w:t>”</w:t>
      </w:r>
      <w:r w:rsidRPr="005A30BD">
        <w:rPr>
          <w:rFonts w:asciiTheme="minorHAnsi" w:hAnsiTheme="minorHAnsi"/>
          <w:color w:val="000000" w:themeColor="text1"/>
        </w:rPr>
        <w:t>.</w:t>
      </w:r>
      <w:proofErr w:type="gramEnd"/>
    </w:p>
    <w:p w:rsidR="00652111" w:rsidRPr="005A30BD" w:rsidRDefault="00652111" w:rsidP="00041B74">
      <w:pPr>
        <w:spacing w:after="120"/>
        <w:ind w:firstLine="706"/>
        <w:jc w:val="both"/>
        <w:rPr>
          <w:rFonts w:asciiTheme="minorHAnsi" w:hAnsiTheme="minorHAnsi" w:cs="Arial"/>
          <w:bCs/>
          <w:color w:val="000000" w:themeColor="text1"/>
          <w:lang w:val="hr-HR"/>
        </w:rPr>
      </w:pPr>
      <w:r w:rsidRPr="005A30BD">
        <w:rPr>
          <w:rFonts w:asciiTheme="minorHAnsi" w:hAnsiTheme="minorHAnsi" w:cs="Arial"/>
          <w:bCs/>
          <w:color w:val="000000" w:themeColor="text1"/>
          <w:lang w:val="hr-HR"/>
        </w:rPr>
        <w:t>Preporuke</w:t>
      </w:r>
      <w:r w:rsidR="00857808" w:rsidRPr="005A30BD">
        <w:rPr>
          <w:rFonts w:asciiTheme="minorHAnsi" w:hAnsiTheme="minorHAnsi" w:cs="Arial"/>
          <w:bCs/>
          <w:color w:val="000000" w:themeColor="text1"/>
          <w:lang w:val="hr-HR"/>
        </w:rPr>
        <w:t>:</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Potrebno je raditi na jačanju kapaciteta sektorskih komisija, </w:t>
      </w:r>
      <w:r w:rsidR="00475BFD" w:rsidRPr="005A30BD">
        <w:rPr>
          <w:rFonts w:asciiTheme="minorHAnsi" w:hAnsiTheme="minorHAnsi" w:cs="Arial"/>
          <w:color w:val="000000" w:themeColor="text1"/>
          <w:lang w:val="sr-Latn-CS"/>
        </w:rPr>
        <w:t xml:space="preserve">uspostaviti sistemski i kontinuirani sistem prikupljanja informacija i </w:t>
      </w:r>
      <w:r w:rsidRPr="005A30BD">
        <w:rPr>
          <w:rFonts w:asciiTheme="minorHAnsi" w:hAnsiTheme="minorHAnsi" w:cs="Arial"/>
          <w:color w:val="000000" w:themeColor="text1"/>
          <w:lang w:val="sr-Latn-CS"/>
        </w:rPr>
        <w:t>sprovoditi analize kojima bi se predviđale buduće potrebe za kvalifikacijama, utvr</w:t>
      </w:r>
      <w:r w:rsidR="00475BFD" w:rsidRPr="005A30BD">
        <w:rPr>
          <w:rFonts w:asciiTheme="minorHAnsi" w:hAnsiTheme="minorHAnsi" w:cs="Arial"/>
          <w:color w:val="000000" w:themeColor="text1"/>
          <w:lang w:val="sr-Latn-CS"/>
        </w:rPr>
        <w:t xml:space="preserve">dile </w:t>
      </w:r>
      <w:r w:rsidRPr="005A30BD">
        <w:rPr>
          <w:rFonts w:asciiTheme="minorHAnsi" w:hAnsiTheme="minorHAnsi" w:cs="Arial"/>
          <w:color w:val="000000" w:themeColor="text1"/>
          <w:lang w:val="sr-Latn-CS"/>
        </w:rPr>
        <w:t>nedostajuće vještine i kvalifikacije i na taj način omogućio brži odgovor obrazovanja na potrebe tršišta rada i društva u cjelini</w:t>
      </w:r>
      <w:r w:rsidR="003B204C" w:rsidRPr="005A30BD">
        <w:rPr>
          <w:rFonts w:asciiTheme="minorHAnsi" w:hAnsiTheme="minorHAnsi" w:cs="Arial"/>
          <w:color w:val="000000" w:themeColor="text1"/>
          <w:lang w:val="sr-Latn-CS"/>
        </w:rPr>
        <w:t>.</w:t>
      </w:r>
      <w:r w:rsidRPr="005A30BD">
        <w:rPr>
          <w:rFonts w:asciiTheme="minorHAnsi" w:hAnsiTheme="minorHAnsi" w:cs="Arial"/>
          <w:color w:val="000000" w:themeColor="text1"/>
          <w:lang w:val="sr-Latn-CS"/>
        </w:rPr>
        <w:t xml:space="preserve"> </w:t>
      </w:r>
    </w:p>
    <w:p w:rsidR="00475BFD" w:rsidRPr="005A30BD" w:rsidRDefault="00475BFD"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Potrebno je poslodavcima i njihovim udruženjima </w:t>
      </w:r>
      <w:r w:rsidR="000D6736" w:rsidRPr="005A30BD">
        <w:rPr>
          <w:rFonts w:asciiTheme="minorHAnsi" w:hAnsiTheme="minorHAnsi" w:cs="Arial"/>
          <w:color w:val="000000" w:themeColor="text1"/>
          <w:lang w:val="sr-Latn-CS"/>
        </w:rPr>
        <w:t>učiniti dostupnim informacije o mogućnostima za pokretanje inicijativa za razvoj novih ili reviziju postojećih kvalifikacija.</w:t>
      </w:r>
    </w:p>
    <w:p w:rsidR="00652111" w:rsidRPr="005A30BD" w:rsidRDefault="00652111" w:rsidP="003F7C9D">
      <w:pPr>
        <w:spacing w:before="240" w:after="120"/>
        <w:ind w:firstLine="706"/>
        <w:jc w:val="both"/>
        <w:rPr>
          <w:rFonts w:asciiTheme="minorHAnsi" w:hAnsiTheme="minorHAnsi" w:cs="Arial"/>
          <w:b/>
          <w:color w:val="000000" w:themeColor="text1"/>
          <w:lang w:val="hr-HR"/>
        </w:rPr>
      </w:pPr>
      <w:r w:rsidRPr="005A30BD">
        <w:rPr>
          <w:rFonts w:asciiTheme="minorHAnsi" w:hAnsiTheme="minorHAnsi" w:cs="Arial"/>
          <w:b/>
          <w:color w:val="000000" w:themeColor="text1"/>
          <w:lang w:val="hr-HR"/>
        </w:rPr>
        <w:t xml:space="preserve">Praktično obrazovanje </w:t>
      </w:r>
      <w:r w:rsidR="00E71798" w:rsidRPr="005A30BD">
        <w:rPr>
          <w:rFonts w:asciiTheme="minorHAnsi" w:hAnsiTheme="minorHAnsi" w:cs="Arial"/>
          <w:b/>
          <w:color w:val="000000" w:themeColor="text1"/>
          <w:lang w:val="hr-HR"/>
        </w:rPr>
        <w:t>kod poslodavca</w:t>
      </w:r>
      <w:r w:rsidRPr="005A30BD">
        <w:rPr>
          <w:rFonts w:asciiTheme="minorHAnsi" w:hAnsiTheme="minorHAnsi" w:cs="Arial"/>
          <w:b/>
          <w:color w:val="000000" w:themeColor="text1"/>
          <w:lang w:val="hr-HR"/>
        </w:rPr>
        <w:t>/ Učenje uz rad</w:t>
      </w:r>
    </w:p>
    <w:p w:rsidR="00652111" w:rsidRPr="005A30BD" w:rsidRDefault="00652111" w:rsidP="00632178">
      <w:pPr>
        <w:spacing w:after="120"/>
        <w:ind w:left="-23" w:firstLine="706"/>
        <w:jc w:val="both"/>
        <w:rPr>
          <w:rFonts w:asciiTheme="minorHAnsi" w:eastAsia="Calibri" w:hAnsiTheme="minorHAnsi"/>
          <w:color w:val="000000" w:themeColor="text1"/>
          <w:lang w:val="pl-PL"/>
        </w:rPr>
      </w:pPr>
      <w:bookmarkStart w:id="11" w:name="_Hlk25725182"/>
      <w:r w:rsidRPr="005A30BD">
        <w:rPr>
          <w:rFonts w:asciiTheme="minorHAnsi" w:eastAsia="Calibri" w:hAnsiTheme="minorHAnsi"/>
          <w:color w:val="000000" w:themeColor="text1"/>
          <w:lang w:val="pl-PL"/>
        </w:rPr>
        <w:t xml:space="preserve">Interesovanje za stručne škole, za programe u trogodišnjem trajanju je u porastu. Broj učenika na programima u trogodišnjem trajanju u u školskoj 2015/2016. godini bio je 1.654, školske 2018/2019. godine 2.765 učenika. </w:t>
      </w:r>
    </w:p>
    <w:p w:rsidR="00652111" w:rsidRPr="005A30BD" w:rsidRDefault="00652111" w:rsidP="00632178">
      <w:pPr>
        <w:spacing w:after="120"/>
        <w:ind w:left="-23" w:firstLine="706"/>
        <w:jc w:val="both"/>
        <w:rPr>
          <w:rFonts w:asciiTheme="minorHAnsi" w:eastAsia="Calibri" w:hAnsiTheme="minorHAnsi"/>
          <w:color w:val="000000" w:themeColor="text1"/>
          <w:lang w:val="pl-PL"/>
        </w:rPr>
      </w:pPr>
      <w:r w:rsidRPr="005A30BD">
        <w:rPr>
          <w:rFonts w:asciiTheme="minorHAnsi" w:eastAsia="Calibri" w:hAnsiTheme="minorHAnsi"/>
          <w:color w:val="000000" w:themeColor="text1"/>
          <w:lang w:val="pl-PL"/>
        </w:rPr>
        <w:t>U školskoj 2016/2017. godini upisano je u prvi razred u programe u trogodišnjem trajanju 566 učenika, školske 2017/2018 - 727 učenika i školske 2018/2019. godine upisan 1.561 učenik.</w:t>
      </w:r>
    </w:p>
    <w:bookmarkEnd w:id="11"/>
    <w:p w:rsidR="00652111" w:rsidRPr="005A30BD" w:rsidRDefault="00652111" w:rsidP="00632178">
      <w:pPr>
        <w:spacing w:after="120"/>
        <w:ind w:firstLine="706"/>
        <w:jc w:val="both"/>
        <w:rPr>
          <w:rFonts w:asciiTheme="minorHAnsi" w:eastAsia="Calibri" w:hAnsiTheme="minorHAnsi"/>
          <w:color w:val="000000" w:themeColor="text1"/>
          <w:lang w:val="pl-PL"/>
        </w:rPr>
      </w:pPr>
      <w:r w:rsidRPr="005A30BD">
        <w:rPr>
          <w:rFonts w:asciiTheme="minorHAnsi" w:eastAsia="Calibri" w:hAnsiTheme="minorHAnsi"/>
          <w:color w:val="000000" w:themeColor="text1"/>
          <w:lang w:val="pl-PL"/>
        </w:rPr>
        <w:t>U školskoj 201</w:t>
      </w:r>
      <w:r w:rsidR="00A842D9" w:rsidRPr="005A30BD">
        <w:rPr>
          <w:rFonts w:asciiTheme="minorHAnsi" w:eastAsia="Calibri" w:hAnsiTheme="minorHAnsi"/>
          <w:color w:val="000000" w:themeColor="text1"/>
          <w:lang w:val="pl-PL"/>
        </w:rPr>
        <w:t>7</w:t>
      </w:r>
      <w:r w:rsidRPr="005A30BD">
        <w:rPr>
          <w:rFonts w:asciiTheme="minorHAnsi" w:eastAsia="Calibri" w:hAnsiTheme="minorHAnsi"/>
          <w:color w:val="000000" w:themeColor="text1"/>
          <w:lang w:val="pl-PL"/>
        </w:rPr>
        <w:t>/201</w:t>
      </w:r>
      <w:r w:rsidR="00A842D9" w:rsidRPr="005A30BD">
        <w:rPr>
          <w:rFonts w:asciiTheme="minorHAnsi" w:eastAsia="Calibri" w:hAnsiTheme="minorHAnsi"/>
          <w:color w:val="000000" w:themeColor="text1"/>
          <w:lang w:val="pl-PL"/>
        </w:rPr>
        <w:t>8</w:t>
      </w:r>
      <w:r w:rsidRPr="005A30BD">
        <w:rPr>
          <w:rFonts w:asciiTheme="minorHAnsi" w:eastAsia="Calibri" w:hAnsiTheme="minorHAnsi"/>
          <w:color w:val="000000" w:themeColor="text1"/>
          <w:lang w:val="pl-PL"/>
        </w:rPr>
        <w:t xml:space="preserve">. godini 277 učenika </w:t>
      </w:r>
      <w:r w:rsidR="000D6736" w:rsidRPr="005A30BD">
        <w:rPr>
          <w:rFonts w:asciiTheme="minorHAnsi" w:eastAsia="Calibri" w:hAnsiTheme="minorHAnsi"/>
          <w:color w:val="000000" w:themeColor="text1"/>
          <w:lang w:val="pl-PL"/>
        </w:rPr>
        <w:t xml:space="preserve">je pohađalo </w:t>
      </w:r>
      <w:r w:rsidR="00E71798" w:rsidRPr="005A30BD">
        <w:rPr>
          <w:rFonts w:asciiTheme="minorHAnsi" w:eastAsia="Calibri" w:hAnsiTheme="minorHAnsi"/>
          <w:color w:val="000000" w:themeColor="text1"/>
          <w:lang w:val="pl-PL"/>
        </w:rPr>
        <w:t>praktično obrazovanje kod poslodavca odnosno</w:t>
      </w:r>
      <w:r w:rsidR="000D6736" w:rsidRPr="005A30BD">
        <w:rPr>
          <w:rFonts w:asciiTheme="minorHAnsi" w:eastAsia="Calibri" w:hAnsiTheme="minorHAnsi"/>
          <w:color w:val="000000" w:themeColor="text1"/>
          <w:lang w:val="pl-PL"/>
        </w:rPr>
        <w:t xml:space="preserve"> obrazovalo se </w:t>
      </w:r>
      <w:r w:rsidRPr="005A30BD">
        <w:rPr>
          <w:rFonts w:asciiTheme="minorHAnsi" w:eastAsia="Calibri" w:hAnsiTheme="minorHAnsi"/>
          <w:color w:val="000000" w:themeColor="text1"/>
          <w:lang w:val="pl-PL"/>
        </w:rPr>
        <w:t>u dualnom obliku obrazovanja kod oko 100 poslodavca. U školskoj 201</w:t>
      </w:r>
      <w:r w:rsidR="00A842D9" w:rsidRPr="005A30BD">
        <w:rPr>
          <w:rFonts w:asciiTheme="minorHAnsi" w:eastAsia="Calibri" w:hAnsiTheme="minorHAnsi"/>
          <w:color w:val="000000" w:themeColor="text1"/>
          <w:lang w:val="pl-PL"/>
        </w:rPr>
        <w:t>8</w:t>
      </w:r>
      <w:r w:rsidRPr="005A30BD">
        <w:rPr>
          <w:rFonts w:asciiTheme="minorHAnsi" w:eastAsia="Calibri" w:hAnsiTheme="minorHAnsi"/>
          <w:color w:val="000000" w:themeColor="text1"/>
          <w:lang w:val="pl-PL"/>
        </w:rPr>
        <w:t>/201</w:t>
      </w:r>
      <w:r w:rsidR="00A842D9" w:rsidRPr="005A30BD">
        <w:rPr>
          <w:rFonts w:asciiTheme="minorHAnsi" w:eastAsia="Calibri" w:hAnsiTheme="minorHAnsi"/>
          <w:color w:val="000000" w:themeColor="text1"/>
          <w:lang w:val="pl-PL"/>
        </w:rPr>
        <w:t>8</w:t>
      </w:r>
      <w:r w:rsidRPr="005A30BD">
        <w:rPr>
          <w:rFonts w:asciiTheme="minorHAnsi" w:eastAsia="Calibri" w:hAnsiTheme="minorHAnsi"/>
          <w:color w:val="000000" w:themeColor="text1"/>
          <w:lang w:val="pl-PL"/>
        </w:rPr>
        <w:t xml:space="preserve">. godini u dualnom obliku obrazovanja bilo je 570 učenika i oko 200 poslodavaca. Od 79 učenika koji su u 2017. godini bili učenici drugog razreda, njih 53 je nastavilo obrazovanje kroz dualni oblik u trećem razredu. </w:t>
      </w:r>
      <w:r w:rsidR="00E71798" w:rsidRPr="005A30BD">
        <w:rPr>
          <w:rFonts w:asciiTheme="minorHAnsi" w:eastAsia="Calibri" w:hAnsiTheme="minorHAnsi"/>
          <w:color w:val="000000" w:themeColor="text1"/>
          <w:lang w:val="pl-PL"/>
        </w:rPr>
        <w:t>O</w:t>
      </w:r>
      <w:r w:rsidRPr="005A30BD">
        <w:rPr>
          <w:rFonts w:asciiTheme="minorHAnsi" w:eastAsia="Calibri" w:hAnsiTheme="minorHAnsi"/>
          <w:color w:val="000000" w:themeColor="text1"/>
          <w:lang w:val="pl-PL"/>
        </w:rPr>
        <w:t>ko 5</w:t>
      </w:r>
      <w:r w:rsidR="00E71798" w:rsidRPr="005A30BD">
        <w:rPr>
          <w:rFonts w:asciiTheme="minorHAnsi" w:eastAsia="Calibri" w:hAnsiTheme="minorHAnsi"/>
          <w:color w:val="000000" w:themeColor="text1"/>
          <w:lang w:val="pl-PL"/>
        </w:rPr>
        <w:t>8</w:t>
      </w:r>
      <w:r w:rsidRPr="005A30BD">
        <w:rPr>
          <w:rFonts w:asciiTheme="minorHAnsi" w:eastAsia="Calibri" w:hAnsiTheme="minorHAnsi"/>
          <w:color w:val="000000" w:themeColor="text1"/>
          <w:lang w:val="pl-PL"/>
        </w:rPr>
        <w:t xml:space="preserve">% učenika trećeg razreda nastavilo je radni angažman kod poslodavca. Tekuće školske godine u dualnom obrazovanju je preko 800 učenika i oko 270 poslodavaca. </w:t>
      </w:r>
    </w:p>
    <w:p w:rsidR="00652111" w:rsidRPr="005A30BD" w:rsidRDefault="00652111" w:rsidP="00632178">
      <w:pPr>
        <w:spacing w:after="120"/>
        <w:ind w:firstLine="706"/>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t>U periodu od školske godine 201</w:t>
      </w:r>
      <w:r w:rsidR="00A3343E" w:rsidRPr="005A30BD">
        <w:rPr>
          <w:rFonts w:asciiTheme="minorHAnsi" w:hAnsiTheme="minorHAnsi" w:cs="Arial"/>
          <w:color w:val="000000" w:themeColor="text1"/>
          <w:lang w:val="hr-HR"/>
        </w:rPr>
        <w:t>7</w:t>
      </w:r>
      <w:r w:rsidRPr="005A30BD">
        <w:rPr>
          <w:rFonts w:asciiTheme="minorHAnsi" w:hAnsiTheme="minorHAnsi" w:cs="Arial"/>
          <w:color w:val="000000" w:themeColor="text1"/>
          <w:lang w:val="hr-HR"/>
        </w:rPr>
        <w:t xml:space="preserve">. do 2019. godine, u dualno obrazovanje je uključeno 26 srednjih stručnih i mješovitih škola u Crnoj Gori. </w:t>
      </w:r>
    </w:p>
    <w:p w:rsidR="00652111" w:rsidRPr="005A30BD" w:rsidRDefault="00652111" w:rsidP="00632178">
      <w:pPr>
        <w:spacing w:after="120"/>
        <w:ind w:firstLine="706"/>
        <w:jc w:val="both"/>
        <w:rPr>
          <w:rFonts w:asciiTheme="minorHAnsi" w:eastAsia="Calibri" w:hAnsiTheme="minorHAnsi"/>
          <w:color w:val="000000" w:themeColor="text1"/>
          <w:lang w:val="pl-PL"/>
        </w:rPr>
      </w:pPr>
      <w:r w:rsidRPr="005A30BD">
        <w:rPr>
          <w:rFonts w:asciiTheme="minorHAnsi" w:eastAsia="Calibri" w:hAnsiTheme="minorHAnsi"/>
          <w:color w:val="000000" w:themeColor="text1"/>
          <w:lang w:val="pl-PL"/>
        </w:rPr>
        <w:t>U školskoj 2017/2018. dodijeljeno je 119 stipendija učenicima prvih razreda koji se obrazuju po obrazovnim programima za deficitarne kvalifikacije. U školskoj 2018/2019. dodijeljeno je 285 stipendija</w:t>
      </w:r>
      <w:r w:rsidR="00E71798" w:rsidRPr="005A30BD">
        <w:rPr>
          <w:rFonts w:asciiTheme="minorHAnsi" w:eastAsia="Calibri" w:hAnsiTheme="minorHAnsi"/>
          <w:color w:val="000000" w:themeColor="text1"/>
          <w:lang w:val="pl-PL"/>
        </w:rPr>
        <w:t>.</w:t>
      </w:r>
      <w:r w:rsidRPr="005A30BD">
        <w:rPr>
          <w:rFonts w:asciiTheme="minorHAnsi" w:eastAsia="Calibri" w:hAnsiTheme="minorHAnsi"/>
          <w:color w:val="000000" w:themeColor="text1"/>
          <w:lang w:val="pl-PL"/>
        </w:rPr>
        <w:t xml:space="preserve"> Stipendije su dodijeljene učenicima iz 27 stručnih i mješovitih škola, iz 19 opština i za 16 obrazovnih programa. Za školsku 2019/2020. godinu dodijeljeno je 266 stipendija učenicima prvih razreda stručnih i mješovitih škola iz 20 opština i za 20 obrazovnih programa. Privredna komora obezbjeđuje sredstva za 30 stipendija</w:t>
      </w:r>
      <w:r w:rsidR="00E71798" w:rsidRPr="005A30BD">
        <w:rPr>
          <w:rFonts w:asciiTheme="minorHAnsi" w:eastAsia="Calibri" w:hAnsiTheme="minorHAnsi"/>
          <w:color w:val="000000" w:themeColor="text1"/>
          <w:lang w:val="pl-PL"/>
        </w:rPr>
        <w:t xml:space="preserve"> za učenike prvog razreda.</w:t>
      </w:r>
    </w:p>
    <w:p w:rsidR="00652111" w:rsidRPr="005A30BD" w:rsidRDefault="00652111" w:rsidP="00632178">
      <w:pPr>
        <w:spacing w:after="120"/>
        <w:ind w:firstLine="706"/>
        <w:jc w:val="both"/>
        <w:rPr>
          <w:rFonts w:asciiTheme="minorHAnsi" w:hAnsiTheme="minorHAnsi"/>
          <w:color w:val="000000" w:themeColor="text1"/>
          <w:lang w:val="pl-PL"/>
        </w:rPr>
      </w:pPr>
      <w:r w:rsidRPr="005A30BD">
        <w:rPr>
          <w:rFonts w:asciiTheme="minorHAnsi" w:hAnsiTheme="minorHAnsi"/>
          <w:color w:val="000000" w:themeColor="text1"/>
          <w:lang w:val="pl-PL"/>
        </w:rPr>
        <w:t xml:space="preserve">U realizaciju dualnog obrazovanja su uključeni samo oni poslodavci koji ispunjavaju materijalne i kadrovske uslove za realizaciju praktičnog obrazovanja konkretnog obrazovnog </w:t>
      </w:r>
      <w:r w:rsidRPr="005A30BD">
        <w:rPr>
          <w:rFonts w:asciiTheme="minorHAnsi" w:hAnsiTheme="minorHAnsi"/>
          <w:color w:val="000000" w:themeColor="text1"/>
          <w:lang w:val="pl-PL"/>
        </w:rPr>
        <w:lastRenderedPageBreak/>
        <w:t xml:space="preserve">programa. Instruktor praktičnog obrazovanja kod poslodavca mora imati najmanje </w:t>
      </w:r>
      <w:r w:rsidR="00A3343E" w:rsidRPr="005A30BD">
        <w:rPr>
          <w:rFonts w:asciiTheme="minorHAnsi" w:hAnsiTheme="minorHAnsi"/>
          <w:color w:val="000000" w:themeColor="text1"/>
          <w:lang w:val="pl-PL"/>
        </w:rPr>
        <w:t>pet</w:t>
      </w:r>
      <w:r w:rsidRPr="005A30BD">
        <w:rPr>
          <w:rFonts w:asciiTheme="minorHAnsi" w:hAnsiTheme="minorHAnsi"/>
          <w:color w:val="000000" w:themeColor="text1"/>
          <w:lang w:val="pl-PL"/>
        </w:rPr>
        <w:t xml:space="preserve"> godina u struci i nivo obrazovanja najmanje kao onaj za koji se obrazuje učenik. Prava i obaveze učenika u dualnom obrazovanju utvrđeni su Zakonom o stručnom obrazovanju</w:t>
      </w:r>
      <w:r w:rsidR="00F02A82" w:rsidRPr="005A30BD">
        <w:rPr>
          <w:rFonts w:asciiTheme="minorHAnsi" w:hAnsiTheme="minorHAnsi"/>
          <w:color w:val="000000" w:themeColor="text1"/>
          <w:lang w:val="pl-PL"/>
        </w:rPr>
        <w:t xml:space="preserve"> i ugovorom kojeg potpisuju u</w:t>
      </w:r>
      <w:r w:rsidRPr="005A30BD">
        <w:rPr>
          <w:rFonts w:asciiTheme="minorHAnsi" w:hAnsiTheme="minorHAnsi"/>
          <w:color w:val="000000" w:themeColor="text1"/>
          <w:lang w:val="pl-PL"/>
        </w:rPr>
        <w:t>čenik odnosno njegov roditelj, poslodavac</w:t>
      </w:r>
      <w:r w:rsidR="00A45D52">
        <w:rPr>
          <w:rFonts w:asciiTheme="minorHAnsi" w:hAnsiTheme="minorHAnsi"/>
          <w:color w:val="000000" w:themeColor="text1"/>
          <w:lang w:val="pl-PL"/>
        </w:rPr>
        <w:t xml:space="preserve"> i škola. Za praćenje učenika u</w:t>
      </w:r>
      <w:r w:rsidRPr="005A30BD">
        <w:rPr>
          <w:rFonts w:asciiTheme="minorHAnsi" w:hAnsiTheme="minorHAnsi"/>
          <w:color w:val="000000" w:themeColor="text1"/>
          <w:lang w:val="pl-PL"/>
        </w:rPr>
        <w:t xml:space="preserve"> dualnom obrazovanju i kontakte između škole i poslodavca zadužen je organizator praktičnog obrazovanja iz škole. Za instruktore praktičnog obrazovanja i organizatore stručnog obrazovanja organizuje se obuka, u skladu sa program</w:t>
      </w:r>
      <w:r w:rsidR="00F02A82" w:rsidRPr="005A30BD">
        <w:rPr>
          <w:rFonts w:asciiTheme="minorHAnsi" w:hAnsiTheme="minorHAnsi"/>
          <w:color w:val="000000" w:themeColor="text1"/>
          <w:lang w:val="pl-PL"/>
        </w:rPr>
        <w:t xml:space="preserve">om, </w:t>
      </w:r>
      <w:r w:rsidRPr="005A30BD">
        <w:rPr>
          <w:rFonts w:asciiTheme="minorHAnsi" w:hAnsiTheme="minorHAnsi"/>
          <w:color w:val="000000" w:themeColor="text1"/>
          <w:lang w:val="pl-PL"/>
        </w:rPr>
        <w:t>akreditovan</w:t>
      </w:r>
      <w:r w:rsidR="00A45D52">
        <w:rPr>
          <w:rFonts w:asciiTheme="minorHAnsi" w:hAnsiTheme="minorHAnsi"/>
          <w:color w:val="000000" w:themeColor="text1"/>
          <w:lang w:val="pl-PL"/>
        </w:rPr>
        <w:t>om</w:t>
      </w:r>
      <w:r w:rsidRPr="005A30BD">
        <w:rPr>
          <w:rFonts w:asciiTheme="minorHAnsi" w:hAnsiTheme="minorHAnsi"/>
          <w:color w:val="000000" w:themeColor="text1"/>
          <w:lang w:val="pl-PL"/>
        </w:rPr>
        <w:t xml:space="preserve"> od strane Nacionalnog savjeta. </w:t>
      </w:r>
    </w:p>
    <w:p w:rsidR="00652111" w:rsidRPr="005A30BD" w:rsidRDefault="00652111" w:rsidP="00632178">
      <w:pPr>
        <w:spacing w:after="120"/>
        <w:ind w:firstLine="706"/>
        <w:jc w:val="both"/>
        <w:rPr>
          <w:rFonts w:asciiTheme="minorHAnsi" w:hAnsiTheme="minorHAnsi"/>
          <w:color w:val="000000" w:themeColor="text1"/>
          <w:lang w:val="pl-PL"/>
        </w:rPr>
      </w:pPr>
      <w:r w:rsidRPr="005A30BD">
        <w:rPr>
          <w:rFonts w:asciiTheme="minorHAnsi" w:hAnsiTheme="minorHAnsi"/>
          <w:color w:val="000000" w:themeColor="text1"/>
          <w:lang w:val="pl-PL"/>
        </w:rPr>
        <w:t>Realizaciju dualnog obrazovanja prati Koordinaciono tijelo za praćenje dualnog obrazovanja. Čine ga predstavnici Privredne komore, Unije poslodavaca, Centra za stručno obrazovanje i Ministarstva prosvjete. Aktivnosti koje se odvijaju u š</w:t>
      </w:r>
      <w:r w:rsidR="00F51C9F">
        <w:rPr>
          <w:rFonts w:asciiTheme="minorHAnsi" w:hAnsiTheme="minorHAnsi"/>
          <w:color w:val="000000" w:themeColor="text1"/>
          <w:lang w:val="pl-PL"/>
        </w:rPr>
        <w:t>kolama i kod poslodavaca, u vezi sa dualnim</w:t>
      </w:r>
      <w:r w:rsidRPr="005A30BD">
        <w:rPr>
          <w:rFonts w:asciiTheme="minorHAnsi" w:hAnsiTheme="minorHAnsi"/>
          <w:color w:val="000000" w:themeColor="text1"/>
          <w:lang w:val="pl-PL"/>
        </w:rPr>
        <w:t xml:space="preserve"> obrazovanje</w:t>
      </w:r>
      <w:r w:rsidR="00F51C9F">
        <w:rPr>
          <w:rFonts w:asciiTheme="minorHAnsi" w:hAnsiTheme="minorHAnsi"/>
          <w:color w:val="000000" w:themeColor="text1"/>
          <w:lang w:val="pl-PL"/>
        </w:rPr>
        <w:t>m</w:t>
      </w:r>
      <w:r w:rsidRPr="005A30BD">
        <w:rPr>
          <w:rFonts w:asciiTheme="minorHAnsi" w:hAnsiTheme="minorHAnsi"/>
          <w:color w:val="000000" w:themeColor="text1"/>
          <w:lang w:val="pl-PL"/>
        </w:rPr>
        <w:t xml:space="preserve"> prate se u kontinuitetu. Za obuku instruktora akreditovan je na Nacionalnom savjetu za obrazovanje odgovarajući program, obuka je organizovana za 88 instruktora praktičnog obrazovanja. </w:t>
      </w:r>
    </w:p>
    <w:p w:rsidR="00652111" w:rsidRPr="005A30BD" w:rsidRDefault="00652111" w:rsidP="00041B74">
      <w:pPr>
        <w:spacing w:after="120"/>
        <w:ind w:firstLine="706"/>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t>Preporuke:</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Podstica</w:t>
      </w:r>
      <w:r w:rsidR="00F02A82" w:rsidRPr="005A30BD">
        <w:rPr>
          <w:rFonts w:asciiTheme="minorHAnsi" w:hAnsiTheme="minorHAnsi" w:cs="Arial"/>
          <w:color w:val="000000" w:themeColor="text1"/>
          <w:lang w:val="sr-Latn-CS"/>
        </w:rPr>
        <w:t xml:space="preserve">ti poslodavce i njihova udruženja </w:t>
      </w:r>
      <w:r w:rsidRPr="005A30BD">
        <w:rPr>
          <w:rFonts w:asciiTheme="minorHAnsi" w:hAnsiTheme="minorHAnsi" w:cs="Arial"/>
          <w:color w:val="000000" w:themeColor="text1"/>
          <w:lang w:val="sr-Latn-CS"/>
        </w:rPr>
        <w:t xml:space="preserve">za aktivno uključivanje u rad škole, posebno u dijelu obrazovanja kod poslodavaca.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Stvara</w:t>
      </w:r>
      <w:r w:rsidR="00F02A82" w:rsidRPr="005A30BD">
        <w:rPr>
          <w:rFonts w:asciiTheme="minorHAnsi" w:hAnsiTheme="minorHAnsi" w:cs="Arial"/>
          <w:color w:val="000000" w:themeColor="text1"/>
          <w:lang w:val="sr-Latn-CS"/>
        </w:rPr>
        <w:t>ti</w:t>
      </w:r>
      <w:r w:rsidRPr="005A30BD">
        <w:rPr>
          <w:rFonts w:asciiTheme="minorHAnsi" w:hAnsiTheme="minorHAnsi" w:cs="Arial"/>
          <w:color w:val="000000" w:themeColor="text1"/>
          <w:lang w:val="sr-Latn-CS"/>
        </w:rPr>
        <w:t xml:space="preserve"> uslov</w:t>
      </w:r>
      <w:r w:rsidR="00F02A82" w:rsidRPr="005A30BD">
        <w:rPr>
          <w:rFonts w:asciiTheme="minorHAnsi" w:hAnsiTheme="minorHAnsi" w:cs="Arial"/>
          <w:color w:val="000000" w:themeColor="text1"/>
          <w:lang w:val="sr-Latn-CS"/>
        </w:rPr>
        <w:t>e</w:t>
      </w:r>
      <w:r w:rsidRPr="005A30BD">
        <w:rPr>
          <w:rFonts w:asciiTheme="minorHAnsi" w:hAnsiTheme="minorHAnsi" w:cs="Arial"/>
          <w:color w:val="000000" w:themeColor="text1"/>
          <w:lang w:val="sr-Latn-CS"/>
        </w:rPr>
        <w:t xml:space="preserve"> za veću uključenost udruženja poslodavaca u utvrđivanje uslova kod poslodavca kod kojih je moguće realizivati praktično obrazovanje učenika.</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Definisati jasne procedure za licenciranje poslodavaca </w:t>
      </w:r>
      <w:r w:rsidR="000D6736" w:rsidRPr="005A30BD">
        <w:rPr>
          <w:rFonts w:asciiTheme="minorHAnsi" w:hAnsiTheme="minorHAnsi" w:cs="Arial"/>
          <w:color w:val="000000" w:themeColor="text1"/>
          <w:lang w:val="sr-Latn-CS"/>
        </w:rPr>
        <w:t>koji mogu realizovati praktično obrazovanje učenika odnosno utvrđivanje materijalno-tehničkih i kadrovskih uslova za uključivanje u praktično obrazovanje učenika</w:t>
      </w:r>
      <w:r w:rsidRPr="005A30BD">
        <w:rPr>
          <w:rFonts w:asciiTheme="minorHAnsi" w:hAnsiTheme="minorHAnsi" w:cs="Arial"/>
          <w:color w:val="000000" w:themeColor="text1"/>
          <w:lang w:val="sr-Latn-CS"/>
        </w:rPr>
        <w:t>.</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Obezb</w:t>
      </w:r>
      <w:r w:rsidR="00BF68EB">
        <w:rPr>
          <w:rFonts w:asciiTheme="minorHAnsi" w:hAnsiTheme="minorHAnsi" w:cs="Arial"/>
          <w:color w:val="000000" w:themeColor="text1"/>
          <w:lang w:val="sr-Latn-CS"/>
        </w:rPr>
        <w:t>i</w:t>
      </w:r>
      <w:r w:rsidRPr="005A30BD">
        <w:rPr>
          <w:rFonts w:asciiTheme="minorHAnsi" w:hAnsiTheme="minorHAnsi" w:cs="Arial"/>
          <w:color w:val="000000" w:themeColor="text1"/>
          <w:lang w:val="sr-Latn-CS"/>
        </w:rPr>
        <w:t>je</w:t>
      </w:r>
      <w:r w:rsidR="00F02A82" w:rsidRPr="005A30BD">
        <w:rPr>
          <w:rFonts w:asciiTheme="minorHAnsi" w:hAnsiTheme="minorHAnsi" w:cs="Arial"/>
          <w:color w:val="000000" w:themeColor="text1"/>
          <w:lang w:val="sr-Latn-CS"/>
        </w:rPr>
        <w:t>diti</w:t>
      </w:r>
      <w:r w:rsidRPr="005A30BD">
        <w:rPr>
          <w:rFonts w:asciiTheme="minorHAnsi" w:hAnsiTheme="minorHAnsi" w:cs="Arial"/>
          <w:color w:val="000000" w:themeColor="text1"/>
          <w:lang w:val="sr-Latn-CS"/>
        </w:rPr>
        <w:t xml:space="preserve"> kontinuirane obuke instruktora praktičnog obrazovanja</w:t>
      </w:r>
      <w:r w:rsidR="000D6736" w:rsidRPr="005A30BD">
        <w:rPr>
          <w:rFonts w:asciiTheme="minorHAnsi" w:hAnsiTheme="minorHAnsi" w:cs="Arial"/>
          <w:color w:val="000000" w:themeColor="text1"/>
          <w:lang w:val="sr-Latn-CS"/>
        </w:rPr>
        <w:t xml:space="preserve"> kod poslodavca</w:t>
      </w:r>
      <w:r w:rsidRPr="005A30BD">
        <w:rPr>
          <w:rFonts w:asciiTheme="minorHAnsi" w:hAnsiTheme="minorHAnsi" w:cs="Arial"/>
          <w:color w:val="000000" w:themeColor="text1"/>
          <w:lang w:val="sr-Latn-CS"/>
        </w:rPr>
        <w:t>.</w:t>
      </w:r>
    </w:p>
    <w:p w:rsidR="00652111" w:rsidRPr="005A30BD" w:rsidRDefault="00F02A82"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Stvarati uslove za </w:t>
      </w:r>
      <w:r w:rsidR="00652111" w:rsidRPr="005A30BD">
        <w:rPr>
          <w:rFonts w:asciiTheme="minorHAnsi" w:hAnsiTheme="minorHAnsi" w:cs="Arial"/>
          <w:color w:val="000000" w:themeColor="text1"/>
          <w:lang w:val="sr-Latn-CS"/>
        </w:rPr>
        <w:t>podsticaj</w:t>
      </w:r>
      <w:r w:rsidRPr="005A30BD">
        <w:rPr>
          <w:rFonts w:asciiTheme="minorHAnsi" w:hAnsiTheme="minorHAnsi" w:cs="Arial"/>
          <w:color w:val="000000" w:themeColor="text1"/>
          <w:lang w:val="sr-Latn-CS"/>
        </w:rPr>
        <w:t>e</w:t>
      </w:r>
      <w:r w:rsidR="00652111" w:rsidRPr="005A30BD">
        <w:rPr>
          <w:rFonts w:asciiTheme="minorHAnsi" w:hAnsiTheme="minorHAnsi" w:cs="Arial"/>
          <w:color w:val="000000" w:themeColor="text1"/>
          <w:lang w:val="sr-Latn-CS"/>
        </w:rPr>
        <w:t xml:space="preserve"> (materijalne i nematerijalne) za poslodavce koji zapošljavaju učenike nakon završetka obrazovanja.</w:t>
      </w:r>
    </w:p>
    <w:p w:rsidR="00652111" w:rsidRDefault="00F02A82"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Stvarati uslove za rješavanje </w:t>
      </w:r>
      <w:r w:rsidR="00652111" w:rsidRPr="005A30BD">
        <w:rPr>
          <w:rFonts w:asciiTheme="minorHAnsi" w:hAnsiTheme="minorHAnsi" w:cs="Arial"/>
          <w:color w:val="000000" w:themeColor="text1"/>
          <w:lang w:val="sr-Latn-CS"/>
        </w:rPr>
        <w:t>pitanja naknada učenicima za prevoz, radnu opremu, osiguranje, ishranu i dr.</w:t>
      </w:r>
    </w:p>
    <w:p w:rsidR="008566C1" w:rsidRDefault="008566C1" w:rsidP="005E35E4">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8566C1">
        <w:rPr>
          <w:rFonts w:asciiTheme="minorHAnsi" w:hAnsiTheme="minorHAnsi" w:cs="Arial"/>
          <w:color w:val="000000" w:themeColor="text1"/>
          <w:lang w:val="sr-Latn-CS"/>
        </w:rPr>
        <w:t xml:space="preserve">U </w:t>
      </w:r>
      <w:r>
        <w:rPr>
          <w:rFonts w:asciiTheme="minorHAnsi" w:hAnsiTheme="minorHAnsi" w:cs="Arial"/>
          <w:color w:val="000000" w:themeColor="text1"/>
          <w:lang w:val="sr-Latn-CS"/>
        </w:rPr>
        <w:t xml:space="preserve">obrazovnim programima </w:t>
      </w:r>
      <w:r w:rsidRPr="008566C1">
        <w:rPr>
          <w:rFonts w:asciiTheme="minorHAnsi" w:hAnsiTheme="minorHAnsi" w:cs="Arial"/>
          <w:color w:val="000000" w:themeColor="text1"/>
          <w:lang w:val="sr-Latn-CS"/>
        </w:rPr>
        <w:t>stručnog obrazovanja u četvorogodišnem trajanju i obrazovn</w:t>
      </w:r>
      <w:r>
        <w:rPr>
          <w:rFonts w:asciiTheme="minorHAnsi" w:hAnsiTheme="minorHAnsi" w:cs="Arial"/>
          <w:color w:val="000000" w:themeColor="text1"/>
          <w:lang w:val="sr-Latn-CS"/>
        </w:rPr>
        <w:t xml:space="preserve">im </w:t>
      </w:r>
      <w:r w:rsidRPr="008566C1">
        <w:rPr>
          <w:rFonts w:asciiTheme="minorHAnsi" w:hAnsiTheme="minorHAnsi" w:cs="Arial"/>
          <w:color w:val="000000" w:themeColor="text1"/>
          <w:lang w:val="sr-Latn-CS"/>
        </w:rPr>
        <w:t>programi</w:t>
      </w:r>
      <w:r>
        <w:rPr>
          <w:rFonts w:asciiTheme="minorHAnsi" w:hAnsiTheme="minorHAnsi" w:cs="Arial"/>
          <w:color w:val="000000" w:themeColor="text1"/>
          <w:lang w:val="sr-Latn-CS"/>
        </w:rPr>
        <w:t>ma</w:t>
      </w:r>
      <w:r w:rsidRPr="008566C1">
        <w:rPr>
          <w:rFonts w:asciiTheme="minorHAnsi" w:hAnsiTheme="minorHAnsi" w:cs="Arial"/>
          <w:color w:val="000000" w:themeColor="text1"/>
          <w:lang w:val="sr-Latn-CS"/>
        </w:rPr>
        <w:t xml:space="preserve"> višeg stručnog obrazovanja potrebno je povećati obim učenja uz rad, u realnom radnom okruženju</w:t>
      </w:r>
      <w:r>
        <w:rPr>
          <w:rFonts w:asciiTheme="minorHAnsi" w:hAnsiTheme="minorHAnsi" w:cs="Arial"/>
          <w:color w:val="000000" w:themeColor="text1"/>
          <w:lang w:val="sr-Latn-CS"/>
        </w:rPr>
        <w:t xml:space="preserve"> i</w:t>
      </w:r>
      <w:r w:rsidRPr="008566C1">
        <w:rPr>
          <w:rFonts w:asciiTheme="minorHAnsi" w:hAnsiTheme="minorHAnsi" w:cs="Arial"/>
          <w:color w:val="000000" w:themeColor="text1"/>
          <w:lang w:val="sr-Latn-CS"/>
        </w:rPr>
        <w:t xml:space="preserve"> </w:t>
      </w:r>
      <w:r>
        <w:rPr>
          <w:rFonts w:asciiTheme="minorHAnsi" w:hAnsiTheme="minorHAnsi" w:cs="Arial"/>
          <w:color w:val="000000" w:themeColor="text1"/>
          <w:lang w:val="sr-Latn-CS"/>
        </w:rPr>
        <w:t>s</w:t>
      </w:r>
      <w:r w:rsidRPr="008566C1">
        <w:rPr>
          <w:rFonts w:asciiTheme="minorHAnsi" w:hAnsiTheme="minorHAnsi" w:cs="Arial"/>
          <w:color w:val="000000" w:themeColor="text1"/>
          <w:lang w:val="sr-Latn-CS"/>
        </w:rPr>
        <w:t>tv</w:t>
      </w:r>
      <w:r>
        <w:rPr>
          <w:rFonts w:asciiTheme="minorHAnsi" w:hAnsiTheme="minorHAnsi" w:cs="Arial"/>
          <w:color w:val="000000" w:themeColor="text1"/>
          <w:lang w:val="sr-Latn-CS"/>
        </w:rPr>
        <w:t>a</w:t>
      </w:r>
      <w:r w:rsidRPr="008566C1">
        <w:rPr>
          <w:rFonts w:asciiTheme="minorHAnsi" w:hAnsiTheme="minorHAnsi" w:cs="Arial"/>
          <w:color w:val="000000" w:themeColor="text1"/>
          <w:lang w:val="sr-Latn-CS"/>
        </w:rPr>
        <w:t xml:space="preserve">riti pretpostavke i uslove da se </w:t>
      </w:r>
      <w:r>
        <w:rPr>
          <w:rFonts w:asciiTheme="minorHAnsi" w:hAnsiTheme="minorHAnsi" w:cs="Arial"/>
          <w:color w:val="000000" w:themeColor="text1"/>
          <w:lang w:val="sr-Latn-CS"/>
        </w:rPr>
        <w:t xml:space="preserve">ovi programi </w:t>
      </w:r>
      <w:r w:rsidRPr="008566C1">
        <w:rPr>
          <w:rFonts w:asciiTheme="minorHAnsi" w:hAnsiTheme="minorHAnsi" w:cs="Arial"/>
          <w:color w:val="000000" w:themeColor="text1"/>
          <w:lang w:val="sr-Latn-CS"/>
        </w:rPr>
        <w:t xml:space="preserve">mogu realizovati sa elementima dualnog oblika obrazovanja. </w:t>
      </w:r>
      <w:r>
        <w:rPr>
          <w:rFonts w:asciiTheme="minorHAnsi" w:hAnsiTheme="minorHAnsi" w:cs="Arial"/>
          <w:color w:val="000000" w:themeColor="text1"/>
          <w:lang w:val="sr-Latn-CS"/>
        </w:rPr>
        <w:t xml:space="preserve"> </w:t>
      </w:r>
    </w:p>
    <w:p w:rsidR="00652111" w:rsidRPr="008566C1" w:rsidRDefault="00652111" w:rsidP="005E35E4">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8566C1">
        <w:rPr>
          <w:rFonts w:asciiTheme="minorHAnsi" w:hAnsiTheme="minorHAnsi" w:cs="Arial"/>
          <w:color w:val="000000" w:themeColor="text1"/>
          <w:lang w:val="sr-Latn-CS"/>
        </w:rPr>
        <w:t>Uspostaviti mehanizam monitoringa i evaluacije praktičnog obrazovanja kod poslodavca kao osnovnih elemenata kvaliteta praktičnog obrazovanja.</w:t>
      </w:r>
      <w:r w:rsidR="00025F08" w:rsidRPr="008566C1">
        <w:rPr>
          <w:rFonts w:asciiTheme="minorHAnsi" w:hAnsiTheme="minorHAnsi" w:cs="Arial"/>
          <w:color w:val="000000" w:themeColor="text1"/>
          <w:lang w:val="sr-Latn-CS"/>
        </w:rPr>
        <w:t xml:space="preserve"> </w:t>
      </w:r>
    </w:p>
    <w:p w:rsidR="00652111" w:rsidRPr="003F7C9D" w:rsidRDefault="00652111" w:rsidP="003F7C9D">
      <w:pPr>
        <w:spacing w:before="240" w:after="120"/>
        <w:ind w:firstLine="706"/>
        <w:jc w:val="both"/>
        <w:rPr>
          <w:rFonts w:asciiTheme="minorHAnsi" w:hAnsiTheme="minorHAnsi" w:cs="Arial"/>
          <w:b/>
          <w:color w:val="000000" w:themeColor="text1"/>
          <w:lang w:val="hr-HR"/>
        </w:rPr>
      </w:pPr>
      <w:r w:rsidRPr="003F7C9D">
        <w:rPr>
          <w:rFonts w:asciiTheme="minorHAnsi" w:hAnsiTheme="minorHAnsi" w:cs="Arial"/>
          <w:b/>
          <w:color w:val="000000" w:themeColor="text1"/>
          <w:lang w:val="hr-HR"/>
        </w:rPr>
        <w:t>Ključne kompetencije u stručnom obrazovanju</w:t>
      </w:r>
    </w:p>
    <w:p w:rsidR="00652111" w:rsidRPr="005A30BD" w:rsidRDefault="00DB0620" w:rsidP="00632178">
      <w:pPr>
        <w:spacing w:after="120"/>
        <w:ind w:firstLine="706"/>
        <w:jc w:val="both"/>
        <w:rPr>
          <w:rFonts w:asciiTheme="minorHAnsi" w:hAnsiTheme="minorHAnsi" w:cs="Arial"/>
          <w:bCs/>
          <w:color w:val="000000" w:themeColor="text1"/>
          <w:lang w:val="sr-Latn-ME"/>
        </w:rPr>
      </w:pPr>
      <w:r w:rsidRPr="005A30BD">
        <w:rPr>
          <w:rFonts w:asciiTheme="minorHAnsi" w:hAnsiTheme="minorHAnsi" w:cs="Arial"/>
          <w:bCs/>
          <w:color w:val="000000" w:themeColor="text1"/>
          <w:lang w:val="hr-HR"/>
        </w:rPr>
        <w:t>U skladu sa Riga zaključcima</w:t>
      </w:r>
      <w:r w:rsidR="00872B3A" w:rsidRPr="005A30BD">
        <w:rPr>
          <w:rStyle w:val="FootnoteReference"/>
          <w:rFonts w:asciiTheme="minorHAnsi" w:hAnsiTheme="minorHAnsi" w:cs="Arial"/>
          <w:bCs/>
          <w:color w:val="000000" w:themeColor="text1"/>
          <w:lang w:val="hr-HR"/>
        </w:rPr>
        <w:footnoteReference w:id="13"/>
      </w:r>
      <w:r w:rsidRPr="005A30BD">
        <w:rPr>
          <w:rFonts w:asciiTheme="minorHAnsi" w:hAnsiTheme="minorHAnsi" w:cs="Arial"/>
          <w:bCs/>
          <w:color w:val="000000" w:themeColor="text1"/>
          <w:lang w:val="hr-HR"/>
        </w:rPr>
        <w:t>, u kojima je navedeno da je potrebno dodatno ojačati ključne kompetencije u programima stručnog obrazovanja i pružiti efikasne</w:t>
      </w:r>
      <w:r w:rsidR="00025F08" w:rsidRPr="005A30BD">
        <w:rPr>
          <w:rFonts w:asciiTheme="minorHAnsi" w:hAnsiTheme="minorHAnsi" w:cs="Arial"/>
          <w:bCs/>
          <w:color w:val="000000" w:themeColor="text1"/>
          <w:lang w:val="hr-HR"/>
        </w:rPr>
        <w:t xml:space="preserve"> </w:t>
      </w:r>
      <w:r w:rsidRPr="005A30BD">
        <w:rPr>
          <w:rFonts w:asciiTheme="minorHAnsi" w:hAnsiTheme="minorHAnsi" w:cs="Arial"/>
          <w:bCs/>
          <w:color w:val="000000" w:themeColor="text1"/>
          <w:lang w:val="hr-HR"/>
        </w:rPr>
        <w:t xml:space="preserve">mogućnosti sticanja i razvijanja tih kompetencija kroz inicijalno i kontinuirano stručno obrazovanje i obuku, ključnim kompetencijama se poklanja posebna pažnja. </w:t>
      </w:r>
      <w:r w:rsidR="00652111" w:rsidRPr="005A30BD">
        <w:rPr>
          <w:rFonts w:asciiTheme="minorHAnsi" w:hAnsiTheme="minorHAnsi" w:cs="Arial"/>
          <w:bCs/>
          <w:color w:val="000000" w:themeColor="text1"/>
          <w:lang w:val="hr-HR"/>
        </w:rPr>
        <w:t>U stručnom obrazovanju ključne kompetencije</w:t>
      </w:r>
      <w:r w:rsidR="00872B3A" w:rsidRPr="005A30BD">
        <w:rPr>
          <w:rFonts w:asciiTheme="minorHAnsi" w:hAnsiTheme="minorHAnsi" w:cs="Arial"/>
          <w:bCs/>
          <w:color w:val="000000" w:themeColor="text1"/>
          <w:lang w:val="hr-HR"/>
        </w:rPr>
        <w:t xml:space="preserve"> </w:t>
      </w:r>
      <w:r w:rsidR="00652111" w:rsidRPr="005A30BD">
        <w:rPr>
          <w:rFonts w:asciiTheme="minorHAnsi" w:hAnsiTheme="minorHAnsi" w:cs="Arial"/>
          <w:bCs/>
          <w:color w:val="000000" w:themeColor="text1"/>
          <w:lang w:val="hr-HR"/>
        </w:rPr>
        <w:t>d</w:t>
      </w:r>
      <w:r w:rsidR="00652111" w:rsidRPr="005A30BD">
        <w:rPr>
          <w:rFonts w:asciiTheme="minorHAnsi" w:hAnsiTheme="minorHAnsi" w:cs="Arial"/>
          <w:bCs/>
          <w:color w:val="000000" w:themeColor="text1"/>
          <w:lang w:val="sr-Latn-ME"/>
        </w:rPr>
        <w:t>ostižu se kroz</w:t>
      </w:r>
      <w:r w:rsidR="00F02A82" w:rsidRPr="005A30BD">
        <w:rPr>
          <w:rFonts w:asciiTheme="minorHAnsi" w:hAnsiTheme="minorHAnsi" w:cs="Arial"/>
          <w:bCs/>
          <w:color w:val="000000" w:themeColor="text1"/>
          <w:lang w:val="sr-Latn-ME"/>
        </w:rPr>
        <w:t xml:space="preserve"> </w:t>
      </w:r>
      <w:r w:rsidR="00652111" w:rsidRPr="005A30BD">
        <w:rPr>
          <w:rFonts w:asciiTheme="minorHAnsi" w:hAnsiTheme="minorHAnsi" w:cs="Arial"/>
          <w:bCs/>
          <w:color w:val="000000" w:themeColor="text1"/>
          <w:lang w:val="sr-Latn-ME"/>
        </w:rPr>
        <w:t>opšteobrazovne predmete</w:t>
      </w:r>
      <w:r w:rsidR="00F02A82" w:rsidRPr="005A30BD">
        <w:rPr>
          <w:rFonts w:asciiTheme="minorHAnsi" w:hAnsiTheme="minorHAnsi" w:cs="Arial"/>
          <w:bCs/>
          <w:color w:val="000000" w:themeColor="text1"/>
          <w:lang w:val="sr-Latn-ME"/>
        </w:rPr>
        <w:t xml:space="preserve">, </w:t>
      </w:r>
      <w:r w:rsidR="00652111" w:rsidRPr="005A30BD">
        <w:rPr>
          <w:rFonts w:asciiTheme="minorHAnsi" w:hAnsiTheme="minorHAnsi" w:cs="Arial"/>
          <w:bCs/>
          <w:color w:val="000000" w:themeColor="text1"/>
          <w:lang w:val="sr-Latn-ME"/>
        </w:rPr>
        <w:t xml:space="preserve">stručno-teorijske predmete odnosno stručne i izborne module </w:t>
      </w:r>
      <w:r w:rsidR="00F02A82" w:rsidRPr="005A30BD">
        <w:rPr>
          <w:rFonts w:asciiTheme="minorHAnsi" w:hAnsiTheme="minorHAnsi" w:cs="Arial"/>
          <w:bCs/>
          <w:color w:val="000000" w:themeColor="text1"/>
          <w:lang w:val="sr-Latn-ME"/>
        </w:rPr>
        <w:t>i slobodne i v</w:t>
      </w:r>
      <w:r w:rsidR="00652111" w:rsidRPr="005A30BD">
        <w:rPr>
          <w:rFonts w:asciiTheme="minorHAnsi" w:hAnsiTheme="minorHAnsi" w:cs="Arial"/>
          <w:bCs/>
          <w:color w:val="000000" w:themeColor="text1"/>
          <w:lang w:val="sr-Latn-ME"/>
        </w:rPr>
        <w:t xml:space="preserve">annastavne aktivnosti. </w:t>
      </w:r>
    </w:p>
    <w:p w:rsidR="00652111" w:rsidRPr="005A30BD" w:rsidRDefault="00652111" w:rsidP="00632178">
      <w:pPr>
        <w:spacing w:after="120"/>
        <w:ind w:firstLine="706"/>
        <w:jc w:val="both"/>
        <w:rPr>
          <w:rFonts w:asciiTheme="minorHAnsi" w:hAnsiTheme="minorHAnsi" w:cs="Arial"/>
          <w:bCs/>
          <w:color w:val="000000" w:themeColor="text1"/>
          <w:lang w:val="hr-HR"/>
        </w:rPr>
      </w:pPr>
      <w:r w:rsidRPr="005A30BD">
        <w:rPr>
          <w:rFonts w:asciiTheme="minorHAnsi" w:hAnsiTheme="minorHAnsi" w:cs="Arial"/>
          <w:bCs/>
          <w:color w:val="000000" w:themeColor="text1"/>
          <w:lang w:val="sr-Latn-ME"/>
        </w:rPr>
        <w:t xml:space="preserve">U svim obrazovnim programima postoje obavezni opšteobrazovni predmeti kojima se dostižu odgovarajuće ključne kompetencije: Crnogorski - srpski, hrvatski, bosanski jezik i </w:t>
      </w:r>
      <w:r w:rsidRPr="005A30BD">
        <w:rPr>
          <w:rFonts w:asciiTheme="minorHAnsi" w:hAnsiTheme="minorHAnsi" w:cs="Arial"/>
          <w:bCs/>
          <w:color w:val="000000" w:themeColor="text1"/>
          <w:lang w:val="sr-Latn-ME"/>
        </w:rPr>
        <w:lastRenderedPageBreak/>
        <w:t xml:space="preserve">književnost ili Albanski jezik i književnost, Engleski/strani jezik, Matematika, Informatika. Zastupljenost i fond časova predmeta Fizika, Hemija, Biologija, Geografija i Sociologija zavisi od oblasti. </w:t>
      </w:r>
      <w:r w:rsidRPr="005A30BD">
        <w:rPr>
          <w:rFonts w:asciiTheme="minorHAnsi" w:hAnsiTheme="minorHAnsi" w:cs="Arial"/>
          <w:bCs/>
          <w:color w:val="000000" w:themeColor="text1"/>
          <w:lang w:val="hr-HR"/>
        </w:rPr>
        <w:t>Obuku nastavnika za realizaciju programa i korišćenje modernih nastavnih metoda i novih tehnologija u nas</w:t>
      </w:r>
      <w:r w:rsidRPr="005A30BD">
        <w:rPr>
          <w:rFonts w:asciiTheme="minorHAnsi" w:hAnsiTheme="minorHAnsi" w:cs="Arial"/>
          <w:bCs/>
          <w:color w:val="000000" w:themeColor="text1"/>
        </w:rPr>
        <w:t>t</w:t>
      </w:r>
      <w:r w:rsidRPr="005A30BD">
        <w:rPr>
          <w:rFonts w:asciiTheme="minorHAnsi" w:hAnsiTheme="minorHAnsi" w:cs="Arial"/>
          <w:bCs/>
          <w:color w:val="000000" w:themeColor="text1"/>
          <w:lang w:val="hr-HR"/>
        </w:rPr>
        <w:t>avi i učenju sprovodi Zavod za školstvo.</w:t>
      </w:r>
    </w:p>
    <w:p w:rsidR="00652111" w:rsidRPr="005A30BD" w:rsidRDefault="00652111" w:rsidP="00632178">
      <w:pPr>
        <w:spacing w:after="120"/>
        <w:ind w:firstLine="706"/>
        <w:jc w:val="both"/>
        <w:rPr>
          <w:rFonts w:asciiTheme="minorHAnsi" w:hAnsiTheme="minorHAnsi" w:cs="Arial"/>
          <w:bCs/>
          <w:color w:val="000000" w:themeColor="text1"/>
          <w:lang w:val="sr-Latn-ME"/>
        </w:rPr>
      </w:pPr>
      <w:r w:rsidRPr="005A30BD">
        <w:rPr>
          <w:rFonts w:asciiTheme="minorHAnsi" w:hAnsiTheme="minorHAnsi" w:cs="Arial"/>
          <w:bCs/>
          <w:color w:val="000000" w:themeColor="text1"/>
          <w:lang w:val="sr-Latn-ME"/>
        </w:rPr>
        <w:t xml:space="preserve">Standard stručne kvalifikacije sadrži listu ključnih kompetencija koje se dostižu u svakoj jedinici kvalifikacije posebno. Obrazovni program na početku dokumenta, kao obaveznu tačku, sadrži opis kvalifikacije nivoa obrazovanja tj. ishode učenja koji se odnose na dostizanje stručnih i ključnih kompetencija. </w:t>
      </w:r>
    </w:p>
    <w:p w:rsidR="001F5B7B" w:rsidRPr="005A30BD" w:rsidRDefault="00652111" w:rsidP="00632178">
      <w:pPr>
        <w:spacing w:after="120"/>
        <w:ind w:firstLine="706"/>
        <w:jc w:val="both"/>
        <w:rPr>
          <w:rFonts w:asciiTheme="minorHAnsi" w:hAnsiTheme="minorHAnsi" w:cs="Arial"/>
          <w:bCs/>
          <w:color w:val="000000" w:themeColor="text1"/>
          <w:lang w:val="hr-HR"/>
        </w:rPr>
      </w:pPr>
      <w:r w:rsidRPr="005A30BD">
        <w:rPr>
          <w:rFonts w:asciiTheme="minorHAnsi" w:hAnsiTheme="minorHAnsi" w:cs="Arial"/>
          <w:bCs/>
          <w:color w:val="000000" w:themeColor="text1"/>
          <w:lang w:val="sr-Latn-ME"/>
        </w:rPr>
        <w:t>U obrazovnom programu, u okviru razrade stručnih i izbornih modula</w:t>
      </w:r>
      <w:r w:rsidR="00F02A82" w:rsidRPr="005A30BD">
        <w:rPr>
          <w:rFonts w:asciiTheme="minorHAnsi" w:hAnsiTheme="minorHAnsi" w:cs="Arial"/>
          <w:bCs/>
          <w:color w:val="000000" w:themeColor="text1"/>
          <w:lang w:val="sr-Latn-ME"/>
        </w:rPr>
        <w:t xml:space="preserve"> </w:t>
      </w:r>
      <w:r w:rsidR="00C2694F" w:rsidRPr="005A30BD">
        <w:rPr>
          <w:rFonts w:asciiTheme="minorHAnsi" w:hAnsiTheme="minorHAnsi" w:cs="Arial"/>
          <w:bCs/>
          <w:color w:val="000000" w:themeColor="text1"/>
          <w:lang w:val="sr-Latn-ME"/>
        </w:rPr>
        <w:t>dat</w:t>
      </w:r>
      <w:r w:rsidR="00F02A82" w:rsidRPr="005A30BD">
        <w:rPr>
          <w:rFonts w:asciiTheme="minorHAnsi" w:hAnsiTheme="minorHAnsi" w:cs="Arial"/>
          <w:bCs/>
          <w:color w:val="000000" w:themeColor="text1"/>
          <w:lang w:val="sr-Latn-ME"/>
        </w:rPr>
        <w:t xml:space="preserve"> je </w:t>
      </w:r>
      <w:r w:rsidRPr="005A30BD">
        <w:rPr>
          <w:rFonts w:asciiTheme="minorHAnsi" w:hAnsiTheme="minorHAnsi" w:cs="Arial"/>
          <w:bCs/>
          <w:color w:val="000000" w:themeColor="text1"/>
          <w:lang w:val="sr-Latn-ME"/>
        </w:rPr>
        <w:t>način dostizanja ključnih kompetencija u okviru tih modula</w:t>
      </w:r>
      <w:r w:rsidR="00C2694F" w:rsidRPr="005A30BD">
        <w:rPr>
          <w:rFonts w:asciiTheme="minorHAnsi" w:hAnsiTheme="minorHAnsi" w:cs="Arial"/>
          <w:bCs/>
          <w:color w:val="000000" w:themeColor="text1"/>
          <w:lang w:val="sr-Latn-ME"/>
        </w:rPr>
        <w:t xml:space="preserve">. </w:t>
      </w:r>
      <w:r w:rsidR="001F5B7B" w:rsidRPr="005A30BD">
        <w:rPr>
          <w:rFonts w:asciiTheme="minorHAnsi" w:hAnsiTheme="minorHAnsi" w:cs="Arial"/>
          <w:bCs/>
          <w:color w:val="000000" w:themeColor="text1"/>
          <w:lang w:val="hr-HR"/>
        </w:rPr>
        <w:t xml:space="preserve">Metodičke preporuke u obrazovnim programima upućuju nastavnike kako realizovati proces nastave i učenja, osnov je nastavni proces kroz koji se podstiču aktivnosti učenika. </w:t>
      </w:r>
    </w:p>
    <w:p w:rsidR="00652111" w:rsidRPr="005A30BD" w:rsidRDefault="00652111" w:rsidP="00632178">
      <w:pPr>
        <w:spacing w:after="120"/>
        <w:ind w:firstLine="706"/>
        <w:jc w:val="both"/>
        <w:rPr>
          <w:rFonts w:asciiTheme="minorHAnsi" w:hAnsiTheme="minorHAnsi" w:cs="Arial"/>
          <w:bCs/>
          <w:color w:val="000000" w:themeColor="text1"/>
          <w:lang w:val="sr-Latn-ME"/>
        </w:rPr>
      </w:pPr>
      <w:r w:rsidRPr="005A30BD">
        <w:rPr>
          <w:rFonts w:asciiTheme="minorHAnsi" w:hAnsiTheme="minorHAnsi" w:cs="Arial"/>
          <w:bCs/>
          <w:color w:val="000000" w:themeColor="text1"/>
          <w:lang w:val="hr-HR"/>
        </w:rPr>
        <w:t xml:space="preserve">Uz podršku ETF-a pilotiran </w:t>
      </w:r>
      <w:r w:rsidR="001F5B7B" w:rsidRPr="005A30BD">
        <w:rPr>
          <w:rFonts w:asciiTheme="minorHAnsi" w:hAnsiTheme="minorHAnsi" w:cs="Arial"/>
          <w:bCs/>
          <w:color w:val="000000" w:themeColor="text1"/>
          <w:lang w:val="hr-HR"/>
        </w:rPr>
        <w:t xml:space="preserve">je </w:t>
      </w:r>
      <w:r w:rsidRPr="005A30BD">
        <w:rPr>
          <w:rFonts w:asciiTheme="minorHAnsi" w:hAnsiTheme="minorHAnsi" w:cs="Arial"/>
          <w:bCs/>
          <w:color w:val="000000" w:themeColor="text1"/>
          <w:lang w:val="hr-HR"/>
        </w:rPr>
        <w:t>SELFIE alata za samoprocjenu (Self-reflection on Effective Learning by Fostering the use of Innovative Educational Technologies) kako bi se</w:t>
      </w:r>
      <w:r w:rsidR="001F5B7B" w:rsidRPr="005A30BD">
        <w:rPr>
          <w:rFonts w:asciiTheme="minorHAnsi" w:hAnsiTheme="minorHAnsi" w:cs="Arial"/>
          <w:bCs/>
          <w:color w:val="000000" w:themeColor="text1"/>
          <w:lang w:val="hr-HR"/>
        </w:rPr>
        <w:t>, kroz proces samoprocjene, nastavnicima i</w:t>
      </w:r>
      <w:r w:rsidRPr="005A30BD">
        <w:rPr>
          <w:rFonts w:asciiTheme="minorHAnsi" w:hAnsiTheme="minorHAnsi" w:cs="Arial"/>
          <w:bCs/>
          <w:color w:val="000000" w:themeColor="text1"/>
          <w:lang w:val="hr-HR"/>
        </w:rPr>
        <w:t xml:space="preserve"> školama pomoglo da uključe digitalne tehnologije u nastavu, učenje i vrednovanje postignuća učenika.</w:t>
      </w:r>
    </w:p>
    <w:p w:rsidR="00652111" w:rsidRPr="005A30BD" w:rsidRDefault="00652111" w:rsidP="00632178">
      <w:pPr>
        <w:spacing w:after="120"/>
        <w:ind w:firstLine="706"/>
        <w:jc w:val="both"/>
        <w:rPr>
          <w:rFonts w:asciiTheme="minorHAnsi" w:hAnsiTheme="minorHAnsi" w:cs="Calibri"/>
          <w:bCs/>
          <w:color w:val="000000" w:themeColor="text1"/>
          <w:lang w:val="sr-Latn-ME"/>
        </w:rPr>
      </w:pPr>
      <w:r w:rsidRPr="005A30BD">
        <w:rPr>
          <w:rFonts w:asciiTheme="minorHAnsi" w:hAnsiTheme="minorHAnsi" w:cs="Calibri"/>
          <w:bCs/>
          <w:color w:val="000000" w:themeColor="text1"/>
          <w:lang w:val="sr-Latn-ME"/>
        </w:rPr>
        <w:t xml:space="preserve">Razvoju ključnih kompetencija u stručnom obrazovanju (inicijalnom i kontinuiranom) treba posvetiti posebnu pažnju zbog značaja koji one podrazumijevaju u razvoju ličnosti i cjeloživotnom učenju, </w:t>
      </w:r>
      <w:r w:rsidR="00147A3C" w:rsidRPr="005A30BD">
        <w:rPr>
          <w:rFonts w:asciiTheme="minorHAnsi" w:hAnsiTheme="minorHAnsi" w:cs="Calibri"/>
          <w:bCs/>
          <w:color w:val="000000" w:themeColor="text1"/>
          <w:lang w:val="sr-Latn-ME"/>
        </w:rPr>
        <w:t xml:space="preserve">u </w:t>
      </w:r>
      <w:r w:rsidRPr="005A30BD">
        <w:rPr>
          <w:rFonts w:asciiTheme="minorHAnsi" w:hAnsiTheme="minorHAnsi" w:cs="Calibri"/>
          <w:bCs/>
          <w:color w:val="000000" w:themeColor="text1"/>
          <w:lang w:val="sr-Latn-ME"/>
        </w:rPr>
        <w:t>postavljanju temelja za zapošljivost, potrebi za uključivim i održivim razvojem, socijalnom kohezijom i daljnjim razvojem demokratske kulture. Obuka nastavnika koji treba da razumiju koncept ključnih kompetencija i da, kroz proces nastave i učenja, omoguće njihov razvoj kod učenika, je jedan od najvažnijih zadataka</w:t>
      </w:r>
      <w:r w:rsidR="00147A3C" w:rsidRPr="005A30BD">
        <w:rPr>
          <w:rFonts w:asciiTheme="minorHAnsi" w:hAnsiTheme="minorHAnsi" w:cs="Calibri"/>
          <w:bCs/>
          <w:color w:val="000000" w:themeColor="text1"/>
          <w:lang w:val="sr-Latn-ME"/>
        </w:rPr>
        <w:t xml:space="preserve"> u predstojećem periodu</w:t>
      </w:r>
      <w:r w:rsidRPr="005A30BD">
        <w:rPr>
          <w:rFonts w:asciiTheme="minorHAnsi" w:hAnsiTheme="minorHAnsi" w:cs="Calibri"/>
          <w:bCs/>
          <w:color w:val="000000" w:themeColor="text1"/>
          <w:lang w:val="sr-Latn-ME"/>
        </w:rPr>
        <w:t>.</w:t>
      </w:r>
    </w:p>
    <w:p w:rsidR="00652111" w:rsidRPr="005A30BD" w:rsidRDefault="00652111" w:rsidP="00632178">
      <w:pPr>
        <w:spacing w:after="120"/>
        <w:ind w:firstLine="706"/>
        <w:jc w:val="both"/>
        <w:rPr>
          <w:rFonts w:asciiTheme="minorHAnsi" w:hAnsiTheme="minorHAnsi" w:cs="Calibri"/>
          <w:color w:val="000000" w:themeColor="text1"/>
        </w:rPr>
      </w:pPr>
      <w:r w:rsidRPr="005A30BD">
        <w:rPr>
          <w:rFonts w:asciiTheme="minorHAnsi" w:hAnsiTheme="minorHAnsi" w:cs="Calibri"/>
          <w:color w:val="000000" w:themeColor="text1"/>
        </w:rPr>
        <w:t xml:space="preserve">U novim obrazovnim programima koji se pripremaju u skladu </w:t>
      </w:r>
      <w:proofErr w:type="gramStart"/>
      <w:r w:rsidRPr="005A30BD">
        <w:rPr>
          <w:rFonts w:asciiTheme="minorHAnsi" w:hAnsiTheme="minorHAnsi" w:cs="Calibri"/>
          <w:color w:val="000000" w:themeColor="text1"/>
        </w:rPr>
        <w:t>sa</w:t>
      </w:r>
      <w:proofErr w:type="gramEnd"/>
      <w:r w:rsidRPr="005A30BD">
        <w:rPr>
          <w:rFonts w:asciiTheme="minorHAnsi" w:hAnsiTheme="minorHAnsi" w:cs="Calibri"/>
          <w:color w:val="000000" w:themeColor="text1"/>
        </w:rPr>
        <w:t xml:space="preserve"> odgovarajućom metodologijom iz </w:t>
      </w:r>
      <w:r w:rsidR="00147A3C" w:rsidRPr="005A30BD">
        <w:rPr>
          <w:rFonts w:asciiTheme="minorHAnsi" w:hAnsiTheme="minorHAnsi" w:cs="Calibri"/>
          <w:color w:val="000000" w:themeColor="text1"/>
        </w:rPr>
        <w:t xml:space="preserve">decembra </w:t>
      </w:r>
      <w:r w:rsidRPr="005A30BD">
        <w:rPr>
          <w:rFonts w:asciiTheme="minorHAnsi" w:hAnsiTheme="minorHAnsi" w:cs="Calibri"/>
          <w:color w:val="000000" w:themeColor="text1"/>
        </w:rPr>
        <w:t xml:space="preserve">2016. </w:t>
      </w:r>
      <w:proofErr w:type="gramStart"/>
      <w:r w:rsidRPr="005A30BD">
        <w:rPr>
          <w:rFonts w:asciiTheme="minorHAnsi" w:hAnsiTheme="minorHAnsi" w:cs="Calibri"/>
          <w:color w:val="000000" w:themeColor="text1"/>
        </w:rPr>
        <w:t>godine</w:t>
      </w:r>
      <w:proofErr w:type="gramEnd"/>
      <w:r w:rsidRPr="005A30BD">
        <w:rPr>
          <w:rFonts w:asciiTheme="minorHAnsi" w:hAnsiTheme="minorHAnsi" w:cs="Calibri"/>
          <w:color w:val="000000" w:themeColor="text1"/>
        </w:rPr>
        <w:t xml:space="preserve"> uveden je modul Preduzetništvo kao obavezni modul u svim obrazovnim programima. </w:t>
      </w:r>
      <w:proofErr w:type="gramStart"/>
      <w:r w:rsidRPr="005A30BD">
        <w:rPr>
          <w:rFonts w:asciiTheme="minorHAnsi" w:hAnsiTheme="minorHAnsi" w:cs="Calibri"/>
          <w:color w:val="000000" w:themeColor="text1"/>
        </w:rPr>
        <w:t>Izvršena je obuka svih nastavnika koji realizuju ovaj modul.</w:t>
      </w:r>
      <w:proofErr w:type="gramEnd"/>
      <w:r w:rsidRPr="005A30BD">
        <w:rPr>
          <w:rFonts w:asciiTheme="minorHAnsi" w:hAnsiTheme="minorHAnsi" w:cs="Calibri"/>
          <w:color w:val="000000" w:themeColor="text1"/>
        </w:rPr>
        <w:t xml:space="preserve"> </w:t>
      </w:r>
      <w:proofErr w:type="gramStart"/>
      <w:r w:rsidRPr="005A30BD">
        <w:rPr>
          <w:rFonts w:asciiTheme="minorHAnsi" w:hAnsiTheme="minorHAnsi" w:cs="Calibri"/>
          <w:color w:val="000000" w:themeColor="text1"/>
        </w:rPr>
        <w:t>Urađeni su priručnici o preduzetništvu za učenike i nastavnike stručnih škola.</w:t>
      </w:r>
      <w:proofErr w:type="gramEnd"/>
      <w:r w:rsidRPr="005A30BD">
        <w:rPr>
          <w:rFonts w:asciiTheme="minorHAnsi" w:hAnsiTheme="minorHAnsi" w:cs="Calibri"/>
          <w:color w:val="000000" w:themeColor="text1"/>
        </w:rPr>
        <w:t xml:space="preserve"> </w:t>
      </w:r>
      <w:proofErr w:type="gramStart"/>
      <w:r w:rsidRPr="005A30BD">
        <w:rPr>
          <w:rFonts w:asciiTheme="minorHAnsi" w:hAnsiTheme="minorHAnsi" w:cs="Calibri"/>
          <w:color w:val="000000" w:themeColor="text1"/>
        </w:rPr>
        <w:t>Pored toga, Preduzeće za vježbu je uvedeno u programe iz oblasti ekonomije školske 2009/2010.</w:t>
      </w:r>
      <w:proofErr w:type="gramEnd"/>
      <w:r w:rsidRPr="005A30BD">
        <w:rPr>
          <w:rFonts w:asciiTheme="minorHAnsi" w:hAnsiTheme="minorHAnsi" w:cs="Calibri"/>
          <w:color w:val="000000" w:themeColor="text1"/>
        </w:rPr>
        <w:t xml:space="preserve"> </w:t>
      </w:r>
      <w:proofErr w:type="gramStart"/>
      <w:r w:rsidRPr="005A30BD">
        <w:rPr>
          <w:rFonts w:asciiTheme="minorHAnsi" w:hAnsiTheme="minorHAnsi" w:cs="Calibri"/>
          <w:color w:val="000000" w:themeColor="text1"/>
        </w:rPr>
        <w:t>godine</w:t>
      </w:r>
      <w:proofErr w:type="gramEnd"/>
      <w:r w:rsidRPr="005A30BD">
        <w:rPr>
          <w:rFonts w:asciiTheme="minorHAnsi" w:hAnsiTheme="minorHAnsi" w:cs="Calibri"/>
          <w:color w:val="000000" w:themeColor="text1"/>
        </w:rPr>
        <w:t xml:space="preserve"> i realizuje se kao obavezan modul u trećem razredu</w:t>
      </w:r>
      <w:r w:rsidR="00147A3C" w:rsidRPr="005A30BD">
        <w:rPr>
          <w:rFonts w:asciiTheme="minorHAnsi" w:hAnsiTheme="minorHAnsi" w:cs="Calibri"/>
          <w:color w:val="000000" w:themeColor="text1"/>
        </w:rPr>
        <w:t xml:space="preserve">. </w:t>
      </w:r>
      <w:proofErr w:type="gramStart"/>
      <w:r w:rsidRPr="005A30BD">
        <w:rPr>
          <w:rFonts w:asciiTheme="minorHAnsi" w:hAnsiTheme="minorHAnsi" w:cs="Calibri"/>
          <w:color w:val="000000" w:themeColor="text1"/>
        </w:rPr>
        <w:t>Kroz rad u virtuelnim preduzećima u toku svake školske godine uključeno je oko 1.200 učenika i 60 nastavnika.</w:t>
      </w:r>
      <w:proofErr w:type="gramEnd"/>
      <w:r w:rsidRPr="005A30BD">
        <w:rPr>
          <w:rFonts w:asciiTheme="minorHAnsi" w:hAnsiTheme="minorHAnsi" w:cs="Calibri"/>
          <w:color w:val="000000" w:themeColor="text1"/>
        </w:rPr>
        <w:t xml:space="preserve"> </w:t>
      </w:r>
      <w:proofErr w:type="gramStart"/>
      <w:r w:rsidRPr="005A30BD">
        <w:rPr>
          <w:rFonts w:asciiTheme="minorHAnsi" w:hAnsiTheme="minorHAnsi" w:cs="Calibri"/>
          <w:color w:val="000000" w:themeColor="text1"/>
        </w:rPr>
        <w:t>U cilju boljeg funkcionisanja rada virtuelnih preduzeća, osnovan je Servis centar preduzeća za vježbu, u okviru Centra za stručno obrazovanje.</w:t>
      </w:r>
      <w:proofErr w:type="gramEnd"/>
    </w:p>
    <w:p w:rsidR="00652111" w:rsidRPr="005A30BD" w:rsidRDefault="00147A3C" w:rsidP="00632178">
      <w:pPr>
        <w:spacing w:after="120"/>
        <w:ind w:firstLine="706"/>
        <w:jc w:val="both"/>
        <w:rPr>
          <w:rFonts w:asciiTheme="minorHAnsi" w:hAnsiTheme="minorHAnsi" w:cs="Calibri"/>
          <w:color w:val="000000" w:themeColor="text1"/>
        </w:rPr>
      </w:pPr>
      <w:proofErr w:type="gramStart"/>
      <w:r w:rsidRPr="005A30BD">
        <w:rPr>
          <w:rFonts w:asciiTheme="minorHAnsi" w:hAnsiTheme="minorHAnsi" w:cs="Calibri"/>
          <w:color w:val="000000" w:themeColor="text1"/>
        </w:rPr>
        <w:t>K</w:t>
      </w:r>
      <w:r w:rsidR="00652111" w:rsidRPr="005A30BD">
        <w:rPr>
          <w:rFonts w:asciiTheme="minorHAnsi" w:hAnsiTheme="minorHAnsi" w:cs="Calibri"/>
          <w:color w:val="000000" w:themeColor="text1"/>
        </w:rPr>
        <w:t>oncept</w:t>
      </w:r>
      <w:r w:rsidR="0007651E" w:rsidRPr="005A30BD">
        <w:rPr>
          <w:rFonts w:asciiTheme="minorHAnsi" w:hAnsiTheme="minorHAnsi" w:cs="Calibri"/>
          <w:color w:val="000000" w:themeColor="text1"/>
        </w:rPr>
        <w:t xml:space="preserve">i </w:t>
      </w:r>
      <w:r w:rsidR="0007651E" w:rsidRPr="005A30BD">
        <w:rPr>
          <w:rFonts w:asciiTheme="minorHAnsi" w:hAnsiTheme="minorHAnsi" w:cs="Calibri"/>
          <w:bCs/>
          <w:color w:val="000000" w:themeColor="text1"/>
          <w:lang w:val="sr-Latn-RS"/>
        </w:rPr>
        <w:t>„</w:t>
      </w:r>
      <w:r w:rsidR="0007651E" w:rsidRPr="005A30BD">
        <w:rPr>
          <w:rFonts w:asciiTheme="minorHAnsi" w:hAnsiTheme="minorHAnsi" w:cs="Calibri"/>
          <w:color w:val="000000" w:themeColor="text1"/>
        </w:rPr>
        <w:t xml:space="preserve">Razvoj preduzetničkog znanja i vještina kroz slobodne aktivnosti” </w:t>
      </w:r>
      <w:r w:rsidR="00520F7B" w:rsidRPr="005A30BD">
        <w:rPr>
          <w:rFonts w:asciiTheme="minorHAnsi" w:hAnsiTheme="minorHAnsi" w:cs="Calibri"/>
          <w:color w:val="000000" w:themeColor="text1"/>
        </w:rPr>
        <w:t>i</w:t>
      </w:r>
      <w:r w:rsidR="00652111" w:rsidRPr="005A30BD">
        <w:rPr>
          <w:rFonts w:asciiTheme="minorHAnsi" w:hAnsiTheme="minorHAnsi" w:cs="Calibri"/>
          <w:color w:val="000000" w:themeColor="text1"/>
        </w:rPr>
        <w:t xml:space="preserve"> </w:t>
      </w:r>
      <w:r w:rsidR="00652111" w:rsidRPr="005A30BD">
        <w:rPr>
          <w:rFonts w:asciiTheme="minorHAnsi" w:hAnsiTheme="minorHAnsi" w:cs="Calibri"/>
          <w:bCs/>
          <w:color w:val="000000" w:themeColor="text1"/>
          <w:lang w:val="sr-Latn-RS"/>
        </w:rPr>
        <w:t>„</w:t>
      </w:r>
      <w:r w:rsidR="00652111" w:rsidRPr="005A30BD">
        <w:rPr>
          <w:rFonts w:asciiTheme="minorHAnsi" w:hAnsiTheme="minorHAnsi" w:cs="Calibri"/>
          <w:color w:val="000000" w:themeColor="text1"/>
        </w:rPr>
        <w:t>Preduzetnički klubovi u srednjim školama” kao model</w:t>
      </w:r>
      <w:r w:rsidR="00520F7B" w:rsidRPr="005A30BD">
        <w:rPr>
          <w:rFonts w:asciiTheme="minorHAnsi" w:hAnsiTheme="minorHAnsi" w:cs="Calibri"/>
          <w:color w:val="000000" w:themeColor="text1"/>
        </w:rPr>
        <w:t>i</w:t>
      </w:r>
      <w:r w:rsidR="00652111" w:rsidRPr="005A30BD">
        <w:rPr>
          <w:rFonts w:asciiTheme="minorHAnsi" w:hAnsiTheme="minorHAnsi" w:cs="Calibri"/>
          <w:color w:val="000000" w:themeColor="text1"/>
        </w:rPr>
        <w:t xml:space="preserve"> za unapređenje preduzetništva u stručnom obrazovanju realizuj</w:t>
      </w:r>
      <w:r w:rsidR="00520F7B" w:rsidRPr="005A30BD">
        <w:rPr>
          <w:rFonts w:asciiTheme="minorHAnsi" w:hAnsiTheme="minorHAnsi" w:cs="Calibri"/>
          <w:color w:val="000000" w:themeColor="text1"/>
        </w:rPr>
        <w:t>u</w:t>
      </w:r>
      <w:r w:rsidR="00652111" w:rsidRPr="005A30BD">
        <w:rPr>
          <w:rFonts w:asciiTheme="minorHAnsi" w:hAnsiTheme="minorHAnsi" w:cs="Calibri"/>
          <w:color w:val="000000" w:themeColor="text1"/>
        </w:rPr>
        <w:t xml:space="preserve"> </w:t>
      </w:r>
      <w:r w:rsidR="0007651E" w:rsidRPr="005A30BD">
        <w:rPr>
          <w:rFonts w:asciiTheme="minorHAnsi" w:hAnsiTheme="minorHAnsi" w:cs="Calibri"/>
          <w:color w:val="000000" w:themeColor="text1"/>
        </w:rPr>
        <w:t xml:space="preserve">se </w:t>
      </w:r>
      <w:r w:rsidR="00652111" w:rsidRPr="005A30BD">
        <w:rPr>
          <w:rFonts w:asciiTheme="minorHAnsi" w:hAnsiTheme="minorHAnsi" w:cs="Calibri"/>
          <w:color w:val="000000" w:themeColor="text1"/>
        </w:rPr>
        <w:t>u stručnim</w:t>
      </w:r>
      <w:r w:rsidR="00520F7B" w:rsidRPr="005A30BD">
        <w:rPr>
          <w:rFonts w:asciiTheme="minorHAnsi" w:hAnsiTheme="minorHAnsi" w:cs="Calibri"/>
          <w:color w:val="000000" w:themeColor="text1"/>
        </w:rPr>
        <w:t xml:space="preserve"> školama</w:t>
      </w:r>
      <w:r w:rsidR="00652111" w:rsidRPr="005A30BD">
        <w:rPr>
          <w:rFonts w:asciiTheme="minorHAnsi" w:hAnsiTheme="minorHAnsi" w:cs="Calibri"/>
          <w:color w:val="000000" w:themeColor="text1"/>
        </w:rPr>
        <w:t>.</w:t>
      </w:r>
      <w:proofErr w:type="gramEnd"/>
      <w:r w:rsidR="00652111" w:rsidRPr="005A30BD">
        <w:rPr>
          <w:rFonts w:asciiTheme="minorHAnsi" w:hAnsiTheme="minorHAnsi" w:cs="Calibri"/>
          <w:color w:val="000000" w:themeColor="text1"/>
        </w:rPr>
        <w:t xml:space="preserve"> </w:t>
      </w:r>
      <w:proofErr w:type="gramStart"/>
      <w:r w:rsidRPr="005A30BD">
        <w:rPr>
          <w:rFonts w:asciiTheme="minorHAnsi" w:hAnsiTheme="minorHAnsi" w:cs="Calibri"/>
          <w:color w:val="000000" w:themeColor="text1"/>
        </w:rPr>
        <w:t xml:space="preserve">Kroz </w:t>
      </w:r>
      <w:r w:rsidR="00652111" w:rsidRPr="005A30BD">
        <w:rPr>
          <w:rFonts w:asciiTheme="minorHAnsi" w:hAnsiTheme="minorHAnsi" w:cs="Calibri"/>
          <w:color w:val="000000" w:themeColor="text1"/>
        </w:rPr>
        <w:t>opšteobrazovne nastavne predmete u stručnom obrazovanju uvedeni su sadržaji iz oblasti preduzetništva.</w:t>
      </w:r>
      <w:proofErr w:type="gramEnd"/>
      <w:r w:rsidR="00652111" w:rsidRPr="005A30BD">
        <w:rPr>
          <w:rFonts w:asciiTheme="minorHAnsi" w:hAnsiTheme="minorHAnsi" w:cs="Calibri"/>
          <w:color w:val="000000" w:themeColor="text1"/>
        </w:rPr>
        <w:t xml:space="preserve"> </w:t>
      </w:r>
      <w:proofErr w:type="gramStart"/>
      <w:r w:rsidR="00652111" w:rsidRPr="005A30BD">
        <w:rPr>
          <w:rFonts w:asciiTheme="minorHAnsi" w:hAnsiTheme="minorHAnsi" w:cs="Calibri"/>
          <w:color w:val="000000" w:themeColor="text1"/>
        </w:rPr>
        <w:t>Izvršena je obuka nastavnika koji realizuju ove predmete u stručnim školama.</w:t>
      </w:r>
      <w:proofErr w:type="gramEnd"/>
    </w:p>
    <w:p w:rsidR="00652111" w:rsidRPr="005A30BD" w:rsidRDefault="00652111" w:rsidP="00632178">
      <w:pPr>
        <w:spacing w:after="120"/>
        <w:ind w:firstLine="706"/>
        <w:jc w:val="both"/>
        <w:rPr>
          <w:rFonts w:asciiTheme="minorHAnsi" w:hAnsiTheme="minorHAnsi" w:cs="ArialMT"/>
          <w:color w:val="000000" w:themeColor="text1"/>
        </w:rPr>
      </w:pPr>
      <w:r w:rsidRPr="005A30BD">
        <w:rPr>
          <w:rFonts w:asciiTheme="minorHAnsi" w:hAnsiTheme="minorHAnsi" w:cs="Calibri"/>
          <w:color w:val="000000" w:themeColor="text1"/>
        </w:rPr>
        <w:t>Pored značajnog napretka koje</w:t>
      </w:r>
      <w:r w:rsidR="00520F7B" w:rsidRPr="005A30BD">
        <w:rPr>
          <w:rFonts w:asciiTheme="minorHAnsi" w:hAnsiTheme="minorHAnsi" w:cs="Calibri"/>
          <w:color w:val="000000" w:themeColor="text1"/>
        </w:rPr>
        <w:t xml:space="preserve"> je ostvaren u stvaranju uslova za razvoj preduzetničke kompetencije u stručnom obrazovanju, </w:t>
      </w:r>
      <w:r w:rsidRPr="005A30BD">
        <w:rPr>
          <w:rFonts w:asciiTheme="minorHAnsi" w:hAnsiTheme="minorHAnsi"/>
          <w:color w:val="000000" w:themeColor="text1"/>
        </w:rPr>
        <w:t xml:space="preserve">neophodno </w:t>
      </w:r>
      <w:r w:rsidR="00520F7B" w:rsidRPr="005A30BD">
        <w:rPr>
          <w:rFonts w:asciiTheme="minorHAnsi" w:hAnsiTheme="minorHAnsi"/>
          <w:color w:val="000000" w:themeColor="text1"/>
        </w:rPr>
        <w:t xml:space="preserve">je </w:t>
      </w:r>
      <w:r w:rsidRPr="005A30BD">
        <w:rPr>
          <w:rFonts w:asciiTheme="minorHAnsi" w:hAnsiTheme="minorHAnsi"/>
          <w:color w:val="000000" w:themeColor="text1"/>
        </w:rPr>
        <w:t xml:space="preserve">i dalje snažno promovisati i podsticati preduzetničko učenje i preduzetničku orijentaciju kao profesionalnu mogućnost </w:t>
      </w:r>
      <w:r w:rsidR="00520F7B" w:rsidRPr="005A30BD">
        <w:rPr>
          <w:rFonts w:asciiTheme="minorHAnsi" w:hAnsiTheme="minorHAnsi"/>
          <w:color w:val="000000" w:themeColor="text1"/>
        </w:rPr>
        <w:t xml:space="preserve">I </w:t>
      </w:r>
      <w:r w:rsidR="00520F7B" w:rsidRPr="005A30BD">
        <w:rPr>
          <w:rFonts w:asciiTheme="minorHAnsi" w:hAnsiTheme="minorHAnsi" w:cs="Calibri"/>
          <w:color w:val="000000" w:themeColor="text1"/>
        </w:rPr>
        <w:t>opcija kojoj teže mladi ljudi u Crnoj Gori.</w:t>
      </w:r>
      <w:r w:rsidR="00025F08" w:rsidRPr="005A30BD">
        <w:rPr>
          <w:rFonts w:asciiTheme="minorHAnsi" w:hAnsiTheme="minorHAnsi" w:cs="Calibri"/>
          <w:color w:val="000000" w:themeColor="text1"/>
        </w:rPr>
        <w:t xml:space="preserve"> </w:t>
      </w:r>
    </w:p>
    <w:p w:rsidR="00A45D52" w:rsidRDefault="00A45D52">
      <w:pPr>
        <w:spacing w:after="200" w:line="276" w:lineRule="auto"/>
        <w:rPr>
          <w:rFonts w:asciiTheme="minorHAnsi" w:hAnsiTheme="minorHAnsi" w:cs="Calibri"/>
          <w:color w:val="000000" w:themeColor="text1"/>
        </w:rPr>
      </w:pPr>
      <w:r>
        <w:rPr>
          <w:rFonts w:asciiTheme="minorHAnsi" w:hAnsiTheme="minorHAnsi" w:cs="Calibri"/>
          <w:color w:val="000000" w:themeColor="text1"/>
        </w:rPr>
        <w:br w:type="page"/>
      </w:r>
    </w:p>
    <w:p w:rsidR="00652111" w:rsidRPr="005A30BD" w:rsidRDefault="00652111" w:rsidP="00A45D52">
      <w:pPr>
        <w:spacing w:before="120" w:after="120"/>
        <w:ind w:firstLine="706"/>
        <w:jc w:val="both"/>
        <w:rPr>
          <w:rFonts w:asciiTheme="minorHAnsi" w:hAnsiTheme="minorHAnsi" w:cs="Calibri"/>
          <w:color w:val="000000" w:themeColor="text1"/>
        </w:rPr>
      </w:pPr>
      <w:r w:rsidRPr="005A30BD">
        <w:rPr>
          <w:rFonts w:asciiTheme="minorHAnsi" w:hAnsiTheme="minorHAnsi" w:cs="Calibri"/>
          <w:color w:val="000000" w:themeColor="text1"/>
        </w:rPr>
        <w:lastRenderedPageBreak/>
        <w:t xml:space="preserve">Preporuke: </w:t>
      </w:r>
    </w:p>
    <w:p w:rsidR="00B022D3" w:rsidRPr="005A30BD" w:rsidRDefault="00B022D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Razviti metodološki okvir za integrisanje ključnih kompetencija u programe stručnog obrazovanj</w:t>
      </w:r>
      <w:r w:rsidR="000179E4">
        <w:rPr>
          <w:rFonts w:asciiTheme="minorHAnsi" w:hAnsiTheme="minorHAnsi" w:cs="Arial"/>
          <w:color w:val="000000" w:themeColor="text1"/>
          <w:lang w:val="sr-Latn-CS"/>
        </w:rPr>
        <w:t>a</w:t>
      </w:r>
      <w:r w:rsidRPr="005A30BD">
        <w:rPr>
          <w:rFonts w:asciiTheme="minorHAnsi" w:hAnsiTheme="minorHAnsi" w:cs="Arial"/>
          <w:color w:val="000000" w:themeColor="text1"/>
          <w:lang w:val="sr-Latn-CS"/>
        </w:rPr>
        <w:t>.</w:t>
      </w:r>
    </w:p>
    <w:p w:rsidR="00B022D3" w:rsidRPr="005A30BD" w:rsidRDefault="00B022D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Stvoriti uslove da se ključne kompetencije intergrišu i transferzalno kroz module obrazovnog programa, gdje god je to relevantno.</w:t>
      </w:r>
    </w:p>
    <w:p w:rsidR="00B022D3" w:rsidRPr="005A30BD" w:rsidRDefault="00B022D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Nastavni proces unaprijediti korišćenjem digitalnih tehnologija u obrazovno-vaspitnom radu kako bi učenici stekli digitalne kompetencije.</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Promocija preduzetničkog učenja i preduzetničkih ideja kroz </w:t>
      </w:r>
      <w:r w:rsidR="00835111" w:rsidRPr="005A30BD">
        <w:rPr>
          <w:rFonts w:asciiTheme="minorHAnsi" w:hAnsiTheme="minorHAnsi" w:cs="Arial"/>
          <w:color w:val="000000" w:themeColor="text1"/>
          <w:lang w:val="sr-Latn-CS"/>
        </w:rPr>
        <w:t xml:space="preserve">nastavne </w:t>
      </w:r>
      <w:r w:rsidR="00402CC6" w:rsidRPr="005A30BD">
        <w:rPr>
          <w:rFonts w:asciiTheme="minorHAnsi" w:hAnsiTheme="minorHAnsi" w:cs="Arial"/>
          <w:color w:val="000000" w:themeColor="text1"/>
          <w:lang w:val="sr-Latn-CS"/>
        </w:rPr>
        <w:t>i slobodne i</w:t>
      </w:r>
      <w:r w:rsidR="00025F08" w:rsidRPr="005A30BD">
        <w:rPr>
          <w:rFonts w:asciiTheme="minorHAnsi" w:hAnsiTheme="minorHAnsi" w:cs="Arial"/>
          <w:color w:val="000000" w:themeColor="text1"/>
          <w:lang w:val="sr-Latn-CS"/>
        </w:rPr>
        <w:t xml:space="preserve"> </w:t>
      </w:r>
      <w:r w:rsidR="00835111" w:rsidRPr="005A30BD">
        <w:rPr>
          <w:rFonts w:asciiTheme="minorHAnsi" w:hAnsiTheme="minorHAnsi" w:cs="Arial"/>
          <w:color w:val="000000" w:themeColor="text1"/>
          <w:lang w:val="sr-Latn-CS"/>
        </w:rPr>
        <w:t>vannastavne aktivnosti</w:t>
      </w:r>
      <w:r w:rsidRPr="005A30BD">
        <w:rPr>
          <w:rFonts w:asciiTheme="minorHAnsi" w:hAnsiTheme="minorHAnsi" w:cs="Arial"/>
          <w:color w:val="000000" w:themeColor="text1"/>
          <w:lang w:val="sr-Latn-CS"/>
        </w:rPr>
        <w:t>, učešće na nacionalnim i međunarodnim takmičenjima.</w:t>
      </w:r>
    </w:p>
    <w:p w:rsidR="00652111" w:rsidRPr="005A30BD" w:rsidRDefault="00652111" w:rsidP="003F7C9D">
      <w:pPr>
        <w:spacing w:before="240" w:after="120"/>
        <w:ind w:firstLine="706"/>
        <w:jc w:val="both"/>
        <w:rPr>
          <w:rFonts w:asciiTheme="minorHAnsi" w:hAnsiTheme="minorHAnsi" w:cs="Arial"/>
          <w:b/>
          <w:color w:val="000000" w:themeColor="text1"/>
          <w:lang w:val="hr-HR"/>
        </w:rPr>
      </w:pPr>
      <w:r w:rsidRPr="005A30BD">
        <w:rPr>
          <w:rFonts w:asciiTheme="minorHAnsi" w:hAnsiTheme="minorHAnsi" w:cs="Arial"/>
          <w:b/>
          <w:color w:val="000000" w:themeColor="text1"/>
          <w:lang w:val="hr-HR"/>
        </w:rPr>
        <w:t>Profesionalni razvoj nastavnika</w:t>
      </w:r>
    </w:p>
    <w:p w:rsidR="00652111" w:rsidRPr="005A30BD" w:rsidRDefault="00652111" w:rsidP="00632178">
      <w:pPr>
        <w:spacing w:after="120"/>
        <w:ind w:firstLine="706"/>
        <w:jc w:val="both"/>
        <w:rPr>
          <w:rFonts w:asciiTheme="minorHAnsi" w:hAnsiTheme="minorHAnsi"/>
          <w:color w:val="000000" w:themeColor="text1"/>
          <w:lang w:val="sr-Latn-CS"/>
        </w:rPr>
      </w:pPr>
      <w:r w:rsidRPr="005A30BD">
        <w:rPr>
          <w:rFonts w:asciiTheme="minorHAnsi" w:hAnsiTheme="minorHAnsi"/>
          <w:color w:val="000000" w:themeColor="text1"/>
          <w:lang w:val="sr-Latn-CS"/>
        </w:rPr>
        <w:t xml:space="preserve">Zakonom o stručnom obrazovanju je definisano da obrazovno-vaspitni rad u stručnom obrazovanju obavljaju: nastavnici, stručni saradnici i instruktori praktičnog obrazovanja. Centar za stručno obrazovanje i Zavod za školstvo, u skladu sa zakonom predviđenim nadležnostima, realizuju osposobljavanje i usavršavanje nastavnika i direktora stručnih škola. </w:t>
      </w:r>
    </w:p>
    <w:p w:rsidR="00652111" w:rsidRPr="005A30BD" w:rsidRDefault="00652111" w:rsidP="00632178">
      <w:pPr>
        <w:spacing w:after="120"/>
        <w:ind w:firstLine="706"/>
        <w:jc w:val="both"/>
        <w:rPr>
          <w:rFonts w:asciiTheme="minorHAnsi" w:hAnsiTheme="minorHAnsi"/>
          <w:bCs/>
          <w:color w:val="000000" w:themeColor="text1"/>
          <w:lang w:val="sl-SI"/>
        </w:rPr>
      </w:pPr>
      <w:proofErr w:type="gramStart"/>
      <w:r w:rsidRPr="005A30BD">
        <w:rPr>
          <w:rFonts w:asciiTheme="minorHAnsi" w:hAnsiTheme="minorHAnsi"/>
          <w:bCs/>
          <w:color w:val="000000" w:themeColor="text1"/>
        </w:rPr>
        <w:t>Kontinuirani profesionalni razvoj nastavnika se vrši kroz programe stručnog usavršavanja.</w:t>
      </w:r>
      <w:proofErr w:type="gramEnd"/>
      <w:r w:rsidRPr="005A30BD">
        <w:rPr>
          <w:rFonts w:asciiTheme="minorHAnsi" w:hAnsiTheme="minorHAnsi"/>
          <w:bCs/>
          <w:color w:val="000000" w:themeColor="text1"/>
        </w:rPr>
        <w:t xml:space="preserve"> </w:t>
      </w:r>
      <w:proofErr w:type="gramStart"/>
      <w:r w:rsidRPr="005A30BD">
        <w:rPr>
          <w:rFonts w:asciiTheme="minorHAnsi" w:hAnsiTheme="minorHAnsi"/>
          <w:bCs/>
          <w:color w:val="000000" w:themeColor="text1"/>
        </w:rPr>
        <w:t>Oblici i vrste programa stručnog usavršavanja definisane su Pravilnikom o programu i organizaciji oblika stručnog usavršavanja nastavnika</w:t>
      </w:r>
      <w:r w:rsidRPr="005A30BD">
        <w:rPr>
          <w:rStyle w:val="FootnoteReference"/>
          <w:rFonts w:asciiTheme="minorHAnsi" w:hAnsiTheme="minorHAnsi"/>
          <w:bCs/>
          <w:color w:val="000000" w:themeColor="text1"/>
        </w:rPr>
        <w:footnoteReference w:id="14"/>
      </w:r>
      <w:r w:rsidRPr="005A30BD">
        <w:rPr>
          <w:rFonts w:asciiTheme="minorHAnsi" w:hAnsiTheme="minorHAnsi"/>
          <w:bCs/>
          <w:color w:val="000000" w:themeColor="text1"/>
        </w:rPr>
        <w:t>.</w:t>
      </w:r>
      <w:proofErr w:type="gramEnd"/>
      <w:r w:rsidRPr="005A30BD">
        <w:rPr>
          <w:rFonts w:asciiTheme="minorHAnsi" w:hAnsiTheme="minorHAnsi"/>
          <w:bCs/>
          <w:color w:val="000000" w:themeColor="text1"/>
        </w:rPr>
        <w:t xml:space="preserve"> </w:t>
      </w:r>
      <w:r w:rsidRPr="005A30BD">
        <w:rPr>
          <w:rFonts w:asciiTheme="minorHAnsi" w:hAnsiTheme="minorHAnsi"/>
          <w:color w:val="000000" w:themeColor="text1"/>
          <w:lang w:val="sr-Latn-CS"/>
        </w:rPr>
        <w:t xml:space="preserve">Osposobljavanje i usavršavanje nastavnika u stručnom obrazovanju izvodi se u dva pravca: osposobljavanje nastavnika za unapređenje pedagoških znanja i korišćenja savremenih metoda za prenošenje znanja i osposobljavanje nastavnika za unapređenje didaktičko-metodičkih znanja iz stručno-teorijskih predmeta. Osposobljavanje i usavršavanje direktora se izvodi kroz pohađanje sedam obaveznih modula i izradom završnog rada na izabranu temu. </w:t>
      </w:r>
      <w:r w:rsidRPr="005A30BD">
        <w:rPr>
          <w:rFonts w:asciiTheme="minorHAnsi" w:hAnsiTheme="minorHAnsi"/>
          <w:bCs/>
          <w:color w:val="000000" w:themeColor="text1"/>
          <w:lang w:val="sl-SI"/>
        </w:rPr>
        <w:t xml:space="preserve">Definisane su procedure organizacije, dinamika, realizacija i nadležnosti u sprovođenju profesionalnog razvoja nastavnika u stručnom obrazovanju, kao i izvođača programa kod organizatora obrazovanja odraslih. </w:t>
      </w:r>
      <w:r w:rsidRPr="005A30BD">
        <w:rPr>
          <w:rFonts w:asciiTheme="minorHAnsi" w:hAnsiTheme="minorHAnsi"/>
          <w:bCs/>
          <w:color w:val="000000" w:themeColor="text1"/>
        </w:rPr>
        <w:t xml:space="preserve">Katalog programa stručnog usavršavanja nastavnika za </w:t>
      </w:r>
      <w:r w:rsidR="001909A8" w:rsidRPr="005A30BD">
        <w:rPr>
          <w:rFonts w:asciiTheme="minorHAnsi" w:hAnsiTheme="minorHAnsi"/>
          <w:bCs/>
          <w:color w:val="000000" w:themeColor="text1"/>
        </w:rPr>
        <w:t xml:space="preserve">period </w:t>
      </w:r>
      <w:proofErr w:type="gramStart"/>
      <w:r w:rsidR="001909A8" w:rsidRPr="005A30BD">
        <w:rPr>
          <w:rFonts w:asciiTheme="minorHAnsi" w:hAnsiTheme="minorHAnsi"/>
          <w:bCs/>
          <w:color w:val="000000" w:themeColor="text1"/>
        </w:rPr>
        <w:t>od</w:t>
      </w:r>
      <w:proofErr w:type="gramEnd"/>
      <w:r w:rsidR="001909A8" w:rsidRPr="005A30BD">
        <w:rPr>
          <w:rFonts w:asciiTheme="minorHAnsi" w:hAnsiTheme="minorHAnsi"/>
          <w:bCs/>
          <w:color w:val="000000" w:themeColor="text1"/>
        </w:rPr>
        <w:t xml:space="preserve"> dvije godine predlažu Centar za strucno obrazovanje i </w:t>
      </w:r>
      <w:r w:rsidRPr="005A30BD">
        <w:rPr>
          <w:rFonts w:asciiTheme="minorHAnsi" w:hAnsiTheme="minorHAnsi"/>
          <w:bCs/>
          <w:color w:val="000000" w:themeColor="text1"/>
        </w:rPr>
        <w:t xml:space="preserve">Zavod za školstvo, a donosi Nacionalni savjet za obrazovanje. </w:t>
      </w:r>
    </w:p>
    <w:p w:rsidR="00652111" w:rsidRPr="005A30BD" w:rsidRDefault="00652111" w:rsidP="00632178">
      <w:pPr>
        <w:spacing w:after="120"/>
        <w:ind w:firstLine="706"/>
        <w:jc w:val="both"/>
        <w:rPr>
          <w:rFonts w:asciiTheme="minorHAnsi" w:hAnsiTheme="minorHAnsi"/>
          <w:bCs/>
          <w:color w:val="000000" w:themeColor="text1"/>
          <w:lang w:val="sl-SI"/>
        </w:rPr>
      </w:pPr>
      <w:r w:rsidRPr="005A30BD">
        <w:rPr>
          <w:rFonts w:asciiTheme="minorHAnsi" w:hAnsiTheme="minorHAnsi"/>
          <w:bCs/>
          <w:color w:val="000000" w:themeColor="text1"/>
          <w:lang w:val="sl-SI"/>
        </w:rPr>
        <w:t>U Strategiji obrazovanja nastavnika (2017-2024)</w:t>
      </w:r>
      <w:r w:rsidRPr="005A30BD">
        <w:rPr>
          <w:rStyle w:val="FootnoteReference"/>
          <w:rFonts w:asciiTheme="minorHAnsi" w:hAnsiTheme="minorHAnsi"/>
          <w:bCs/>
          <w:color w:val="000000" w:themeColor="text1"/>
          <w:lang w:val="sl-SI"/>
        </w:rPr>
        <w:footnoteReference w:id="15"/>
      </w:r>
      <w:r w:rsidRPr="005A30BD">
        <w:rPr>
          <w:rFonts w:asciiTheme="minorHAnsi" w:hAnsiTheme="minorHAnsi"/>
          <w:bCs/>
          <w:color w:val="000000" w:themeColor="text1"/>
          <w:lang w:val="sl-SI"/>
        </w:rPr>
        <w:t>, na osnovu analize postojećeg stanja i dostignutog nivoa razvoja obrazovnog sistema i obrazovanja nastavnika, tradicije obrazovnog sistema, primjera dobre prakse i međunarodnog upoređenja, date su prioritetne oblasti i odgovarajuće mjere kako bi se njihovim sprovođenjem unaprijedilo inicijalno i kontinuirano obrazovanje nastavnika, u skladu sa potrebom cjeloživotnog učenja.</w:t>
      </w:r>
    </w:p>
    <w:p w:rsidR="00652111" w:rsidRPr="005A30BD" w:rsidRDefault="00652111" w:rsidP="00632178">
      <w:pPr>
        <w:spacing w:after="120"/>
        <w:ind w:firstLine="706"/>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t>Za izradu standarda zanimanja, standarda kvalifikacija i obrazovnih programa u periodu od 201</w:t>
      </w:r>
      <w:r w:rsidR="008C07B5" w:rsidRPr="005A30BD">
        <w:rPr>
          <w:rFonts w:asciiTheme="minorHAnsi" w:hAnsiTheme="minorHAnsi" w:cs="Arial"/>
          <w:color w:val="000000" w:themeColor="text1"/>
          <w:lang w:val="hr-HR"/>
        </w:rPr>
        <w:t>5</w:t>
      </w:r>
      <w:r w:rsidRPr="005A30BD">
        <w:rPr>
          <w:rFonts w:asciiTheme="minorHAnsi" w:hAnsiTheme="minorHAnsi" w:cs="Arial"/>
          <w:color w:val="000000" w:themeColor="text1"/>
          <w:lang w:val="hr-HR"/>
        </w:rPr>
        <w:t xml:space="preserve">. do 2019. godine obučeno je oko 400 članova radnih grupa, sastavljenih od predstavnika poslodavaca, fakulteta, relevantnih ministarstava i stručnih škola. U tom periodu je izvršena obuka oko 600 nastavnika srednjih stručnih škola koji realizuju stručne i izborne module u novim modularizovanim programima, kao i obuka oko 90 direktora, pomoćnika direktora, pedagoga i psihologa, u vezi </w:t>
      </w:r>
      <w:r w:rsidR="00112FB8">
        <w:rPr>
          <w:rFonts w:asciiTheme="minorHAnsi" w:hAnsiTheme="minorHAnsi" w:cs="Arial"/>
          <w:color w:val="000000" w:themeColor="text1"/>
          <w:lang w:val="hr-HR"/>
        </w:rPr>
        <w:t xml:space="preserve">sa </w:t>
      </w:r>
      <w:r w:rsidRPr="005A30BD">
        <w:rPr>
          <w:rFonts w:asciiTheme="minorHAnsi" w:hAnsiTheme="minorHAnsi" w:cs="Arial"/>
          <w:color w:val="000000" w:themeColor="text1"/>
          <w:lang w:val="hr-HR"/>
        </w:rPr>
        <w:t>planiranj</w:t>
      </w:r>
      <w:r w:rsidR="00112FB8">
        <w:rPr>
          <w:rFonts w:asciiTheme="minorHAnsi" w:hAnsiTheme="minorHAnsi" w:cs="Arial"/>
          <w:color w:val="000000" w:themeColor="text1"/>
          <w:lang w:val="hr-HR"/>
        </w:rPr>
        <w:t>em</w:t>
      </w:r>
      <w:r w:rsidRPr="005A30BD">
        <w:rPr>
          <w:rFonts w:asciiTheme="minorHAnsi" w:hAnsiTheme="minorHAnsi" w:cs="Arial"/>
          <w:color w:val="000000" w:themeColor="text1"/>
          <w:lang w:val="hr-HR"/>
        </w:rPr>
        <w:t xml:space="preserve"> vaspitno-obrazovnog rada, vođenja nove odjeljenjske knjige i ocjenjivanja. Od školske 2017/2018. do 2019/2020. godine, obučeno je oko 120 nastavnika-koordinatora, za praćenje implementacije obrazovnih programa.</w:t>
      </w:r>
    </w:p>
    <w:p w:rsidR="00652111" w:rsidRPr="005A30BD" w:rsidRDefault="00652111" w:rsidP="00632178">
      <w:pPr>
        <w:spacing w:after="120"/>
        <w:ind w:firstLine="706"/>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lastRenderedPageBreak/>
        <w:t xml:space="preserve">U prvih šest mjeseci 2019. godine realizovano je 12 sesija obuka po programima, akreditovanim u Katalogu stručnog usavršavanja nastavnika. Obukama je prisustvovalo ukupno 270 nastavnika. Obuke su realizovane u okviru područja rada: mašinstvo, elektrotehnika, građevina, ekonomija, zdravstvo, saobraćaj i dr. Stručno usavršavanje kod poslodavaca završilo je 136 nastavnika, takođe po akreditovanom programu Obuka nastavnika kod poslodavaca. </w:t>
      </w:r>
    </w:p>
    <w:p w:rsidR="00652111" w:rsidRPr="005A30BD" w:rsidRDefault="00652111" w:rsidP="00632178">
      <w:pPr>
        <w:spacing w:after="120"/>
        <w:ind w:firstLine="706"/>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t xml:space="preserve">Licenciranje i relicenciranje nastavnika u Crnoj Gori uvedeno je izmjenama Opšteg zakona o obrazovanju i vaspitanju. </w:t>
      </w:r>
      <w:r w:rsidRPr="005A30BD">
        <w:rPr>
          <w:rFonts w:asciiTheme="minorHAnsi" w:hAnsiTheme="minorHAnsi"/>
          <w:bCs/>
          <w:color w:val="000000" w:themeColor="text1"/>
        </w:rPr>
        <w:t>Način i postupak izdavanja i obnavljanja dozvole za rad (licence) propisan je Pravilnikom o bližim uslovima, načinu i postupku izdavanja i obnavljanja dozvole za rad nastavniku, direktoru i pomoćniku direktora obrazovno-vaspitne ustanove.</w:t>
      </w:r>
      <w:r w:rsidR="00025F08" w:rsidRPr="005A30BD">
        <w:rPr>
          <w:rFonts w:asciiTheme="minorHAnsi" w:hAnsiTheme="minorHAnsi"/>
          <w:bCs/>
          <w:color w:val="000000" w:themeColor="text1"/>
        </w:rPr>
        <w:t xml:space="preserve"> </w:t>
      </w:r>
    </w:p>
    <w:p w:rsidR="00652111" w:rsidRPr="005A30BD" w:rsidRDefault="00652111" w:rsidP="00632178">
      <w:pPr>
        <w:spacing w:after="120"/>
        <w:ind w:firstLine="706"/>
        <w:jc w:val="both"/>
        <w:rPr>
          <w:rFonts w:asciiTheme="minorHAnsi" w:hAnsiTheme="minorHAnsi"/>
          <w:bCs/>
          <w:color w:val="000000" w:themeColor="text1"/>
          <w:lang w:val="sl-SI"/>
        </w:rPr>
      </w:pPr>
      <w:r w:rsidRPr="005A30BD">
        <w:rPr>
          <w:rFonts w:asciiTheme="minorHAnsi" w:hAnsiTheme="minorHAnsi"/>
          <w:bCs/>
          <w:color w:val="000000" w:themeColor="text1"/>
          <w:lang w:val="sl-SI"/>
        </w:rPr>
        <w:t xml:space="preserve">Realizovan je projekat „Kontinuirani profesionalni razvoj nastavnika i instruktora u stručnom obrazovanju u Crnoj Gori” koji je Ministarstvo prosvjete, uz podršku ETF-a, sprovelo u saradnji sa Centrom za stručno obrazovanje, Privrednom komorom Crne Gore i školama. Pored ostalog, </w:t>
      </w:r>
      <w:r w:rsidR="007E1284" w:rsidRPr="005A30BD">
        <w:rPr>
          <w:rFonts w:asciiTheme="minorHAnsi" w:hAnsiTheme="minorHAnsi"/>
          <w:bCs/>
          <w:color w:val="000000" w:themeColor="text1"/>
          <w:lang w:val="sl-SI"/>
        </w:rPr>
        <w:t xml:space="preserve">u saradnji sa ETF-om </w:t>
      </w:r>
      <w:r w:rsidRPr="005A30BD">
        <w:rPr>
          <w:rFonts w:asciiTheme="minorHAnsi" w:hAnsiTheme="minorHAnsi"/>
          <w:bCs/>
          <w:color w:val="000000" w:themeColor="text1"/>
          <w:lang w:val="sl-SI"/>
        </w:rPr>
        <w:t xml:space="preserve">organizovana je obuka za 88 instruktora praktičnog obrazovanja koji su uključeni u Beranama, Bijelom Polju, Podgorici (dvije sesije), Baru i Herceg Novom. </w:t>
      </w:r>
    </w:p>
    <w:p w:rsidR="00652111" w:rsidRPr="005A30BD" w:rsidRDefault="00652111" w:rsidP="00632178">
      <w:pPr>
        <w:spacing w:after="120"/>
        <w:ind w:firstLine="706"/>
        <w:jc w:val="both"/>
        <w:rPr>
          <w:rFonts w:asciiTheme="minorHAnsi" w:hAnsiTheme="minorHAnsi"/>
          <w:bCs/>
          <w:color w:val="000000" w:themeColor="text1"/>
          <w:lang w:val="sl-SI"/>
        </w:rPr>
      </w:pPr>
      <w:r w:rsidRPr="005A30BD">
        <w:rPr>
          <w:rFonts w:asciiTheme="minorHAnsi" w:hAnsiTheme="minorHAnsi"/>
          <w:bCs/>
          <w:color w:val="000000" w:themeColor="text1"/>
          <w:lang w:val="sl-SI"/>
        </w:rPr>
        <w:t xml:space="preserve">Tokom 2018. </w:t>
      </w:r>
      <w:r w:rsidR="007E1284" w:rsidRPr="005A30BD">
        <w:rPr>
          <w:rFonts w:asciiTheme="minorHAnsi" w:hAnsiTheme="minorHAnsi"/>
          <w:bCs/>
          <w:color w:val="000000" w:themeColor="text1"/>
          <w:lang w:val="sl-SI"/>
        </w:rPr>
        <w:t xml:space="preserve">i 2019. godine </w:t>
      </w:r>
      <w:r w:rsidRPr="005A30BD">
        <w:rPr>
          <w:rFonts w:asciiTheme="minorHAnsi" w:hAnsiTheme="minorHAnsi"/>
          <w:bCs/>
          <w:color w:val="000000" w:themeColor="text1"/>
          <w:lang w:val="sl-SI"/>
        </w:rPr>
        <w:t>godine, Z</w:t>
      </w:r>
      <w:r w:rsidR="007E1284" w:rsidRPr="005A30BD">
        <w:rPr>
          <w:rFonts w:asciiTheme="minorHAnsi" w:hAnsiTheme="minorHAnsi"/>
          <w:bCs/>
          <w:color w:val="000000" w:themeColor="text1"/>
          <w:lang w:val="sl-SI"/>
        </w:rPr>
        <w:t xml:space="preserve">avod za školstvo je realizovao </w:t>
      </w:r>
      <w:r w:rsidRPr="005A30BD">
        <w:rPr>
          <w:rFonts w:asciiTheme="minorHAnsi" w:hAnsiTheme="minorHAnsi"/>
          <w:bCs/>
          <w:color w:val="000000" w:themeColor="text1"/>
          <w:lang w:val="sl-SI"/>
        </w:rPr>
        <w:t>obuke za nastavnike osnovnih škola, gimnazija, nastavnike opšteobrazovne grupe predmeta u stručnim školama, stručne saradnike, pomoćnike direktora i direktore. Ukupno je programe obuke završilo oko 2.500 nastavnika. Urađene su obuke novoimenovanih direktora stručnih škola kroz šest modula. Organizovana su savjetovanja za direktore na sljedeće teme: Primjena nove pedagoške dokumentacije za osnovnu školu (2 savjetovanja); Primjena novih predmetnih programa za osnovno muzičko i baletsko obrazovanje (14 savjetovanja); Popunjavanje pedagoške</w:t>
      </w:r>
      <w:r w:rsidR="00025F08" w:rsidRPr="005A30BD">
        <w:rPr>
          <w:rFonts w:asciiTheme="minorHAnsi" w:hAnsiTheme="minorHAnsi"/>
          <w:bCs/>
          <w:color w:val="000000" w:themeColor="text1"/>
          <w:lang w:val="sl-SI"/>
        </w:rPr>
        <w:t xml:space="preserve"> </w:t>
      </w:r>
      <w:r w:rsidRPr="005A30BD">
        <w:rPr>
          <w:rFonts w:asciiTheme="minorHAnsi" w:hAnsiTheme="minorHAnsi"/>
          <w:bCs/>
          <w:color w:val="000000" w:themeColor="text1"/>
          <w:lang w:val="sl-SI"/>
        </w:rPr>
        <w:t xml:space="preserve">dokumentacije u dijelu rubrike - Zapažanja o vladanju učenika (7 savjetovanja); Obrazovanje u oblasti vanrednih situacija u srednjem obrazovanju (1 savjetovanje). Realizovane su </w:t>
      </w:r>
      <w:r w:rsidR="00F966C8" w:rsidRPr="005A30BD">
        <w:rPr>
          <w:rFonts w:asciiTheme="minorHAnsi" w:hAnsiTheme="minorHAnsi"/>
          <w:bCs/>
          <w:color w:val="000000" w:themeColor="text1"/>
          <w:lang w:val="sl-SI"/>
        </w:rPr>
        <w:t>obuke direktora</w:t>
      </w:r>
      <w:r w:rsidRPr="005A30BD">
        <w:rPr>
          <w:rFonts w:asciiTheme="minorHAnsi" w:hAnsiTheme="minorHAnsi"/>
          <w:bCs/>
          <w:color w:val="000000" w:themeColor="text1"/>
          <w:lang w:val="sl-SI"/>
        </w:rPr>
        <w:t xml:space="preserve"> </w:t>
      </w:r>
      <w:r w:rsidR="00F966C8" w:rsidRPr="005A30BD">
        <w:rPr>
          <w:rFonts w:asciiTheme="minorHAnsi" w:hAnsiTheme="minorHAnsi"/>
          <w:bCs/>
          <w:color w:val="000000" w:themeColor="text1"/>
          <w:lang w:val="sl-SI"/>
        </w:rPr>
        <w:t>stručnih i mješovitih škola</w:t>
      </w:r>
      <w:r w:rsidRPr="005A30BD">
        <w:rPr>
          <w:rFonts w:asciiTheme="minorHAnsi" w:hAnsiTheme="minorHAnsi"/>
          <w:bCs/>
          <w:color w:val="000000" w:themeColor="text1"/>
          <w:lang w:val="sl-SI"/>
        </w:rPr>
        <w:t>u okviru regionalnog projekta Efikasno obezbjeđivanje kvaliteta kroz uspješno upravljanje promjenama – izgradnja kapaciteta direktora škola, u</w:t>
      </w:r>
      <w:r w:rsidR="00F966C8" w:rsidRPr="005A30BD">
        <w:rPr>
          <w:rFonts w:asciiTheme="minorHAnsi" w:hAnsiTheme="minorHAnsi"/>
          <w:bCs/>
          <w:color w:val="000000" w:themeColor="text1"/>
          <w:lang w:val="sl-SI"/>
        </w:rPr>
        <w:t>z</w:t>
      </w:r>
      <w:r w:rsidRPr="005A30BD">
        <w:rPr>
          <w:rFonts w:asciiTheme="minorHAnsi" w:hAnsiTheme="minorHAnsi"/>
          <w:bCs/>
          <w:color w:val="000000" w:themeColor="text1"/>
          <w:lang w:val="sl-SI"/>
        </w:rPr>
        <w:t xml:space="preserve"> </w:t>
      </w:r>
      <w:r w:rsidR="00F966C8" w:rsidRPr="005A30BD">
        <w:rPr>
          <w:rFonts w:asciiTheme="minorHAnsi" w:hAnsiTheme="minorHAnsi"/>
          <w:bCs/>
          <w:color w:val="000000" w:themeColor="text1"/>
          <w:lang w:val="sl-SI"/>
        </w:rPr>
        <w:t xml:space="preserve">podršku </w:t>
      </w:r>
      <w:r w:rsidRPr="005A30BD">
        <w:rPr>
          <w:rFonts w:asciiTheme="minorHAnsi" w:hAnsiTheme="minorHAnsi"/>
          <w:bCs/>
          <w:color w:val="000000" w:themeColor="text1"/>
          <w:lang w:val="sl-SI"/>
        </w:rPr>
        <w:t xml:space="preserve">KulturKontakta </w:t>
      </w:r>
      <w:r w:rsidR="00F966C8" w:rsidRPr="005A30BD">
        <w:rPr>
          <w:rFonts w:asciiTheme="minorHAnsi" w:hAnsiTheme="minorHAnsi"/>
          <w:bCs/>
          <w:color w:val="000000" w:themeColor="text1"/>
          <w:lang w:val="sl-SI"/>
        </w:rPr>
        <w:t>Austrija.</w:t>
      </w:r>
    </w:p>
    <w:p w:rsidR="00652111" w:rsidRPr="005A30BD" w:rsidRDefault="00652111" w:rsidP="00632178">
      <w:pPr>
        <w:spacing w:before="120" w:after="120"/>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t>Preporuke:</w:t>
      </w:r>
    </w:p>
    <w:p w:rsidR="00F966C8"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Promovisati </w:t>
      </w:r>
      <w:r w:rsidR="004F4837" w:rsidRPr="005A30BD">
        <w:rPr>
          <w:rFonts w:asciiTheme="minorHAnsi" w:hAnsiTheme="minorHAnsi" w:cs="Arial"/>
          <w:color w:val="000000" w:themeColor="text1"/>
          <w:lang w:val="sr-Latn-CS"/>
        </w:rPr>
        <w:t xml:space="preserve">značaj </w:t>
      </w:r>
      <w:r w:rsidRPr="005A30BD">
        <w:rPr>
          <w:rFonts w:asciiTheme="minorHAnsi" w:hAnsiTheme="minorHAnsi" w:cs="Arial"/>
          <w:color w:val="000000" w:themeColor="text1"/>
          <w:lang w:val="sr-Latn-CS"/>
        </w:rPr>
        <w:t>profesionaln</w:t>
      </w:r>
      <w:r w:rsidR="004F4837" w:rsidRPr="005A30BD">
        <w:rPr>
          <w:rFonts w:asciiTheme="minorHAnsi" w:hAnsiTheme="minorHAnsi" w:cs="Arial"/>
          <w:color w:val="000000" w:themeColor="text1"/>
          <w:lang w:val="sr-Latn-CS"/>
        </w:rPr>
        <w:t xml:space="preserve">og </w:t>
      </w:r>
      <w:r w:rsidRPr="005A30BD">
        <w:rPr>
          <w:rFonts w:asciiTheme="minorHAnsi" w:hAnsiTheme="minorHAnsi" w:cs="Arial"/>
          <w:color w:val="000000" w:themeColor="text1"/>
          <w:lang w:val="sr-Latn-CS"/>
        </w:rPr>
        <w:t>razvoj</w:t>
      </w:r>
      <w:r w:rsidR="004F4837" w:rsidRPr="005A30BD">
        <w:rPr>
          <w:rFonts w:asciiTheme="minorHAnsi" w:hAnsiTheme="minorHAnsi" w:cs="Arial"/>
          <w:color w:val="000000" w:themeColor="text1"/>
          <w:lang w:val="sr-Latn-CS"/>
        </w:rPr>
        <w:t>a</w:t>
      </w:r>
      <w:r w:rsidRPr="005A30BD">
        <w:rPr>
          <w:rFonts w:asciiTheme="minorHAnsi" w:hAnsiTheme="minorHAnsi" w:cs="Arial"/>
          <w:color w:val="000000" w:themeColor="text1"/>
          <w:lang w:val="sr-Latn-CS"/>
        </w:rPr>
        <w:t xml:space="preserve"> </w:t>
      </w:r>
      <w:r w:rsidR="001F6DF9" w:rsidRPr="005A30BD">
        <w:rPr>
          <w:rFonts w:asciiTheme="minorHAnsi" w:hAnsiTheme="minorHAnsi" w:cs="Arial"/>
          <w:color w:val="000000" w:themeColor="text1"/>
          <w:lang w:val="sr-Latn-CS"/>
        </w:rPr>
        <w:t xml:space="preserve">nastavnika </w:t>
      </w:r>
      <w:r w:rsidRPr="005A30BD">
        <w:rPr>
          <w:rFonts w:asciiTheme="minorHAnsi" w:hAnsiTheme="minorHAnsi" w:cs="Arial"/>
          <w:color w:val="000000" w:themeColor="text1"/>
          <w:lang w:val="sr-Latn-CS"/>
        </w:rPr>
        <w:t>na nivou škole</w:t>
      </w:r>
      <w:r w:rsidR="002041FE" w:rsidRPr="005A30BD">
        <w:rPr>
          <w:rFonts w:asciiTheme="minorHAnsi" w:hAnsiTheme="minorHAnsi" w:cs="Arial"/>
          <w:color w:val="000000" w:themeColor="text1"/>
          <w:lang w:val="sr-Latn-CS"/>
        </w:rPr>
        <w:t xml:space="preserve"> i</w:t>
      </w:r>
      <w:r w:rsidR="001F6DF9" w:rsidRPr="005A30BD">
        <w:rPr>
          <w:rFonts w:asciiTheme="minorHAnsi" w:hAnsiTheme="minorHAnsi" w:cs="Arial"/>
          <w:color w:val="000000" w:themeColor="text1"/>
          <w:lang w:val="sr-Latn-CS"/>
        </w:rPr>
        <w:t xml:space="preserve"> saradničko</w:t>
      </w:r>
      <w:r w:rsidR="004F4837" w:rsidRPr="005A30BD">
        <w:rPr>
          <w:rFonts w:asciiTheme="minorHAnsi" w:hAnsiTheme="minorHAnsi" w:cs="Arial"/>
          <w:color w:val="000000" w:themeColor="text1"/>
          <w:lang w:val="sr-Latn-CS"/>
        </w:rPr>
        <w:t>g</w:t>
      </w:r>
      <w:r w:rsidR="001F6DF9" w:rsidRPr="005A30BD">
        <w:rPr>
          <w:rFonts w:asciiTheme="minorHAnsi" w:hAnsiTheme="minorHAnsi" w:cs="Arial"/>
          <w:color w:val="000000" w:themeColor="text1"/>
          <w:lang w:val="sr-Latn-CS"/>
        </w:rPr>
        <w:t xml:space="preserve"> učenj</w:t>
      </w:r>
      <w:r w:rsidR="004F4837" w:rsidRPr="005A30BD">
        <w:rPr>
          <w:rFonts w:asciiTheme="minorHAnsi" w:hAnsiTheme="minorHAnsi" w:cs="Arial"/>
          <w:color w:val="000000" w:themeColor="text1"/>
          <w:lang w:val="sr-Latn-CS"/>
        </w:rPr>
        <w:t>a</w:t>
      </w:r>
      <w:r w:rsidRPr="005A30BD">
        <w:rPr>
          <w:rFonts w:asciiTheme="minorHAnsi" w:hAnsiTheme="minorHAnsi" w:cs="Arial"/>
          <w:color w:val="000000" w:themeColor="text1"/>
          <w:lang w:val="sr-Latn-CS"/>
        </w:rPr>
        <w:t>;</w:t>
      </w:r>
    </w:p>
    <w:p w:rsidR="009A6710" w:rsidRPr="005A30BD" w:rsidRDefault="001F6DF9"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Programe stručnog usavršavanja i plan njihove realizacije koncipirati na osnovu utvrđenih potreba nastavnika;</w:t>
      </w:r>
    </w:p>
    <w:p w:rsidR="009A6710" w:rsidRPr="005A30BD" w:rsidRDefault="009A6710"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Nastavnike treba pripremiti </w:t>
      </w:r>
      <w:r w:rsidR="004F4837" w:rsidRPr="005A30BD">
        <w:rPr>
          <w:rFonts w:asciiTheme="minorHAnsi" w:hAnsiTheme="minorHAnsi" w:cs="Arial"/>
          <w:color w:val="000000" w:themeColor="text1"/>
          <w:lang w:val="sr-Latn-CS"/>
        </w:rPr>
        <w:t>z</w:t>
      </w:r>
      <w:r w:rsidRPr="005A30BD">
        <w:rPr>
          <w:rFonts w:asciiTheme="minorHAnsi" w:hAnsiTheme="minorHAnsi" w:cs="Arial"/>
          <w:color w:val="000000" w:themeColor="text1"/>
          <w:lang w:val="sr-Latn-CS"/>
        </w:rPr>
        <w:t>a nove uloge, imajući u vidu potrebu inovativnog pristupa u procesu nastave, bazirane na kompetencijama</w:t>
      </w:r>
      <w:r w:rsidR="002041FE" w:rsidRPr="005A30BD">
        <w:rPr>
          <w:rFonts w:asciiTheme="minorHAnsi" w:hAnsiTheme="minorHAnsi" w:cs="Arial"/>
          <w:color w:val="000000" w:themeColor="text1"/>
          <w:lang w:val="sr-Latn-CS"/>
        </w:rPr>
        <w:t>;</w:t>
      </w:r>
    </w:p>
    <w:p w:rsidR="004C206C" w:rsidRPr="005A30BD" w:rsidRDefault="004F4837"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N</w:t>
      </w:r>
      <w:r w:rsidR="004C206C" w:rsidRPr="005A30BD">
        <w:rPr>
          <w:rFonts w:asciiTheme="minorHAnsi" w:hAnsiTheme="minorHAnsi" w:cs="Arial"/>
          <w:color w:val="000000" w:themeColor="text1"/>
          <w:lang w:val="sr-Latn-CS"/>
        </w:rPr>
        <w:t xml:space="preserve">astavnicima </w:t>
      </w:r>
      <w:r w:rsidRPr="005A30BD">
        <w:rPr>
          <w:rFonts w:asciiTheme="minorHAnsi" w:hAnsiTheme="minorHAnsi" w:cs="Arial"/>
          <w:color w:val="000000" w:themeColor="text1"/>
          <w:lang w:val="sr-Latn-CS"/>
        </w:rPr>
        <w:t xml:space="preserve">omogućiti </w:t>
      </w:r>
      <w:r w:rsidR="00F966C8" w:rsidRPr="005A30BD">
        <w:rPr>
          <w:rFonts w:asciiTheme="minorHAnsi" w:hAnsiTheme="minorHAnsi" w:cs="Arial"/>
          <w:color w:val="000000" w:themeColor="text1"/>
          <w:lang w:val="sr-Latn-CS"/>
        </w:rPr>
        <w:t>unapređenj</w:t>
      </w:r>
      <w:r w:rsidR="004C206C" w:rsidRPr="005A30BD">
        <w:rPr>
          <w:rFonts w:asciiTheme="minorHAnsi" w:hAnsiTheme="minorHAnsi" w:cs="Arial"/>
          <w:color w:val="000000" w:themeColor="text1"/>
          <w:lang w:val="sr-Latn-CS"/>
        </w:rPr>
        <w:t>e</w:t>
      </w:r>
      <w:r w:rsidR="00F966C8" w:rsidRPr="005A30BD">
        <w:rPr>
          <w:rFonts w:asciiTheme="minorHAnsi" w:hAnsiTheme="minorHAnsi" w:cs="Arial"/>
          <w:color w:val="000000" w:themeColor="text1"/>
          <w:lang w:val="sr-Latn-CS"/>
        </w:rPr>
        <w:t xml:space="preserve"> digitalnih kompetencija</w:t>
      </w:r>
      <w:r w:rsidR="00D82258" w:rsidRPr="005A30BD">
        <w:rPr>
          <w:rFonts w:asciiTheme="minorHAnsi" w:hAnsiTheme="minorHAnsi" w:cs="Arial"/>
          <w:color w:val="000000" w:themeColor="text1"/>
          <w:lang w:val="sr-Latn-CS"/>
        </w:rPr>
        <w:t>, podsticati ih za korišćenje digitalnih tehnologija u nastavi</w:t>
      </w:r>
      <w:r w:rsidR="004C206C" w:rsidRPr="005A30BD">
        <w:rPr>
          <w:rFonts w:asciiTheme="minorHAnsi" w:hAnsiTheme="minorHAnsi" w:cs="Arial"/>
          <w:color w:val="000000" w:themeColor="text1"/>
          <w:lang w:val="sr-Latn-CS"/>
        </w:rPr>
        <w:t>;</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Programe stručnog usavršavanja realizovati u školi kako bi bili dostupni što većem broju nastavnika i kako bi se uvažile </w:t>
      </w:r>
      <w:r w:rsidR="004F4837" w:rsidRPr="005A30BD">
        <w:rPr>
          <w:rFonts w:asciiTheme="minorHAnsi" w:hAnsiTheme="minorHAnsi" w:cs="Arial"/>
          <w:color w:val="000000" w:themeColor="text1"/>
          <w:lang w:val="sr-Latn-CS"/>
        </w:rPr>
        <w:t>karakteristike</w:t>
      </w:r>
      <w:r w:rsidRPr="005A30BD">
        <w:rPr>
          <w:rFonts w:asciiTheme="minorHAnsi" w:hAnsiTheme="minorHAnsi" w:cs="Arial"/>
          <w:color w:val="000000" w:themeColor="text1"/>
          <w:lang w:val="sr-Latn-CS"/>
        </w:rPr>
        <w:t xml:space="preserve"> škole</w:t>
      </w:r>
      <w:r w:rsidR="009A6710" w:rsidRPr="005A30BD">
        <w:rPr>
          <w:rFonts w:asciiTheme="minorHAnsi" w:hAnsiTheme="minorHAnsi" w:cs="Arial"/>
          <w:color w:val="000000" w:themeColor="text1"/>
          <w:lang w:val="sr-Latn-CS"/>
        </w:rPr>
        <w:t xml:space="preserve"> </w:t>
      </w:r>
      <w:r w:rsidR="004F4837" w:rsidRPr="005A30BD">
        <w:rPr>
          <w:rFonts w:asciiTheme="minorHAnsi" w:hAnsiTheme="minorHAnsi" w:cs="Arial"/>
          <w:color w:val="000000" w:themeColor="text1"/>
          <w:lang w:val="sr-Latn-CS"/>
        </w:rPr>
        <w:t>i</w:t>
      </w:r>
      <w:r w:rsidR="009A6710" w:rsidRPr="005A30BD">
        <w:rPr>
          <w:rFonts w:asciiTheme="minorHAnsi" w:hAnsiTheme="minorHAnsi" w:cs="Arial"/>
          <w:color w:val="000000" w:themeColor="text1"/>
          <w:lang w:val="sr-Latn-CS"/>
        </w:rPr>
        <w:t xml:space="preserve"> specifične potrebe profesionalnog razvoja nastavnika različitih </w:t>
      </w:r>
      <w:r w:rsidR="004F4837" w:rsidRPr="005A30BD">
        <w:rPr>
          <w:rFonts w:asciiTheme="minorHAnsi" w:hAnsiTheme="minorHAnsi" w:cs="Arial"/>
          <w:color w:val="000000" w:themeColor="text1"/>
          <w:lang w:val="sr-Latn-CS"/>
        </w:rPr>
        <w:t>oblasti i profila unutar škole</w:t>
      </w:r>
      <w:r w:rsidRPr="005A30BD">
        <w:rPr>
          <w:rFonts w:asciiTheme="minorHAnsi" w:hAnsiTheme="minorHAnsi" w:cs="Arial"/>
          <w:color w:val="000000" w:themeColor="text1"/>
          <w:lang w:val="sr-Latn-CS"/>
        </w:rPr>
        <w:t xml:space="preserve">; </w:t>
      </w:r>
    </w:p>
    <w:p w:rsidR="003E12E4"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Motivisati nastavnike za pohađanje programa stručnog usavršavanja, nezavisno od o</w:t>
      </w:r>
      <w:r w:rsidR="00EA6D05" w:rsidRPr="005A30BD">
        <w:rPr>
          <w:rFonts w:asciiTheme="minorHAnsi" w:hAnsiTheme="minorHAnsi" w:cs="Arial"/>
          <w:color w:val="000000" w:themeColor="text1"/>
          <w:lang w:val="sr-Latn-CS"/>
        </w:rPr>
        <w:t>b</w:t>
      </w:r>
      <w:r w:rsidRPr="005A30BD">
        <w:rPr>
          <w:rFonts w:asciiTheme="minorHAnsi" w:hAnsiTheme="minorHAnsi" w:cs="Arial"/>
          <w:color w:val="000000" w:themeColor="text1"/>
          <w:lang w:val="sr-Latn-CS"/>
        </w:rPr>
        <w:t>navljanja licence</w:t>
      </w:r>
      <w:r w:rsidR="003E12E4" w:rsidRPr="005A30BD">
        <w:rPr>
          <w:rFonts w:asciiTheme="minorHAnsi" w:hAnsiTheme="minorHAnsi" w:cs="Arial"/>
          <w:color w:val="000000" w:themeColor="text1"/>
          <w:lang w:val="sr-Latn-CS"/>
        </w:rPr>
        <w:t>;</w:t>
      </w:r>
    </w:p>
    <w:p w:rsidR="00652111" w:rsidRPr="005A30BD" w:rsidRDefault="003E12E4"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Promovisati</w:t>
      </w:r>
      <w:r w:rsidR="00D82258" w:rsidRPr="005A30BD">
        <w:rPr>
          <w:rFonts w:asciiTheme="minorHAnsi" w:hAnsiTheme="minorHAnsi" w:cs="Arial"/>
          <w:color w:val="000000" w:themeColor="text1"/>
          <w:lang w:val="sr-Latn-CS"/>
        </w:rPr>
        <w:t xml:space="preserve"> stru</w:t>
      </w:r>
      <w:r w:rsidR="00EA6D05" w:rsidRPr="005A30BD">
        <w:rPr>
          <w:rFonts w:asciiTheme="minorHAnsi" w:hAnsiTheme="minorHAnsi" w:cs="Arial"/>
          <w:color w:val="000000" w:themeColor="text1"/>
          <w:lang w:val="sr-Latn-CS"/>
        </w:rPr>
        <w:t>č</w:t>
      </w:r>
      <w:r w:rsidR="00D82258" w:rsidRPr="005A30BD">
        <w:rPr>
          <w:rFonts w:asciiTheme="minorHAnsi" w:hAnsiTheme="minorHAnsi" w:cs="Arial"/>
          <w:color w:val="000000" w:themeColor="text1"/>
          <w:lang w:val="sr-Latn-CS"/>
        </w:rPr>
        <w:t xml:space="preserve">no usavršavanje nastavnika kod poslodavca. </w:t>
      </w:r>
    </w:p>
    <w:p w:rsidR="001B5038" w:rsidRDefault="001B5038" w:rsidP="003F7C9D">
      <w:pPr>
        <w:spacing w:before="240" w:after="120"/>
        <w:ind w:firstLine="706"/>
        <w:jc w:val="both"/>
        <w:rPr>
          <w:rFonts w:asciiTheme="minorHAnsi" w:hAnsiTheme="minorHAnsi" w:cs="Arial"/>
          <w:b/>
          <w:color w:val="000000" w:themeColor="text1"/>
          <w:lang w:val="hr-HR"/>
        </w:rPr>
      </w:pPr>
    </w:p>
    <w:p w:rsidR="00652111" w:rsidRPr="003F7C9D" w:rsidRDefault="00652111" w:rsidP="003F7C9D">
      <w:pPr>
        <w:spacing w:before="240" w:after="120"/>
        <w:ind w:firstLine="706"/>
        <w:jc w:val="both"/>
        <w:rPr>
          <w:rFonts w:asciiTheme="minorHAnsi" w:hAnsiTheme="minorHAnsi" w:cs="Arial"/>
          <w:b/>
          <w:color w:val="000000" w:themeColor="text1"/>
          <w:lang w:val="hr-HR"/>
        </w:rPr>
      </w:pPr>
      <w:r w:rsidRPr="003F7C9D">
        <w:rPr>
          <w:rFonts w:asciiTheme="minorHAnsi" w:hAnsiTheme="minorHAnsi" w:cs="Arial"/>
          <w:b/>
          <w:color w:val="000000" w:themeColor="text1"/>
          <w:lang w:val="hr-HR"/>
        </w:rPr>
        <w:lastRenderedPageBreak/>
        <w:t>Osiguranje kvaliteteta u stručnom obrazovanju</w:t>
      </w:r>
    </w:p>
    <w:p w:rsidR="00652111" w:rsidRPr="005A30BD" w:rsidRDefault="00652111" w:rsidP="00632178">
      <w:pPr>
        <w:spacing w:after="120"/>
        <w:ind w:firstLine="706"/>
        <w:jc w:val="both"/>
        <w:rPr>
          <w:rFonts w:asciiTheme="minorHAnsi" w:hAnsiTheme="minorHAnsi" w:cs="Calibri"/>
          <w:color w:val="000000" w:themeColor="text1"/>
        </w:rPr>
      </w:pPr>
      <w:r w:rsidRPr="005A30BD">
        <w:rPr>
          <w:rFonts w:asciiTheme="minorHAnsi" w:hAnsiTheme="minorHAnsi"/>
          <w:color w:val="000000" w:themeColor="text1"/>
          <w:lang w:val="sr-Latn-CS"/>
        </w:rPr>
        <w:t xml:space="preserve">Obezbjeđivanje i unapređenje kvaliteta u stručnom obrazovanju je zakonska obaveza institucija i škola/ustanova, a ostvaruje se, između ostalog, kroz procese eksterne i interne evaluacije. </w:t>
      </w:r>
      <w:r w:rsidRPr="005A30BD">
        <w:rPr>
          <w:rFonts w:asciiTheme="minorHAnsi" w:hAnsiTheme="minorHAnsi" w:cs="Calibri"/>
          <w:color w:val="000000" w:themeColor="text1"/>
          <w:lang w:val="sr-Latn-CS"/>
        </w:rPr>
        <w:t xml:space="preserve">Utvrđivanje kvaliteta obrazovno-vaspitnog rada se vrši za oblasti koje su definisane podzakonskom regulativom, pa je osnovna aktivnost u procesu eksternog utvrđivanja kvaliteta usmjerena u pravcu njihove procjene. Oblasti za koje se utvrđuje kvalitet, osim dijela nastave i učenja, </w:t>
      </w:r>
      <w:r w:rsidR="00FE7339" w:rsidRPr="005A30BD">
        <w:rPr>
          <w:rFonts w:asciiTheme="minorHAnsi" w:hAnsiTheme="minorHAnsi" w:cs="Calibri"/>
          <w:color w:val="000000" w:themeColor="text1"/>
          <w:lang w:val="sr-Latn-CS"/>
        </w:rPr>
        <w:t>iste</w:t>
      </w:r>
      <w:r w:rsidRPr="005A30BD">
        <w:rPr>
          <w:rFonts w:asciiTheme="minorHAnsi" w:hAnsiTheme="minorHAnsi" w:cs="Calibri"/>
          <w:color w:val="000000" w:themeColor="text1"/>
          <w:lang w:val="sr-Latn-CS"/>
        </w:rPr>
        <w:t xml:space="preserve"> su za sve ustanove stručnog obrazovanja do nivoa univerziteta</w:t>
      </w:r>
      <w:r w:rsidR="00FE7339" w:rsidRPr="005A30BD">
        <w:rPr>
          <w:rStyle w:val="FootnoteReference"/>
          <w:rFonts w:asciiTheme="minorHAnsi" w:hAnsiTheme="minorHAnsi" w:cs="Calibri"/>
          <w:color w:val="000000" w:themeColor="text1"/>
          <w:lang w:val="sr-Latn-CS"/>
        </w:rPr>
        <w:footnoteReference w:id="16"/>
      </w:r>
      <w:r w:rsidRPr="005A30BD">
        <w:rPr>
          <w:rFonts w:asciiTheme="minorHAnsi" w:hAnsiTheme="minorHAnsi" w:cs="Calibri"/>
          <w:color w:val="000000" w:themeColor="text1"/>
          <w:lang w:val="sr-Latn-CS"/>
        </w:rPr>
        <w:t>. Procjena kvaliteta vrši se za školu, razred i program, na osnovu indikatora. Ključne oblasti se razrađuju na indikatore.</w:t>
      </w:r>
      <w:r w:rsidR="00FE7339" w:rsidRPr="005A30BD">
        <w:rPr>
          <w:rFonts w:asciiTheme="minorHAnsi" w:hAnsiTheme="minorHAnsi" w:cs="Calibri"/>
          <w:color w:val="000000" w:themeColor="text1"/>
          <w:lang w:val="sr-Latn-CS"/>
        </w:rPr>
        <w:t xml:space="preserve"> </w:t>
      </w:r>
      <w:r w:rsidRPr="005A30BD">
        <w:rPr>
          <w:rFonts w:asciiTheme="minorHAnsi" w:hAnsiTheme="minorHAnsi" w:cs="Calibri"/>
          <w:color w:val="000000" w:themeColor="text1"/>
        </w:rPr>
        <w:t xml:space="preserve">Izbor ključnih oblasti i indikatora za procjenu kvaliteta organizatora obrazovanja odraslih vrši se u skladu </w:t>
      </w:r>
      <w:proofErr w:type="gramStart"/>
      <w:r w:rsidRPr="005A30BD">
        <w:rPr>
          <w:rFonts w:asciiTheme="minorHAnsi" w:hAnsiTheme="minorHAnsi" w:cs="Calibri"/>
          <w:color w:val="000000" w:themeColor="text1"/>
        </w:rPr>
        <w:t>sa</w:t>
      </w:r>
      <w:proofErr w:type="gramEnd"/>
      <w:r w:rsidRPr="005A30BD">
        <w:rPr>
          <w:rFonts w:asciiTheme="minorHAnsi" w:hAnsiTheme="minorHAnsi" w:cs="Calibri"/>
          <w:color w:val="000000" w:themeColor="text1"/>
        </w:rPr>
        <w:t xml:space="preserve"> specifičnostima ustanove.</w:t>
      </w:r>
    </w:p>
    <w:p w:rsidR="00652111" w:rsidRPr="005A30BD" w:rsidRDefault="00652111" w:rsidP="00632178">
      <w:pPr>
        <w:spacing w:after="120"/>
        <w:ind w:firstLine="706"/>
        <w:jc w:val="both"/>
        <w:rPr>
          <w:rFonts w:asciiTheme="minorHAnsi" w:hAnsiTheme="minorHAnsi" w:cs="Calibri"/>
          <w:color w:val="000000" w:themeColor="text1"/>
        </w:rPr>
      </w:pPr>
      <w:proofErr w:type="gramStart"/>
      <w:r w:rsidRPr="005A30BD">
        <w:rPr>
          <w:rFonts w:asciiTheme="minorHAnsi" w:hAnsiTheme="minorHAnsi" w:cs="Calibri"/>
          <w:color w:val="000000" w:themeColor="text1"/>
        </w:rPr>
        <w:t>U 2019.</w:t>
      </w:r>
      <w:proofErr w:type="gramEnd"/>
      <w:r w:rsidRPr="005A30BD">
        <w:rPr>
          <w:rFonts w:asciiTheme="minorHAnsi" w:hAnsiTheme="minorHAnsi" w:cs="Calibri"/>
          <w:color w:val="000000" w:themeColor="text1"/>
        </w:rPr>
        <w:t xml:space="preserve"> </w:t>
      </w:r>
      <w:proofErr w:type="gramStart"/>
      <w:r w:rsidRPr="005A30BD">
        <w:rPr>
          <w:rFonts w:asciiTheme="minorHAnsi" w:hAnsiTheme="minorHAnsi" w:cs="Calibri"/>
          <w:color w:val="000000" w:themeColor="text1"/>
        </w:rPr>
        <w:t>godini</w:t>
      </w:r>
      <w:proofErr w:type="gramEnd"/>
      <w:r w:rsidRPr="005A30BD">
        <w:rPr>
          <w:rFonts w:asciiTheme="minorHAnsi" w:hAnsiTheme="minorHAnsi" w:cs="Calibri"/>
          <w:color w:val="000000" w:themeColor="text1"/>
        </w:rPr>
        <w:t xml:space="preserve"> izvršena je evaluacija u sedam škola od kojih su dvije umjetničke škole i jedan resursni centar. Ocjene za sve škole po oblastima one izgledaju ovako: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Upravljanje, rukovođenje i organizacija - četiri škole su dobile ocjenu uspješan u ključnim segmentima, 3 škole </w:t>
      </w:r>
      <w:r w:rsidR="00D37279"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zadovoljava;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Nastava, učenje i obuka – dvije škole su dobile ocjenu izvrstan, pet škola </w:t>
      </w:r>
      <w:r w:rsidR="00D37279"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uspješan u ključnim segm</w:t>
      </w:r>
      <w:r w:rsidR="00173AD3">
        <w:rPr>
          <w:rFonts w:asciiTheme="minorHAnsi" w:hAnsiTheme="minorHAnsi" w:cs="Arial"/>
          <w:color w:val="000000" w:themeColor="text1"/>
          <w:lang w:val="sr-Latn-CS"/>
        </w:rPr>
        <w:t>e</w:t>
      </w:r>
      <w:r w:rsidRPr="005A30BD">
        <w:rPr>
          <w:rFonts w:asciiTheme="minorHAnsi" w:hAnsiTheme="minorHAnsi" w:cs="Arial"/>
          <w:color w:val="000000" w:themeColor="text1"/>
          <w:lang w:val="sr-Latn-CS"/>
        </w:rPr>
        <w:t xml:space="preserve">ntima;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Postignuća učenika strčnog obrazovanja - dvije škole su dobile ocjenu izvrstan, četiri škole </w:t>
      </w:r>
      <w:r w:rsidR="00D37279"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uspješan u ključnim segemntima, a jedn</w:t>
      </w:r>
      <w:r w:rsidR="00A45D52">
        <w:rPr>
          <w:rFonts w:asciiTheme="minorHAnsi" w:hAnsiTheme="minorHAnsi" w:cs="Arial"/>
          <w:color w:val="000000" w:themeColor="text1"/>
          <w:lang w:val="sr-Latn-CS"/>
        </w:rPr>
        <w:t>a</w:t>
      </w:r>
      <w:r w:rsidRPr="005A30BD">
        <w:rPr>
          <w:rFonts w:asciiTheme="minorHAnsi" w:hAnsiTheme="minorHAnsi" w:cs="Arial"/>
          <w:color w:val="000000" w:themeColor="text1"/>
          <w:lang w:val="sr-Latn-CS"/>
        </w:rPr>
        <w:t xml:space="preserve"> škola </w:t>
      </w:r>
      <w:r w:rsidR="00D37279"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zadovoljava.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Saradnja koja omogućava da se odgovori na potrebe partnera u stručnom obrazovanju - dvije škole su dobile ocjenu izvrstan, tri škole uspješan u ključnim segmentima, dvije škole </w:t>
      </w:r>
      <w:r w:rsidR="00D37279"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zadovoljava.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Usklađenost rada sa zakonskim propisima - četiri škole </w:t>
      </w:r>
      <w:r w:rsidR="00A50838" w:rsidRPr="005A30BD">
        <w:rPr>
          <w:rFonts w:asciiTheme="minorHAnsi" w:hAnsiTheme="minorHAnsi" w:cs="Arial"/>
          <w:color w:val="000000" w:themeColor="text1"/>
          <w:lang w:val="sr-Latn-CS"/>
        </w:rPr>
        <w:t xml:space="preserve">su dobile </w:t>
      </w:r>
      <w:r w:rsidR="00D37279"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uspješan u ključnim segemntima, a tri škole </w:t>
      </w:r>
      <w:r w:rsidR="00D37279"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zadovoljava;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Kvalitet nastavnika, trenera i saradnika - dvije škole su dobile ocjenu izvrstan, četiri škole </w:t>
      </w:r>
      <w:r w:rsidR="00D37279"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uspješan u ključnim segmentima, a jedna škola </w:t>
      </w:r>
      <w:r w:rsidR="00984E41"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zadovoljava;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Upravljanje kvalitetom - četiri škole su dobile ocjenu uspješan u ključnim segmentima, a tri škole </w:t>
      </w:r>
      <w:r w:rsidR="00984E41"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zadovoljava;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Materijalni resursi - dvije škole su dobile ocjenu izvrstan, tri škole </w:t>
      </w:r>
      <w:r w:rsidR="00984E41"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uspješan u ključnim segmentima, dvije škole </w:t>
      </w:r>
      <w:r w:rsidR="00984E41"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zadovoljava; </w:t>
      </w:r>
    </w:p>
    <w:p w:rsidR="00652111" w:rsidRPr="005A30BD"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Dokumentacija i procedure – jedna škola je dobila ocjenu izvrstan, četiri škole </w:t>
      </w:r>
      <w:r w:rsidR="00984E41"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uspješan u ključnim segmentima, a dvije škole </w:t>
      </w:r>
      <w:r w:rsidR="00984E41"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zadovoljava; </w:t>
      </w:r>
    </w:p>
    <w:p w:rsidR="00652111" w:rsidRPr="005A30BD" w:rsidRDefault="00652111" w:rsidP="00632178">
      <w:pPr>
        <w:numPr>
          <w:ilvl w:val="0"/>
          <w:numId w:val="66"/>
        </w:numPr>
        <w:tabs>
          <w:tab w:val="clear" w:pos="173"/>
          <w:tab w:val="num" w:pos="270"/>
        </w:tabs>
        <w:autoSpaceDE w:val="0"/>
        <w:autoSpaceDN w:val="0"/>
        <w:adjustRightInd w:val="0"/>
        <w:spacing w:after="120"/>
        <w:ind w:left="274" w:hanging="274"/>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Provjera kompetencija - dvije škole su dobile ocjenu izvrstan, dvije škole </w:t>
      </w:r>
      <w:r w:rsidR="00984E41"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 xml:space="preserve">uspješan u ključnim segmentima, a tri škole </w:t>
      </w:r>
      <w:r w:rsidR="00984E41" w:rsidRPr="005A30BD">
        <w:rPr>
          <w:rFonts w:asciiTheme="minorHAnsi" w:hAnsiTheme="minorHAnsi" w:cs="Arial"/>
          <w:color w:val="000000" w:themeColor="text1"/>
          <w:lang w:val="sr-Latn-CS"/>
        </w:rPr>
        <w:t xml:space="preserve">ocjenu </w:t>
      </w:r>
      <w:r w:rsidRPr="005A30BD">
        <w:rPr>
          <w:rFonts w:asciiTheme="minorHAnsi" w:hAnsiTheme="minorHAnsi" w:cs="Arial"/>
          <w:color w:val="000000" w:themeColor="text1"/>
          <w:lang w:val="sr-Latn-CS"/>
        </w:rPr>
        <w:t>zadovoljava.</w:t>
      </w:r>
    </w:p>
    <w:p w:rsidR="001E22B5" w:rsidRPr="005A30BD" w:rsidRDefault="00652111" w:rsidP="001E22B5">
      <w:pPr>
        <w:ind w:firstLine="709"/>
        <w:jc w:val="both"/>
        <w:rPr>
          <w:rFonts w:asciiTheme="minorHAnsi" w:hAnsiTheme="minorHAnsi" w:cs="Calibri"/>
          <w:color w:val="000000" w:themeColor="text1"/>
        </w:rPr>
      </w:pPr>
      <w:r w:rsidRPr="005A30BD">
        <w:rPr>
          <w:rFonts w:asciiTheme="minorHAnsi" w:hAnsiTheme="minorHAnsi" w:cs="Calibri"/>
          <w:color w:val="000000" w:themeColor="text1"/>
        </w:rPr>
        <w:t xml:space="preserve">Interna evaluacija </w:t>
      </w:r>
      <w:r w:rsidR="0091115F" w:rsidRPr="005A30BD">
        <w:rPr>
          <w:rFonts w:asciiTheme="minorHAnsi" w:hAnsiTheme="minorHAnsi" w:cs="Calibri"/>
          <w:color w:val="000000" w:themeColor="text1"/>
        </w:rPr>
        <w:t xml:space="preserve">sprovodi se u skladu </w:t>
      </w:r>
      <w:proofErr w:type="gramStart"/>
      <w:r w:rsidR="0091115F" w:rsidRPr="005A30BD">
        <w:rPr>
          <w:rFonts w:asciiTheme="minorHAnsi" w:hAnsiTheme="minorHAnsi" w:cs="Calibri"/>
          <w:color w:val="000000" w:themeColor="text1"/>
        </w:rPr>
        <w:t>sa</w:t>
      </w:r>
      <w:proofErr w:type="gramEnd"/>
      <w:r w:rsidR="0091115F" w:rsidRPr="005A30BD">
        <w:rPr>
          <w:rFonts w:asciiTheme="minorHAnsi" w:hAnsiTheme="minorHAnsi" w:cs="Calibri"/>
          <w:color w:val="000000" w:themeColor="text1"/>
        </w:rPr>
        <w:t xml:space="preserve"> procedurama, datim u p</w:t>
      </w:r>
      <w:r w:rsidRPr="005A30BD">
        <w:rPr>
          <w:rFonts w:asciiTheme="minorHAnsi" w:hAnsiTheme="minorHAnsi" w:cs="Calibri"/>
          <w:color w:val="000000" w:themeColor="text1"/>
        </w:rPr>
        <w:t>riručnik</w:t>
      </w:r>
      <w:r w:rsidR="0091115F" w:rsidRPr="005A30BD">
        <w:rPr>
          <w:rFonts w:asciiTheme="minorHAnsi" w:hAnsiTheme="minorHAnsi" w:cs="Calibri"/>
          <w:color w:val="000000" w:themeColor="text1"/>
        </w:rPr>
        <w:t>u</w:t>
      </w:r>
      <w:r w:rsidRPr="005A30BD">
        <w:rPr>
          <w:rFonts w:asciiTheme="minorHAnsi" w:hAnsiTheme="minorHAnsi" w:cs="Calibri"/>
          <w:color w:val="000000" w:themeColor="text1"/>
        </w:rPr>
        <w:t xml:space="preserve"> </w:t>
      </w:r>
      <w:r w:rsidR="0091115F" w:rsidRPr="005A30BD">
        <w:rPr>
          <w:rFonts w:asciiTheme="minorHAnsi" w:hAnsiTheme="minorHAnsi" w:cs="Calibri"/>
          <w:color w:val="000000" w:themeColor="text1"/>
        </w:rPr>
        <w:t>R</w:t>
      </w:r>
      <w:r w:rsidRPr="005A30BD">
        <w:rPr>
          <w:rFonts w:asciiTheme="minorHAnsi" w:hAnsiTheme="minorHAnsi" w:cs="Calibri"/>
          <w:color w:val="000000" w:themeColor="text1"/>
        </w:rPr>
        <w:t>azvoj stručnih škola procesom interne evaluacije</w:t>
      </w:r>
      <w:r w:rsidR="0091115F" w:rsidRPr="005A30BD">
        <w:rPr>
          <w:rFonts w:asciiTheme="minorHAnsi" w:hAnsiTheme="minorHAnsi" w:cs="Calibri"/>
          <w:color w:val="000000" w:themeColor="text1"/>
        </w:rPr>
        <w:t>.</w:t>
      </w:r>
      <w:r w:rsidRPr="005A30BD">
        <w:rPr>
          <w:rFonts w:asciiTheme="minorHAnsi" w:hAnsiTheme="minorHAnsi" w:cs="Calibri"/>
          <w:color w:val="000000" w:themeColor="text1"/>
        </w:rPr>
        <w:t xml:space="preserve"> Cenatar za stručno obrazovanje je organizovao savjetovanja </w:t>
      </w:r>
      <w:proofErr w:type="gramStart"/>
      <w:r w:rsidRPr="005A30BD">
        <w:rPr>
          <w:rFonts w:asciiTheme="minorHAnsi" w:hAnsiTheme="minorHAnsi" w:cs="Calibri"/>
          <w:color w:val="000000" w:themeColor="text1"/>
        </w:rPr>
        <w:t>na</w:t>
      </w:r>
      <w:proofErr w:type="gramEnd"/>
      <w:r w:rsidRPr="005A30BD">
        <w:rPr>
          <w:rFonts w:asciiTheme="minorHAnsi" w:hAnsiTheme="minorHAnsi" w:cs="Calibri"/>
          <w:color w:val="000000" w:themeColor="text1"/>
        </w:rPr>
        <w:t xml:space="preserve"> temu interne evaluacije</w:t>
      </w:r>
      <w:r w:rsidR="00984E41" w:rsidRPr="005A30BD">
        <w:rPr>
          <w:rFonts w:asciiTheme="minorHAnsi" w:hAnsiTheme="minorHAnsi" w:cs="Calibri"/>
          <w:color w:val="000000" w:themeColor="text1"/>
        </w:rPr>
        <w:t xml:space="preserve"> </w:t>
      </w:r>
      <w:r w:rsidRPr="005A30BD">
        <w:rPr>
          <w:rFonts w:asciiTheme="minorHAnsi" w:hAnsiTheme="minorHAnsi" w:cs="Calibri"/>
          <w:color w:val="000000" w:themeColor="text1"/>
        </w:rPr>
        <w:t>-</w:t>
      </w:r>
      <w:r w:rsidR="00984E41" w:rsidRPr="005A30BD">
        <w:rPr>
          <w:rFonts w:asciiTheme="minorHAnsi" w:hAnsiTheme="minorHAnsi" w:cs="Calibri"/>
          <w:color w:val="000000" w:themeColor="text1"/>
        </w:rPr>
        <w:t xml:space="preserve"> </w:t>
      </w:r>
      <w:r w:rsidRPr="005A30BD">
        <w:rPr>
          <w:rFonts w:asciiTheme="minorHAnsi" w:hAnsiTheme="minorHAnsi" w:cs="Calibri"/>
          <w:color w:val="000000" w:themeColor="text1"/>
        </w:rPr>
        <w:t>zašto je potrebna i kako je raditi.</w:t>
      </w:r>
      <w:r w:rsidR="00025F08" w:rsidRPr="005A30BD">
        <w:rPr>
          <w:rFonts w:asciiTheme="minorHAnsi" w:hAnsiTheme="minorHAnsi" w:cs="Calibri"/>
          <w:color w:val="000000" w:themeColor="text1"/>
        </w:rPr>
        <w:t xml:space="preserve"> </w:t>
      </w:r>
      <w:proofErr w:type="gramStart"/>
      <w:r w:rsidR="00A50838" w:rsidRPr="005A30BD">
        <w:rPr>
          <w:rFonts w:asciiTheme="minorHAnsi" w:hAnsiTheme="minorHAnsi" w:cs="Calibri"/>
          <w:color w:val="000000" w:themeColor="text1"/>
        </w:rPr>
        <w:t xml:space="preserve">Sve </w:t>
      </w:r>
      <w:r w:rsidRPr="005A30BD">
        <w:rPr>
          <w:rFonts w:asciiTheme="minorHAnsi" w:hAnsiTheme="minorHAnsi" w:cs="Calibri"/>
          <w:color w:val="000000" w:themeColor="text1"/>
        </w:rPr>
        <w:t>škol</w:t>
      </w:r>
      <w:r w:rsidR="00A50838" w:rsidRPr="005A30BD">
        <w:rPr>
          <w:rFonts w:asciiTheme="minorHAnsi" w:hAnsiTheme="minorHAnsi" w:cs="Calibri"/>
          <w:color w:val="000000" w:themeColor="text1"/>
        </w:rPr>
        <w:t>e</w:t>
      </w:r>
      <w:r w:rsidRPr="005A30BD">
        <w:rPr>
          <w:rFonts w:asciiTheme="minorHAnsi" w:hAnsiTheme="minorHAnsi" w:cs="Calibri"/>
          <w:color w:val="000000" w:themeColor="text1"/>
        </w:rPr>
        <w:t xml:space="preserve"> </w:t>
      </w:r>
      <w:r w:rsidR="00A50838" w:rsidRPr="005A30BD">
        <w:rPr>
          <w:rFonts w:asciiTheme="minorHAnsi" w:hAnsiTheme="minorHAnsi" w:cs="Calibri"/>
          <w:color w:val="000000" w:themeColor="text1"/>
        </w:rPr>
        <w:t xml:space="preserve">koje realizuju </w:t>
      </w:r>
      <w:r w:rsidR="000727C1" w:rsidRPr="005A30BD">
        <w:rPr>
          <w:rFonts w:asciiTheme="minorHAnsi" w:hAnsiTheme="minorHAnsi" w:cs="Calibri"/>
          <w:color w:val="000000" w:themeColor="text1"/>
        </w:rPr>
        <w:t xml:space="preserve">obrazovne </w:t>
      </w:r>
      <w:r w:rsidR="00A50838" w:rsidRPr="005A30BD">
        <w:rPr>
          <w:rFonts w:asciiTheme="minorHAnsi" w:hAnsiTheme="minorHAnsi" w:cs="Calibri"/>
          <w:color w:val="000000" w:themeColor="text1"/>
        </w:rPr>
        <w:t>programe stručnog obrazovanja ne sprovode</w:t>
      </w:r>
      <w:r w:rsidRPr="005A30BD">
        <w:rPr>
          <w:rFonts w:asciiTheme="minorHAnsi" w:hAnsiTheme="minorHAnsi" w:cs="Calibri"/>
          <w:color w:val="000000" w:themeColor="text1"/>
        </w:rPr>
        <w:t xml:space="preserve"> intern</w:t>
      </w:r>
      <w:r w:rsidR="00A50838" w:rsidRPr="005A30BD">
        <w:rPr>
          <w:rFonts w:asciiTheme="minorHAnsi" w:hAnsiTheme="minorHAnsi" w:cs="Calibri"/>
          <w:color w:val="000000" w:themeColor="text1"/>
        </w:rPr>
        <w:t>u</w:t>
      </w:r>
      <w:r w:rsidRPr="005A30BD">
        <w:rPr>
          <w:rFonts w:asciiTheme="minorHAnsi" w:hAnsiTheme="minorHAnsi" w:cs="Calibri"/>
          <w:color w:val="000000" w:themeColor="text1"/>
        </w:rPr>
        <w:t xml:space="preserve"> evaluacij</w:t>
      </w:r>
      <w:r w:rsidR="00A50838" w:rsidRPr="005A30BD">
        <w:rPr>
          <w:rFonts w:asciiTheme="minorHAnsi" w:hAnsiTheme="minorHAnsi" w:cs="Calibri"/>
          <w:color w:val="000000" w:themeColor="text1"/>
        </w:rPr>
        <w:t>u.</w:t>
      </w:r>
      <w:proofErr w:type="gramEnd"/>
      <w:r w:rsidR="00A50838" w:rsidRPr="005A30BD">
        <w:rPr>
          <w:rFonts w:asciiTheme="minorHAnsi" w:hAnsiTheme="minorHAnsi" w:cs="Calibri"/>
          <w:color w:val="000000" w:themeColor="text1"/>
        </w:rPr>
        <w:t xml:space="preserve"> Cilj je da proces interne evaluacije</w:t>
      </w:r>
      <w:r w:rsidR="000727C1" w:rsidRPr="005A30BD">
        <w:rPr>
          <w:rFonts w:asciiTheme="minorHAnsi" w:hAnsiTheme="minorHAnsi" w:cs="Calibri"/>
          <w:color w:val="000000" w:themeColor="text1"/>
        </w:rPr>
        <w:t xml:space="preserve">, zajedno </w:t>
      </w:r>
      <w:proofErr w:type="gramStart"/>
      <w:r w:rsidR="000727C1" w:rsidRPr="005A30BD">
        <w:rPr>
          <w:rFonts w:asciiTheme="minorHAnsi" w:hAnsiTheme="minorHAnsi" w:cs="Calibri"/>
          <w:color w:val="000000" w:themeColor="text1"/>
        </w:rPr>
        <w:t>sa</w:t>
      </w:r>
      <w:proofErr w:type="gramEnd"/>
      <w:r w:rsidR="000727C1" w:rsidRPr="005A30BD">
        <w:rPr>
          <w:rFonts w:asciiTheme="minorHAnsi" w:hAnsiTheme="minorHAnsi" w:cs="Calibri"/>
          <w:color w:val="000000" w:themeColor="text1"/>
        </w:rPr>
        <w:t xml:space="preserve"> eksternom evaluacijom obrazovno-vaspitnog rada ustanove bude sastavni dio sistema obezbjeđenja kvaliteta. </w:t>
      </w:r>
      <w:proofErr w:type="gramStart"/>
      <w:r w:rsidRPr="005A30BD">
        <w:rPr>
          <w:rFonts w:asciiTheme="minorHAnsi" w:hAnsiTheme="minorHAnsi" w:cs="Calibri"/>
          <w:color w:val="000000" w:themeColor="text1"/>
        </w:rPr>
        <w:t xml:space="preserve">Tako </w:t>
      </w:r>
      <w:r w:rsidR="000727C1" w:rsidRPr="005A30BD">
        <w:rPr>
          <w:rFonts w:asciiTheme="minorHAnsi" w:hAnsiTheme="minorHAnsi" w:cs="Calibri"/>
          <w:color w:val="000000" w:themeColor="text1"/>
        </w:rPr>
        <w:t xml:space="preserve">bi </w:t>
      </w:r>
      <w:r w:rsidRPr="005A30BD">
        <w:rPr>
          <w:rFonts w:asciiTheme="minorHAnsi" w:hAnsiTheme="minorHAnsi" w:cs="Calibri"/>
          <w:color w:val="000000" w:themeColor="text1"/>
        </w:rPr>
        <w:t>cjelokup</w:t>
      </w:r>
      <w:r w:rsidR="000727C1" w:rsidRPr="005A30BD">
        <w:rPr>
          <w:rFonts w:asciiTheme="minorHAnsi" w:hAnsiTheme="minorHAnsi" w:cs="Calibri"/>
          <w:color w:val="000000" w:themeColor="text1"/>
        </w:rPr>
        <w:t>a</w:t>
      </w:r>
      <w:r w:rsidRPr="005A30BD">
        <w:rPr>
          <w:rFonts w:asciiTheme="minorHAnsi" w:hAnsiTheme="minorHAnsi" w:cs="Calibri"/>
          <w:color w:val="000000" w:themeColor="text1"/>
        </w:rPr>
        <w:t>n proces evaluacije škola postaje važan za svaku školu, a rezulati evaluacije su prepoznavanje slabih strana rada škole i pravljenje planova za njihovo prevazilaženje.</w:t>
      </w:r>
      <w:proofErr w:type="gramEnd"/>
      <w:r w:rsidRPr="005A30BD">
        <w:rPr>
          <w:rFonts w:asciiTheme="minorHAnsi" w:hAnsiTheme="minorHAnsi" w:cs="Calibri"/>
          <w:color w:val="000000" w:themeColor="text1"/>
        </w:rPr>
        <w:t xml:space="preserve"> </w:t>
      </w:r>
    </w:p>
    <w:p w:rsidR="00481363" w:rsidRDefault="00481363">
      <w:pPr>
        <w:spacing w:after="200" w:line="276" w:lineRule="auto"/>
        <w:rPr>
          <w:rFonts w:asciiTheme="minorHAnsi" w:hAnsiTheme="minorHAnsi" w:cs="Arial"/>
          <w:color w:val="000000" w:themeColor="text1"/>
          <w:lang w:val="hr-HR"/>
        </w:rPr>
      </w:pPr>
      <w:r>
        <w:rPr>
          <w:rFonts w:asciiTheme="minorHAnsi" w:hAnsiTheme="minorHAnsi" w:cs="Arial"/>
          <w:color w:val="000000" w:themeColor="text1"/>
          <w:lang w:val="hr-HR"/>
        </w:rPr>
        <w:br w:type="page"/>
      </w:r>
    </w:p>
    <w:p w:rsidR="000727C1" w:rsidRPr="005A30BD" w:rsidRDefault="00652111" w:rsidP="00481363">
      <w:pPr>
        <w:spacing w:before="120" w:after="120"/>
        <w:ind w:firstLine="270"/>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lastRenderedPageBreak/>
        <w:t>Preporuke:</w:t>
      </w:r>
    </w:p>
    <w:p w:rsidR="000727C1" w:rsidRPr="00302049" w:rsidRDefault="000727C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302049">
        <w:rPr>
          <w:rFonts w:asciiTheme="minorHAnsi" w:hAnsiTheme="minorHAnsi" w:cs="Arial"/>
          <w:color w:val="000000" w:themeColor="text1"/>
          <w:lang w:val="sr-Latn-CS"/>
        </w:rPr>
        <w:t>Jedan od prioritetnih ciljeva osiguranja kvaliteta je da sve škole kontinuirano vrše internu evaluaciju.</w:t>
      </w:r>
    </w:p>
    <w:p w:rsidR="00F029C9" w:rsidRPr="00302049" w:rsidRDefault="00F029C9"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302049">
        <w:rPr>
          <w:rFonts w:asciiTheme="minorHAnsi" w:hAnsiTheme="minorHAnsi" w:cs="Arial"/>
          <w:color w:val="000000" w:themeColor="text1"/>
          <w:lang w:val="sr-Latn-CS"/>
        </w:rPr>
        <w:t>Sistem obezbjeđenja kvaliteta, koji podrazumijeva eksterno utvrđivanje kvaliteta rada ustanove od strane nadležnih ustanova i internog obezbjeđenja kvaliteta rada ustanove (samoevaluacija), treba da se bazira na dokazima i kvalitativnim analizama.</w:t>
      </w:r>
    </w:p>
    <w:p w:rsidR="00652111" w:rsidRPr="00302049" w:rsidRDefault="00652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302049">
        <w:rPr>
          <w:rFonts w:asciiTheme="minorHAnsi" w:hAnsiTheme="minorHAnsi" w:cs="Arial"/>
          <w:color w:val="000000" w:themeColor="text1"/>
          <w:lang w:val="sr-Latn-CS"/>
        </w:rPr>
        <w:t xml:space="preserve">Oblast upravljanja, rukovođenja i organizacije rada u školama je oblast koju treba </w:t>
      </w:r>
      <w:r w:rsidR="001E22B5" w:rsidRPr="00302049">
        <w:rPr>
          <w:rFonts w:asciiTheme="minorHAnsi" w:hAnsiTheme="minorHAnsi" w:cs="Arial"/>
          <w:color w:val="000000" w:themeColor="text1"/>
          <w:lang w:val="sr-Latn-CS"/>
        </w:rPr>
        <w:t>unaprijediti</w:t>
      </w:r>
      <w:r w:rsidRPr="00302049">
        <w:rPr>
          <w:rFonts w:asciiTheme="minorHAnsi" w:hAnsiTheme="minorHAnsi" w:cs="Arial"/>
          <w:color w:val="000000" w:themeColor="text1"/>
          <w:lang w:val="sr-Latn-CS"/>
        </w:rPr>
        <w:t xml:space="preserve">. </w:t>
      </w:r>
    </w:p>
    <w:p w:rsidR="00E016E0" w:rsidRPr="003F7C9D" w:rsidRDefault="008C0D38" w:rsidP="003F7C9D">
      <w:pPr>
        <w:spacing w:before="240" w:after="120"/>
        <w:ind w:firstLine="706"/>
        <w:jc w:val="both"/>
        <w:rPr>
          <w:rFonts w:asciiTheme="minorHAnsi" w:hAnsiTheme="minorHAnsi" w:cs="Arial"/>
          <w:b/>
          <w:color w:val="000000" w:themeColor="text1"/>
          <w:lang w:val="hr-HR"/>
        </w:rPr>
      </w:pPr>
      <w:r w:rsidRPr="003F7C9D">
        <w:rPr>
          <w:rFonts w:asciiTheme="minorHAnsi" w:hAnsiTheme="minorHAnsi" w:cs="Arial"/>
          <w:b/>
          <w:color w:val="000000" w:themeColor="text1"/>
          <w:lang w:val="hr-HR"/>
        </w:rPr>
        <w:t xml:space="preserve">Upravljanje </w:t>
      </w:r>
      <w:r w:rsidR="00715FF0" w:rsidRPr="003F7C9D">
        <w:rPr>
          <w:rFonts w:asciiTheme="minorHAnsi" w:hAnsiTheme="minorHAnsi" w:cs="Arial"/>
          <w:b/>
          <w:color w:val="000000" w:themeColor="text1"/>
          <w:lang w:val="hr-HR"/>
        </w:rPr>
        <w:t>i</w:t>
      </w:r>
      <w:r w:rsidRPr="003F7C9D">
        <w:rPr>
          <w:rFonts w:asciiTheme="minorHAnsi" w:hAnsiTheme="minorHAnsi" w:cs="Arial"/>
          <w:b/>
          <w:color w:val="000000" w:themeColor="text1"/>
          <w:lang w:val="hr-HR"/>
        </w:rPr>
        <w:t xml:space="preserve"> f</w:t>
      </w:r>
      <w:r w:rsidR="00E016E0" w:rsidRPr="003F7C9D">
        <w:rPr>
          <w:rFonts w:asciiTheme="minorHAnsi" w:hAnsiTheme="minorHAnsi" w:cs="Arial"/>
          <w:b/>
          <w:color w:val="000000" w:themeColor="text1"/>
          <w:lang w:val="hr-HR"/>
        </w:rPr>
        <w:t>inansiranje stručn</w:t>
      </w:r>
      <w:r w:rsidR="000727C1" w:rsidRPr="003F7C9D">
        <w:rPr>
          <w:rFonts w:asciiTheme="minorHAnsi" w:hAnsiTheme="minorHAnsi" w:cs="Arial"/>
          <w:b/>
          <w:color w:val="000000" w:themeColor="text1"/>
          <w:lang w:val="hr-HR"/>
        </w:rPr>
        <w:t>og</w:t>
      </w:r>
      <w:r w:rsidR="00E016E0" w:rsidRPr="003F7C9D">
        <w:rPr>
          <w:rFonts w:asciiTheme="minorHAnsi" w:hAnsiTheme="minorHAnsi" w:cs="Arial"/>
          <w:b/>
          <w:color w:val="000000" w:themeColor="text1"/>
          <w:lang w:val="hr-HR"/>
        </w:rPr>
        <w:t xml:space="preserve"> obrazovanj</w:t>
      </w:r>
      <w:r w:rsidR="000727C1" w:rsidRPr="003F7C9D">
        <w:rPr>
          <w:rFonts w:asciiTheme="minorHAnsi" w:hAnsiTheme="minorHAnsi" w:cs="Arial"/>
          <w:b/>
          <w:color w:val="000000" w:themeColor="text1"/>
          <w:lang w:val="hr-HR"/>
        </w:rPr>
        <w:t>a</w:t>
      </w:r>
    </w:p>
    <w:p w:rsidR="00652111" w:rsidRPr="005A30BD" w:rsidRDefault="008C0D38" w:rsidP="00632178">
      <w:pPr>
        <w:pStyle w:val="ListParagraph"/>
        <w:spacing w:after="120"/>
        <w:ind w:left="0" w:firstLine="706"/>
        <w:jc w:val="both"/>
        <w:rPr>
          <w:rFonts w:asciiTheme="minorHAnsi" w:hAnsiTheme="minorHAnsi" w:cs="Calibri"/>
          <w:color w:val="000000" w:themeColor="text1"/>
          <w:lang w:val="en-US" w:eastAsia="en-US"/>
        </w:rPr>
      </w:pPr>
      <w:r w:rsidRPr="005A30BD">
        <w:rPr>
          <w:rFonts w:asciiTheme="minorHAnsi" w:hAnsiTheme="minorHAnsi" w:cs="Calibri"/>
          <w:color w:val="000000" w:themeColor="text1"/>
          <w:lang w:val="en-US" w:eastAsia="en-US"/>
        </w:rPr>
        <w:t xml:space="preserve">Evropska komisija (Generalni direktorat za susjedsku politiku i pregovore o proširenju) je zatražila </w:t>
      </w:r>
      <w:proofErr w:type="gramStart"/>
      <w:r w:rsidRPr="005A30BD">
        <w:rPr>
          <w:rFonts w:asciiTheme="minorHAnsi" w:hAnsiTheme="minorHAnsi" w:cs="Calibri"/>
          <w:color w:val="000000" w:themeColor="text1"/>
          <w:lang w:val="en-US" w:eastAsia="en-US"/>
        </w:rPr>
        <w:t>od</w:t>
      </w:r>
      <w:proofErr w:type="gramEnd"/>
      <w:r w:rsidRPr="005A30BD">
        <w:rPr>
          <w:rFonts w:asciiTheme="minorHAnsi" w:hAnsiTheme="minorHAnsi" w:cs="Calibri"/>
          <w:color w:val="000000" w:themeColor="text1"/>
          <w:lang w:val="en-US" w:eastAsia="en-US"/>
        </w:rPr>
        <w:t xml:space="preserve"> ETF-a (Evropske trening fondacije) da razvije i predloži instrumente, kao i da koristi participativne metodologije kako bi se procijenile dimenzije upravljanja </w:t>
      </w:r>
      <w:r w:rsidR="00402CC6" w:rsidRPr="005A30BD">
        <w:rPr>
          <w:rFonts w:asciiTheme="minorHAnsi" w:hAnsiTheme="minorHAnsi" w:cs="Calibri"/>
          <w:color w:val="000000" w:themeColor="text1"/>
          <w:lang w:val="en-US" w:eastAsia="en-US"/>
        </w:rPr>
        <w:t>i</w:t>
      </w:r>
      <w:r w:rsidRPr="005A30BD">
        <w:rPr>
          <w:rFonts w:asciiTheme="minorHAnsi" w:hAnsiTheme="minorHAnsi" w:cs="Calibri"/>
          <w:color w:val="000000" w:themeColor="text1"/>
          <w:lang w:val="en-US" w:eastAsia="en-US"/>
        </w:rPr>
        <w:t xml:space="preserve"> finasiranja u stručnom obrazovanj</w:t>
      </w:r>
      <w:r w:rsidR="000179E4">
        <w:rPr>
          <w:rFonts w:asciiTheme="minorHAnsi" w:hAnsiTheme="minorHAnsi" w:cs="Calibri"/>
          <w:color w:val="000000" w:themeColor="text1"/>
          <w:lang w:val="en-US" w:eastAsia="en-US"/>
        </w:rPr>
        <w:t>u</w:t>
      </w:r>
      <w:r w:rsidRPr="005A30BD">
        <w:rPr>
          <w:rFonts w:asciiTheme="minorHAnsi" w:hAnsiTheme="minorHAnsi" w:cs="Calibri"/>
          <w:color w:val="000000" w:themeColor="text1"/>
          <w:lang w:val="en-US" w:eastAsia="en-US"/>
        </w:rPr>
        <w:t xml:space="preserve">. </w:t>
      </w:r>
      <w:proofErr w:type="gramStart"/>
      <w:r w:rsidRPr="005A30BD">
        <w:rPr>
          <w:rFonts w:asciiTheme="minorHAnsi" w:hAnsiTheme="minorHAnsi" w:cs="Calibri"/>
          <w:color w:val="000000" w:themeColor="text1"/>
          <w:lang w:val="en-US" w:eastAsia="en-US"/>
        </w:rPr>
        <w:t>Institucije Evropske unije su prepoznale upravljanje i finansiranje kao ključne faktore za uspješnu implementaciju politika u stručnom obrazovanj</w:t>
      </w:r>
      <w:r w:rsidR="000179E4">
        <w:rPr>
          <w:rFonts w:asciiTheme="minorHAnsi" w:hAnsiTheme="minorHAnsi" w:cs="Calibri"/>
          <w:color w:val="000000" w:themeColor="text1"/>
          <w:lang w:val="en-US" w:eastAsia="en-US"/>
        </w:rPr>
        <w:t>u</w:t>
      </w:r>
      <w:r w:rsidRPr="005A30BD">
        <w:rPr>
          <w:rFonts w:asciiTheme="minorHAnsi" w:hAnsiTheme="minorHAnsi" w:cs="Calibri"/>
          <w:color w:val="000000" w:themeColor="text1"/>
          <w:lang w:val="en-US" w:eastAsia="en-US"/>
        </w:rPr>
        <w:t>.</w:t>
      </w:r>
      <w:proofErr w:type="gramEnd"/>
      <w:r w:rsidRPr="005A30BD">
        <w:rPr>
          <w:rFonts w:asciiTheme="minorHAnsi" w:hAnsiTheme="minorHAnsi" w:cs="Calibri"/>
          <w:color w:val="000000" w:themeColor="text1"/>
          <w:lang w:val="en-US" w:eastAsia="en-US"/>
        </w:rPr>
        <w:t xml:space="preserve"> Imajući u vidu pozitivna iskustva iz u radu u prethodnom periodu (prihvatanje politika, operativnu pouzdanost) i političku volju</w:t>
      </w:r>
      <w:r w:rsidR="00FC0ED7" w:rsidRPr="005A30BD">
        <w:rPr>
          <w:rFonts w:asciiTheme="minorHAnsi" w:hAnsiTheme="minorHAnsi" w:cs="Calibri"/>
          <w:color w:val="000000" w:themeColor="text1"/>
          <w:lang w:val="en-US" w:eastAsia="en-US"/>
        </w:rPr>
        <w:t xml:space="preserve"> za pristupanjem Evropskoj uniji, </w:t>
      </w:r>
      <w:r w:rsidRPr="005A30BD">
        <w:rPr>
          <w:rFonts w:asciiTheme="minorHAnsi" w:hAnsiTheme="minorHAnsi" w:cs="Calibri"/>
          <w:color w:val="000000" w:themeColor="text1"/>
          <w:lang w:val="en-US" w:eastAsia="en-US"/>
        </w:rPr>
        <w:t>Crna Gora je izabrana za pilotiranje ove inicijative kako bi buduća finansijska pomoć od strane EU mogla imati koristi od dodatnih informacija zasnovanih na dokazima, a odnose se na upravljanje i javne finansije.</w:t>
      </w:r>
      <w:r w:rsidR="00C01D9B" w:rsidRPr="005A30BD">
        <w:rPr>
          <w:rFonts w:asciiTheme="minorHAnsi" w:hAnsiTheme="minorHAnsi" w:cs="Calibri"/>
          <w:color w:val="000000" w:themeColor="text1"/>
          <w:lang w:val="en-US" w:eastAsia="en-US"/>
        </w:rPr>
        <w:t xml:space="preserve"> </w:t>
      </w:r>
      <w:proofErr w:type="gramStart"/>
      <w:r w:rsidR="00C01D9B" w:rsidRPr="005A30BD">
        <w:rPr>
          <w:rFonts w:asciiTheme="minorHAnsi" w:hAnsiTheme="minorHAnsi" w:cs="Calibri"/>
          <w:color w:val="000000" w:themeColor="text1"/>
          <w:lang w:val="en-US" w:eastAsia="en-US"/>
        </w:rPr>
        <w:t>U Analizi komponenti Upravljanje i Finansiranje u Strategiji razvoja stručnog obrazovanja u Crnoj Gori</w:t>
      </w:r>
      <w:r w:rsidR="00C01D9B" w:rsidRPr="005A30BD">
        <w:rPr>
          <w:rStyle w:val="FootnoteReference"/>
          <w:rFonts w:asciiTheme="minorHAnsi" w:hAnsiTheme="minorHAnsi" w:cs="Calibri"/>
          <w:color w:val="000000" w:themeColor="text1"/>
          <w:lang w:val="en-US" w:eastAsia="en-US"/>
        </w:rPr>
        <w:footnoteReference w:id="17"/>
      </w:r>
      <w:r w:rsidR="00C01D9B" w:rsidRPr="005A30BD">
        <w:rPr>
          <w:rFonts w:asciiTheme="minorHAnsi" w:hAnsiTheme="minorHAnsi" w:cs="Calibri"/>
          <w:color w:val="000000" w:themeColor="text1"/>
          <w:lang w:val="en-US" w:eastAsia="en-US"/>
        </w:rPr>
        <w:t xml:space="preserve"> koju je ETF pripremio navedeno je da p</w:t>
      </w:r>
      <w:r w:rsidRPr="005A30BD">
        <w:rPr>
          <w:rFonts w:asciiTheme="minorHAnsi" w:hAnsiTheme="minorHAnsi" w:cs="Calibri"/>
          <w:color w:val="000000" w:themeColor="text1"/>
          <w:lang w:val="en-US" w:eastAsia="en-US"/>
        </w:rPr>
        <w:t xml:space="preserve">ostoji prostor za aktivnije učešće partnera u </w:t>
      </w:r>
      <w:r w:rsidR="00C01D9B" w:rsidRPr="005A30BD">
        <w:rPr>
          <w:rFonts w:asciiTheme="minorHAnsi" w:hAnsiTheme="minorHAnsi" w:cs="Calibri"/>
          <w:color w:val="000000" w:themeColor="text1"/>
          <w:lang w:val="en-US" w:eastAsia="en-US"/>
        </w:rPr>
        <w:t>stručnom obrazovanju</w:t>
      </w:r>
      <w:r w:rsidRPr="005A30BD">
        <w:rPr>
          <w:rFonts w:asciiTheme="minorHAnsi" w:hAnsiTheme="minorHAnsi" w:cs="Calibri"/>
          <w:color w:val="000000" w:themeColor="text1"/>
          <w:lang w:val="en-US" w:eastAsia="en-US"/>
        </w:rPr>
        <w:t xml:space="preserve"> i podjelu odgovornosti</w:t>
      </w:r>
      <w:r w:rsidR="009A76B0">
        <w:rPr>
          <w:rFonts w:asciiTheme="minorHAnsi" w:hAnsiTheme="minorHAnsi" w:cs="Calibri"/>
          <w:color w:val="000000" w:themeColor="text1"/>
          <w:lang w:val="en-US" w:eastAsia="en-US"/>
        </w:rPr>
        <w:t xml:space="preserve"> između partnera (državnih i ne</w:t>
      </w:r>
      <w:r w:rsidRPr="005A30BD">
        <w:rPr>
          <w:rFonts w:asciiTheme="minorHAnsi" w:hAnsiTheme="minorHAnsi" w:cs="Calibri"/>
          <w:color w:val="000000" w:themeColor="text1"/>
          <w:lang w:val="en-US" w:eastAsia="en-US"/>
        </w:rPr>
        <w:t>državnih) u sprovođenju Strategije i budžetiranju aktivnosti.</w:t>
      </w:r>
      <w:proofErr w:type="gramEnd"/>
      <w:r w:rsidRPr="005A30BD">
        <w:rPr>
          <w:rFonts w:asciiTheme="minorHAnsi" w:hAnsiTheme="minorHAnsi" w:cs="Calibri"/>
          <w:color w:val="000000" w:themeColor="text1"/>
          <w:lang w:val="en-US" w:eastAsia="en-US"/>
        </w:rPr>
        <w:t xml:space="preserve"> Analiza je pokazala da je potrebno raditi </w:t>
      </w:r>
      <w:proofErr w:type="gramStart"/>
      <w:r w:rsidRPr="005A30BD">
        <w:rPr>
          <w:rFonts w:asciiTheme="minorHAnsi" w:hAnsiTheme="minorHAnsi" w:cs="Calibri"/>
          <w:color w:val="000000" w:themeColor="text1"/>
          <w:lang w:val="en-US" w:eastAsia="en-US"/>
        </w:rPr>
        <w:t>na</w:t>
      </w:r>
      <w:proofErr w:type="gramEnd"/>
      <w:r w:rsidRPr="005A30BD">
        <w:rPr>
          <w:rFonts w:asciiTheme="minorHAnsi" w:hAnsiTheme="minorHAnsi" w:cs="Calibri"/>
          <w:color w:val="000000" w:themeColor="text1"/>
          <w:lang w:val="en-US" w:eastAsia="en-US"/>
        </w:rPr>
        <w:t xml:space="preserve"> unapređivanju saradnje i partnerstva između škola, lokalne sredine i poslodavaca u upravljanju i finansiranju stručnog obrazovanja. </w:t>
      </w:r>
      <w:proofErr w:type="gramStart"/>
      <w:r w:rsidRPr="005A30BD">
        <w:rPr>
          <w:rFonts w:asciiTheme="minorHAnsi" w:hAnsiTheme="minorHAnsi" w:cs="Calibri"/>
          <w:color w:val="000000" w:themeColor="text1"/>
          <w:lang w:val="en-US" w:eastAsia="en-US"/>
        </w:rPr>
        <w:t>Potrebno je</w:t>
      </w:r>
      <w:r w:rsidR="00C01D9B" w:rsidRPr="005A30BD">
        <w:rPr>
          <w:rFonts w:asciiTheme="minorHAnsi" w:hAnsiTheme="minorHAnsi" w:cs="Calibri"/>
          <w:color w:val="000000" w:themeColor="text1"/>
          <w:lang w:val="en-US" w:eastAsia="en-US"/>
        </w:rPr>
        <w:t>,</w:t>
      </w:r>
      <w:r w:rsidRPr="005A30BD">
        <w:rPr>
          <w:rFonts w:asciiTheme="minorHAnsi" w:hAnsiTheme="minorHAnsi" w:cs="Calibri"/>
          <w:color w:val="000000" w:themeColor="text1"/>
          <w:lang w:val="en-US" w:eastAsia="en-US"/>
        </w:rPr>
        <w:t xml:space="preserve"> takođe</w:t>
      </w:r>
      <w:r w:rsidR="00C01D9B" w:rsidRPr="005A30BD">
        <w:rPr>
          <w:rFonts w:asciiTheme="minorHAnsi" w:hAnsiTheme="minorHAnsi" w:cs="Calibri"/>
          <w:color w:val="000000" w:themeColor="text1"/>
          <w:lang w:val="en-US" w:eastAsia="en-US"/>
        </w:rPr>
        <w:t>,</w:t>
      </w:r>
      <w:r w:rsidRPr="005A30BD">
        <w:rPr>
          <w:rFonts w:asciiTheme="minorHAnsi" w:hAnsiTheme="minorHAnsi" w:cs="Calibri"/>
          <w:color w:val="000000" w:themeColor="text1"/>
          <w:lang w:val="en-US" w:eastAsia="en-US"/>
        </w:rPr>
        <w:t xml:space="preserve"> podsticati partner</w:t>
      </w:r>
      <w:r w:rsidR="00C01D9B" w:rsidRPr="005A30BD">
        <w:rPr>
          <w:rFonts w:asciiTheme="minorHAnsi" w:hAnsiTheme="minorHAnsi" w:cs="Calibri"/>
          <w:color w:val="000000" w:themeColor="text1"/>
          <w:lang w:val="en-US" w:eastAsia="en-US"/>
        </w:rPr>
        <w:t>e</w:t>
      </w:r>
      <w:r w:rsidR="00C846FB" w:rsidRPr="005A30BD">
        <w:rPr>
          <w:rFonts w:asciiTheme="minorHAnsi" w:hAnsiTheme="minorHAnsi" w:cs="Calibri"/>
          <w:color w:val="000000" w:themeColor="text1"/>
          <w:lang w:val="en-US" w:eastAsia="en-US"/>
        </w:rPr>
        <w:t xml:space="preserve"> </w:t>
      </w:r>
      <w:r w:rsidR="00C01D9B" w:rsidRPr="005A30BD">
        <w:rPr>
          <w:rFonts w:asciiTheme="minorHAnsi" w:hAnsiTheme="minorHAnsi" w:cs="Calibri"/>
          <w:color w:val="000000" w:themeColor="text1"/>
          <w:lang w:val="en-US" w:eastAsia="en-US"/>
        </w:rPr>
        <w:t xml:space="preserve">za aktivno učešće </w:t>
      </w:r>
      <w:r w:rsidRPr="005A30BD">
        <w:rPr>
          <w:rFonts w:asciiTheme="minorHAnsi" w:hAnsiTheme="minorHAnsi" w:cs="Calibri"/>
          <w:color w:val="000000" w:themeColor="text1"/>
          <w:lang w:val="en-US" w:eastAsia="en-US"/>
        </w:rPr>
        <w:t>u planiranje, realizaciju, monitoring</w:t>
      </w:r>
      <w:r w:rsidR="00C846FB" w:rsidRPr="005A30BD">
        <w:rPr>
          <w:rFonts w:asciiTheme="minorHAnsi" w:hAnsiTheme="minorHAnsi" w:cs="Calibri"/>
          <w:color w:val="000000" w:themeColor="text1"/>
          <w:lang w:val="en-US" w:eastAsia="en-US"/>
        </w:rPr>
        <w:t>u</w:t>
      </w:r>
      <w:r w:rsidRPr="005A30BD">
        <w:rPr>
          <w:rFonts w:asciiTheme="minorHAnsi" w:hAnsiTheme="minorHAnsi" w:cs="Calibri"/>
          <w:color w:val="000000" w:themeColor="text1"/>
          <w:lang w:val="en-US" w:eastAsia="en-US"/>
        </w:rPr>
        <w:t xml:space="preserve"> i evaluaciju sprovođenja mjera i aktivnosti definisanih u strategijama i akcionim planovima.</w:t>
      </w:r>
      <w:proofErr w:type="gramEnd"/>
      <w:r w:rsidR="00C846FB" w:rsidRPr="005A30BD">
        <w:rPr>
          <w:rFonts w:asciiTheme="minorHAnsi" w:hAnsiTheme="minorHAnsi" w:cs="Calibri"/>
          <w:color w:val="000000" w:themeColor="text1"/>
          <w:lang w:val="en-US" w:eastAsia="en-US"/>
        </w:rPr>
        <w:t xml:space="preserve"> </w:t>
      </w:r>
    </w:p>
    <w:p w:rsidR="00C846FB" w:rsidRPr="005A30BD" w:rsidRDefault="00C846FB" w:rsidP="00481363">
      <w:pPr>
        <w:spacing w:after="120"/>
        <w:ind w:firstLine="270"/>
        <w:jc w:val="both"/>
        <w:rPr>
          <w:rFonts w:asciiTheme="minorHAnsi" w:hAnsiTheme="minorHAnsi" w:cs="Arial"/>
          <w:color w:val="000000" w:themeColor="text1"/>
          <w:lang w:val="hr-HR"/>
        </w:rPr>
      </w:pPr>
      <w:r w:rsidRPr="005A30BD">
        <w:rPr>
          <w:rFonts w:asciiTheme="minorHAnsi" w:hAnsiTheme="minorHAnsi" w:cs="Arial"/>
          <w:color w:val="000000" w:themeColor="text1"/>
          <w:lang w:val="hr-HR"/>
        </w:rPr>
        <w:t>Preporuke:</w:t>
      </w:r>
    </w:p>
    <w:p w:rsidR="002041FE" w:rsidRDefault="002041FE"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Promovisati aktivno učešće i podjelu odgovornosti socijalnih partnera kako u planiranju politika, tako i u upravljanju i finansiranju stručnog obrazovanja</w:t>
      </w:r>
      <w:r w:rsidR="00EA6D05" w:rsidRPr="005A30BD">
        <w:rPr>
          <w:rFonts w:asciiTheme="minorHAnsi" w:hAnsiTheme="minorHAnsi" w:cs="Arial"/>
          <w:color w:val="000000" w:themeColor="text1"/>
          <w:lang w:val="sr-Latn-CS"/>
        </w:rPr>
        <w:t>.</w:t>
      </w:r>
      <w:r w:rsidRPr="005A30BD">
        <w:rPr>
          <w:rFonts w:asciiTheme="minorHAnsi" w:hAnsiTheme="minorHAnsi" w:cs="Arial"/>
          <w:color w:val="000000" w:themeColor="text1"/>
          <w:lang w:val="sr-Latn-CS"/>
        </w:rPr>
        <w:t xml:space="preserve"> </w:t>
      </w:r>
    </w:p>
    <w:p w:rsidR="003F7111" w:rsidRPr="005A30BD" w:rsidRDefault="003F7111"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Pr>
          <w:rFonts w:asciiTheme="minorHAnsi" w:hAnsiTheme="minorHAnsi" w:cs="Arial"/>
          <w:color w:val="000000" w:themeColor="text1"/>
          <w:lang w:val="sr-Latn-CS"/>
        </w:rPr>
        <w:t>Stvarati uslove da finansiranje dualnog oblika obrazovanja bude u nadležnosti poslodavaca</w:t>
      </w:r>
      <w:r w:rsidR="00FB2698">
        <w:rPr>
          <w:rFonts w:asciiTheme="minorHAnsi" w:hAnsiTheme="minorHAnsi" w:cs="Arial"/>
          <w:color w:val="000000" w:themeColor="text1"/>
          <w:lang w:val="sr-Latn-CS"/>
        </w:rPr>
        <w:t>.</w:t>
      </w:r>
    </w:p>
    <w:p w:rsidR="009A772B" w:rsidRPr="005A30BD" w:rsidRDefault="009A772B"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Promovisati formiranje lokalnih partnerstava.</w:t>
      </w:r>
    </w:p>
    <w:p w:rsidR="00F732DB" w:rsidRPr="003F7C9D" w:rsidRDefault="00F732DB" w:rsidP="003F7C9D">
      <w:pPr>
        <w:spacing w:before="240" w:after="120"/>
        <w:ind w:firstLine="706"/>
        <w:jc w:val="both"/>
        <w:rPr>
          <w:rFonts w:asciiTheme="minorHAnsi" w:hAnsiTheme="minorHAnsi" w:cs="Arial"/>
          <w:b/>
          <w:color w:val="000000" w:themeColor="text1"/>
          <w:lang w:val="hr-HR"/>
        </w:rPr>
      </w:pPr>
      <w:r w:rsidRPr="003F7C9D">
        <w:rPr>
          <w:rFonts w:asciiTheme="minorHAnsi" w:hAnsiTheme="minorHAnsi" w:cs="Arial"/>
          <w:b/>
          <w:color w:val="000000" w:themeColor="text1"/>
          <w:lang w:val="hr-HR"/>
        </w:rPr>
        <w:t>Torino proces i Crna Gora</w:t>
      </w:r>
    </w:p>
    <w:p w:rsidR="00F732DB" w:rsidRPr="005A30BD" w:rsidRDefault="00F732DB" w:rsidP="00632178">
      <w:pPr>
        <w:pStyle w:val="ListParagraph"/>
        <w:spacing w:after="120"/>
        <w:ind w:left="0" w:firstLine="709"/>
        <w:jc w:val="both"/>
        <w:rPr>
          <w:rFonts w:asciiTheme="minorHAnsi" w:hAnsiTheme="minorHAnsi"/>
          <w:color w:val="000000" w:themeColor="text1"/>
          <w:lang w:val="sr-Latn-ME"/>
        </w:rPr>
      </w:pPr>
      <w:r w:rsidRPr="005A30BD">
        <w:rPr>
          <w:rFonts w:asciiTheme="minorHAnsi" w:hAnsiTheme="minorHAnsi" w:cs="Arial"/>
          <w:bCs/>
          <w:color w:val="000000" w:themeColor="text1"/>
          <w:lang w:val="sr-Latn-ME"/>
        </w:rPr>
        <w:t>Evropska fondacija za obuku (ETF) priprema</w:t>
      </w:r>
      <w:r w:rsidR="00025F08" w:rsidRPr="005A30BD">
        <w:rPr>
          <w:rFonts w:asciiTheme="minorHAnsi" w:hAnsiTheme="minorHAnsi" w:cs="Arial"/>
          <w:bCs/>
          <w:color w:val="000000" w:themeColor="text1"/>
          <w:lang w:val="sr-Latn-ME"/>
        </w:rPr>
        <w:t xml:space="preserve"> </w:t>
      </w:r>
      <w:r w:rsidRPr="005A30BD">
        <w:rPr>
          <w:rFonts w:asciiTheme="minorHAnsi" w:hAnsiTheme="minorHAnsi" w:cs="Arial"/>
          <w:bCs/>
          <w:color w:val="000000" w:themeColor="text1"/>
          <w:lang w:val="sr-Latn-ME"/>
        </w:rPr>
        <w:t xml:space="preserve">za zemlje - kandidate za članstvo u Evropskoj uniji, zemlje zapadnog Balkana i druge partnere, </w:t>
      </w:r>
      <w:r w:rsidR="002410CB" w:rsidRPr="005A30BD">
        <w:rPr>
          <w:rFonts w:asciiTheme="minorHAnsi" w:hAnsiTheme="minorHAnsi" w:cs="Arial"/>
          <w:bCs/>
          <w:color w:val="000000" w:themeColor="text1"/>
          <w:lang w:val="sr-Latn-ME"/>
        </w:rPr>
        <w:t xml:space="preserve">izvještaje </w:t>
      </w:r>
      <w:r w:rsidRPr="005A30BD">
        <w:rPr>
          <w:rFonts w:asciiTheme="minorHAnsi" w:hAnsiTheme="minorHAnsi" w:cs="Arial"/>
          <w:bCs/>
          <w:color w:val="000000" w:themeColor="text1"/>
          <w:lang w:val="sr-Latn-ME"/>
        </w:rPr>
        <w:t xml:space="preserve">u dvogodišnjim ciklusima, </w:t>
      </w:r>
      <w:r w:rsidR="002410CB" w:rsidRPr="005A30BD">
        <w:rPr>
          <w:rFonts w:asciiTheme="minorHAnsi" w:hAnsiTheme="minorHAnsi" w:cs="Arial"/>
          <w:bCs/>
          <w:color w:val="000000" w:themeColor="text1"/>
          <w:lang w:val="sr-Latn-ME"/>
        </w:rPr>
        <w:t xml:space="preserve">kroz holistički pristup, </w:t>
      </w:r>
      <w:r w:rsidRPr="005A30BD">
        <w:rPr>
          <w:rFonts w:asciiTheme="minorHAnsi" w:hAnsiTheme="minorHAnsi" w:cs="Arial"/>
          <w:bCs/>
          <w:color w:val="000000" w:themeColor="text1"/>
          <w:lang w:val="sr-Latn-ME"/>
        </w:rPr>
        <w:t xml:space="preserve">analizu i kvalitativnu procjenu politika u stručnom obrazovanju i njihovom sprovođenju, baziranu na dokazima, </w:t>
      </w:r>
      <w:r w:rsidR="002410CB" w:rsidRPr="005A30BD">
        <w:rPr>
          <w:rFonts w:asciiTheme="minorHAnsi" w:hAnsiTheme="minorHAnsi" w:cs="Arial"/>
          <w:bCs/>
          <w:color w:val="000000" w:themeColor="text1"/>
          <w:lang w:val="sr-Latn-ME"/>
        </w:rPr>
        <w:t>uz učešće partn</w:t>
      </w:r>
      <w:r w:rsidR="00FB2698">
        <w:rPr>
          <w:rFonts w:asciiTheme="minorHAnsi" w:hAnsiTheme="minorHAnsi" w:cs="Arial"/>
          <w:bCs/>
          <w:color w:val="000000" w:themeColor="text1"/>
          <w:lang w:val="sr-Latn-ME"/>
        </w:rPr>
        <w:t>era u zemlji</w:t>
      </w:r>
      <w:r w:rsidRPr="005A30BD">
        <w:rPr>
          <w:rFonts w:asciiTheme="minorHAnsi" w:hAnsiTheme="minorHAnsi" w:cs="Arial"/>
          <w:bCs/>
          <w:color w:val="000000" w:themeColor="text1"/>
          <w:lang w:val="sr-Latn-ME"/>
        </w:rPr>
        <w:t xml:space="preserve">. </w:t>
      </w:r>
    </w:p>
    <w:bookmarkEnd w:id="8"/>
    <w:p w:rsidR="00B66873" w:rsidRPr="005A30BD" w:rsidRDefault="00B66873" w:rsidP="00632178">
      <w:pPr>
        <w:pStyle w:val="ListParagraph"/>
        <w:spacing w:after="120"/>
        <w:ind w:left="0"/>
        <w:jc w:val="both"/>
        <w:rPr>
          <w:rFonts w:asciiTheme="minorHAnsi" w:hAnsiTheme="minorHAnsi" w:cs="Arial"/>
          <w:bCs/>
          <w:color w:val="000000" w:themeColor="text1"/>
        </w:rPr>
      </w:pPr>
      <w:r w:rsidRPr="005A30BD">
        <w:rPr>
          <w:rFonts w:asciiTheme="minorHAnsi" w:hAnsiTheme="minorHAnsi" w:cs="Arial"/>
          <w:bCs/>
          <w:color w:val="000000" w:themeColor="text1"/>
        </w:rPr>
        <w:t>U Torin</w:t>
      </w:r>
      <w:r w:rsidR="00793767" w:rsidRPr="005A30BD">
        <w:rPr>
          <w:rFonts w:asciiTheme="minorHAnsi" w:hAnsiTheme="minorHAnsi" w:cs="Arial"/>
          <w:bCs/>
          <w:color w:val="000000" w:themeColor="text1"/>
          <w:lang w:val="en-US"/>
        </w:rPr>
        <w:t>o</w:t>
      </w:r>
      <w:r w:rsidRPr="005A30BD">
        <w:rPr>
          <w:rFonts w:asciiTheme="minorHAnsi" w:hAnsiTheme="minorHAnsi" w:cs="Arial"/>
          <w:bCs/>
          <w:color w:val="000000" w:themeColor="text1"/>
        </w:rPr>
        <w:t xml:space="preserve"> izvještaju</w:t>
      </w:r>
      <w:r w:rsidR="007D61F1" w:rsidRPr="005A30BD">
        <w:rPr>
          <w:rFonts w:asciiTheme="minorHAnsi" w:hAnsiTheme="minorHAnsi" w:cs="Arial"/>
          <w:bCs/>
          <w:color w:val="000000" w:themeColor="text1"/>
          <w:lang w:val="sr-Latn-ME"/>
        </w:rPr>
        <w:t xml:space="preserve"> o stručnom obrazovanju </w:t>
      </w:r>
      <w:r w:rsidR="00F732DB" w:rsidRPr="005A30BD">
        <w:rPr>
          <w:rFonts w:asciiTheme="minorHAnsi" w:hAnsiTheme="minorHAnsi" w:cs="Arial"/>
          <w:bCs/>
          <w:color w:val="000000" w:themeColor="text1"/>
          <w:lang w:val="sr-Latn-ME"/>
        </w:rPr>
        <w:t xml:space="preserve">za Crnu </w:t>
      </w:r>
      <w:r w:rsidR="002410CB" w:rsidRPr="005A30BD">
        <w:rPr>
          <w:rFonts w:asciiTheme="minorHAnsi" w:hAnsiTheme="minorHAnsi" w:cs="Arial"/>
          <w:bCs/>
          <w:color w:val="000000" w:themeColor="text1"/>
          <w:lang w:val="sr-Latn-ME"/>
        </w:rPr>
        <w:t>G</w:t>
      </w:r>
      <w:r w:rsidR="00F732DB" w:rsidRPr="005A30BD">
        <w:rPr>
          <w:rFonts w:asciiTheme="minorHAnsi" w:hAnsiTheme="minorHAnsi" w:cs="Arial"/>
          <w:bCs/>
          <w:color w:val="000000" w:themeColor="text1"/>
          <w:lang w:val="sr-Latn-ME"/>
        </w:rPr>
        <w:t>o</w:t>
      </w:r>
      <w:r w:rsidR="002410CB" w:rsidRPr="005A30BD">
        <w:rPr>
          <w:rFonts w:asciiTheme="minorHAnsi" w:hAnsiTheme="minorHAnsi" w:cs="Arial"/>
          <w:bCs/>
          <w:color w:val="000000" w:themeColor="text1"/>
          <w:lang w:val="sr-Latn-ME"/>
        </w:rPr>
        <w:t>r</w:t>
      </w:r>
      <w:r w:rsidR="00F732DB" w:rsidRPr="005A30BD">
        <w:rPr>
          <w:rFonts w:asciiTheme="minorHAnsi" w:hAnsiTheme="minorHAnsi" w:cs="Arial"/>
          <w:bCs/>
          <w:color w:val="000000" w:themeColor="text1"/>
          <w:lang w:val="sr-Latn-ME"/>
        </w:rPr>
        <w:t xml:space="preserve">u </w:t>
      </w:r>
      <w:r w:rsidR="002410CB" w:rsidRPr="005A30BD">
        <w:rPr>
          <w:rFonts w:asciiTheme="minorHAnsi" w:hAnsiTheme="minorHAnsi" w:cs="Arial"/>
          <w:bCs/>
          <w:color w:val="000000" w:themeColor="text1"/>
          <w:lang w:val="sr-Latn-ME"/>
        </w:rPr>
        <w:t xml:space="preserve">(četvrti ciklus, period </w:t>
      </w:r>
      <w:r w:rsidR="00F732DB" w:rsidRPr="005A30BD">
        <w:rPr>
          <w:rFonts w:asciiTheme="minorHAnsi" w:hAnsiTheme="minorHAnsi" w:cs="Arial"/>
          <w:bCs/>
          <w:color w:val="000000" w:themeColor="text1"/>
          <w:lang w:val="sr-Latn-ME"/>
        </w:rPr>
        <w:t>201</w:t>
      </w:r>
      <w:r w:rsidR="002410CB" w:rsidRPr="005A30BD">
        <w:rPr>
          <w:rFonts w:asciiTheme="minorHAnsi" w:hAnsiTheme="minorHAnsi" w:cs="Arial"/>
          <w:bCs/>
          <w:color w:val="000000" w:themeColor="text1"/>
          <w:lang w:val="sr-Latn-ME"/>
        </w:rPr>
        <w:t>7</w:t>
      </w:r>
      <w:r w:rsidR="00F732DB" w:rsidRPr="005A30BD">
        <w:rPr>
          <w:rFonts w:asciiTheme="minorHAnsi" w:hAnsiTheme="minorHAnsi" w:cs="Arial"/>
          <w:bCs/>
          <w:color w:val="000000" w:themeColor="text1"/>
          <w:lang w:val="sr-Latn-ME"/>
        </w:rPr>
        <w:t>-201</w:t>
      </w:r>
      <w:r w:rsidR="002410CB" w:rsidRPr="005A30BD">
        <w:rPr>
          <w:rFonts w:asciiTheme="minorHAnsi" w:hAnsiTheme="minorHAnsi" w:cs="Arial"/>
          <w:bCs/>
          <w:color w:val="000000" w:themeColor="text1"/>
          <w:lang w:val="sr-Latn-ME"/>
        </w:rPr>
        <w:t xml:space="preserve">8) </w:t>
      </w:r>
      <w:r w:rsidR="007D61F1" w:rsidRPr="005A30BD">
        <w:rPr>
          <w:rFonts w:asciiTheme="minorHAnsi" w:hAnsiTheme="minorHAnsi" w:cs="Arial"/>
          <w:bCs/>
          <w:color w:val="000000" w:themeColor="text1"/>
          <w:lang w:val="sr-Latn-ME"/>
        </w:rPr>
        <w:t xml:space="preserve">kojeg ETF </w:t>
      </w:r>
      <w:r w:rsidR="002410CB" w:rsidRPr="005A30BD">
        <w:rPr>
          <w:rFonts w:asciiTheme="minorHAnsi" w:hAnsiTheme="minorHAnsi" w:cs="Arial"/>
          <w:bCs/>
          <w:color w:val="000000" w:themeColor="text1"/>
          <w:lang w:val="sr-Latn-ME"/>
        </w:rPr>
        <w:t xml:space="preserve">pripremio u </w:t>
      </w:r>
      <w:r w:rsidRPr="005A30BD">
        <w:rPr>
          <w:rFonts w:asciiTheme="minorHAnsi" w:hAnsiTheme="minorHAnsi" w:cs="Arial"/>
          <w:bCs/>
          <w:color w:val="000000" w:themeColor="text1"/>
        </w:rPr>
        <w:t>saradnji Minist</w:t>
      </w:r>
      <w:r w:rsidR="00652111" w:rsidRPr="005A30BD">
        <w:rPr>
          <w:rFonts w:asciiTheme="minorHAnsi" w:hAnsiTheme="minorHAnsi" w:cs="Arial"/>
          <w:bCs/>
          <w:color w:val="000000" w:themeColor="text1"/>
          <w:lang w:val="sr-Latn-ME"/>
        </w:rPr>
        <w:t>a</w:t>
      </w:r>
      <w:r w:rsidRPr="005A30BD">
        <w:rPr>
          <w:rFonts w:asciiTheme="minorHAnsi" w:hAnsiTheme="minorHAnsi" w:cs="Arial"/>
          <w:bCs/>
          <w:color w:val="000000" w:themeColor="text1"/>
        </w:rPr>
        <w:t>r</w:t>
      </w:r>
      <w:r w:rsidR="00BF7696" w:rsidRPr="005A30BD">
        <w:rPr>
          <w:rFonts w:asciiTheme="minorHAnsi" w:hAnsiTheme="minorHAnsi" w:cs="Arial"/>
          <w:bCs/>
          <w:color w:val="000000" w:themeColor="text1"/>
          <w:lang w:val="sr-Latn-ME"/>
        </w:rPr>
        <w:t>s</w:t>
      </w:r>
      <w:r w:rsidRPr="005A30BD">
        <w:rPr>
          <w:rFonts w:asciiTheme="minorHAnsi" w:hAnsiTheme="minorHAnsi" w:cs="Arial"/>
          <w:bCs/>
          <w:color w:val="000000" w:themeColor="text1"/>
        </w:rPr>
        <w:t xml:space="preserve">tva prosvjete, Centra za stručno obrazovanje, Unije poslodavaca, Prvredne komore Crne Gore, Zavoda za školstvo, Zavoda za zapošljavanje </w:t>
      </w:r>
      <w:r w:rsidR="00BF7696" w:rsidRPr="005A30BD">
        <w:rPr>
          <w:rFonts w:asciiTheme="minorHAnsi" w:hAnsiTheme="minorHAnsi" w:cs="Arial"/>
          <w:bCs/>
          <w:color w:val="000000" w:themeColor="text1"/>
          <w:lang w:val="sr-Latn-ME"/>
        </w:rPr>
        <w:t>i</w:t>
      </w:r>
      <w:r w:rsidRPr="005A30BD">
        <w:rPr>
          <w:rFonts w:asciiTheme="minorHAnsi" w:hAnsiTheme="minorHAnsi" w:cs="Arial"/>
          <w:bCs/>
          <w:color w:val="000000" w:themeColor="text1"/>
        </w:rPr>
        <w:t xml:space="preserve"> drugih</w:t>
      </w:r>
      <w:r w:rsidR="002410CB" w:rsidRPr="005A30BD">
        <w:rPr>
          <w:rFonts w:asciiTheme="minorHAnsi" w:hAnsiTheme="minorHAnsi" w:cs="Arial"/>
          <w:bCs/>
          <w:color w:val="000000" w:themeColor="text1"/>
          <w:lang w:val="sr-Latn-ME"/>
        </w:rPr>
        <w:t xml:space="preserve"> partnera</w:t>
      </w:r>
      <w:r w:rsidRPr="005A30BD">
        <w:rPr>
          <w:rFonts w:asciiTheme="minorHAnsi" w:hAnsiTheme="minorHAnsi" w:cs="Arial"/>
          <w:bCs/>
          <w:color w:val="000000" w:themeColor="text1"/>
        </w:rPr>
        <w:t>, konstatovano je, pored ostalog:</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lastRenderedPageBreak/>
        <w:t xml:space="preserve">Da je procjena </w:t>
      </w:r>
      <w:r w:rsidR="002410CB" w:rsidRPr="005A30BD">
        <w:rPr>
          <w:rFonts w:asciiTheme="minorHAnsi" w:hAnsiTheme="minorHAnsi" w:cs="Arial"/>
          <w:color w:val="000000" w:themeColor="text1"/>
          <w:lang w:val="sr-Latn-CS"/>
        </w:rPr>
        <w:t>Evropske komisije</w:t>
      </w:r>
      <w:r w:rsidRPr="005A30BD">
        <w:rPr>
          <w:rFonts w:asciiTheme="minorHAnsi" w:hAnsiTheme="minorHAnsi" w:cs="Arial"/>
          <w:color w:val="000000" w:themeColor="text1"/>
          <w:lang w:val="sr-Latn-CS"/>
        </w:rPr>
        <w:t xml:space="preserve"> o Programu ekonomskih reformi iz april 2018. godine</w:t>
      </w:r>
      <w:r w:rsidR="002410CB" w:rsidRPr="005A30BD">
        <w:rPr>
          <w:rFonts w:asciiTheme="minorHAnsi" w:hAnsiTheme="minorHAnsi" w:cs="Arial"/>
          <w:color w:val="000000" w:themeColor="text1"/>
          <w:lang w:val="sr-Latn-CS"/>
        </w:rPr>
        <w:t>,</w:t>
      </w:r>
      <w:r w:rsidRPr="005A30BD">
        <w:rPr>
          <w:rFonts w:asciiTheme="minorHAnsi" w:hAnsiTheme="minorHAnsi" w:cs="Arial"/>
          <w:color w:val="000000" w:themeColor="text1"/>
          <w:lang w:val="sr-Latn-CS"/>
        </w:rPr>
        <w:t xml:space="preserve"> da Crna Gora ostvaruje dobar napredak u procesu pridruživanja Evropskoj uniji ali da neusklađenost vještina na nivou srednjeg i visokog obrazovanja i nedostatak radnih mjesta ostaju ključni izazov za inkluzivni rast i konkurentnost u Crnoj Gori</w:t>
      </w:r>
      <w:r w:rsidR="002410CB" w:rsidRPr="005A30BD">
        <w:rPr>
          <w:rFonts w:asciiTheme="minorHAnsi" w:hAnsiTheme="minorHAnsi" w:cs="Arial"/>
          <w:color w:val="000000" w:themeColor="text1"/>
          <w:lang w:val="sr-Latn-CS"/>
        </w:rPr>
        <w:t>;</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Preporuka Evropske komisije da </w:t>
      </w:r>
      <w:r w:rsidR="002410CB" w:rsidRPr="005A30BD">
        <w:rPr>
          <w:rFonts w:asciiTheme="minorHAnsi" w:hAnsiTheme="minorHAnsi" w:cs="Arial"/>
          <w:color w:val="000000" w:themeColor="text1"/>
          <w:lang w:val="sr-Latn-CS"/>
        </w:rPr>
        <w:t xml:space="preserve">je potrebno </w:t>
      </w:r>
      <w:r w:rsidRPr="005A30BD">
        <w:rPr>
          <w:rFonts w:asciiTheme="minorHAnsi" w:hAnsiTheme="minorHAnsi" w:cs="Arial"/>
          <w:color w:val="000000" w:themeColor="text1"/>
          <w:lang w:val="sr-Latn-CS"/>
        </w:rPr>
        <w:t>se stručno obrazovanje stavi u vrh agende politika je ostvarena – unapređenje kvaliteta i relevantnosti stručnog obrazovanja je u vrhu proriteta Ministarstva prosvjete i Vlade</w:t>
      </w:r>
      <w:r w:rsidR="002410CB" w:rsidRPr="005A30BD">
        <w:rPr>
          <w:rFonts w:asciiTheme="minorHAnsi" w:hAnsiTheme="minorHAnsi" w:cs="Arial"/>
          <w:color w:val="000000" w:themeColor="text1"/>
          <w:lang w:val="sr-Latn-CS"/>
        </w:rPr>
        <w:t>;</w:t>
      </w:r>
      <w:r w:rsidRPr="005A30BD">
        <w:rPr>
          <w:rFonts w:asciiTheme="minorHAnsi" w:hAnsiTheme="minorHAnsi" w:cs="Arial"/>
          <w:color w:val="000000" w:themeColor="text1"/>
          <w:lang w:val="sr-Latn-CS"/>
        </w:rPr>
        <w:t xml:space="preserve">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Konstatovano je da stanje u privredi i kontekst u kome se stručno obrazovanje realizuje utiče na </w:t>
      </w:r>
      <w:r w:rsidR="002410CB" w:rsidRPr="005A30BD">
        <w:rPr>
          <w:rFonts w:asciiTheme="minorHAnsi" w:hAnsiTheme="minorHAnsi" w:cs="Arial"/>
          <w:color w:val="000000" w:themeColor="text1"/>
          <w:lang w:val="sr-Latn-CS"/>
        </w:rPr>
        <w:t>njegovu efikasnost;</w:t>
      </w:r>
      <w:r w:rsidRPr="005A30BD">
        <w:rPr>
          <w:rFonts w:asciiTheme="minorHAnsi" w:hAnsiTheme="minorHAnsi" w:cs="Arial"/>
          <w:color w:val="000000" w:themeColor="text1"/>
          <w:lang w:val="sr-Latn-CS"/>
        </w:rPr>
        <w:t xml:space="preserve">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I dalje je značajno učešće mladih u strukturi ne</w:t>
      </w:r>
      <w:r w:rsidR="00E918D0" w:rsidRPr="005A30BD">
        <w:rPr>
          <w:rFonts w:asciiTheme="minorHAnsi" w:hAnsiTheme="minorHAnsi" w:cs="Arial"/>
          <w:color w:val="000000" w:themeColor="text1"/>
          <w:lang w:val="sr-Latn-CS"/>
        </w:rPr>
        <w:t>zapo</w:t>
      </w:r>
      <w:r w:rsidR="002C1EDA">
        <w:rPr>
          <w:rFonts w:asciiTheme="minorHAnsi" w:hAnsiTheme="minorHAnsi" w:cs="Arial"/>
          <w:color w:val="000000" w:themeColor="text1"/>
          <w:lang w:val="sr-Latn-CS"/>
        </w:rPr>
        <w:t>s</w:t>
      </w:r>
      <w:r w:rsidR="00E918D0" w:rsidRPr="005A30BD">
        <w:rPr>
          <w:rFonts w:asciiTheme="minorHAnsi" w:hAnsiTheme="minorHAnsi" w:cs="Arial"/>
          <w:color w:val="000000" w:themeColor="text1"/>
          <w:lang w:val="sr-Latn-CS"/>
        </w:rPr>
        <w:t>ljenih</w:t>
      </w:r>
      <w:r w:rsidRPr="005A30BD">
        <w:rPr>
          <w:rFonts w:asciiTheme="minorHAnsi" w:hAnsiTheme="minorHAnsi" w:cs="Arial"/>
          <w:color w:val="000000" w:themeColor="text1"/>
          <w:lang w:val="sr-Latn-CS"/>
        </w:rPr>
        <w:t xml:space="preserve">, disproporcija između ponude i tražnje na tržištu rada postoji, prisutna </w:t>
      </w:r>
      <w:r w:rsidR="002410CB" w:rsidRPr="005A30BD">
        <w:rPr>
          <w:rFonts w:asciiTheme="minorHAnsi" w:hAnsiTheme="minorHAnsi" w:cs="Arial"/>
          <w:color w:val="000000" w:themeColor="text1"/>
          <w:lang w:val="sr-Latn-CS"/>
        </w:rPr>
        <w:t xml:space="preserve">je </w:t>
      </w:r>
      <w:r w:rsidRPr="005A30BD">
        <w:rPr>
          <w:rFonts w:asciiTheme="minorHAnsi" w:hAnsiTheme="minorHAnsi" w:cs="Arial"/>
          <w:color w:val="000000" w:themeColor="text1"/>
          <w:lang w:val="sr-Latn-CS"/>
        </w:rPr>
        <w:t xml:space="preserve">regionalna </w:t>
      </w:r>
      <w:r w:rsidR="00E918D0" w:rsidRPr="005A30BD">
        <w:rPr>
          <w:rFonts w:asciiTheme="minorHAnsi" w:hAnsiTheme="minorHAnsi" w:cs="Arial"/>
          <w:color w:val="000000" w:themeColor="text1"/>
          <w:lang w:val="sr-Latn-CS"/>
        </w:rPr>
        <w:t>nezapo</w:t>
      </w:r>
      <w:r w:rsidR="002C1EDA">
        <w:rPr>
          <w:rFonts w:asciiTheme="minorHAnsi" w:hAnsiTheme="minorHAnsi" w:cs="Arial"/>
          <w:color w:val="000000" w:themeColor="text1"/>
          <w:lang w:val="sr-Latn-CS"/>
        </w:rPr>
        <w:t>s</w:t>
      </w:r>
      <w:r w:rsidR="00E918D0" w:rsidRPr="005A30BD">
        <w:rPr>
          <w:rFonts w:asciiTheme="minorHAnsi" w:hAnsiTheme="minorHAnsi" w:cs="Arial"/>
          <w:color w:val="000000" w:themeColor="text1"/>
          <w:lang w:val="sr-Latn-CS"/>
        </w:rPr>
        <w:t>ljenost</w:t>
      </w:r>
      <w:r w:rsidR="002410CB" w:rsidRPr="005A30BD">
        <w:rPr>
          <w:rFonts w:asciiTheme="minorHAnsi" w:hAnsiTheme="minorHAnsi" w:cs="Arial"/>
          <w:color w:val="000000" w:themeColor="text1"/>
          <w:lang w:val="sr-Latn-CS"/>
        </w:rPr>
        <w:t xml:space="preserve"> i značajan </w:t>
      </w:r>
      <w:r w:rsidRPr="005A30BD">
        <w:rPr>
          <w:rFonts w:asciiTheme="minorHAnsi" w:hAnsiTheme="minorHAnsi" w:cs="Arial"/>
          <w:color w:val="000000" w:themeColor="text1"/>
          <w:lang w:val="sr-Latn-CS"/>
        </w:rPr>
        <w:t>broj ne</w:t>
      </w:r>
      <w:r w:rsidR="00E918D0" w:rsidRPr="005A30BD">
        <w:rPr>
          <w:rFonts w:asciiTheme="minorHAnsi" w:hAnsiTheme="minorHAnsi" w:cs="Arial"/>
          <w:color w:val="000000" w:themeColor="text1"/>
          <w:lang w:val="sr-Latn-CS"/>
        </w:rPr>
        <w:t>zapo</w:t>
      </w:r>
      <w:r w:rsidR="002C1EDA">
        <w:rPr>
          <w:rFonts w:asciiTheme="minorHAnsi" w:hAnsiTheme="minorHAnsi" w:cs="Arial"/>
          <w:color w:val="000000" w:themeColor="text1"/>
          <w:lang w:val="sr-Latn-CS"/>
        </w:rPr>
        <w:t>s</w:t>
      </w:r>
      <w:r w:rsidR="00E918D0" w:rsidRPr="005A30BD">
        <w:rPr>
          <w:rFonts w:asciiTheme="minorHAnsi" w:hAnsiTheme="minorHAnsi" w:cs="Arial"/>
          <w:color w:val="000000" w:themeColor="text1"/>
          <w:lang w:val="sr-Latn-CS"/>
        </w:rPr>
        <w:t>ljenih</w:t>
      </w:r>
      <w:r w:rsidRPr="005A30BD">
        <w:rPr>
          <w:rFonts w:asciiTheme="minorHAnsi" w:hAnsiTheme="minorHAnsi" w:cs="Arial"/>
          <w:color w:val="000000" w:themeColor="text1"/>
          <w:lang w:val="sr-Latn-CS"/>
        </w:rPr>
        <w:t xml:space="preserve"> koji se smatra teže zapošljivim. Konstatovano je da je smanjen broj ne</w:t>
      </w:r>
      <w:r w:rsidR="00E918D0" w:rsidRPr="005A30BD">
        <w:rPr>
          <w:rFonts w:asciiTheme="minorHAnsi" w:hAnsiTheme="minorHAnsi" w:cs="Arial"/>
          <w:color w:val="000000" w:themeColor="text1"/>
          <w:lang w:val="sr-Latn-CS"/>
        </w:rPr>
        <w:t>zapo</w:t>
      </w:r>
      <w:r w:rsidR="002C1EDA">
        <w:rPr>
          <w:rFonts w:asciiTheme="minorHAnsi" w:hAnsiTheme="minorHAnsi" w:cs="Arial"/>
          <w:color w:val="000000" w:themeColor="text1"/>
          <w:lang w:val="sr-Latn-CS"/>
        </w:rPr>
        <w:t>s</w:t>
      </w:r>
      <w:r w:rsidR="00E918D0" w:rsidRPr="005A30BD">
        <w:rPr>
          <w:rFonts w:asciiTheme="minorHAnsi" w:hAnsiTheme="minorHAnsi" w:cs="Arial"/>
          <w:color w:val="000000" w:themeColor="text1"/>
          <w:lang w:val="sr-Latn-CS"/>
        </w:rPr>
        <w:t>ljenih</w:t>
      </w:r>
      <w:r w:rsidRPr="005A30BD">
        <w:rPr>
          <w:rFonts w:asciiTheme="minorHAnsi" w:hAnsiTheme="minorHAnsi" w:cs="Arial"/>
          <w:color w:val="000000" w:themeColor="text1"/>
          <w:lang w:val="sr-Latn-CS"/>
        </w:rPr>
        <w:t>, da je manje ne</w:t>
      </w:r>
      <w:r w:rsidR="00E918D0" w:rsidRPr="005A30BD">
        <w:rPr>
          <w:rFonts w:asciiTheme="minorHAnsi" w:hAnsiTheme="minorHAnsi" w:cs="Arial"/>
          <w:color w:val="000000" w:themeColor="text1"/>
          <w:lang w:val="sr-Latn-CS"/>
        </w:rPr>
        <w:t>zapo</w:t>
      </w:r>
      <w:r w:rsidR="002C1EDA">
        <w:rPr>
          <w:rFonts w:asciiTheme="minorHAnsi" w:hAnsiTheme="minorHAnsi" w:cs="Arial"/>
          <w:color w:val="000000" w:themeColor="text1"/>
          <w:lang w:val="sr-Latn-CS"/>
        </w:rPr>
        <w:t>s</w:t>
      </w:r>
      <w:r w:rsidR="00E918D0" w:rsidRPr="005A30BD">
        <w:rPr>
          <w:rFonts w:asciiTheme="minorHAnsi" w:hAnsiTheme="minorHAnsi" w:cs="Arial"/>
          <w:color w:val="000000" w:themeColor="text1"/>
          <w:lang w:val="sr-Latn-CS"/>
        </w:rPr>
        <w:t>ljenih</w:t>
      </w:r>
      <w:r w:rsidRPr="005A30BD">
        <w:rPr>
          <w:rFonts w:asciiTheme="minorHAnsi" w:hAnsiTheme="minorHAnsi" w:cs="Arial"/>
          <w:color w:val="000000" w:themeColor="text1"/>
          <w:lang w:val="sr-Latn-CS"/>
        </w:rPr>
        <w:t xml:space="preserve"> sa srednjim i visokim obrazovanjem, brže se zapošljavaju lica sa srednjim obrazovanjem;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Zavod za zapošljavanje sprovodi aktivne mjere tržišta rada, daje se podrška</w:t>
      </w:r>
      <w:r w:rsidR="00025F08" w:rsidRPr="005A30BD">
        <w:rPr>
          <w:rFonts w:asciiTheme="minorHAnsi" w:hAnsiTheme="minorHAnsi" w:cs="Arial"/>
          <w:color w:val="000000" w:themeColor="text1"/>
          <w:lang w:val="sr-Latn-CS"/>
        </w:rPr>
        <w:t xml:space="preserve"> </w:t>
      </w:r>
      <w:r w:rsidRPr="005A30BD">
        <w:rPr>
          <w:rFonts w:asciiTheme="minorHAnsi" w:hAnsiTheme="minorHAnsi" w:cs="Arial"/>
          <w:color w:val="000000" w:themeColor="text1"/>
          <w:lang w:val="sr-Latn-CS"/>
        </w:rPr>
        <w:t xml:space="preserve">ženskom preduzetništvu, </w:t>
      </w:r>
      <w:r w:rsidR="007D61F1" w:rsidRPr="005A30BD">
        <w:rPr>
          <w:rFonts w:asciiTheme="minorHAnsi" w:hAnsiTheme="minorHAnsi" w:cs="Arial"/>
          <w:color w:val="000000" w:themeColor="text1"/>
          <w:lang w:val="sr-Latn-CS"/>
        </w:rPr>
        <w:t>r</w:t>
      </w:r>
      <w:r w:rsidR="00E918D0" w:rsidRPr="005A30BD">
        <w:rPr>
          <w:rFonts w:asciiTheme="minorHAnsi" w:hAnsiTheme="minorHAnsi" w:cs="Arial"/>
          <w:color w:val="000000" w:themeColor="text1"/>
          <w:lang w:val="sr-Latn-CS"/>
        </w:rPr>
        <w:t>ealizuju se obuke za nezapo</w:t>
      </w:r>
      <w:r w:rsidR="002C1EDA">
        <w:rPr>
          <w:rFonts w:asciiTheme="minorHAnsi" w:hAnsiTheme="minorHAnsi" w:cs="Arial"/>
          <w:color w:val="000000" w:themeColor="text1"/>
          <w:lang w:val="sr-Latn-CS"/>
        </w:rPr>
        <w:t>s</w:t>
      </w:r>
      <w:r w:rsidR="00E918D0" w:rsidRPr="005A30BD">
        <w:rPr>
          <w:rFonts w:asciiTheme="minorHAnsi" w:hAnsiTheme="minorHAnsi" w:cs="Arial"/>
          <w:color w:val="000000" w:themeColor="text1"/>
          <w:lang w:val="sr-Latn-CS"/>
        </w:rPr>
        <w:t>ljene</w:t>
      </w:r>
      <w:r w:rsidRPr="005A30BD">
        <w:rPr>
          <w:rFonts w:asciiTheme="minorHAnsi" w:hAnsiTheme="minorHAnsi" w:cs="Arial"/>
          <w:color w:val="000000" w:themeColor="text1"/>
          <w:lang w:val="sr-Latn-CS"/>
        </w:rPr>
        <w:t xml:space="preserve"> o preduzetništvu kao i obuke za mlade i žene o samozapošljavanju</w:t>
      </w:r>
      <w:r w:rsidR="002410CB" w:rsidRPr="005A30BD">
        <w:rPr>
          <w:rFonts w:asciiTheme="minorHAnsi" w:hAnsiTheme="minorHAnsi" w:cs="Arial"/>
          <w:color w:val="000000" w:themeColor="text1"/>
          <w:lang w:val="sr-Latn-CS"/>
        </w:rPr>
        <w:t>;</w:t>
      </w:r>
      <w:r w:rsidR="00025F08" w:rsidRPr="005A30BD">
        <w:rPr>
          <w:rFonts w:asciiTheme="minorHAnsi" w:hAnsiTheme="minorHAnsi" w:cs="Arial"/>
          <w:color w:val="000000" w:themeColor="text1"/>
          <w:lang w:val="sr-Latn-CS"/>
        </w:rPr>
        <w:t xml:space="preserve">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Navedeno je da je </w:t>
      </w:r>
      <w:r w:rsidR="00EA6D05" w:rsidRPr="005A30BD">
        <w:rPr>
          <w:rFonts w:asciiTheme="minorHAnsi" w:hAnsiTheme="minorHAnsi" w:cs="Arial"/>
          <w:color w:val="000000" w:themeColor="text1"/>
          <w:lang w:val="sr-Latn-CS"/>
        </w:rPr>
        <w:t xml:space="preserve">približno stalan </w:t>
      </w:r>
      <w:r w:rsidRPr="005A30BD">
        <w:rPr>
          <w:rFonts w:asciiTheme="minorHAnsi" w:hAnsiTheme="minorHAnsi" w:cs="Arial"/>
          <w:color w:val="000000" w:themeColor="text1"/>
          <w:lang w:val="sr-Latn-CS"/>
        </w:rPr>
        <w:t xml:space="preserve">odnos </w:t>
      </w:r>
      <w:r w:rsidR="007D61F1" w:rsidRPr="005A30BD">
        <w:rPr>
          <w:rFonts w:asciiTheme="minorHAnsi" w:hAnsiTheme="minorHAnsi" w:cs="Arial"/>
          <w:color w:val="000000" w:themeColor="text1"/>
          <w:lang w:val="sr-Latn-CS"/>
        </w:rPr>
        <w:t xml:space="preserve">broja </w:t>
      </w:r>
      <w:r w:rsidR="00EA6D05" w:rsidRPr="005A30BD">
        <w:rPr>
          <w:rFonts w:asciiTheme="minorHAnsi" w:hAnsiTheme="minorHAnsi" w:cs="Arial"/>
          <w:color w:val="000000" w:themeColor="text1"/>
          <w:lang w:val="sr-Latn-CS"/>
        </w:rPr>
        <w:t xml:space="preserve">između </w:t>
      </w:r>
      <w:r w:rsidRPr="005A30BD">
        <w:rPr>
          <w:rFonts w:asciiTheme="minorHAnsi" w:hAnsiTheme="minorHAnsi" w:cs="Arial"/>
          <w:color w:val="000000" w:themeColor="text1"/>
          <w:lang w:val="sr-Latn-CS"/>
        </w:rPr>
        <w:t>učenika u stručnom i opštem obrazovanju</w:t>
      </w:r>
      <w:r w:rsidR="00EA6D05" w:rsidRPr="005A30BD">
        <w:rPr>
          <w:rFonts w:asciiTheme="minorHAnsi" w:hAnsiTheme="minorHAnsi" w:cs="Arial"/>
          <w:color w:val="000000" w:themeColor="text1"/>
          <w:lang w:val="sr-Latn-CS"/>
        </w:rPr>
        <w:t xml:space="preserve"> u školskim godinama</w:t>
      </w:r>
      <w:r w:rsidRPr="005A30BD">
        <w:rPr>
          <w:rFonts w:asciiTheme="minorHAnsi" w:hAnsiTheme="minorHAnsi" w:cs="Arial"/>
          <w:color w:val="000000" w:themeColor="text1"/>
          <w:lang w:val="sr-Latn-CS"/>
        </w:rPr>
        <w:t xml:space="preserve">;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Učenicima stručnih škola dostupna je široka obrazovna ponuda. Prisutna je fleksibilnost puteva učenja i postupnost u sticanju kvalifikacija</w:t>
      </w:r>
      <w:r w:rsidR="002410CB" w:rsidRPr="005A30BD">
        <w:rPr>
          <w:rFonts w:asciiTheme="minorHAnsi" w:hAnsiTheme="minorHAnsi" w:cs="Arial"/>
          <w:color w:val="000000" w:themeColor="text1"/>
          <w:lang w:val="sr-Latn-CS"/>
        </w:rPr>
        <w:t>;</w:t>
      </w:r>
      <w:r w:rsidRPr="005A30BD">
        <w:rPr>
          <w:rFonts w:asciiTheme="minorHAnsi" w:hAnsiTheme="minorHAnsi" w:cs="Arial"/>
          <w:color w:val="000000" w:themeColor="text1"/>
          <w:lang w:val="sr-Latn-CS"/>
        </w:rPr>
        <w:t xml:space="preserve">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Dat je pregled aktivnosti na popularizaciji programa nivoa III</w:t>
      </w:r>
      <w:r w:rsidR="009A76B0">
        <w:rPr>
          <w:rFonts w:asciiTheme="minorHAnsi" w:hAnsiTheme="minorHAnsi" w:cs="Arial"/>
          <w:color w:val="000000" w:themeColor="text1"/>
          <w:lang w:val="sr-Latn-CS"/>
        </w:rPr>
        <w:t>, kao i što</w:t>
      </w:r>
      <w:r w:rsidRPr="005A30BD">
        <w:rPr>
          <w:rFonts w:asciiTheme="minorHAnsi" w:hAnsiTheme="minorHAnsi" w:cs="Arial"/>
          <w:color w:val="000000" w:themeColor="text1"/>
          <w:lang w:val="sr-Latn-CS"/>
        </w:rPr>
        <w:t xml:space="preserve"> je urađeno u oblasti stipendiranja učenika za deficitarne kvalifikacije i u dualnom </w:t>
      </w:r>
      <w:r w:rsidR="002410CB" w:rsidRPr="005A30BD">
        <w:rPr>
          <w:rFonts w:asciiTheme="minorHAnsi" w:hAnsiTheme="minorHAnsi" w:cs="Arial"/>
          <w:color w:val="000000" w:themeColor="text1"/>
          <w:lang w:val="sr-Latn-CS"/>
        </w:rPr>
        <w:t xml:space="preserve">obliku </w:t>
      </w:r>
      <w:r w:rsidRPr="005A30BD">
        <w:rPr>
          <w:rFonts w:asciiTheme="minorHAnsi" w:hAnsiTheme="minorHAnsi" w:cs="Arial"/>
          <w:color w:val="000000" w:themeColor="text1"/>
          <w:lang w:val="sr-Latn-CS"/>
        </w:rPr>
        <w:t>obrazovanj</w:t>
      </w:r>
      <w:r w:rsidR="002410CB" w:rsidRPr="005A30BD">
        <w:rPr>
          <w:rFonts w:asciiTheme="minorHAnsi" w:hAnsiTheme="minorHAnsi" w:cs="Arial"/>
          <w:color w:val="000000" w:themeColor="text1"/>
          <w:lang w:val="sr-Latn-CS"/>
        </w:rPr>
        <w:t>a;</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Obrađena je inkluzija u </w:t>
      </w:r>
      <w:r w:rsidR="002410CB" w:rsidRPr="005A30BD">
        <w:rPr>
          <w:rFonts w:asciiTheme="minorHAnsi" w:hAnsiTheme="minorHAnsi" w:cs="Arial"/>
          <w:color w:val="000000" w:themeColor="text1"/>
          <w:lang w:val="sr-Latn-CS"/>
        </w:rPr>
        <w:t>stručnom obrazovanju</w:t>
      </w:r>
      <w:r w:rsidRPr="005A30BD">
        <w:rPr>
          <w:rFonts w:asciiTheme="minorHAnsi" w:hAnsiTheme="minorHAnsi" w:cs="Arial"/>
          <w:color w:val="000000" w:themeColor="text1"/>
          <w:lang w:val="sr-Latn-CS"/>
        </w:rPr>
        <w:t>, podrška RE populaciji za uključivanje i ostanak u obrazovanju (podaci, podsticaji), podrška učenicima sa posebnim obrazovnim potrebama</w:t>
      </w:r>
      <w:r w:rsidR="002410CB" w:rsidRPr="005A30BD">
        <w:rPr>
          <w:rFonts w:asciiTheme="minorHAnsi" w:hAnsiTheme="minorHAnsi" w:cs="Arial"/>
          <w:color w:val="000000" w:themeColor="text1"/>
          <w:lang w:val="sr-Latn-CS"/>
        </w:rPr>
        <w:t>;</w:t>
      </w:r>
      <w:r w:rsidR="00025F08" w:rsidRPr="005A30BD">
        <w:rPr>
          <w:rFonts w:asciiTheme="minorHAnsi" w:hAnsiTheme="minorHAnsi" w:cs="Arial"/>
          <w:color w:val="000000" w:themeColor="text1"/>
          <w:lang w:val="sr-Latn-CS"/>
        </w:rPr>
        <w:t xml:space="preserve"> </w:t>
      </w:r>
    </w:p>
    <w:p w:rsidR="00B66873" w:rsidRPr="005A30BD" w:rsidRDefault="00F51C9F"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Pr>
          <w:rFonts w:asciiTheme="minorHAnsi" w:hAnsiTheme="minorHAnsi" w:cs="Arial"/>
          <w:color w:val="000000" w:themeColor="text1"/>
          <w:lang w:val="sr-Latn-CS"/>
        </w:rPr>
        <w:t>Obrađena su pitanja u vezi sa modularizacijom</w:t>
      </w:r>
      <w:r w:rsidR="00B66873" w:rsidRPr="005A30BD">
        <w:rPr>
          <w:rFonts w:asciiTheme="minorHAnsi" w:hAnsiTheme="minorHAnsi" w:cs="Arial"/>
          <w:color w:val="000000" w:themeColor="text1"/>
          <w:lang w:val="sr-Latn-CS"/>
        </w:rPr>
        <w:t xml:space="preserve"> programa, koncepcija povezivanje teorije i prakse, učenje uz rad;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Dat je pregled urađenog u oblasti obezbjeđenje kvaliteta u </w:t>
      </w:r>
      <w:r w:rsidR="002410CB" w:rsidRPr="005A30BD">
        <w:rPr>
          <w:rFonts w:asciiTheme="minorHAnsi" w:hAnsiTheme="minorHAnsi" w:cs="Arial"/>
          <w:color w:val="000000" w:themeColor="text1"/>
          <w:lang w:val="sr-Latn-CS"/>
        </w:rPr>
        <w:t>inicijalnom i kontinuiranom stručnom obrazovanju</w:t>
      </w:r>
      <w:r w:rsidRPr="005A30BD">
        <w:rPr>
          <w:rFonts w:asciiTheme="minorHAnsi" w:hAnsiTheme="minorHAnsi" w:cs="Arial"/>
          <w:color w:val="000000" w:themeColor="text1"/>
          <w:lang w:val="sr-Latn-CS"/>
        </w:rPr>
        <w:t xml:space="preserve">, ostvarivanje ključnih kompetencija u </w:t>
      </w:r>
      <w:r w:rsidR="002410CB" w:rsidRPr="005A30BD">
        <w:rPr>
          <w:rFonts w:asciiTheme="minorHAnsi" w:hAnsiTheme="minorHAnsi" w:cs="Arial"/>
          <w:color w:val="000000" w:themeColor="text1"/>
          <w:lang w:val="sr-Latn-CS"/>
        </w:rPr>
        <w:t>stručnom obrazovanju</w:t>
      </w:r>
      <w:r w:rsidRPr="005A30BD">
        <w:rPr>
          <w:rFonts w:asciiTheme="minorHAnsi" w:hAnsiTheme="minorHAnsi" w:cs="Arial"/>
          <w:color w:val="000000" w:themeColor="text1"/>
          <w:lang w:val="sr-Latn-CS"/>
        </w:rPr>
        <w:t xml:space="preserve"> i dr</w:t>
      </w:r>
      <w:r w:rsidR="002410CB" w:rsidRPr="005A30BD">
        <w:rPr>
          <w:rFonts w:asciiTheme="minorHAnsi" w:hAnsiTheme="minorHAnsi" w:cs="Arial"/>
          <w:color w:val="000000" w:themeColor="text1"/>
          <w:lang w:val="sr-Latn-CS"/>
        </w:rPr>
        <w:t>ugo.</w:t>
      </w:r>
      <w:r w:rsidRPr="005A30BD">
        <w:rPr>
          <w:rFonts w:asciiTheme="minorHAnsi" w:hAnsiTheme="minorHAnsi" w:cs="Arial"/>
          <w:color w:val="000000" w:themeColor="text1"/>
          <w:lang w:val="sr-Latn-CS"/>
        </w:rPr>
        <w:t xml:space="preserve"> </w:t>
      </w:r>
    </w:p>
    <w:p w:rsidR="00B66873" w:rsidRPr="005A30BD" w:rsidRDefault="00B66873" w:rsidP="00481363">
      <w:pPr>
        <w:pStyle w:val="ListParagraph"/>
        <w:spacing w:before="120" w:after="120"/>
        <w:ind w:left="0" w:firstLine="270"/>
        <w:rPr>
          <w:rFonts w:asciiTheme="minorHAnsi" w:hAnsiTheme="minorHAnsi" w:cs="Arial"/>
          <w:bCs/>
          <w:color w:val="000000" w:themeColor="text1"/>
        </w:rPr>
      </w:pPr>
      <w:r w:rsidRPr="005A30BD">
        <w:rPr>
          <w:rFonts w:asciiTheme="minorHAnsi" w:hAnsiTheme="minorHAnsi" w:cs="Arial"/>
          <w:bCs/>
          <w:color w:val="000000" w:themeColor="text1"/>
        </w:rPr>
        <w:t xml:space="preserve">Najvažnije preporuke iz Torino izvještaja </w:t>
      </w:r>
      <w:r w:rsidR="002410CB" w:rsidRPr="005A30BD">
        <w:rPr>
          <w:rFonts w:asciiTheme="minorHAnsi" w:hAnsiTheme="minorHAnsi" w:cs="Arial"/>
          <w:bCs/>
          <w:color w:val="000000" w:themeColor="text1"/>
          <w:lang w:val="sr-Latn-ME"/>
        </w:rPr>
        <w:t xml:space="preserve">za Crnu Goru </w:t>
      </w:r>
      <w:r w:rsidRPr="005A30BD">
        <w:rPr>
          <w:rFonts w:asciiTheme="minorHAnsi" w:hAnsiTheme="minorHAnsi" w:cs="Arial"/>
          <w:bCs/>
          <w:color w:val="000000" w:themeColor="text1"/>
        </w:rPr>
        <w:t>su:</w:t>
      </w:r>
    </w:p>
    <w:p w:rsidR="00B66873" w:rsidRPr="005A30BD" w:rsidRDefault="00173AD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Pr>
          <w:rFonts w:asciiTheme="minorHAnsi" w:hAnsiTheme="minorHAnsi" w:cs="Arial"/>
          <w:color w:val="000000" w:themeColor="text1"/>
          <w:lang w:val="sr-Latn-CS"/>
        </w:rPr>
        <w:t>Uključiti poslodav</w:t>
      </w:r>
      <w:r w:rsidR="00B66873" w:rsidRPr="005A30BD">
        <w:rPr>
          <w:rFonts w:asciiTheme="minorHAnsi" w:hAnsiTheme="minorHAnsi" w:cs="Arial"/>
          <w:color w:val="000000" w:themeColor="text1"/>
          <w:lang w:val="sr-Latn-CS"/>
        </w:rPr>
        <w:t>ce u predviđanje potreba za vještinama</w:t>
      </w:r>
      <w:r w:rsidR="002410CB" w:rsidRPr="005A30BD">
        <w:rPr>
          <w:rFonts w:asciiTheme="minorHAnsi" w:hAnsiTheme="minorHAnsi" w:cs="Arial"/>
          <w:color w:val="000000" w:themeColor="text1"/>
          <w:lang w:val="sr-Latn-CS"/>
        </w:rPr>
        <w:t xml:space="preserve">;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Poboljšati IT infrastrukturu</w:t>
      </w:r>
      <w:r w:rsidR="00F06C7D" w:rsidRPr="005A30BD">
        <w:rPr>
          <w:rFonts w:asciiTheme="minorHAnsi" w:hAnsiTheme="minorHAnsi" w:cs="Arial"/>
          <w:color w:val="000000" w:themeColor="text1"/>
          <w:lang w:val="sr-Latn-CS"/>
        </w:rPr>
        <w:t xml:space="preserve"> u školama;</w:t>
      </w:r>
      <w:r w:rsidRPr="005A30BD">
        <w:rPr>
          <w:rFonts w:asciiTheme="minorHAnsi" w:hAnsiTheme="minorHAnsi" w:cs="Arial"/>
          <w:color w:val="000000" w:themeColor="text1"/>
          <w:lang w:val="sr-Latn-CS"/>
        </w:rPr>
        <w:t xml:space="preserve">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Neophodno je razviti mehanizme praćenje srednjoškolaca</w:t>
      </w:r>
      <w:r w:rsidR="00F06C7D" w:rsidRPr="005A30BD">
        <w:rPr>
          <w:rFonts w:asciiTheme="minorHAnsi" w:hAnsiTheme="minorHAnsi" w:cs="Arial"/>
          <w:color w:val="000000" w:themeColor="text1"/>
          <w:lang w:val="sr-Latn-CS"/>
        </w:rPr>
        <w:t xml:space="preserve"> nakon završetka obrazovanja</w:t>
      </w:r>
      <w:r w:rsidRPr="005A30BD">
        <w:rPr>
          <w:rFonts w:asciiTheme="minorHAnsi" w:hAnsiTheme="minorHAnsi" w:cs="Arial"/>
          <w:color w:val="000000" w:themeColor="text1"/>
          <w:lang w:val="sr-Latn-CS"/>
        </w:rPr>
        <w:t xml:space="preserve">;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Omogućiti priznavanje neformalnog i informalnog učenja</w:t>
      </w:r>
      <w:r w:rsidR="00F06C7D" w:rsidRPr="005A30BD">
        <w:rPr>
          <w:rFonts w:asciiTheme="minorHAnsi" w:hAnsiTheme="minorHAnsi" w:cs="Arial"/>
          <w:color w:val="000000" w:themeColor="text1"/>
          <w:lang w:val="sr-Latn-CS"/>
        </w:rPr>
        <w:t>;</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Nastaviti sa promocijom</w:t>
      </w:r>
      <w:r w:rsidR="00025F08" w:rsidRPr="005A30BD">
        <w:rPr>
          <w:rFonts w:asciiTheme="minorHAnsi" w:hAnsiTheme="minorHAnsi" w:cs="Arial"/>
          <w:color w:val="000000" w:themeColor="text1"/>
          <w:lang w:val="sr-Latn-CS"/>
        </w:rPr>
        <w:t xml:space="preserve"> </w:t>
      </w:r>
      <w:r w:rsidRPr="005A30BD">
        <w:rPr>
          <w:rFonts w:asciiTheme="minorHAnsi" w:hAnsiTheme="minorHAnsi" w:cs="Arial"/>
          <w:color w:val="000000" w:themeColor="text1"/>
          <w:lang w:val="sr-Latn-CS"/>
        </w:rPr>
        <w:t xml:space="preserve">učenja kroz rad;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Raditi na dostupnosti različitih modela stručnog usavršavanja nastavnika</w:t>
      </w:r>
      <w:r w:rsidR="00F06C7D" w:rsidRPr="005A30BD">
        <w:rPr>
          <w:rFonts w:asciiTheme="minorHAnsi" w:hAnsiTheme="minorHAnsi" w:cs="Arial"/>
          <w:color w:val="000000" w:themeColor="text1"/>
          <w:lang w:val="sr-Latn-CS"/>
        </w:rPr>
        <w:t>, poboljšati digitalne kompetencije nastavnika</w:t>
      </w:r>
      <w:r w:rsidRPr="005A30BD">
        <w:rPr>
          <w:rFonts w:asciiTheme="minorHAnsi" w:hAnsiTheme="minorHAnsi" w:cs="Arial"/>
          <w:color w:val="000000" w:themeColor="text1"/>
          <w:lang w:val="sr-Latn-CS"/>
        </w:rPr>
        <w:t xml:space="preserve">;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Unaprijediti model finansiranje profesionalnog razvoja nastavnika;</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 xml:space="preserve">Kontinuirano </w:t>
      </w:r>
      <w:r w:rsidR="00793767" w:rsidRPr="005A30BD">
        <w:rPr>
          <w:rFonts w:asciiTheme="minorHAnsi" w:hAnsiTheme="minorHAnsi" w:cs="Arial"/>
          <w:color w:val="000000" w:themeColor="text1"/>
          <w:lang w:val="sr-Latn-CS"/>
        </w:rPr>
        <w:t>sakuplja</w:t>
      </w:r>
      <w:r w:rsidRPr="005A30BD">
        <w:rPr>
          <w:rFonts w:asciiTheme="minorHAnsi" w:hAnsiTheme="minorHAnsi" w:cs="Arial"/>
          <w:color w:val="000000" w:themeColor="text1"/>
          <w:lang w:val="sr-Latn-CS"/>
        </w:rPr>
        <w:t xml:space="preserve">ti </w:t>
      </w:r>
      <w:r w:rsidR="00402CC6" w:rsidRPr="005A30BD">
        <w:rPr>
          <w:rFonts w:asciiTheme="minorHAnsi" w:hAnsiTheme="minorHAnsi" w:cs="Arial"/>
          <w:color w:val="000000" w:themeColor="text1"/>
          <w:lang w:val="sr-Latn-CS"/>
        </w:rPr>
        <w:t>i</w:t>
      </w:r>
      <w:r w:rsidRPr="005A30BD">
        <w:rPr>
          <w:rFonts w:asciiTheme="minorHAnsi" w:hAnsiTheme="minorHAnsi" w:cs="Arial"/>
          <w:color w:val="000000" w:themeColor="text1"/>
          <w:lang w:val="sr-Latn-CS"/>
        </w:rPr>
        <w:t>nformacije o kvalitetu obrazovanja;</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Jačati</w:t>
      </w:r>
      <w:r w:rsidR="00025F08" w:rsidRPr="005A30BD">
        <w:rPr>
          <w:rFonts w:asciiTheme="minorHAnsi" w:hAnsiTheme="minorHAnsi" w:cs="Arial"/>
          <w:color w:val="000000" w:themeColor="text1"/>
          <w:lang w:val="sr-Latn-CS"/>
        </w:rPr>
        <w:t xml:space="preserve"> </w:t>
      </w:r>
      <w:r w:rsidR="00112FB8">
        <w:rPr>
          <w:rFonts w:asciiTheme="minorHAnsi" w:hAnsiTheme="minorHAnsi" w:cs="Arial"/>
          <w:color w:val="000000" w:themeColor="text1"/>
          <w:lang w:val="sr-Latn-CS"/>
        </w:rPr>
        <w:t>mehaniz</w:t>
      </w:r>
      <w:r w:rsidRPr="005A30BD">
        <w:rPr>
          <w:rFonts w:asciiTheme="minorHAnsi" w:hAnsiTheme="minorHAnsi" w:cs="Arial"/>
          <w:color w:val="000000" w:themeColor="text1"/>
          <w:lang w:val="sr-Latn-CS"/>
        </w:rPr>
        <w:t xml:space="preserve">me samoevaluacije u školama; </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5A30BD">
        <w:rPr>
          <w:rFonts w:asciiTheme="minorHAnsi" w:hAnsiTheme="minorHAnsi" w:cs="Arial"/>
          <w:color w:val="000000" w:themeColor="text1"/>
          <w:lang w:val="sr-Latn-CS"/>
        </w:rPr>
        <w:t>Osnaživanje učešća odraslih u programima cjeloživotnog učenja;</w:t>
      </w:r>
    </w:p>
    <w:p w:rsidR="00B66873" w:rsidRPr="005A30BD" w:rsidRDefault="00B66873" w:rsidP="00632178">
      <w:pPr>
        <w:numPr>
          <w:ilvl w:val="0"/>
          <w:numId w:val="66"/>
        </w:numPr>
        <w:tabs>
          <w:tab w:val="clear" w:pos="173"/>
          <w:tab w:val="num" w:pos="270"/>
        </w:tabs>
        <w:autoSpaceDE w:val="0"/>
        <w:autoSpaceDN w:val="0"/>
        <w:adjustRightInd w:val="0"/>
        <w:ind w:left="270" w:hanging="270"/>
        <w:jc w:val="both"/>
        <w:rPr>
          <w:rFonts w:asciiTheme="minorHAnsi" w:hAnsiTheme="minorHAnsi" w:cs="Arial"/>
          <w:bCs/>
          <w:color w:val="000000" w:themeColor="text1"/>
          <w:lang w:val="sr-Latn-ME"/>
        </w:rPr>
      </w:pPr>
      <w:r w:rsidRPr="005A30BD">
        <w:rPr>
          <w:rFonts w:asciiTheme="minorHAnsi" w:hAnsiTheme="minorHAnsi" w:cs="Arial"/>
          <w:color w:val="000000" w:themeColor="text1"/>
          <w:lang w:val="sr-Latn-CS"/>
        </w:rPr>
        <w:t xml:space="preserve">I dalje raditi na unapređenju sticanja ključnih komtencija i transferzalnih vještina u </w:t>
      </w:r>
      <w:r w:rsidR="00F06C7D" w:rsidRPr="005A30BD">
        <w:rPr>
          <w:rFonts w:asciiTheme="minorHAnsi" w:hAnsiTheme="minorHAnsi" w:cs="Arial"/>
          <w:color w:val="000000" w:themeColor="text1"/>
          <w:lang w:val="sr-Latn-CS"/>
        </w:rPr>
        <w:t>inicijalnom i kontinuiranom stručnom</w:t>
      </w:r>
      <w:r w:rsidR="00F06C7D" w:rsidRPr="005A30BD">
        <w:rPr>
          <w:rFonts w:asciiTheme="minorHAnsi" w:hAnsiTheme="minorHAnsi" w:cs="Arial"/>
          <w:bCs/>
          <w:color w:val="000000" w:themeColor="text1"/>
          <w:lang w:val="sr-Latn-ME"/>
        </w:rPr>
        <w:t xml:space="preserve"> obrazovanju.</w:t>
      </w:r>
    </w:p>
    <w:p w:rsidR="00BF050B" w:rsidRPr="005A30BD" w:rsidRDefault="00BF050B" w:rsidP="00D11960">
      <w:pPr>
        <w:pStyle w:val="Heading2"/>
        <w:pBdr>
          <w:bottom w:val="single" w:sz="4" w:space="1" w:color="E36C0A" w:themeColor="accent6" w:themeShade="BF"/>
        </w:pBdr>
        <w:spacing w:after="240"/>
        <w:ind w:left="450" w:hanging="450"/>
        <w:rPr>
          <w:rFonts w:asciiTheme="minorHAnsi" w:hAnsiTheme="minorHAnsi"/>
          <w:color w:val="000000" w:themeColor="text1"/>
          <w:lang w:val="sr-Latn-ME"/>
        </w:rPr>
      </w:pPr>
      <w:bookmarkStart w:id="12" w:name="_Toc27910896"/>
      <w:r w:rsidRPr="005A30BD">
        <w:rPr>
          <w:rFonts w:asciiTheme="minorHAnsi" w:hAnsiTheme="minorHAnsi"/>
          <w:color w:val="000000" w:themeColor="text1"/>
          <w:lang w:val="sr-Latn-ME"/>
        </w:rPr>
        <w:lastRenderedPageBreak/>
        <w:t>2.4. Stručno obrazovanje u Evropi poslije 2020. godine – trendovi, preporuke</w:t>
      </w:r>
      <w:bookmarkEnd w:id="12"/>
      <w:r w:rsidRPr="005A30BD">
        <w:rPr>
          <w:rFonts w:asciiTheme="minorHAnsi" w:hAnsiTheme="minorHAnsi"/>
          <w:color w:val="000000" w:themeColor="text1"/>
          <w:lang w:val="sr-Latn-ME"/>
        </w:rPr>
        <w:t xml:space="preserve"> </w:t>
      </w:r>
    </w:p>
    <w:p w:rsidR="00BF050B" w:rsidRPr="005A30BD" w:rsidRDefault="00BF050B" w:rsidP="00176B92">
      <w:pPr>
        <w:spacing w:after="120"/>
        <w:ind w:right="-120" w:firstLine="706"/>
        <w:jc w:val="both"/>
        <w:rPr>
          <w:rFonts w:asciiTheme="minorHAnsi" w:hAnsiTheme="minorHAnsi" w:cs="Arial"/>
          <w:color w:val="000000" w:themeColor="text1"/>
        </w:rPr>
      </w:pPr>
      <w:r w:rsidRPr="005A30BD">
        <w:rPr>
          <w:rFonts w:asciiTheme="minorHAnsi" w:hAnsiTheme="minorHAnsi" w:cs="Arial"/>
          <w:color w:val="000000" w:themeColor="text1"/>
          <w:lang w:val="pl-PL"/>
        </w:rPr>
        <w:t>Lisabonska strategija</w:t>
      </w:r>
      <w:r w:rsidRPr="005A30BD">
        <w:rPr>
          <w:rStyle w:val="FootnoteReference"/>
          <w:rFonts w:asciiTheme="minorHAnsi" w:hAnsiTheme="minorHAnsi" w:cs="Arial"/>
          <w:color w:val="000000" w:themeColor="text1"/>
          <w:lang w:val="pl-PL"/>
        </w:rPr>
        <w:footnoteReference w:id="18"/>
      </w:r>
      <w:r w:rsidRPr="005A30BD">
        <w:rPr>
          <w:rFonts w:asciiTheme="minorHAnsi" w:hAnsiTheme="minorHAnsi" w:cs="Arial"/>
          <w:color w:val="000000" w:themeColor="text1"/>
          <w:lang w:val="pl-PL"/>
        </w:rPr>
        <w:t>, kao globalna strategija za ekonomski i socijalni razvoj i odgovor na izazove pred sa kojima se Evropa suočava, daje smjernice za razvoj i modernizaciiju obrazovanja</w:t>
      </w:r>
      <w:r w:rsidR="00025F08" w:rsidRPr="005A30BD">
        <w:rPr>
          <w:rFonts w:asciiTheme="minorHAnsi" w:hAnsiTheme="minorHAnsi" w:cs="Arial"/>
          <w:color w:val="000000" w:themeColor="text1"/>
          <w:lang w:val="pl-PL"/>
        </w:rPr>
        <w:t xml:space="preserve"> </w:t>
      </w:r>
      <w:r w:rsidRPr="005A30BD">
        <w:rPr>
          <w:rFonts w:asciiTheme="minorHAnsi" w:hAnsiTheme="minorHAnsi" w:cs="Arial"/>
          <w:color w:val="000000" w:themeColor="text1"/>
          <w:lang w:val="pl-PL"/>
        </w:rPr>
        <w:t xml:space="preserve">i predstavlja osnov saradnje u Evropskoj uniji, koja treba da bude „najkonkurentnija i dinamična ekonomija na svijetu, utemeljena na znanju, sposobna za održivi ekonomski rast, sa većim brojem boljih poslova i većom socijalnom kohezijom“. To podrazumijeva </w:t>
      </w:r>
      <w:r w:rsidRPr="005A30BD">
        <w:rPr>
          <w:rFonts w:asciiTheme="minorHAnsi" w:hAnsiTheme="minorHAnsi" w:cs="Arial"/>
          <w:color w:val="000000" w:themeColor="text1"/>
          <w:lang w:val="sv-SE"/>
        </w:rPr>
        <w:t xml:space="preserve">povećanje kvaliteta i efikasnosti sistema obrazovanja i osposobljavanja, </w:t>
      </w:r>
      <w:r w:rsidRPr="005A30BD">
        <w:rPr>
          <w:rFonts w:asciiTheme="minorHAnsi" w:hAnsiTheme="minorHAnsi" w:cs="Arial"/>
          <w:color w:val="000000" w:themeColor="text1"/>
        </w:rPr>
        <w:t>omogućavanje svima pristup obrazovanju</w:t>
      </w:r>
      <w:r w:rsidRPr="005A30BD">
        <w:rPr>
          <w:rFonts w:asciiTheme="minorHAnsi" w:hAnsiTheme="minorHAnsi" w:cs="Arial"/>
          <w:color w:val="000000" w:themeColor="text1"/>
          <w:lang w:val="sr-Latn-ME"/>
        </w:rPr>
        <w:t xml:space="preserve"> i otvaranje </w:t>
      </w:r>
      <w:r w:rsidRPr="005A30BD">
        <w:rPr>
          <w:rFonts w:asciiTheme="minorHAnsi" w:hAnsiTheme="minorHAnsi" w:cs="Arial"/>
          <w:color w:val="000000" w:themeColor="text1"/>
        </w:rPr>
        <w:t xml:space="preserve">sistema obrazovanja </w:t>
      </w:r>
      <w:r w:rsidR="00B56BD3" w:rsidRPr="005A30BD">
        <w:rPr>
          <w:rFonts w:asciiTheme="minorHAnsi" w:hAnsiTheme="minorHAnsi" w:cs="Arial"/>
          <w:color w:val="000000" w:themeColor="text1"/>
        </w:rPr>
        <w:t xml:space="preserve">prema </w:t>
      </w:r>
      <w:r w:rsidRPr="005A30BD">
        <w:rPr>
          <w:rFonts w:asciiTheme="minorHAnsi" w:hAnsiTheme="minorHAnsi" w:cs="Arial"/>
          <w:color w:val="000000" w:themeColor="text1"/>
        </w:rPr>
        <w:t>okruženju.</w:t>
      </w:r>
    </w:p>
    <w:p w:rsidR="00BF050B" w:rsidRPr="005A30BD" w:rsidRDefault="00BF050B" w:rsidP="00176B92">
      <w:pPr>
        <w:spacing w:after="120"/>
        <w:ind w:right="-120" w:firstLine="706"/>
        <w:jc w:val="both"/>
        <w:rPr>
          <w:rFonts w:asciiTheme="minorHAnsi" w:hAnsiTheme="minorHAnsi" w:cs="Arial"/>
          <w:color w:val="000000" w:themeColor="text1"/>
          <w:lang w:val="pl-PL"/>
        </w:rPr>
      </w:pPr>
      <w:r w:rsidRPr="005A30BD">
        <w:rPr>
          <w:rFonts w:asciiTheme="minorHAnsi" w:hAnsiTheme="minorHAnsi" w:cs="Arial"/>
          <w:color w:val="000000" w:themeColor="text1"/>
        </w:rPr>
        <w:t>Kopenhaška deklaracija</w:t>
      </w:r>
      <w:r w:rsidRPr="005A30BD">
        <w:rPr>
          <w:rStyle w:val="FootnoteReference"/>
          <w:rFonts w:asciiTheme="minorHAnsi" w:hAnsiTheme="minorHAnsi" w:cs="Arial"/>
          <w:color w:val="000000" w:themeColor="text1"/>
        </w:rPr>
        <w:footnoteReference w:id="19"/>
      </w:r>
      <w:r w:rsidRPr="005A30BD">
        <w:rPr>
          <w:rFonts w:asciiTheme="minorHAnsi" w:hAnsiTheme="minorHAnsi" w:cs="Arial"/>
          <w:color w:val="000000" w:themeColor="text1"/>
        </w:rPr>
        <w:t xml:space="preserve"> evropskih ministara stručnog obrazovanja i osposobljavanja, postavlja strateške ciljeve: jačati evropske dimenzije u stručnom obrazovanju i osposobljavanju; poboljšati transparentnosti nacionalnih sistema stručnog obrazovanja i osposobljavanja i s kvalifikacija, unapređenje </w:t>
      </w:r>
      <w:r w:rsidRPr="005A30BD">
        <w:rPr>
          <w:rFonts w:asciiTheme="minorHAnsi" w:hAnsiTheme="minorHAnsi" w:cs="Arial"/>
          <w:color w:val="000000" w:themeColor="text1"/>
          <w:lang w:val="sr-Latn-ME"/>
        </w:rPr>
        <w:t>karijernog vođenja i</w:t>
      </w:r>
      <w:r w:rsidRPr="005A30BD">
        <w:rPr>
          <w:rFonts w:asciiTheme="minorHAnsi" w:hAnsiTheme="minorHAnsi" w:cs="Arial"/>
          <w:color w:val="000000" w:themeColor="text1"/>
        </w:rPr>
        <w:t xml:space="preserve"> savjetovanja; poboljšati prenosivosti i priznavanje kvalifikacija i kroz razvoj modela kreditnog vrednovanja, definisanje referentnih nivoa preko ishoda učenja, podsticanje priznavanja neformalnog i informalnog učenja, uz razvoj zajedničkih načela vrednovanja; poboljšati kvaliteta kroz razmjenu modela i metoda, definisanje zajedničkih načela za obezbjeđivanje kvaliteta, uz poboljšanje obrazovanja i osposobljavanje nastavnika u stručnom obrazovanju.</w:t>
      </w:r>
      <w:r w:rsidR="00025F08" w:rsidRPr="005A30BD">
        <w:rPr>
          <w:rFonts w:asciiTheme="minorHAnsi" w:hAnsiTheme="minorHAnsi" w:cs="Arial"/>
          <w:color w:val="000000" w:themeColor="text1"/>
          <w:lang w:val="sr-Latn-ME"/>
        </w:rPr>
        <w:t xml:space="preserve"> </w:t>
      </w:r>
    </w:p>
    <w:p w:rsidR="00BF050B" w:rsidRPr="005A30BD" w:rsidRDefault="00BF050B" w:rsidP="00176B92">
      <w:pPr>
        <w:spacing w:after="120"/>
        <w:ind w:right="-120" w:firstLine="706"/>
        <w:jc w:val="both"/>
        <w:rPr>
          <w:rFonts w:asciiTheme="minorHAnsi" w:hAnsiTheme="minorHAnsi" w:cs="Arial"/>
          <w:color w:val="000000" w:themeColor="text1"/>
          <w:lang w:val="pl-PL"/>
        </w:rPr>
      </w:pPr>
      <w:r w:rsidRPr="005A30BD">
        <w:rPr>
          <w:rFonts w:asciiTheme="minorHAnsi" w:hAnsiTheme="minorHAnsi" w:cs="Arial"/>
          <w:color w:val="000000" w:themeColor="text1"/>
          <w:lang w:val="pl-PL"/>
        </w:rPr>
        <w:t>Za obrazovne sisteme u Evropi veoma su značajne i preporuke iz dokumenata Nove vještine za nova radna mjesta</w:t>
      </w:r>
      <w:r w:rsidR="00B47523" w:rsidRPr="005A30BD">
        <w:rPr>
          <w:rStyle w:val="FootnoteReference"/>
          <w:rFonts w:asciiTheme="minorHAnsi" w:hAnsiTheme="minorHAnsi" w:cs="Arial"/>
          <w:color w:val="000000" w:themeColor="text1"/>
          <w:lang w:val="pl-PL"/>
        </w:rPr>
        <w:footnoteReference w:id="20"/>
      </w:r>
      <w:r w:rsidR="007C7FAA" w:rsidRPr="005A30BD">
        <w:rPr>
          <w:rFonts w:asciiTheme="minorHAnsi" w:hAnsiTheme="minorHAnsi" w:cs="Arial"/>
          <w:color w:val="000000" w:themeColor="text1"/>
          <w:lang w:val="pl-PL"/>
        </w:rPr>
        <w:t>,</w:t>
      </w:r>
      <w:r w:rsidR="00025F08" w:rsidRPr="005A30BD">
        <w:rPr>
          <w:rFonts w:asciiTheme="minorHAnsi" w:hAnsiTheme="minorHAnsi" w:cs="Arial"/>
          <w:color w:val="000000" w:themeColor="text1"/>
          <w:lang w:val="pl-PL"/>
        </w:rPr>
        <w:t xml:space="preserve"> </w:t>
      </w:r>
      <w:r w:rsidRPr="005A30BD">
        <w:rPr>
          <w:rFonts w:asciiTheme="minorHAnsi" w:hAnsiTheme="minorHAnsi" w:cs="Arial"/>
          <w:color w:val="000000" w:themeColor="text1"/>
          <w:lang w:val="pl-PL"/>
        </w:rPr>
        <w:t>Ključne kompetencije za cjeloživotno učenje</w:t>
      </w:r>
      <w:r w:rsidRPr="005A30BD">
        <w:rPr>
          <w:rStyle w:val="FootnoteReference"/>
          <w:rFonts w:asciiTheme="minorHAnsi" w:hAnsiTheme="minorHAnsi" w:cs="Arial"/>
          <w:color w:val="000000" w:themeColor="text1"/>
          <w:lang w:val="pl-PL"/>
        </w:rPr>
        <w:footnoteReference w:id="21"/>
      </w:r>
      <w:r w:rsidRPr="005A30BD">
        <w:rPr>
          <w:rFonts w:asciiTheme="minorHAnsi" w:hAnsiTheme="minorHAnsi" w:cs="Arial"/>
          <w:color w:val="000000" w:themeColor="text1"/>
          <w:lang w:val="pl-PL"/>
        </w:rPr>
        <w:t>, Evropski sistem prenosa kredita u stručnom obrazovanju i osposobljavanju (ECVET), Evropski okvir kvalifikacija za cjeloživotno učenje</w:t>
      </w:r>
      <w:r w:rsidR="00544E96" w:rsidRPr="005A30BD">
        <w:rPr>
          <w:rStyle w:val="FootnoteReference"/>
          <w:rFonts w:asciiTheme="minorHAnsi" w:hAnsiTheme="minorHAnsi" w:cs="Arial"/>
          <w:color w:val="000000" w:themeColor="text1"/>
          <w:lang w:val="pl-PL"/>
        </w:rPr>
        <w:footnoteReference w:id="22"/>
      </w:r>
      <w:r w:rsidRPr="005A30BD">
        <w:rPr>
          <w:rFonts w:asciiTheme="minorHAnsi" w:hAnsiTheme="minorHAnsi" w:cs="Arial"/>
          <w:color w:val="000000" w:themeColor="text1"/>
          <w:lang w:val="pl-PL"/>
        </w:rPr>
        <w:t>, „Ponovno promišljanje o obrazovanju” i drugi.</w:t>
      </w:r>
      <w:r w:rsidR="00025F08" w:rsidRPr="005A30BD">
        <w:rPr>
          <w:rFonts w:asciiTheme="minorHAnsi" w:hAnsiTheme="minorHAnsi" w:cs="Arial"/>
          <w:color w:val="000000" w:themeColor="text1"/>
          <w:lang w:val="pl-PL"/>
        </w:rPr>
        <w:t xml:space="preserve"> </w:t>
      </w:r>
    </w:p>
    <w:p w:rsidR="007C7FAA" w:rsidRPr="005A30BD" w:rsidRDefault="007C7FAA" w:rsidP="00176B92">
      <w:pPr>
        <w:spacing w:after="120"/>
        <w:ind w:right="-120" w:firstLine="706"/>
        <w:jc w:val="both"/>
        <w:rPr>
          <w:rFonts w:asciiTheme="minorHAnsi" w:hAnsiTheme="minorHAnsi" w:cs="Arial"/>
          <w:color w:val="000000" w:themeColor="text1"/>
          <w:lang w:val="pl-PL"/>
        </w:rPr>
      </w:pPr>
      <w:r w:rsidRPr="005A30BD">
        <w:rPr>
          <w:rFonts w:asciiTheme="minorHAnsi" w:hAnsiTheme="minorHAnsi" w:cs="Arial"/>
          <w:color w:val="000000" w:themeColor="text1"/>
          <w:lang w:val="pl-PL"/>
        </w:rPr>
        <w:t xml:space="preserve">Cilj inicijative Nove vještine za nova radna mjesta je olakšati sticanje odgovarajućih vještina i kompetencija i omogućiti njihovo aktivno korišćenje na radnom mjestu.Da bi se to ostvarilo važno je imati najbolja moguća predviđanja o vještinama koje će biti potrebne u budućnosti i pomoći pri razvijanju tih vještina kroz obrazovanje i osposobljavanje. </w:t>
      </w:r>
    </w:p>
    <w:p w:rsidR="00474CB6" w:rsidRPr="005A30BD" w:rsidRDefault="00474CB6" w:rsidP="00176B92">
      <w:pPr>
        <w:spacing w:after="120"/>
        <w:ind w:right="-120" w:firstLine="706"/>
        <w:jc w:val="both"/>
        <w:rPr>
          <w:rFonts w:asciiTheme="minorHAnsi" w:hAnsiTheme="minorHAnsi" w:cs="Arial"/>
          <w:color w:val="000000" w:themeColor="text1"/>
          <w:lang w:val="pl-PL"/>
        </w:rPr>
      </w:pPr>
      <w:r w:rsidRPr="005A30BD">
        <w:rPr>
          <w:rFonts w:asciiTheme="minorHAnsi" w:hAnsiTheme="minorHAnsi" w:cs="Arial"/>
          <w:color w:val="000000" w:themeColor="text1"/>
          <w:lang w:val="pl-PL"/>
        </w:rPr>
        <w:t>Evropski okvir obezbjeđenja kvaliteta u stručnom obrazovanju i osposobljavanju (EQAVET)</w:t>
      </w:r>
      <w:r w:rsidRPr="005A30BD">
        <w:rPr>
          <w:rStyle w:val="FootnoteReference"/>
          <w:rFonts w:asciiTheme="minorHAnsi" w:hAnsiTheme="minorHAnsi" w:cs="Arial"/>
          <w:color w:val="000000" w:themeColor="text1"/>
          <w:lang w:val="pl-PL"/>
        </w:rPr>
        <w:footnoteReference w:id="23"/>
      </w:r>
      <w:r w:rsidRPr="005A30BD">
        <w:rPr>
          <w:rFonts w:asciiTheme="minorHAnsi" w:hAnsiTheme="minorHAnsi" w:cs="Arial"/>
          <w:color w:val="000000" w:themeColor="text1"/>
          <w:lang w:val="pl-PL"/>
        </w:rPr>
        <w:t xml:space="preserve"> preporučuje uspostavljanje jedinstvenog referentnog okvira za provjeru kvaliteta stručnog obrazovanja i osposobljavanja kako bi nivo pružanja ovih usluga bio izjednačen u svim državama Evropske unije. Uključuje uniformnu primjenu provjere kvaliteta uključivanjem širokog spektra aktera prilikom definisanja kriterijuma i metodologije za provjeru kvaliteta, primjenu konkretnih mjera za uspostavljanje ocjenjivanja kvaliteta realizacije stručnog obrazovanja i drugo. </w:t>
      </w:r>
    </w:p>
    <w:p w:rsidR="003C0475" w:rsidRPr="005A30BD" w:rsidRDefault="003C0475" w:rsidP="00176B92">
      <w:pPr>
        <w:spacing w:after="120"/>
        <w:ind w:right="-120" w:firstLine="706"/>
        <w:jc w:val="both"/>
        <w:rPr>
          <w:rFonts w:asciiTheme="minorHAnsi" w:hAnsiTheme="minorHAnsi" w:cs="Arial"/>
          <w:color w:val="000000" w:themeColor="text1"/>
          <w:lang w:val="pl-PL"/>
        </w:rPr>
      </w:pPr>
      <w:r w:rsidRPr="005A30BD">
        <w:rPr>
          <w:rFonts w:asciiTheme="minorHAnsi" w:hAnsiTheme="minorHAnsi" w:cs="Arial"/>
          <w:color w:val="000000" w:themeColor="text1"/>
          <w:lang w:val="pl-PL"/>
        </w:rPr>
        <w:t>Preporuke Evropskog parlamenta i Savjeta o Priznavanju neformalnog i informalnog učenja</w:t>
      </w:r>
      <w:r w:rsidRPr="005A30BD">
        <w:rPr>
          <w:rStyle w:val="FootnoteReference"/>
          <w:rFonts w:asciiTheme="minorHAnsi" w:hAnsiTheme="minorHAnsi" w:cs="Arial"/>
          <w:color w:val="000000" w:themeColor="text1"/>
          <w:lang w:val="pl-PL"/>
        </w:rPr>
        <w:footnoteReference w:id="24"/>
      </w:r>
      <w:r w:rsidRPr="005A30BD">
        <w:rPr>
          <w:rFonts w:asciiTheme="minorHAnsi" w:hAnsiTheme="minorHAnsi" w:cs="Arial"/>
          <w:color w:val="000000" w:themeColor="text1"/>
          <w:lang w:val="pl-PL"/>
        </w:rPr>
        <w:t xml:space="preserve"> odnose se na obavezu zemalja</w:t>
      </w:r>
      <w:r w:rsidR="009A76B0">
        <w:rPr>
          <w:rFonts w:asciiTheme="minorHAnsi" w:hAnsiTheme="minorHAnsi" w:cs="Arial"/>
          <w:color w:val="000000" w:themeColor="text1"/>
          <w:lang w:val="pl-PL"/>
        </w:rPr>
        <w:t xml:space="preserve"> </w:t>
      </w:r>
      <w:r w:rsidRPr="005A30BD">
        <w:rPr>
          <w:rFonts w:asciiTheme="minorHAnsi" w:hAnsiTheme="minorHAnsi" w:cs="Arial"/>
          <w:color w:val="000000" w:themeColor="text1"/>
          <w:lang w:val="pl-PL"/>
        </w:rPr>
        <w:t>-</w:t>
      </w:r>
      <w:r w:rsidR="009A76B0">
        <w:rPr>
          <w:rFonts w:asciiTheme="minorHAnsi" w:hAnsiTheme="minorHAnsi" w:cs="Arial"/>
          <w:color w:val="000000" w:themeColor="text1"/>
          <w:lang w:val="pl-PL"/>
        </w:rPr>
        <w:t xml:space="preserve"> </w:t>
      </w:r>
      <w:r w:rsidRPr="005A30BD">
        <w:rPr>
          <w:rFonts w:asciiTheme="minorHAnsi" w:hAnsiTheme="minorHAnsi" w:cs="Arial"/>
          <w:color w:val="000000" w:themeColor="text1"/>
          <w:lang w:val="pl-PL"/>
        </w:rPr>
        <w:t>članica E</w:t>
      </w:r>
      <w:r w:rsidR="009A76B0">
        <w:rPr>
          <w:rFonts w:asciiTheme="minorHAnsi" w:hAnsiTheme="minorHAnsi" w:cs="Arial"/>
          <w:color w:val="000000" w:themeColor="text1"/>
          <w:lang w:val="pl-PL"/>
        </w:rPr>
        <w:t>vropske unije da treba da, uzim</w:t>
      </w:r>
      <w:r w:rsidRPr="005A30BD">
        <w:rPr>
          <w:rFonts w:asciiTheme="minorHAnsi" w:hAnsiTheme="minorHAnsi" w:cs="Arial"/>
          <w:color w:val="000000" w:themeColor="text1"/>
          <w:lang w:val="pl-PL"/>
        </w:rPr>
        <w:t xml:space="preserve">ajući u obzir </w:t>
      </w:r>
      <w:r w:rsidRPr="005A30BD">
        <w:rPr>
          <w:rFonts w:asciiTheme="minorHAnsi" w:hAnsiTheme="minorHAnsi" w:cs="Arial"/>
          <w:color w:val="000000" w:themeColor="text1"/>
          <w:lang w:val="pl-PL"/>
        </w:rPr>
        <w:lastRenderedPageBreak/>
        <w:t>mogućnost svakog pojedinca da stekne znanja i vještine van formalnog sistema obrazovanja i osposobljavanja, omoguć</w:t>
      </w:r>
      <w:r w:rsidR="00B47523" w:rsidRPr="005A30BD">
        <w:rPr>
          <w:rFonts w:asciiTheme="minorHAnsi" w:hAnsiTheme="minorHAnsi" w:cs="Arial"/>
          <w:color w:val="000000" w:themeColor="text1"/>
          <w:lang w:val="pl-PL"/>
        </w:rPr>
        <w:t>e</w:t>
      </w:r>
      <w:r w:rsidRPr="005A30BD">
        <w:rPr>
          <w:rFonts w:asciiTheme="minorHAnsi" w:hAnsiTheme="minorHAnsi" w:cs="Arial"/>
          <w:color w:val="000000" w:themeColor="text1"/>
          <w:lang w:val="pl-PL"/>
        </w:rPr>
        <w:t xml:space="preserve"> njihovo vrednovanje</w:t>
      </w:r>
      <w:r w:rsidR="00B47523" w:rsidRPr="005A30BD">
        <w:rPr>
          <w:rFonts w:asciiTheme="minorHAnsi" w:hAnsiTheme="minorHAnsi" w:cs="Arial"/>
          <w:color w:val="000000" w:themeColor="text1"/>
          <w:lang w:val="pl-PL"/>
        </w:rPr>
        <w:t>.</w:t>
      </w:r>
      <w:r w:rsidR="00025F08" w:rsidRPr="005A30BD">
        <w:rPr>
          <w:rFonts w:asciiTheme="minorHAnsi" w:hAnsiTheme="minorHAnsi" w:cs="Arial"/>
          <w:color w:val="000000" w:themeColor="text1"/>
          <w:lang w:val="pl-PL"/>
        </w:rPr>
        <w:t xml:space="preserve"> </w:t>
      </w:r>
    </w:p>
    <w:p w:rsidR="00BF050B" w:rsidRPr="005A30BD" w:rsidRDefault="00BF050B" w:rsidP="00176B92">
      <w:pPr>
        <w:spacing w:after="120"/>
        <w:ind w:right="-120" w:firstLine="706"/>
        <w:jc w:val="both"/>
        <w:rPr>
          <w:rFonts w:asciiTheme="minorHAnsi" w:hAnsiTheme="minorHAnsi" w:cs="Arial"/>
          <w:color w:val="000000" w:themeColor="text1"/>
          <w:lang w:val="pl-PL"/>
        </w:rPr>
      </w:pPr>
      <w:r w:rsidRPr="005A30BD">
        <w:rPr>
          <w:rFonts w:asciiTheme="minorHAnsi" w:hAnsiTheme="minorHAnsi" w:cs="Arial"/>
          <w:color w:val="000000" w:themeColor="text1"/>
          <w:lang w:val="pl-PL"/>
        </w:rPr>
        <w:t>U Rezoluciji o strateškom okviru za saradnju u Evropi u obrazovanju i osposobljavanju</w:t>
      </w:r>
      <w:r w:rsidRPr="005A30BD">
        <w:rPr>
          <w:rStyle w:val="FootnoteReference"/>
          <w:rFonts w:asciiTheme="minorHAnsi" w:hAnsiTheme="minorHAnsi" w:cs="Arial"/>
          <w:color w:val="000000" w:themeColor="text1"/>
          <w:lang w:val="pl-PL"/>
        </w:rPr>
        <w:footnoteReference w:id="25"/>
      </w:r>
      <w:r w:rsidRPr="005A30BD">
        <w:rPr>
          <w:rFonts w:asciiTheme="minorHAnsi" w:hAnsiTheme="minorHAnsi" w:cs="Arial"/>
          <w:color w:val="000000" w:themeColor="text1"/>
          <w:lang w:val="pl-PL"/>
        </w:rPr>
        <w:t xml:space="preserve"> (ET 2020), postavljeni su referentne ravni evropske uspješnosti, tzv. </w:t>
      </w:r>
      <w:r w:rsidR="00FB2698">
        <w:rPr>
          <w:rFonts w:asciiTheme="minorHAnsi" w:hAnsiTheme="minorHAnsi" w:cs="Calibri"/>
          <w:bCs/>
          <w:color w:val="000000" w:themeColor="text1"/>
          <w:lang w:val="sr-Latn-RS"/>
        </w:rPr>
        <w:t>„</w:t>
      </w:r>
      <w:r w:rsidRPr="005A30BD">
        <w:rPr>
          <w:rFonts w:asciiTheme="minorHAnsi" w:hAnsiTheme="minorHAnsi" w:cs="Arial"/>
          <w:color w:val="000000" w:themeColor="text1"/>
          <w:lang w:val="pl-PL"/>
        </w:rPr>
        <w:t>evropska mjerila</w:t>
      </w:r>
      <w:r w:rsidR="00B56BD3" w:rsidRPr="005A30BD">
        <w:rPr>
          <w:rFonts w:asciiTheme="minorHAnsi" w:hAnsiTheme="minorHAnsi" w:cs="Calibri"/>
          <w:bCs/>
          <w:color w:val="000000" w:themeColor="text1"/>
          <w:lang w:val="sr-Latn-RS"/>
        </w:rPr>
        <w:t>„</w:t>
      </w:r>
      <w:r w:rsidRPr="005A30BD">
        <w:rPr>
          <w:rFonts w:asciiTheme="minorHAnsi" w:hAnsiTheme="minorHAnsi" w:cs="Arial"/>
          <w:color w:val="000000" w:themeColor="text1"/>
          <w:lang w:val="pl-PL"/>
        </w:rPr>
        <w:t>, koja treba da pomognu u utvrđivanju napretka i određivanju izazova, koji će uticati na oblikovanje politika. Učešće odraslih u cjeloživotnom učenju treba da je najmanje 15% populacije, udio petnaestogodišnjaka sa slabim rezultatima iz matematike, čitanja i prirodnih nauka treba da bude ispod 15%, stopu preranog napuštanja škole treba da je ispod 10%, udio mladih osoba sa tercijarnim stupnjem obrazovanja treba da je minimalno 40%, najmanje 75% ljudi u dobi od 20</w:t>
      </w:r>
      <w:r w:rsidR="00B56BD3" w:rsidRPr="005A30BD">
        <w:rPr>
          <w:rFonts w:asciiTheme="minorHAnsi" w:hAnsiTheme="minorHAnsi" w:cs="Arial"/>
          <w:color w:val="000000" w:themeColor="text1"/>
          <w:lang w:val="pl-PL"/>
        </w:rPr>
        <w:t xml:space="preserve"> do</w:t>
      </w:r>
      <w:r w:rsidR="007F282C" w:rsidRPr="005A30BD">
        <w:rPr>
          <w:rFonts w:asciiTheme="minorHAnsi" w:hAnsiTheme="minorHAnsi" w:cs="Arial"/>
          <w:color w:val="000000" w:themeColor="text1"/>
          <w:lang w:val="pl-PL"/>
        </w:rPr>
        <w:t xml:space="preserve"> </w:t>
      </w:r>
      <w:r w:rsidRPr="005A30BD">
        <w:rPr>
          <w:rFonts w:asciiTheme="minorHAnsi" w:hAnsiTheme="minorHAnsi" w:cs="Arial"/>
          <w:color w:val="000000" w:themeColor="text1"/>
          <w:lang w:val="pl-PL"/>
        </w:rPr>
        <w:t xml:space="preserve">64 godine mora biti </w:t>
      </w:r>
      <w:r w:rsidR="00E918D0" w:rsidRPr="005A30BD">
        <w:rPr>
          <w:rFonts w:asciiTheme="minorHAnsi" w:hAnsiTheme="minorHAnsi" w:cs="Arial"/>
          <w:color w:val="000000" w:themeColor="text1"/>
          <w:lang w:val="pl-PL"/>
        </w:rPr>
        <w:t>zapošljeno</w:t>
      </w:r>
      <w:r w:rsidRPr="005A30BD">
        <w:rPr>
          <w:rFonts w:asciiTheme="minorHAnsi" w:hAnsiTheme="minorHAnsi" w:cs="Arial"/>
          <w:color w:val="000000" w:themeColor="text1"/>
          <w:lang w:val="pl-PL"/>
        </w:rPr>
        <w:t>. Pored toga, Savjet EU je preporučio Evropskoj komisiji da punu pažnju posveti mobilnosti, zapošljivosti i učenju jezika.</w:t>
      </w:r>
    </w:p>
    <w:p w:rsidR="007F282C" w:rsidRPr="005A30BD" w:rsidRDefault="00BF050B" w:rsidP="00176B92">
      <w:pPr>
        <w:spacing w:after="120"/>
        <w:ind w:firstLine="706"/>
        <w:jc w:val="both"/>
        <w:rPr>
          <w:rFonts w:asciiTheme="minorHAnsi" w:hAnsiTheme="minorHAnsi"/>
          <w:color w:val="000000" w:themeColor="text1"/>
        </w:rPr>
      </w:pPr>
      <w:proofErr w:type="gramStart"/>
      <w:r w:rsidRPr="005A30BD">
        <w:rPr>
          <w:rFonts w:asciiTheme="minorHAnsi" w:hAnsiTheme="minorHAnsi"/>
          <w:color w:val="000000" w:themeColor="text1"/>
        </w:rPr>
        <w:t>Zajednički ciljevi za politike mladih definisani su u Strategiji Evropske unije za mlade (2010-2018).</w:t>
      </w:r>
      <w:proofErr w:type="gramEnd"/>
      <w:r w:rsidRPr="005A30BD">
        <w:rPr>
          <w:rFonts w:asciiTheme="minorHAnsi" w:hAnsiTheme="minorHAnsi"/>
          <w:color w:val="000000" w:themeColor="text1"/>
        </w:rPr>
        <w:t xml:space="preserve"> Strategija </w:t>
      </w:r>
      <w:r w:rsidR="007F282C" w:rsidRPr="005A30BD">
        <w:rPr>
          <w:rFonts w:asciiTheme="minorHAnsi" w:hAnsiTheme="minorHAnsi"/>
          <w:color w:val="000000" w:themeColor="text1"/>
        </w:rPr>
        <w:t>Evropske unije</w:t>
      </w:r>
      <w:r w:rsidRPr="005A30BD">
        <w:rPr>
          <w:rFonts w:asciiTheme="minorHAnsi" w:hAnsiTheme="minorHAnsi"/>
          <w:color w:val="000000" w:themeColor="text1"/>
        </w:rPr>
        <w:t xml:space="preserve"> za mlade je osmišljena u cilju stvaranja jednakih mogućnosti obrazovanja i učešća </w:t>
      </w:r>
      <w:proofErr w:type="gramStart"/>
      <w:r w:rsidRPr="005A30BD">
        <w:rPr>
          <w:rFonts w:asciiTheme="minorHAnsi" w:hAnsiTheme="minorHAnsi"/>
          <w:color w:val="000000" w:themeColor="text1"/>
        </w:rPr>
        <w:t>na</w:t>
      </w:r>
      <w:proofErr w:type="gramEnd"/>
      <w:r w:rsidRPr="005A30BD">
        <w:rPr>
          <w:rFonts w:asciiTheme="minorHAnsi" w:hAnsiTheme="minorHAnsi"/>
          <w:color w:val="000000" w:themeColor="text1"/>
        </w:rPr>
        <w:t xml:space="preserve"> tržištu rada za mlade ljude širom Evrope, kao i njihovog podsticanja da postanu aktivni građani društva. Strategija se sprovodi kroz saradnju </w:t>
      </w:r>
      <w:proofErr w:type="gramStart"/>
      <w:r w:rsidRPr="005A30BD">
        <w:rPr>
          <w:rFonts w:asciiTheme="minorHAnsi" w:hAnsiTheme="minorHAnsi"/>
          <w:color w:val="000000" w:themeColor="text1"/>
        </w:rPr>
        <w:t>sa</w:t>
      </w:r>
      <w:proofErr w:type="gramEnd"/>
      <w:r w:rsidRPr="005A30BD">
        <w:rPr>
          <w:rFonts w:asciiTheme="minorHAnsi" w:hAnsiTheme="minorHAnsi"/>
          <w:color w:val="000000" w:themeColor="text1"/>
        </w:rPr>
        <w:t xml:space="preserve"> zemljama članicama, strukturirani dijalog, omladinski rad i promoviše proaktivno učešće mladih u svim strukturama evropskog društva, povećanje njihove mobilnosti i interakcije kroz podršku razmjena, inicijativa i aktivnosti u polju delovanja mladih.</w:t>
      </w:r>
      <w:r w:rsidR="00B56BD3" w:rsidRPr="005A30BD">
        <w:rPr>
          <w:rFonts w:asciiTheme="minorHAnsi" w:hAnsiTheme="minorHAnsi"/>
          <w:color w:val="000000" w:themeColor="text1"/>
        </w:rPr>
        <w:t xml:space="preserve"> </w:t>
      </w:r>
    </w:p>
    <w:p w:rsidR="00BF050B" w:rsidRPr="005A30BD" w:rsidRDefault="00BF050B" w:rsidP="00176B92">
      <w:pPr>
        <w:spacing w:after="120"/>
        <w:ind w:firstLine="706"/>
        <w:jc w:val="both"/>
        <w:rPr>
          <w:rFonts w:asciiTheme="minorHAnsi" w:hAnsiTheme="minorHAnsi" w:cs="Arial"/>
          <w:color w:val="000000" w:themeColor="text1"/>
        </w:rPr>
      </w:pPr>
      <w:proofErr w:type="gramStart"/>
      <w:r w:rsidRPr="005A30BD">
        <w:rPr>
          <w:rFonts w:asciiTheme="minorHAnsi" w:hAnsiTheme="minorHAnsi" w:cs="Arial"/>
          <w:color w:val="000000" w:themeColor="text1"/>
        </w:rPr>
        <w:t>Nastavljajući saradnju u oblasti stručnog obrazovanja i obuke, uspostavljenu Kopenhaškim procesom iz 2002.</w:t>
      </w:r>
      <w:proofErr w:type="gramEnd"/>
      <w:r w:rsidRPr="005A30BD">
        <w:rPr>
          <w:rFonts w:asciiTheme="minorHAnsi" w:hAnsiTheme="minorHAnsi" w:cs="Arial"/>
          <w:color w:val="000000" w:themeColor="text1"/>
        </w:rPr>
        <w:t xml:space="preserve"> </w:t>
      </w:r>
      <w:proofErr w:type="gramStart"/>
      <w:r w:rsidRPr="005A30BD">
        <w:rPr>
          <w:rFonts w:asciiTheme="minorHAnsi" w:hAnsiTheme="minorHAnsi" w:cs="Arial"/>
          <w:color w:val="000000" w:themeColor="text1"/>
        </w:rPr>
        <w:t>godine</w:t>
      </w:r>
      <w:proofErr w:type="gramEnd"/>
      <w:r w:rsidRPr="005A30BD">
        <w:rPr>
          <w:rFonts w:asciiTheme="minorHAnsi" w:hAnsiTheme="minorHAnsi" w:cs="Arial"/>
          <w:color w:val="000000" w:themeColor="text1"/>
        </w:rPr>
        <w:t xml:space="preserve">, na sastanku održanom 2015. </w:t>
      </w:r>
      <w:proofErr w:type="gramStart"/>
      <w:r w:rsidRPr="005A30BD">
        <w:rPr>
          <w:rFonts w:asciiTheme="minorHAnsi" w:hAnsiTheme="minorHAnsi" w:cs="Arial"/>
          <w:color w:val="000000" w:themeColor="text1"/>
        </w:rPr>
        <w:t>u</w:t>
      </w:r>
      <w:proofErr w:type="gramEnd"/>
      <w:r w:rsidRPr="005A30BD">
        <w:rPr>
          <w:rFonts w:asciiTheme="minorHAnsi" w:hAnsiTheme="minorHAnsi" w:cs="Arial"/>
          <w:color w:val="000000" w:themeColor="text1"/>
        </w:rPr>
        <w:t xml:space="preserve"> Rigi, ministri zaduženi za obrazovanje i obuku zemalja članica EU, zemalja kandidatkinja za članstvo u EU, država Evropskog ekonomskog prostora (EEA), Evropska komisija i evropski socijalni partneri, utvrdili su kroz Zaključke pet glavnih područja ili srednjoročnih rezultata, koji čine osnovu agende za modernizaciju stručnog obrazovanja i obuke u period do 2020. </w:t>
      </w:r>
      <w:proofErr w:type="gramStart"/>
      <w:r w:rsidRPr="005A30BD">
        <w:rPr>
          <w:rFonts w:asciiTheme="minorHAnsi" w:hAnsiTheme="minorHAnsi" w:cs="Arial"/>
          <w:color w:val="000000" w:themeColor="text1"/>
        </w:rPr>
        <w:t>godine</w:t>
      </w:r>
      <w:proofErr w:type="gramEnd"/>
      <w:r w:rsidRPr="005A30BD">
        <w:rPr>
          <w:rFonts w:asciiTheme="minorHAnsi" w:hAnsiTheme="minorHAnsi" w:cs="Arial"/>
          <w:color w:val="000000" w:themeColor="text1"/>
        </w:rPr>
        <w:t xml:space="preserve">. </w:t>
      </w:r>
      <w:proofErr w:type="gramStart"/>
      <w:r w:rsidRPr="005A30BD">
        <w:rPr>
          <w:rFonts w:asciiTheme="minorHAnsi" w:hAnsiTheme="minorHAnsi" w:cs="Arial"/>
          <w:color w:val="000000" w:themeColor="text1"/>
        </w:rPr>
        <w:t>Zaključci iz Rige</w:t>
      </w:r>
      <w:r w:rsidRPr="005A30BD">
        <w:rPr>
          <w:rStyle w:val="FootnoteReference"/>
          <w:rFonts w:asciiTheme="minorHAnsi" w:hAnsiTheme="minorHAnsi" w:cs="Arial"/>
          <w:color w:val="000000" w:themeColor="text1"/>
        </w:rPr>
        <w:footnoteReference w:id="26"/>
      </w:r>
      <w:r w:rsidRPr="005A30BD">
        <w:rPr>
          <w:rFonts w:asciiTheme="minorHAnsi" w:hAnsiTheme="minorHAnsi" w:cs="Arial"/>
          <w:color w:val="000000" w:themeColor="text1"/>
        </w:rPr>
        <w:t xml:space="preserve"> iz 2015.</w:t>
      </w:r>
      <w:proofErr w:type="gramEnd"/>
      <w:r w:rsidRPr="005A30BD">
        <w:rPr>
          <w:rFonts w:asciiTheme="minorHAnsi" w:hAnsiTheme="minorHAnsi" w:cs="Arial"/>
          <w:color w:val="000000" w:themeColor="text1"/>
        </w:rPr>
        <w:t xml:space="preserve"> </w:t>
      </w:r>
      <w:proofErr w:type="gramStart"/>
      <w:r w:rsidRPr="005A30BD">
        <w:rPr>
          <w:rFonts w:asciiTheme="minorHAnsi" w:hAnsiTheme="minorHAnsi" w:cs="Arial"/>
          <w:color w:val="000000" w:themeColor="text1"/>
        </w:rPr>
        <w:t>godine</w:t>
      </w:r>
      <w:proofErr w:type="gramEnd"/>
      <w:r w:rsidRPr="005A30BD">
        <w:rPr>
          <w:rFonts w:asciiTheme="minorHAnsi" w:hAnsiTheme="minorHAnsi" w:cs="Arial"/>
          <w:color w:val="000000" w:themeColor="text1"/>
        </w:rPr>
        <w:t xml:space="preserve"> predstavljaju ulogu VET-a u kontekstu planova rasta i radnih mjesta i strateškog okvira za evropsku saradnju u obrazovanju i obuci (ET2020). </w:t>
      </w:r>
    </w:p>
    <w:p w:rsidR="00F236E7" w:rsidRPr="005A30BD" w:rsidRDefault="00BF050B" w:rsidP="00176B92">
      <w:pPr>
        <w:spacing w:after="120"/>
        <w:ind w:firstLine="706"/>
        <w:jc w:val="both"/>
        <w:rPr>
          <w:rFonts w:asciiTheme="minorHAnsi" w:hAnsiTheme="minorHAnsi" w:cs="Arial"/>
          <w:color w:val="000000" w:themeColor="text1"/>
        </w:rPr>
      </w:pPr>
      <w:r w:rsidRPr="005A30BD">
        <w:rPr>
          <w:rFonts w:asciiTheme="minorHAnsi" w:hAnsiTheme="minorHAnsi" w:cs="Arial"/>
          <w:color w:val="000000" w:themeColor="text1"/>
        </w:rPr>
        <w:t xml:space="preserve">Razlog za utvrđivanje prioriteta u Zaključcima iz Rige su u činjenici da se Evropa i dalje suočava s ekonomskim i socijalnim </w:t>
      </w:r>
      <w:r w:rsidR="00E918D0" w:rsidRPr="005A30BD">
        <w:rPr>
          <w:rFonts w:asciiTheme="minorHAnsi" w:hAnsiTheme="minorHAnsi" w:cs="Arial"/>
          <w:color w:val="000000" w:themeColor="text1"/>
        </w:rPr>
        <w:t>Preporukama</w:t>
      </w:r>
      <w:r w:rsidRPr="005A30BD">
        <w:rPr>
          <w:rFonts w:asciiTheme="minorHAnsi" w:hAnsiTheme="minorHAnsi" w:cs="Arial"/>
          <w:color w:val="000000" w:themeColor="text1"/>
        </w:rPr>
        <w:t xml:space="preserve">, sa visokim nivoom </w:t>
      </w:r>
      <w:r w:rsidR="00E918D0" w:rsidRPr="005A30BD">
        <w:rPr>
          <w:rFonts w:asciiTheme="minorHAnsi" w:hAnsiTheme="minorHAnsi" w:cs="Arial"/>
          <w:color w:val="000000" w:themeColor="text1"/>
        </w:rPr>
        <w:t>nezapo</w:t>
      </w:r>
      <w:r w:rsidR="002C1EDA">
        <w:rPr>
          <w:rFonts w:asciiTheme="minorHAnsi" w:hAnsiTheme="minorHAnsi" w:cs="Arial"/>
          <w:color w:val="000000" w:themeColor="text1"/>
        </w:rPr>
        <w:t>s</w:t>
      </w:r>
      <w:r w:rsidR="00E918D0" w:rsidRPr="005A30BD">
        <w:rPr>
          <w:rFonts w:asciiTheme="minorHAnsi" w:hAnsiTheme="minorHAnsi" w:cs="Arial"/>
          <w:color w:val="000000" w:themeColor="text1"/>
        </w:rPr>
        <w:t>ljenost</w:t>
      </w:r>
      <w:r w:rsidRPr="005A30BD">
        <w:rPr>
          <w:rFonts w:asciiTheme="minorHAnsi" w:hAnsiTheme="minorHAnsi" w:cs="Arial"/>
          <w:color w:val="000000" w:themeColor="text1"/>
        </w:rPr>
        <w:t xml:space="preserve">i mladih u mnogim državama članicama EU, sa nedostatkom osnovnih vještina kod četvrtine odrasle radne snage, sa snažnom potrebom za unaprjeđivanjem vještina radne snage zbog promjena u potražnji tržišta rada, uključujući sve veću upotrebu novih tehnologija, nesrazmjer ponude i potražnje vještina koji ometa ekonomski razvoj i otvaranje novih radnih mjesta, kao i sa smanjenim javnim i privatnim </w:t>
      </w:r>
      <w:r w:rsidR="00E918D0" w:rsidRPr="005A30BD">
        <w:rPr>
          <w:rFonts w:asciiTheme="minorHAnsi" w:hAnsiTheme="minorHAnsi" w:cs="Arial"/>
          <w:color w:val="000000" w:themeColor="text1"/>
        </w:rPr>
        <w:t>finansijskim</w:t>
      </w:r>
      <w:r w:rsidRPr="005A30BD">
        <w:rPr>
          <w:rFonts w:asciiTheme="minorHAnsi" w:hAnsiTheme="minorHAnsi" w:cs="Arial"/>
          <w:color w:val="000000" w:themeColor="text1"/>
        </w:rPr>
        <w:t xml:space="preserve"> resursima zbog procesa konsolidacije budžeta. Stručno obrazovanje prepoznato je kao važan činilac u sklopu sveukupne strategije </w:t>
      </w:r>
      <w:proofErr w:type="gramStart"/>
      <w:r w:rsidRPr="005A30BD">
        <w:rPr>
          <w:rFonts w:asciiTheme="minorHAnsi" w:hAnsiTheme="minorHAnsi" w:cs="Arial"/>
          <w:color w:val="000000" w:themeColor="text1"/>
        </w:rPr>
        <w:t>rasta</w:t>
      </w:r>
      <w:proofErr w:type="gramEnd"/>
      <w:r w:rsidRPr="005A30BD">
        <w:rPr>
          <w:rFonts w:asciiTheme="minorHAnsi" w:hAnsiTheme="minorHAnsi" w:cs="Arial"/>
          <w:color w:val="000000" w:themeColor="text1"/>
        </w:rPr>
        <w:t xml:space="preserve"> ekonomije</w:t>
      </w:r>
      <w:r w:rsidR="007F282C" w:rsidRPr="005A30BD">
        <w:rPr>
          <w:rFonts w:asciiTheme="minorHAnsi" w:hAnsiTheme="minorHAnsi" w:cs="Arial"/>
          <w:color w:val="000000" w:themeColor="text1"/>
        </w:rPr>
        <w:t xml:space="preserve">, borbe protiv </w:t>
      </w:r>
      <w:r w:rsidR="00E918D0" w:rsidRPr="005A30BD">
        <w:rPr>
          <w:rFonts w:asciiTheme="minorHAnsi" w:hAnsiTheme="minorHAnsi" w:cs="Arial"/>
          <w:color w:val="000000" w:themeColor="text1"/>
        </w:rPr>
        <w:t>nezapo</w:t>
      </w:r>
      <w:r w:rsidR="002C1EDA">
        <w:rPr>
          <w:rFonts w:asciiTheme="minorHAnsi" w:hAnsiTheme="minorHAnsi" w:cs="Arial"/>
          <w:color w:val="000000" w:themeColor="text1"/>
        </w:rPr>
        <w:t>s</w:t>
      </w:r>
      <w:r w:rsidR="00E918D0" w:rsidRPr="005A30BD">
        <w:rPr>
          <w:rFonts w:asciiTheme="minorHAnsi" w:hAnsiTheme="minorHAnsi" w:cs="Arial"/>
          <w:color w:val="000000" w:themeColor="text1"/>
        </w:rPr>
        <w:t>ljenost</w:t>
      </w:r>
      <w:r w:rsidR="007F282C" w:rsidRPr="005A30BD">
        <w:rPr>
          <w:rFonts w:asciiTheme="minorHAnsi" w:hAnsiTheme="minorHAnsi" w:cs="Arial"/>
          <w:color w:val="000000" w:themeColor="text1"/>
        </w:rPr>
        <w:t>i mladih</w:t>
      </w:r>
      <w:r w:rsidRPr="005A30BD">
        <w:rPr>
          <w:rFonts w:asciiTheme="minorHAnsi" w:hAnsiTheme="minorHAnsi" w:cs="Arial"/>
          <w:color w:val="000000" w:themeColor="text1"/>
        </w:rPr>
        <w:t xml:space="preserve"> i otvaranja novih radnih mjesta. </w:t>
      </w:r>
    </w:p>
    <w:p w:rsidR="00BF050B" w:rsidRPr="005A30BD" w:rsidRDefault="00BF050B" w:rsidP="00481363">
      <w:pPr>
        <w:spacing w:before="120" w:after="120"/>
        <w:ind w:firstLine="706"/>
        <w:jc w:val="both"/>
        <w:rPr>
          <w:rFonts w:asciiTheme="minorHAnsi" w:hAnsiTheme="minorHAnsi" w:cs="Arial"/>
          <w:color w:val="000000" w:themeColor="text1"/>
        </w:rPr>
      </w:pPr>
      <w:r w:rsidRPr="005A30BD">
        <w:rPr>
          <w:rFonts w:asciiTheme="minorHAnsi" w:hAnsiTheme="minorHAnsi" w:cs="Arial"/>
          <w:color w:val="000000" w:themeColor="text1"/>
        </w:rPr>
        <w:t xml:space="preserve">Pet </w:t>
      </w:r>
      <w:r w:rsidR="00BF68EB">
        <w:rPr>
          <w:rFonts w:asciiTheme="minorHAnsi" w:hAnsiTheme="minorHAnsi" w:cs="Arial"/>
          <w:color w:val="000000" w:themeColor="text1"/>
        </w:rPr>
        <w:t>srednje</w:t>
      </w:r>
      <w:r w:rsidR="00E918D0" w:rsidRPr="005A30BD">
        <w:rPr>
          <w:rFonts w:asciiTheme="minorHAnsi" w:hAnsiTheme="minorHAnsi" w:cs="Arial"/>
          <w:color w:val="000000" w:themeColor="text1"/>
        </w:rPr>
        <w:t>ročnih</w:t>
      </w:r>
      <w:r w:rsidRPr="005A30BD">
        <w:rPr>
          <w:rFonts w:asciiTheme="minorHAnsi" w:hAnsiTheme="minorHAnsi" w:cs="Arial"/>
          <w:color w:val="000000" w:themeColor="text1"/>
        </w:rPr>
        <w:t xml:space="preserve"> rezultata u Zaključcima iz Rige su: </w:t>
      </w:r>
    </w:p>
    <w:p w:rsidR="00BF050B" w:rsidRPr="005A30BD" w:rsidRDefault="00BF050B" w:rsidP="005B000F">
      <w:pPr>
        <w:pStyle w:val="ListParagraph"/>
        <w:numPr>
          <w:ilvl w:val="0"/>
          <w:numId w:val="46"/>
        </w:numPr>
        <w:contextualSpacing/>
        <w:jc w:val="both"/>
        <w:rPr>
          <w:rFonts w:asciiTheme="minorHAnsi" w:hAnsiTheme="minorHAnsi" w:cs="Arial"/>
          <w:color w:val="000000" w:themeColor="text1"/>
        </w:rPr>
      </w:pPr>
      <w:r w:rsidRPr="005A30BD">
        <w:rPr>
          <w:rFonts w:asciiTheme="minorHAnsi" w:hAnsiTheme="minorHAnsi" w:cs="Arial"/>
          <w:color w:val="000000" w:themeColor="text1"/>
        </w:rPr>
        <w:t>Promovisati učenje temeljeno na radu/učenje uz rad u svim njegovim oblicima</w:t>
      </w:r>
      <w:r w:rsidRPr="005A30BD">
        <w:rPr>
          <w:rStyle w:val="FootnoteReference"/>
          <w:rFonts w:asciiTheme="minorHAnsi" w:hAnsiTheme="minorHAnsi" w:cs="Arial"/>
          <w:color w:val="000000" w:themeColor="text1"/>
        </w:rPr>
        <w:footnoteReference w:id="27"/>
      </w:r>
      <w:r w:rsidRPr="005A30BD">
        <w:rPr>
          <w:rFonts w:asciiTheme="minorHAnsi" w:hAnsiTheme="minorHAnsi" w:cs="Arial"/>
          <w:color w:val="000000" w:themeColor="text1"/>
        </w:rPr>
        <w:t xml:space="preserve">, sa posebnim Promovisati učenje temeljeno na radu/učenje uz rad u svim njegovim </w:t>
      </w:r>
      <w:r w:rsidRPr="005A30BD">
        <w:rPr>
          <w:rFonts w:asciiTheme="minorHAnsi" w:hAnsiTheme="minorHAnsi" w:cs="Arial"/>
          <w:color w:val="000000" w:themeColor="text1"/>
        </w:rPr>
        <w:lastRenderedPageBreak/>
        <w:t>oblicima, sa posebnim naglaskom na praksu (naukovanje), uključivanje socijalnih partnera, firmi, komora i pružalaca stručnog obrazovanja i obuke, kao i podsticanjem inovacija i poduzetništva.</w:t>
      </w:r>
    </w:p>
    <w:p w:rsidR="00BF050B" w:rsidRPr="005A30BD" w:rsidRDefault="00BF050B" w:rsidP="005B000F">
      <w:pPr>
        <w:pStyle w:val="ListParagraph"/>
        <w:numPr>
          <w:ilvl w:val="0"/>
          <w:numId w:val="46"/>
        </w:numPr>
        <w:contextualSpacing/>
        <w:jc w:val="both"/>
        <w:rPr>
          <w:rFonts w:asciiTheme="minorHAnsi" w:hAnsiTheme="minorHAnsi" w:cs="Arial"/>
          <w:color w:val="000000" w:themeColor="text1"/>
        </w:rPr>
      </w:pPr>
      <w:r w:rsidRPr="005A30BD">
        <w:rPr>
          <w:rFonts w:asciiTheme="minorHAnsi" w:hAnsiTheme="minorHAnsi" w:cs="Arial"/>
          <w:color w:val="000000" w:themeColor="text1"/>
        </w:rPr>
        <w:t>Dalje razviti mehanizme osiguranja kvaliteta u stručnom obrazovanju i obuci u skladu sa preporukom EQAVET-a i, kao dio sistema osiguranja kvaliteta, uspostaviti kontinuirane informacije i povratne informacije u sistemima inicijalnog stručnog obrazovanja (I-VET-a) i kontinuiranog stručnog obrazovanja (C-VET-a) na temelju ishoda učenja.</w:t>
      </w:r>
    </w:p>
    <w:p w:rsidR="00BF050B" w:rsidRPr="005A30BD" w:rsidRDefault="00BF050B" w:rsidP="005B000F">
      <w:pPr>
        <w:pStyle w:val="ListParagraph"/>
        <w:numPr>
          <w:ilvl w:val="0"/>
          <w:numId w:val="46"/>
        </w:numPr>
        <w:contextualSpacing/>
        <w:jc w:val="both"/>
        <w:rPr>
          <w:rFonts w:asciiTheme="minorHAnsi" w:hAnsiTheme="minorHAnsi" w:cs="Arial"/>
          <w:color w:val="000000" w:themeColor="text1"/>
        </w:rPr>
      </w:pPr>
      <w:r w:rsidRPr="005A30BD">
        <w:rPr>
          <w:rFonts w:asciiTheme="minorHAnsi" w:hAnsiTheme="minorHAnsi" w:cs="Arial"/>
          <w:color w:val="000000" w:themeColor="text1"/>
        </w:rPr>
        <w:t xml:space="preserve">Povećati dostupnost stručnog obrazovanja i obuke i kvalifikacija za sve putem fleksibilnijih i propusnih sistema, nudeći efikasne i integrirane usluge </w:t>
      </w:r>
      <w:r w:rsidRPr="005A30BD">
        <w:rPr>
          <w:rFonts w:asciiTheme="minorHAnsi" w:hAnsiTheme="minorHAnsi" w:cs="Arial"/>
          <w:color w:val="000000" w:themeColor="text1"/>
          <w:lang w:val="sr-Latn-ME"/>
        </w:rPr>
        <w:t>karijernog savjetovanja</w:t>
      </w:r>
      <w:r w:rsidRPr="005A30BD">
        <w:rPr>
          <w:rFonts w:asciiTheme="minorHAnsi" w:hAnsiTheme="minorHAnsi" w:cs="Arial"/>
          <w:color w:val="000000" w:themeColor="text1"/>
        </w:rPr>
        <w:t xml:space="preserve"> i </w:t>
      </w:r>
      <w:r w:rsidRPr="005A30BD">
        <w:rPr>
          <w:rFonts w:asciiTheme="minorHAnsi" w:hAnsiTheme="minorHAnsi" w:cs="Arial"/>
          <w:color w:val="000000" w:themeColor="text1"/>
          <w:lang w:val="sr-Latn-ME"/>
        </w:rPr>
        <w:t>omogućavajući</w:t>
      </w:r>
      <w:r w:rsidRPr="005A30BD">
        <w:rPr>
          <w:rFonts w:asciiTheme="minorHAnsi" w:hAnsiTheme="minorHAnsi" w:cs="Arial"/>
          <w:color w:val="000000" w:themeColor="text1"/>
        </w:rPr>
        <w:t xml:space="preserve"> vrednovanje neformalnog i informalnog učenja.</w:t>
      </w:r>
    </w:p>
    <w:p w:rsidR="00BF050B" w:rsidRPr="005A30BD" w:rsidRDefault="00BF050B" w:rsidP="005B000F">
      <w:pPr>
        <w:pStyle w:val="ListParagraph"/>
        <w:numPr>
          <w:ilvl w:val="0"/>
          <w:numId w:val="46"/>
        </w:numPr>
        <w:contextualSpacing/>
        <w:jc w:val="both"/>
        <w:rPr>
          <w:rFonts w:asciiTheme="minorHAnsi" w:hAnsiTheme="minorHAnsi" w:cs="Arial"/>
          <w:color w:val="000000" w:themeColor="text1"/>
        </w:rPr>
      </w:pPr>
      <w:r w:rsidRPr="005A30BD">
        <w:rPr>
          <w:rFonts w:asciiTheme="minorHAnsi" w:hAnsiTheme="minorHAnsi" w:cs="Arial"/>
          <w:color w:val="000000" w:themeColor="text1"/>
        </w:rPr>
        <w:t>Pružiti dodatni podsticaj ključnim kompetencijama u programima stručnog obrazovanja i obuke i ponuditi efikasnije mogućnosti za sticanje ili razvijanje tih vještina kroz I-VET i C-VET.</w:t>
      </w:r>
    </w:p>
    <w:p w:rsidR="00BF050B" w:rsidRPr="005A30BD" w:rsidRDefault="00BF050B" w:rsidP="00176B92">
      <w:pPr>
        <w:pStyle w:val="ListParagraph"/>
        <w:numPr>
          <w:ilvl w:val="0"/>
          <w:numId w:val="46"/>
        </w:numPr>
        <w:spacing w:after="120"/>
        <w:jc w:val="both"/>
        <w:rPr>
          <w:rFonts w:asciiTheme="minorHAnsi" w:hAnsiTheme="minorHAnsi" w:cs="Arial"/>
          <w:color w:val="000000" w:themeColor="text1"/>
        </w:rPr>
      </w:pPr>
      <w:r w:rsidRPr="005A30BD">
        <w:rPr>
          <w:rFonts w:asciiTheme="minorHAnsi" w:hAnsiTheme="minorHAnsi" w:cs="Arial"/>
          <w:color w:val="000000" w:themeColor="text1"/>
        </w:rPr>
        <w:t xml:space="preserve">Uvesti sistematične pristupe i mogućnosti za inicijalno i kontinuirano stručno usavršavanje nastavnika, trenera i mentora kako u školi, tako i u okruženju na radnom mjestu. </w:t>
      </w:r>
    </w:p>
    <w:p w:rsidR="00BF050B" w:rsidRPr="005A30BD" w:rsidRDefault="00BF050B" w:rsidP="00176B92">
      <w:pPr>
        <w:pStyle w:val="ListParagraph"/>
        <w:spacing w:after="120"/>
        <w:ind w:left="0" w:firstLine="706"/>
        <w:jc w:val="both"/>
        <w:rPr>
          <w:rFonts w:asciiTheme="minorHAnsi" w:hAnsiTheme="minorHAnsi" w:cs="Arial"/>
          <w:color w:val="000000" w:themeColor="text1"/>
        </w:rPr>
      </w:pPr>
      <w:r w:rsidRPr="005A30BD">
        <w:rPr>
          <w:rFonts w:asciiTheme="minorHAnsi" w:hAnsiTheme="minorHAnsi" w:cs="Arial"/>
          <w:color w:val="000000" w:themeColor="text1"/>
        </w:rPr>
        <w:t xml:space="preserve">U Zaključcima iz Rige prepoznata je i uloga transferzalnih oblasti (partnerstvo, efikasno finansiranje i promocija izvrstnosti i inovacija u stručnom obrazovanju, konzistentna upotreba pristupa na ishode učenja i zajednički razvijenih alatki i principa) u unapređenju kvaliteta stručnog obrazovanja. </w:t>
      </w:r>
    </w:p>
    <w:p w:rsidR="00BC48ED" w:rsidRPr="005A30BD" w:rsidRDefault="0040229A" w:rsidP="00176B92">
      <w:pPr>
        <w:pStyle w:val="ListParagraph"/>
        <w:spacing w:after="120"/>
        <w:ind w:left="0" w:firstLine="706"/>
        <w:jc w:val="both"/>
        <w:rPr>
          <w:rFonts w:asciiTheme="minorHAnsi" w:hAnsiTheme="minorHAnsi" w:cs="Arial"/>
          <w:color w:val="000000" w:themeColor="text1"/>
          <w:lang w:val="sr-Latn-ME"/>
        </w:rPr>
      </w:pPr>
      <w:r w:rsidRPr="005A30BD">
        <w:rPr>
          <w:rFonts w:asciiTheme="minorHAnsi" w:hAnsiTheme="minorHAnsi" w:cs="Arial"/>
          <w:color w:val="000000" w:themeColor="text1"/>
          <w:lang w:val="sr-Latn-ME"/>
        </w:rPr>
        <w:t xml:space="preserve">Ključne kompetencije su u okvir obrazovnih politika </w:t>
      </w:r>
      <w:r w:rsidR="0044551F" w:rsidRPr="005A30BD">
        <w:rPr>
          <w:rFonts w:asciiTheme="minorHAnsi" w:hAnsiTheme="minorHAnsi" w:cs="Arial"/>
          <w:color w:val="000000" w:themeColor="text1"/>
          <w:lang w:val="sr-Latn-ME"/>
        </w:rPr>
        <w:t xml:space="preserve">u Evropskoj uniji </w:t>
      </w:r>
      <w:r w:rsidRPr="005A30BD">
        <w:rPr>
          <w:rFonts w:asciiTheme="minorHAnsi" w:hAnsiTheme="minorHAnsi" w:cs="Arial"/>
          <w:color w:val="000000" w:themeColor="text1"/>
          <w:lang w:val="sr-Latn-ME"/>
        </w:rPr>
        <w:t>ušle 2006. godine donošenjem E</w:t>
      </w:r>
      <w:r w:rsidR="0044551F" w:rsidRPr="005A30BD">
        <w:rPr>
          <w:rFonts w:asciiTheme="minorHAnsi" w:hAnsiTheme="minorHAnsi" w:cs="Arial"/>
          <w:color w:val="000000" w:themeColor="text1"/>
          <w:lang w:val="sr-Latn-ME"/>
        </w:rPr>
        <w:t>v</w:t>
      </w:r>
      <w:r w:rsidRPr="005A30BD">
        <w:rPr>
          <w:rFonts w:asciiTheme="minorHAnsi" w:hAnsiTheme="minorHAnsi" w:cs="Arial"/>
          <w:color w:val="000000" w:themeColor="text1"/>
          <w:lang w:val="sr-Latn-ME"/>
        </w:rPr>
        <w:t>ropskog referentnog okvira ključnih kompetencija za cjeloživotno učenje</w:t>
      </w:r>
      <w:r w:rsidR="0044551F" w:rsidRPr="005A30BD">
        <w:rPr>
          <w:rStyle w:val="FootnoteReference"/>
          <w:rFonts w:asciiTheme="minorHAnsi" w:hAnsiTheme="minorHAnsi" w:cs="Arial"/>
          <w:color w:val="000000" w:themeColor="text1"/>
          <w:lang w:val="sr-Latn-ME"/>
        </w:rPr>
        <w:footnoteReference w:id="28"/>
      </w:r>
      <w:r w:rsidRPr="005A30BD">
        <w:rPr>
          <w:rFonts w:asciiTheme="minorHAnsi" w:hAnsiTheme="minorHAnsi" w:cs="Arial"/>
          <w:color w:val="000000" w:themeColor="text1"/>
          <w:lang w:val="sr-Latn-ME"/>
        </w:rPr>
        <w:t xml:space="preserve">, kojeg su u formi Preporuke usvojili Parlament </w:t>
      </w:r>
      <w:r w:rsidR="0044551F" w:rsidRPr="005A30BD">
        <w:rPr>
          <w:rFonts w:asciiTheme="minorHAnsi" w:hAnsiTheme="minorHAnsi" w:cs="Arial"/>
          <w:color w:val="000000" w:themeColor="text1"/>
          <w:lang w:val="sr-Latn-ME"/>
        </w:rPr>
        <w:t xml:space="preserve">i Savjet Evropske unije. </w:t>
      </w:r>
      <w:r w:rsidRPr="005A30BD">
        <w:rPr>
          <w:rFonts w:asciiTheme="minorHAnsi" w:hAnsiTheme="minorHAnsi" w:cs="Arial"/>
          <w:color w:val="000000" w:themeColor="text1"/>
          <w:lang w:val="sr-Latn-ME"/>
        </w:rPr>
        <w:t>EU referentni okvir je i</w:t>
      </w:r>
      <w:r w:rsidR="001F0A63" w:rsidRPr="005A30BD">
        <w:rPr>
          <w:rFonts w:asciiTheme="minorHAnsi" w:hAnsiTheme="minorHAnsi" w:cs="Arial"/>
          <w:color w:val="000000" w:themeColor="text1"/>
          <w:lang w:val="sr-Latn-ME"/>
        </w:rPr>
        <w:t>identifikovao</w:t>
      </w:r>
      <w:r w:rsidRPr="005A30BD">
        <w:rPr>
          <w:rFonts w:asciiTheme="minorHAnsi" w:hAnsiTheme="minorHAnsi" w:cs="Arial"/>
          <w:color w:val="000000" w:themeColor="text1"/>
          <w:lang w:val="sr-Latn-ME"/>
        </w:rPr>
        <w:t xml:space="preserve"> osam ključnih kompetencija, koje su kombinacija znanja, vještina i stavova, za obrazovanje svih pojedinaca u cilju profesionalnog i ličnog razvoja, aktivnog učešća u ekonomiji i društvu, socijalne inkluzije i zapošljavanja. Nakon evaluacije dvanaestogodišnje </w:t>
      </w:r>
      <w:r w:rsidR="001F0A63" w:rsidRPr="005A30BD">
        <w:rPr>
          <w:rFonts w:asciiTheme="minorHAnsi" w:hAnsiTheme="minorHAnsi" w:cs="Arial"/>
          <w:color w:val="000000" w:themeColor="text1"/>
          <w:lang w:val="sr-Latn-ME"/>
        </w:rPr>
        <w:t>primjene</w:t>
      </w:r>
      <w:r w:rsidRPr="005A30BD">
        <w:rPr>
          <w:rFonts w:asciiTheme="minorHAnsi" w:hAnsiTheme="minorHAnsi" w:cs="Arial"/>
          <w:color w:val="000000" w:themeColor="text1"/>
          <w:lang w:val="sr-Latn-ME"/>
        </w:rPr>
        <w:t xml:space="preserve"> politika ključnih kompetencija u e</w:t>
      </w:r>
      <w:r w:rsidR="001F0A63" w:rsidRPr="005A30BD">
        <w:rPr>
          <w:rFonts w:asciiTheme="minorHAnsi" w:hAnsiTheme="minorHAnsi" w:cs="Arial"/>
          <w:color w:val="000000" w:themeColor="text1"/>
          <w:lang w:val="sr-Latn-ME"/>
        </w:rPr>
        <w:t>v</w:t>
      </w:r>
      <w:r w:rsidRPr="005A30BD">
        <w:rPr>
          <w:rFonts w:asciiTheme="minorHAnsi" w:hAnsiTheme="minorHAnsi" w:cs="Arial"/>
          <w:color w:val="000000" w:themeColor="text1"/>
          <w:lang w:val="sr-Latn-ME"/>
        </w:rPr>
        <w:t xml:space="preserve">ropskom obrazovnom prostoru, </w:t>
      </w:r>
      <w:r w:rsidR="001F0A63" w:rsidRPr="005A30BD">
        <w:rPr>
          <w:rFonts w:asciiTheme="minorHAnsi" w:hAnsiTheme="minorHAnsi" w:cs="Arial"/>
          <w:color w:val="000000" w:themeColor="text1"/>
          <w:lang w:val="sr-Latn-ME"/>
        </w:rPr>
        <w:t>nadležni organi Evropske unije su</w:t>
      </w:r>
      <w:r w:rsidR="00025F08" w:rsidRPr="005A30BD">
        <w:rPr>
          <w:rFonts w:asciiTheme="minorHAnsi" w:hAnsiTheme="minorHAnsi" w:cs="Arial"/>
          <w:color w:val="000000" w:themeColor="text1"/>
          <w:lang w:val="sr-Latn-ME"/>
        </w:rPr>
        <w:t xml:space="preserve"> </w:t>
      </w:r>
      <w:r w:rsidRPr="005A30BD">
        <w:rPr>
          <w:rFonts w:asciiTheme="minorHAnsi" w:hAnsiTheme="minorHAnsi" w:cs="Arial"/>
          <w:color w:val="000000" w:themeColor="text1"/>
          <w:lang w:val="sr-Latn-ME"/>
        </w:rPr>
        <w:t>2018. godine donijel</w:t>
      </w:r>
      <w:r w:rsidR="001F0A63" w:rsidRPr="005A30BD">
        <w:rPr>
          <w:rFonts w:asciiTheme="minorHAnsi" w:hAnsiTheme="minorHAnsi" w:cs="Arial"/>
          <w:color w:val="000000" w:themeColor="text1"/>
          <w:lang w:val="sr-Latn-ME"/>
        </w:rPr>
        <w:t>i</w:t>
      </w:r>
      <w:r w:rsidRPr="005A30BD">
        <w:rPr>
          <w:rFonts w:asciiTheme="minorHAnsi" w:hAnsiTheme="minorHAnsi" w:cs="Arial"/>
          <w:color w:val="000000" w:themeColor="text1"/>
          <w:lang w:val="sr-Latn-ME"/>
        </w:rPr>
        <w:t xml:space="preserve"> Revidirani okvir ključnih kompetencija za cjeloživotno učenje</w:t>
      </w:r>
      <w:r w:rsidR="001F0A63" w:rsidRPr="005A30BD">
        <w:rPr>
          <w:rStyle w:val="FootnoteReference"/>
          <w:rFonts w:asciiTheme="minorHAnsi" w:hAnsiTheme="minorHAnsi" w:cs="Arial"/>
          <w:color w:val="000000" w:themeColor="text1"/>
          <w:lang w:val="sr-Latn-ME"/>
        </w:rPr>
        <w:footnoteReference w:id="29"/>
      </w:r>
      <w:r w:rsidRPr="005A30BD">
        <w:rPr>
          <w:rFonts w:asciiTheme="minorHAnsi" w:hAnsiTheme="minorHAnsi" w:cs="Arial"/>
          <w:color w:val="000000" w:themeColor="text1"/>
          <w:lang w:val="sr-Latn-ME"/>
        </w:rPr>
        <w:t>.</w:t>
      </w:r>
      <w:r w:rsidR="001F0A63" w:rsidRPr="005A30BD">
        <w:rPr>
          <w:rFonts w:asciiTheme="minorHAnsi" w:hAnsiTheme="minorHAnsi" w:cs="Arial"/>
          <w:color w:val="000000" w:themeColor="text1"/>
          <w:lang w:val="sr-Latn-ME"/>
        </w:rPr>
        <w:t xml:space="preserve"> Osam ključnih kompetencija Revidiranog okvira su: </w:t>
      </w:r>
      <w:r w:rsidR="00503676" w:rsidRPr="005A30BD">
        <w:rPr>
          <w:rFonts w:asciiTheme="minorHAnsi" w:hAnsiTheme="minorHAnsi" w:cs="Arial"/>
          <w:color w:val="000000" w:themeColor="text1"/>
          <w:lang w:val="sr-Latn-ME"/>
        </w:rPr>
        <w:t>kompetencija pismenosti, kompetencija višejezičnosti, matematička kompetencija i kompete</w:t>
      </w:r>
      <w:r w:rsidR="00173AD3">
        <w:rPr>
          <w:rFonts w:asciiTheme="minorHAnsi" w:hAnsiTheme="minorHAnsi" w:cs="Arial"/>
          <w:color w:val="000000" w:themeColor="text1"/>
          <w:lang w:val="sr-Latn-ME"/>
        </w:rPr>
        <w:t>ncija u prirod</w:t>
      </w:r>
      <w:r w:rsidR="00503676" w:rsidRPr="005A30BD">
        <w:rPr>
          <w:rFonts w:asciiTheme="minorHAnsi" w:hAnsiTheme="minorHAnsi" w:cs="Arial"/>
          <w:color w:val="000000" w:themeColor="text1"/>
          <w:lang w:val="sr-Latn-ME"/>
        </w:rPr>
        <w:t>nim naukama, tehnologiji i inženjerstvu, digitalna kompetencija, lična i socijalna kompetencija i kompetencija učenja kako učiti, socijalna i građanska kompetencija i preduzetnička kompetencija i kompetencija kulturne svijesti i izražavanja.</w:t>
      </w:r>
    </w:p>
    <w:p w:rsidR="001075EE" w:rsidRPr="005A30BD" w:rsidRDefault="001F0A63" w:rsidP="00176B92">
      <w:pPr>
        <w:pStyle w:val="ListParagraph"/>
        <w:spacing w:after="120"/>
        <w:ind w:left="0" w:firstLine="706"/>
        <w:jc w:val="both"/>
        <w:rPr>
          <w:rFonts w:asciiTheme="minorHAnsi" w:hAnsiTheme="minorHAnsi" w:cs="Arial"/>
          <w:color w:val="000000" w:themeColor="text1"/>
          <w:lang w:val="sr-Latn-ME"/>
        </w:rPr>
      </w:pPr>
      <w:r w:rsidRPr="005A30BD">
        <w:rPr>
          <w:rFonts w:asciiTheme="minorHAnsi" w:hAnsiTheme="minorHAnsi" w:cs="Arial"/>
          <w:color w:val="000000" w:themeColor="text1"/>
          <w:lang w:val="sr-Latn-ME"/>
        </w:rPr>
        <w:t xml:space="preserve">Ključne kompetencije predstavljaju okosnicu i temelj ideje o učenju tokom cijelog života i postavljaju se u prvi plan na svim nivoima i vrstama obrazovanja i učenja. Zbog toga su one bitne za svaki obrazovni sistem. Razvijaju se u perspektivi cjeloživotnog učenja, od ranog djetinjstva do odraslog doba, kroz formalno i neformalno i informalno učenje u svim kontekstima. Sve ključne kompetencije smatraju se jednako važnima; svakom od njih doprinosi se uspješnom životu u društvu. Kompetencije se mogu primijeniti u različitim kontekstima i u različitim kombinacijama. Preklapaju se i isprepliću; aspekti ključni za jedno područje ojačavaju kompetenciju u drugom području. Vještine, kao što su kritičko </w:t>
      </w:r>
      <w:r w:rsidRPr="005A30BD">
        <w:rPr>
          <w:rFonts w:asciiTheme="minorHAnsi" w:hAnsiTheme="minorHAnsi" w:cs="Arial"/>
          <w:color w:val="000000" w:themeColor="text1"/>
          <w:lang w:val="sr-Latn-ME"/>
        </w:rPr>
        <w:lastRenderedPageBreak/>
        <w:t>razmišljanje, rješavanje problema, timski rad, komunikacijske i pregovaračke vještine, analitičke vještine, kreativnost i međukulturne vještine dio su ključnih kompetencija.</w:t>
      </w:r>
    </w:p>
    <w:p w:rsidR="0040229A" w:rsidRDefault="00797E84" w:rsidP="00176B92">
      <w:pPr>
        <w:pStyle w:val="ListParagraph"/>
        <w:spacing w:after="120"/>
        <w:ind w:left="0" w:firstLine="706"/>
        <w:jc w:val="both"/>
        <w:rPr>
          <w:rFonts w:asciiTheme="minorHAnsi" w:hAnsiTheme="minorHAnsi" w:cs="Arial"/>
          <w:color w:val="000000" w:themeColor="text1"/>
          <w:lang w:val="sr-Latn-ME"/>
        </w:rPr>
      </w:pPr>
      <w:r w:rsidRPr="005A30BD">
        <w:rPr>
          <w:rFonts w:asciiTheme="minorHAnsi" w:hAnsiTheme="minorHAnsi" w:cs="Arial"/>
          <w:color w:val="000000" w:themeColor="text1"/>
          <w:lang w:val="sr-Latn-ME"/>
        </w:rPr>
        <w:t>U Preporukama o uvođenju Evropskog okvira kvalifikacija za cjeloživotno učenje</w:t>
      </w:r>
      <w:r w:rsidR="003D5FD8" w:rsidRPr="005A30BD">
        <w:rPr>
          <w:rStyle w:val="FootnoteReference"/>
          <w:rFonts w:asciiTheme="minorHAnsi" w:hAnsiTheme="minorHAnsi" w:cs="Arial"/>
          <w:color w:val="000000" w:themeColor="text1"/>
          <w:lang w:val="sr-Latn-ME"/>
        </w:rPr>
        <w:footnoteReference w:id="30"/>
      </w:r>
      <w:r w:rsidRPr="005A30BD">
        <w:rPr>
          <w:rFonts w:asciiTheme="minorHAnsi" w:hAnsiTheme="minorHAnsi" w:cs="Arial"/>
          <w:color w:val="000000" w:themeColor="text1"/>
          <w:lang w:val="sr-Latn-ME"/>
        </w:rPr>
        <w:t xml:space="preserve"> </w:t>
      </w:r>
      <w:r w:rsidR="003D5FD8" w:rsidRPr="005A30BD">
        <w:rPr>
          <w:rFonts w:asciiTheme="minorHAnsi" w:hAnsiTheme="minorHAnsi" w:cs="Arial"/>
          <w:color w:val="000000" w:themeColor="text1"/>
          <w:lang w:val="sr-Latn-ME"/>
        </w:rPr>
        <w:t xml:space="preserve">sve kvalifikacije se razvrstavaju u osam nivoa kvalifikacija i opisuju se kroz znanja, vještine i kompetencije. Evropski okvir kvalifikacija promoviše mobilnost onih koji rade i uče između zemalja i olakšava njihovo cjeloživotno učenje. Evropski okvir kvalifikacija nema za cilj potpuno ujednačavanje evropskih obrazovnih sistema, već upoređivanje kvalifikacija, baziranih na ishodima učenja. Crna Gora je usaglasila svoj Nacionalnog okvira kvalifikacija sa Evropskim okvirom kvalifikacija u novembru 2014. godine. </w:t>
      </w: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Default="001B5038" w:rsidP="00176B92">
      <w:pPr>
        <w:pStyle w:val="ListParagraph"/>
        <w:spacing w:after="120"/>
        <w:ind w:left="0" w:firstLine="706"/>
        <w:jc w:val="both"/>
        <w:rPr>
          <w:rFonts w:asciiTheme="minorHAnsi" w:hAnsiTheme="minorHAnsi" w:cs="Arial"/>
          <w:color w:val="000000" w:themeColor="text1"/>
          <w:lang w:val="sr-Latn-ME"/>
        </w:rPr>
      </w:pPr>
    </w:p>
    <w:p w:rsidR="001B5038" w:rsidRPr="005A30BD" w:rsidRDefault="001B5038" w:rsidP="00176B92">
      <w:pPr>
        <w:pStyle w:val="ListParagraph"/>
        <w:spacing w:after="120"/>
        <w:ind w:left="0" w:firstLine="706"/>
        <w:jc w:val="both"/>
        <w:rPr>
          <w:rFonts w:asciiTheme="minorHAnsi" w:hAnsiTheme="minorHAnsi" w:cs="Arial"/>
          <w:color w:val="000000" w:themeColor="text1"/>
          <w:lang w:val="sr-Latn-ME"/>
        </w:rPr>
      </w:pPr>
    </w:p>
    <w:p w:rsidR="00BF050B" w:rsidRPr="005A30BD" w:rsidRDefault="00BF050B" w:rsidP="00D11960">
      <w:pPr>
        <w:pStyle w:val="Heading2"/>
        <w:pBdr>
          <w:bottom w:val="single" w:sz="4" w:space="1" w:color="E36C0A" w:themeColor="accent6" w:themeShade="BF"/>
        </w:pBdr>
        <w:spacing w:after="240"/>
        <w:ind w:left="450" w:hanging="450"/>
        <w:rPr>
          <w:rFonts w:asciiTheme="minorHAnsi" w:hAnsiTheme="minorHAnsi"/>
          <w:color w:val="000000" w:themeColor="text1"/>
          <w:lang w:val="sr-Latn-ME"/>
        </w:rPr>
      </w:pPr>
      <w:bookmarkStart w:id="13" w:name="_Toc27910897"/>
      <w:r w:rsidRPr="005A30BD">
        <w:rPr>
          <w:rFonts w:asciiTheme="minorHAnsi" w:hAnsiTheme="minorHAnsi"/>
          <w:color w:val="000000" w:themeColor="text1"/>
          <w:lang w:val="sr-Latn-ME"/>
        </w:rPr>
        <w:lastRenderedPageBreak/>
        <w:t>2.5. SWOT analiza</w:t>
      </w:r>
      <w:bookmarkEnd w:id="13"/>
    </w:p>
    <w:tbl>
      <w:tblPr>
        <w:tblW w:w="0" w:type="auto"/>
        <w:tblInd w:w="-34"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799"/>
        <w:gridCol w:w="4480"/>
      </w:tblGrid>
      <w:tr w:rsidR="00F17957" w:rsidRPr="005A30BD" w:rsidTr="006C17A6">
        <w:tc>
          <w:tcPr>
            <w:tcW w:w="4820" w:type="dxa"/>
            <w:shd w:val="clear" w:color="auto" w:fill="F79646" w:themeFill="accent6"/>
            <w:vAlign w:val="center"/>
          </w:tcPr>
          <w:p w:rsidR="00BF050B" w:rsidRPr="00C76278" w:rsidRDefault="00BF050B" w:rsidP="00D11960">
            <w:pPr>
              <w:pStyle w:val="ListParagraph"/>
              <w:ind w:left="322" w:hanging="313"/>
              <w:jc w:val="center"/>
              <w:rPr>
                <w:rFonts w:asciiTheme="minorHAnsi" w:hAnsiTheme="minorHAnsi"/>
                <w:b/>
                <w:bCs/>
                <w:color w:val="000000" w:themeColor="text1"/>
                <w:lang w:val="sr-Latn-ME"/>
              </w:rPr>
            </w:pPr>
            <w:r w:rsidRPr="00C76278">
              <w:rPr>
                <w:rFonts w:asciiTheme="minorHAnsi" w:hAnsiTheme="minorHAnsi"/>
                <w:b/>
                <w:bCs/>
                <w:color w:val="000000" w:themeColor="text1"/>
                <w:lang w:val="sr-Latn-ME"/>
              </w:rPr>
              <w:t>SNAGE</w:t>
            </w:r>
          </w:p>
        </w:tc>
        <w:tc>
          <w:tcPr>
            <w:tcW w:w="4500" w:type="dxa"/>
            <w:shd w:val="clear" w:color="auto" w:fill="9BBB59" w:themeFill="accent3"/>
            <w:vAlign w:val="center"/>
          </w:tcPr>
          <w:p w:rsidR="0034517C" w:rsidRPr="00C76278" w:rsidRDefault="00BF050B" w:rsidP="00D11960">
            <w:pPr>
              <w:pStyle w:val="ListParagraph"/>
              <w:ind w:hanging="803"/>
              <w:jc w:val="center"/>
              <w:rPr>
                <w:rFonts w:asciiTheme="minorHAnsi" w:hAnsiTheme="minorHAnsi"/>
                <w:b/>
                <w:color w:val="000000" w:themeColor="text1"/>
                <w:lang w:val="sr-Latn-ME"/>
              </w:rPr>
            </w:pPr>
            <w:r w:rsidRPr="00C76278">
              <w:rPr>
                <w:rFonts w:asciiTheme="minorHAnsi" w:hAnsiTheme="minorHAnsi"/>
                <w:b/>
                <w:color w:val="000000" w:themeColor="text1"/>
                <w:lang w:val="sr-Latn-ME"/>
              </w:rPr>
              <w:t>SLABOSTI</w:t>
            </w:r>
          </w:p>
        </w:tc>
      </w:tr>
      <w:tr w:rsidR="00176B92" w:rsidRPr="005A30BD" w:rsidTr="006C17A6">
        <w:trPr>
          <w:trHeight w:val="5886"/>
        </w:trPr>
        <w:tc>
          <w:tcPr>
            <w:tcW w:w="4820" w:type="dxa"/>
            <w:shd w:val="clear" w:color="auto" w:fill="FDE9D9" w:themeFill="accent6" w:themeFillTint="33"/>
          </w:tcPr>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Socijalno partnerstvo uspostavljeno na nacionalnom nivou</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Nastava u školama stručno zastupljena, nastavnici posjeduju odgovarajući profil i nivo obrazovanja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Uspostavljen sistem profesionalnog razvoja nastavnika, nastavnici imaju pozitivan odnos prema stručnom usavršavanju</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Uspostavljen eksterni stručni ispit</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Opremljene radionice u većem broju stručnih škola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Prisutan rast interesovanja učenika za programe u trogodišnjem trajanju</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Urađeni novi modularizovani obrazovni programi zasnovani na ishodima učenja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 xml:space="preserve">Bolja povezanost teorijske i praktične nastave, kroz modularizovani pristup </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Poslodavaci učestvuju u razvoju kvalifikacija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Uspostavljen sistem praktičnog obrazovanja kod poslodavca (dualnog obrazovanja)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Država učestvuje u obezbjeđenju stipendija za deficitarne kvalifikacije i sredstva za naknade učenicima I i II razreda u dualnom obrazovanju</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Uvedena obavezna praktična nastava kod poslodavca u svim modularizovanim programima</w:t>
            </w:r>
          </w:p>
          <w:p w:rsidR="00176B92" w:rsidRPr="00C76278" w:rsidRDefault="00176B92" w:rsidP="00D11960">
            <w:pPr>
              <w:pStyle w:val="ListParagraph"/>
              <w:numPr>
                <w:ilvl w:val="0"/>
                <w:numId w:val="6"/>
              </w:numPr>
              <w:ind w:left="189" w:hanging="189"/>
              <w:rPr>
                <w:rFonts w:asciiTheme="minorHAnsi" w:hAnsiTheme="minorHAnsi"/>
                <w:b/>
                <w:bCs/>
                <w:color w:val="000000" w:themeColor="text1"/>
                <w:sz w:val="20"/>
                <w:szCs w:val="20"/>
                <w:lang w:val="sr-Latn-ME"/>
              </w:rPr>
            </w:pPr>
            <w:r w:rsidRPr="00C76278">
              <w:rPr>
                <w:rFonts w:asciiTheme="minorHAnsi" w:hAnsiTheme="minorHAnsi"/>
                <w:color w:val="000000" w:themeColor="text1"/>
                <w:sz w:val="20"/>
                <w:szCs w:val="20"/>
                <w:lang w:val="sr-Latn-ME"/>
              </w:rPr>
              <w:t>Uvedeno učenje uz rad u svim oblicima</w:t>
            </w:r>
          </w:p>
        </w:tc>
        <w:tc>
          <w:tcPr>
            <w:tcW w:w="4500" w:type="dxa"/>
            <w:shd w:val="clear" w:color="auto" w:fill="EAF1DD" w:themeFill="accent3" w:themeFillTint="33"/>
          </w:tcPr>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Sezonalnost poslova u pojedinim oblastima utiče na popularnost stručnog obrazovanja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Podaci Zavoda za zapošljavanje pokazuju strukturnu neusklađenost ponude i tražnje na nivou srednjeg obrazovanja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 xml:space="preserve"> Značajan broj nezapošljenih su mladi </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Veliki je broj nezapošljenih koji se smatra teže zapošljivim</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Nedovoljno je informacija o zapošljivosti učenika koji završavaju stručno obrazovanje</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 xml:space="preserve">Učenici koji završe obrazovanje nijesu zainteresovani za učešće u istraživanjima o praćenju karijere </w:t>
            </w:r>
          </w:p>
          <w:p w:rsidR="00176B92" w:rsidRPr="00C76278" w:rsidRDefault="00BF68EB" w:rsidP="00D11960">
            <w:pPr>
              <w:pStyle w:val="ListParagraph"/>
              <w:numPr>
                <w:ilvl w:val="0"/>
                <w:numId w:val="6"/>
              </w:numPr>
              <w:ind w:left="189" w:hanging="189"/>
              <w:rPr>
                <w:rFonts w:asciiTheme="minorHAnsi" w:hAnsiTheme="minorHAnsi"/>
                <w:color w:val="000000" w:themeColor="text1"/>
                <w:sz w:val="20"/>
                <w:szCs w:val="20"/>
                <w:lang w:val="sr-Latn-ME"/>
              </w:rPr>
            </w:pPr>
            <w:r>
              <w:rPr>
                <w:rFonts w:asciiTheme="minorHAnsi" w:hAnsiTheme="minorHAnsi"/>
                <w:color w:val="000000" w:themeColor="text1"/>
                <w:sz w:val="20"/>
                <w:szCs w:val="20"/>
                <w:lang w:val="sr-Latn-ME"/>
              </w:rPr>
              <w:t>Nedosta</w:t>
            </w:r>
            <w:r w:rsidR="00176B92" w:rsidRPr="00C76278">
              <w:rPr>
                <w:rFonts w:asciiTheme="minorHAnsi" w:hAnsiTheme="minorHAnsi"/>
                <w:color w:val="000000" w:themeColor="text1"/>
                <w:sz w:val="20"/>
                <w:szCs w:val="20"/>
                <w:lang w:val="sr-Latn-ME"/>
              </w:rPr>
              <w:t>ju sa tržišta rada relevantne informacije o tendencijama razvoja pojedinih djelatnosti radi predviđanja potreba za vještinama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Nedovoljno je interesovanje odraslih za učešće u programima obrazovanja radi sticanja stručnih kvalifikacija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Lokalne zajednice nijesu dovoljno aktivne u kreiranju politika u oblasti stručnog obrazovanja i planiranju upisa učenika</w:t>
            </w:r>
          </w:p>
          <w:p w:rsidR="00176B92" w:rsidRPr="00C76278" w:rsidRDefault="00176B92"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U budžetima lokalne zajednice ne planiraju se sredstva za podršku radu stručnih škola</w:t>
            </w:r>
          </w:p>
        </w:tc>
      </w:tr>
      <w:tr w:rsidR="00176B92" w:rsidRPr="005A30BD" w:rsidTr="006C17A6">
        <w:tc>
          <w:tcPr>
            <w:tcW w:w="4820" w:type="dxa"/>
            <w:shd w:val="clear" w:color="auto" w:fill="B2A1C7" w:themeFill="accent4" w:themeFillTint="99"/>
          </w:tcPr>
          <w:p w:rsidR="00176B92" w:rsidRPr="00C76278" w:rsidRDefault="00176B92" w:rsidP="00D11960">
            <w:pPr>
              <w:pStyle w:val="ListParagraph"/>
              <w:ind w:left="322" w:hanging="313"/>
              <w:jc w:val="center"/>
              <w:rPr>
                <w:rFonts w:asciiTheme="minorHAnsi" w:hAnsiTheme="minorHAnsi"/>
                <w:b/>
                <w:bCs/>
                <w:color w:val="000000" w:themeColor="text1"/>
                <w:lang w:val="sr-Latn-ME"/>
              </w:rPr>
            </w:pPr>
            <w:r w:rsidRPr="00C76278">
              <w:rPr>
                <w:rFonts w:asciiTheme="minorHAnsi" w:hAnsiTheme="minorHAnsi"/>
                <w:b/>
                <w:bCs/>
                <w:color w:val="000000" w:themeColor="text1"/>
                <w:lang w:val="sr-Latn-ME"/>
              </w:rPr>
              <w:t>MOGUĆNOSTI</w:t>
            </w:r>
          </w:p>
        </w:tc>
        <w:tc>
          <w:tcPr>
            <w:tcW w:w="4500" w:type="dxa"/>
            <w:shd w:val="clear" w:color="auto" w:fill="4BACC6" w:themeFill="accent5"/>
          </w:tcPr>
          <w:p w:rsidR="00176B92" w:rsidRPr="00C76278" w:rsidRDefault="00176B92" w:rsidP="00D11960">
            <w:pPr>
              <w:pStyle w:val="ListParagraph"/>
              <w:ind w:left="322" w:hanging="313"/>
              <w:jc w:val="center"/>
              <w:rPr>
                <w:rFonts w:asciiTheme="minorHAnsi" w:hAnsiTheme="minorHAnsi"/>
                <w:b/>
                <w:bCs/>
                <w:color w:val="000000" w:themeColor="text1"/>
                <w:lang w:val="sr-Latn-ME"/>
              </w:rPr>
            </w:pPr>
            <w:r w:rsidRPr="00C76278">
              <w:rPr>
                <w:rFonts w:asciiTheme="minorHAnsi" w:hAnsiTheme="minorHAnsi"/>
                <w:b/>
                <w:bCs/>
                <w:color w:val="000000" w:themeColor="text1"/>
                <w:lang w:val="sr-Latn-ME"/>
              </w:rPr>
              <w:t>PRIJETNJE</w:t>
            </w:r>
          </w:p>
        </w:tc>
      </w:tr>
      <w:tr w:rsidR="00F17957" w:rsidRPr="005A30BD" w:rsidTr="006C17A6">
        <w:tc>
          <w:tcPr>
            <w:tcW w:w="4820" w:type="dxa"/>
            <w:shd w:val="clear" w:color="auto" w:fill="E5DFEC" w:themeFill="accent4" w:themeFillTint="33"/>
          </w:tcPr>
          <w:p w:rsidR="00402CC6" w:rsidRPr="00C76278" w:rsidRDefault="00BF050B"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Poboljšanje IT infrastrukture</w:t>
            </w:r>
            <w:r w:rsidR="00402CC6" w:rsidRPr="00C76278">
              <w:rPr>
                <w:rFonts w:asciiTheme="minorHAnsi" w:hAnsiTheme="minorHAnsi"/>
                <w:color w:val="000000" w:themeColor="text1"/>
                <w:sz w:val="20"/>
                <w:szCs w:val="20"/>
                <w:lang w:val="sr-Latn-ME"/>
              </w:rPr>
              <w:t xml:space="preserve"> u školama</w:t>
            </w:r>
          </w:p>
          <w:p w:rsidR="00BF050B" w:rsidRPr="00C76278" w:rsidRDefault="00402CC6"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U</w:t>
            </w:r>
            <w:r w:rsidR="00823ACA" w:rsidRPr="00C76278">
              <w:rPr>
                <w:rFonts w:asciiTheme="minorHAnsi" w:hAnsiTheme="minorHAnsi"/>
                <w:color w:val="000000" w:themeColor="text1"/>
                <w:sz w:val="20"/>
                <w:szCs w:val="20"/>
                <w:lang w:val="sr-Latn-ME"/>
              </w:rPr>
              <w:t xml:space="preserve">napređenje </w:t>
            </w:r>
            <w:r w:rsidR="00BF050B" w:rsidRPr="00C76278">
              <w:rPr>
                <w:rFonts w:asciiTheme="minorHAnsi" w:hAnsiTheme="minorHAnsi"/>
                <w:color w:val="000000" w:themeColor="text1"/>
                <w:sz w:val="20"/>
                <w:szCs w:val="20"/>
                <w:lang w:val="sr-Latn-ME"/>
              </w:rPr>
              <w:t xml:space="preserve">digitalnih kompetencija nastavnika </w:t>
            </w:r>
          </w:p>
          <w:p w:rsidR="00BF050B" w:rsidRPr="00C76278" w:rsidRDefault="00BF050B"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 xml:space="preserve">Dostupnost različitih modela stručnog usavršavanja nastavnika </w:t>
            </w:r>
          </w:p>
          <w:p w:rsidR="00BF050B" w:rsidRPr="00C76278" w:rsidRDefault="00BF050B"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 xml:space="preserve">Kontinuirano prikupljanje informacija o kvalitetu </w:t>
            </w:r>
            <w:r w:rsidR="00402CC6" w:rsidRPr="00C76278">
              <w:rPr>
                <w:rFonts w:asciiTheme="minorHAnsi" w:hAnsiTheme="minorHAnsi"/>
                <w:color w:val="000000" w:themeColor="text1"/>
                <w:sz w:val="20"/>
                <w:szCs w:val="20"/>
                <w:lang w:val="sr-Latn-ME"/>
              </w:rPr>
              <w:t>procesa nastave</w:t>
            </w:r>
          </w:p>
          <w:p w:rsidR="0034517C" w:rsidRPr="00C76278" w:rsidRDefault="0034517C"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Jačanje mehanizama eksterne evaluacije rada škola</w:t>
            </w:r>
          </w:p>
          <w:p w:rsidR="00EA6D05" w:rsidRPr="00C76278" w:rsidRDefault="006067CA"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Unaprijeđe</w:t>
            </w:r>
            <w:r w:rsidR="00F17957" w:rsidRPr="00C76278">
              <w:rPr>
                <w:rFonts w:asciiTheme="minorHAnsi" w:hAnsiTheme="minorHAnsi"/>
                <w:color w:val="000000" w:themeColor="text1"/>
                <w:sz w:val="20"/>
                <w:szCs w:val="20"/>
                <w:lang w:val="sr-Latn-ME"/>
              </w:rPr>
              <w:t>na</w:t>
            </w:r>
            <w:r w:rsidRPr="00C76278">
              <w:rPr>
                <w:rFonts w:asciiTheme="minorHAnsi" w:hAnsiTheme="minorHAnsi"/>
                <w:color w:val="000000" w:themeColor="text1"/>
                <w:sz w:val="20"/>
                <w:szCs w:val="20"/>
                <w:lang w:val="sr-Latn-ME"/>
              </w:rPr>
              <w:t xml:space="preserve"> ponud</w:t>
            </w:r>
            <w:r w:rsidR="00F17957" w:rsidRPr="00C76278">
              <w:rPr>
                <w:rFonts w:asciiTheme="minorHAnsi" w:hAnsiTheme="minorHAnsi"/>
                <w:color w:val="000000" w:themeColor="text1"/>
                <w:sz w:val="20"/>
                <w:szCs w:val="20"/>
                <w:lang w:val="sr-Latn-ME"/>
              </w:rPr>
              <w:t>a</w:t>
            </w:r>
            <w:r w:rsidR="00025F08" w:rsidRPr="00C76278">
              <w:rPr>
                <w:rFonts w:asciiTheme="minorHAnsi" w:hAnsiTheme="minorHAnsi"/>
                <w:color w:val="000000" w:themeColor="text1"/>
                <w:sz w:val="20"/>
                <w:szCs w:val="20"/>
                <w:lang w:val="sr-Latn-ME"/>
              </w:rPr>
              <w:t xml:space="preserve"> </w:t>
            </w:r>
            <w:r w:rsidR="00EA6D05" w:rsidRPr="00C76278">
              <w:rPr>
                <w:rFonts w:asciiTheme="minorHAnsi" w:hAnsiTheme="minorHAnsi"/>
                <w:color w:val="000000" w:themeColor="text1"/>
                <w:sz w:val="20"/>
                <w:szCs w:val="20"/>
                <w:lang w:val="sr-Latn-ME"/>
              </w:rPr>
              <w:t xml:space="preserve">programa obuke </w:t>
            </w:r>
            <w:r w:rsidR="00F17957" w:rsidRPr="00C76278">
              <w:rPr>
                <w:rFonts w:asciiTheme="minorHAnsi" w:hAnsiTheme="minorHAnsi"/>
                <w:color w:val="000000" w:themeColor="text1"/>
                <w:sz w:val="20"/>
                <w:szCs w:val="20"/>
                <w:lang w:val="sr-Latn-ME"/>
              </w:rPr>
              <w:t xml:space="preserve">za </w:t>
            </w:r>
            <w:r w:rsidR="00EA6D05" w:rsidRPr="00C76278">
              <w:rPr>
                <w:rFonts w:asciiTheme="minorHAnsi" w:hAnsiTheme="minorHAnsi"/>
                <w:color w:val="000000" w:themeColor="text1"/>
                <w:sz w:val="20"/>
                <w:szCs w:val="20"/>
                <w:lang w:val="sr-Latn-ME"/>
              </w:rPr>
              <w:t>nastavnik</w:t>
            </w:r>
            <w:r w:rsidR="00F17957" w:rsidRPr="00C76278">
              <w:rPr>
                <w:rFonts w:asciiTheme="minorHAnsi" w:hAnsiTheme="minorHAnsi"/>
                <w:color w:val="000000" w:themeColor="text1"/>
                <w:sz w:val="20"/>
                <w:szCs w:val="20"/>
                <w:lang w:val="sr-Latn-ME"/>
              </w:rPr>
              <w:t>e</w:t>
            </w:r>
            <w:r w:rsidR="00EA6D05" w:rsidRPr="00C76278">
              <w:rPr>
                <w:rFonts w:asciiTheme="minorHAnsi" w:hAnsiTheme="minorHAnsi"/>
                <w:color w:val="000000" w:themeColor="text1"/>
                <w:sz w:val="20"/>
                <w:szCs w:val="20"/>
                <w:lang w:val="sr-Latn-ME"/>
              </w:rPr>
              <w:t xml:space="preserve"> u određenim stručnim oblastima</w:t>
            </w:r>
          </w:p>
          <w:p w:rsidR="006067CA" w:rsidRPr="00C76278" w:rsidRDefault="006067CA"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Jačanje mehanizama interne evaluacije u školama</w:t>
            </w:r>
          </w:p>
          <w:p w:rsidR="00EA6D05" w:rsidRPr="00C76278" w:rsidRDefault="00974248"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P</w:t>
            </w:r>
            <w:r w:rsidR="006067CA" w:rsidRPr="00C76278">
              <w:rPr>
                <w:rFonts w:asciiTheme="minorHAnsi" w:hAnsiTheme="minorHAnsi"/>
                <w:color w:val="000000" w:themeColor="text1"/>
                <w:sz w:val="20"/>
                <w:szCs w:val="20"/>
                <w:lang w:val="sr-Latn-ME"/>
              </w:rPr>
              <w:t>odr</w:t>
            </w:r>
            <w:r w:rsidRPr="00C76278">
              <w:rPr>
                <w:rFonts w:asciiTheme="minorHAnsi" w:hAnsiTheme="minorHAnsi"/>
                <w:color w:val="000000" w:themeColor="text1"/>
                <w:sz w:val="20"/>
                <w:szCs w:val="20"/>
                <w:lang w:val="sr-Latn-ME"/>
              </w:rPr>
              <w:t>ška uprave škola za</w:t>
            </w:r>
            <w:r w:rsidR="00025F08" w:rsidRPr="00C76278">
              <w:rPr>
                <w:rFonts w:asciiTheme="minorHAnsi" w:hAnsiTheme="minorHAnsi"/>
                <w:color w:val="000000" w:themeColor="text1"/>
                <w:sz w:val="20"/>
                <w:szCs w:val="20"/>
                <w:lang w:val="sr-Latn-ME"/>
              </w:rPr>
              <w:t xml:space="preserve"> </w:t>
            </w:r>
            <w:r w:rsidR="00EA6D05" w:rsidRPr="00C76278">
              <w:rPr>
                <w:rFonts w:asciiTheme="minorHAnsi" w:hAnsiTheme="minorHAnsi"/>
                <w:color w:val="000000" w:themeColor="text1"/>
                <w:sz w:val="20"/>
                <w:szCs w:val="20"/>
                <w:lang w:val="sr-Latn-ME"/>
              </w:rPr>
              <w:t>fleksibilni raspored časova</w:t>
            </w:r>
            <w:r w:rsidR="006067CA" w:rsidRPr="00C76278">
              <w:rPr>
                <w:rFonts w:asciiTheme="minorHAnsi" w:hAnsiTheme="minorHAnsi"/>
                <w:color w:val="000000" w:themeColor="text1"/>
                <w:sz w:val="20"/>
                <w:szCs w:val="20"/>
                <w:lang w:val="sr-Latn-ME"/>
              </w:rPr>
              <w:t xml:space="preserve"> radi realizacije modularizovanih obrazovnih programa</w:t>
            </w:r>
          </w:p>
          <w:p w:rsidR="00EA6D05" w:rsidRPr="00C76278" w:rsidRDefault="006067CA"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Bolje</w:t>
            </w:r>
            <w:r w:rsidR="00025F08" w:rsidRPr="00C76278">
              <w:rPr>
                <w:rFonts w:asciiTheme="minorHAnsi" w:hAnsiTheme="minorHAnsi"/>
                <w:color w:val="000000" w:themeColor="text1"/>
                <w:sz w:val="20"/>
                <w:szCs w:val="20"/>
                <w:lang w:val="sr-Latn-ME"/>
              </w:rPr>
              <w:t xml:space="preserve"> </w:t>
            </w:r>
            <w:r w:rsidRPr="00C76278">
              <w:rPr>
                <w:rFonts w:asciiTheme="minorHAnsi" w:hAnsiTheme="minorHAnsi"/>
                <w:color w:val="000000" w:themeColor="text1"/>
                <w:sz w:val="20"/>
                <w:szCs w:val="20"/>
                <w:lang w:val="sr-Latn-ME"/>
              </w:rPr>
              <w:t>integrisanje</w:t>
            </w:r>
            <w:r w:rsidR="00EA6D05" w:rsidRPr="00C76278">
              <w:rPr>
                <w:rFonts w:asciiTheme="minorHAnsi" w:hAnsiTheme="minorHAnsi"/>
                <w:color w:val="000000" w:themeColor="text1"/>
                <w:sz w:val="20"/>
                <w:szCs w:val="20"/>
                <w:lang w:val="sr-Latn-ME"/>
              </w:rPr>
              <w:t xml:space="preserve"> ključnih kompetencija i transferzalnih vještina u inicijalno i kontinuirano stručno obrazovanj</w:t>
            </w:r>
            <w:r w:rsidRPr="00C76278">
              <w:rPr>
                <w:rFonts w:asciiTheme="minorHAnsi" w:hAnsiTheme="minorHAnsi"/>
                <w:color w:val="000000" w:themeColor="text1"/>
                <w:sz w:val="20"/>
                <w:szCs w:val="20"/>
                <w:lang w:val="sr-Latn-ME"/>
              </w:rPr>
              <w:t>e</w:t>
            </w:r>
          </w:p>
          <w:p w:rsidR="00BF050B" w:rsidRPr="00C76278" w:rsidRDefault="00BF050B" w:rsidP="00D11960">
            <w:pPr>
              <w:pStyle w:val="ListParagraph"/>
              <w:rPr>
                <w:rFonts w:asciiTheme="minorHAnsi" w:hAnsiTheme="minorHAnsi"/>
                <w:color w:val="000000" w:themeColor="text1"/>
                <w:sz w:val="20"/>
                <w:szCs w:val="20"/>
                <w:lang w:val="sr-Latn-ME"/>
              </w:rPr>
            </w:pPr>
          </w:p>
        </w:tc>
        <w:tc>
          <w:tcPr>
            <w:tcW w:w="4500" w:type="dxa"/>
            <w:shd w:val="clear" w:color="auto" w:fill="DAEEF3" w:themeFill="accent5" w:themeFillTint="33"/>
          </w:tcPr>
          <w:p w:rsidR="00BF050B" w:rsidRPr="00C76278" w:rsidRDefault="00BF050B"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Smanjenje broja učenika koji završavaju osnovnu školu</w:t>
            </w:r>
          </w:p>
          <w:p w:rsidR="00BF050B" w:rsidRPr="00C76278" w:rsidRDefault="00BF050B"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 xml:space="preserve">Nedovoljno interesovanje </w:t>
            </w:r>
            <w:r w:rsidR="00805274" w:rsidRPr="00C76278">
              <w:rPr>
                <w:rFonts w:asciiTheme="minorHAnsi" w:hAnsiTheme="minorHAnsi"/>
                <w:color w:val="000000" w:themeColor="text1"/>
                <w:sz w:val="20"/>
                <w:szCs w:val="20"/>
                <w:lang w:val="sr-Latn-ME"/>
              </w:rPr>
              <w:t xml:space="preserve">učenika </w:t>
            </w:r>
            <w:r w:rsidRPr="00C76278">
              <w:rPr>
                <w:rFonts w:asciiTheme="minorHAnsi" w:hAnsiTheme="minorHAnsi"/>
                <w:color w:val="000000" w:themeColor="text1"/>
                <w:sz w:val="20"/>
                <w:szCs w:val="20"/>
                <w:lang w:val="sr-Latn-ME"/>
              </w:rPr>
              <w:t xml:space="preserve">za upis na studijske programe </w:t>
            </w:r>
            <w:r w:rsidR="00F17957" w:rsidRPr="00C76278">
              <w:rPr>
                <w:rFonts w:asciiTheme="minorHAnsi" w:hAnsiTheme="minorHAnsi"/>
                <w:color w:val="000000" w:themeColor="text1"/>
                <w:sz w:val="20"/>
                <w:szCs w:val="20"/>
                <w:lang w:val="sr-Latn-ME"/>
              </w:rPr>
              <w:t>matematike</w:t>
            </w:r>
            <w:r w:rsidR="00025F08" w:rsidRPr="00C76278">
              <w:rPr>
                <w:rFonts w:asciiTheme="minorHAnsi" w:hAnsiTheme="minorHAnsi"/>
                <w:color w:val="000000" w:themeColor="text1"/>
                <w:sz w:val="20"/>
                <w:szCs w:val="20"/>
                <w:lang w:val="sr-Latn-ME"/>
              </w:rPr>
              <w:t xml:space="preserve"> </w:t>
            </w:r>
            <w:r w:rsidR="00974248" w:rsidRPr="00C76278">
              <w:rPr>
                <w:rFonts w:asciiTheme="minorHAnsi" w:hAnsiTheme="minorHAnsi"/>
                <w:color w:val="000000" w:themeColor="text1"/>
                <w:sz w:val="20"/>
                <w:szCs w:val="20"/>
                <w:lang w:val="sr-Latn-ME"/>
              </w:rPr>
              <w:t xml:space="preserve">i </w:t>
            </w:r>
            <w:r w:rsidR="00805274" w:rsidRPr="00C76278">
              <w:rPr>
                <w:rFonts w:asciiTheme="minorHAnsi" w:hAnsiTheme="minorHAnsi"/>
                <w:color w:val="000000" w:themeColor="text1"/>
                <w:sz w:val="20"/>
                <w:szCs w:val="20"/>
                <w:lang w:val="sr-Latn-ME"/>
              </w:rPr>
              <w:t>prirodnih nauka</w:t>
            </w:r>
            <w:r w:rsidR="00F17957" w:rsidRPr="00C76278">
              <w:rPr>
                <w:rFonts w:asciiTheme="minorHAnsi" w:hAnsiTheme="minorHAnsi"/>
                <w:color w:val="000000" w:themeColor="text1"/>
                <w:sz w:val="20"/>
                <w:szCs w:val="20"/>
                <w:lang w:val="sr-Latn-ME"/>
              </w:rPr>
              <w:t xml:space="preserve"> što za posledicu ima nedostatak nastavnika ovih profila</w:t>
            </w:r>
          </w:p>
          <w:p w:rsidR="00BF050B" w:rsidRPr="00C76278" w:rsidRDefault="008B66A0"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I dalje v</w:t>
            </w:r>
            <w:r w:rsidR="00BF050B" w:rsidRPr="00C76278">
              <w:rPr>
                <w:rFonts w:asciiTheme="minorHAnsi" w:hAnsiTheme="minorHAnsi"/>
                <w:color w:val="000000" w:themeColor="text1"/>
                <w:sz w:val="20"/>
                <w:szCs w:val="20"/>
                <w:lang w:val="sr-Latn-ME"/>
              </w:rPr>
              <w:t>isok procenat učenika stručnih škola nastavlja studije</w:t>
            </w:r>
          </w:p>
          <w:p w:rsidR="00BF050B" w:rsidRPr="00C76278" w:rsidRDefault="00BF050B"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Uključenost partnera van javnog sektora nije na potrebnom nivou, nedovoljna podjela odgovornosti u fi</w:t>
            </w:r>
            <w:r w:rsidR="00F236E7" w:rsidRPr="00C76278">
              <w:rPr>
                <w:rFonts w:asciiTheme="minorHAnsi" w:hAnsiTheme="minorHAnsi"/>
                <w:color w:val="000000" w:themeColor="text1"/>
                <w:sz w:val="20"/>
                <w:szCs w:val="20"/>
                <w:lang w:val="sr-Latn-ME"/>
              </w:rPr>
              <w:t>nansiranju stručnog obrazovanja</w:t>
            </w:r>
            <w:r w:rsidRPr="00C76278">
              <w:rPr>
                <w:rFonts w:asciiTheme="minorHAnsi" w:hAnsiTheme="minorHAnsi"/>
                <w:color w:val="000000" w:themeColor="text1"/>
                <w:sz w:val="20"/>
                <w:szCs w:val="20"/>
                <w:lang w:val="sr-Latn-ME"/>
              </w:rPr>
              <w:t xml:space="preserve"> </w:t>
            </w:r>
          </w:p>
          <w:p w:rsidR="00BF050B" w:rsidRPr="00C76278" w:rsidRDefault="00BF050B"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Nedovoljno interesovanje posloda</w:t>
            </w:r>
            <w:r w:rsidR="00F7223F" w:rsidRPr="00C76278">
              <w:rPr>
                <w:rFonts w:asciiTheme="minorHAnsi" w:hAnsiTheme="minorHAnsi"/>
                <w:color w:val="000000" w:themeColor="text1"/>
                <w:sz w:val="20"/>
                <w:szCs w:val="20"/>
                <w:lang w:val="sr-Latn-ME"/>
              </w:rPr>
              <w:t>v</w:t>
            </w:r>
            <w:r w:rsidRPr="00C76278">
              <w:rPr>
                <w:rFonts w:asciiTheme="minorHAnsi" w:hAnsiTheme="minorHAnsi"/>
                <w:color w:val="000000" w:themeColor="text1"/>
                <w:sz w:val="20"/>
                <w:szCs w:val="20"/>
                <w:lang w:val="sr-Latn-ME"/>
              </w:rPr>
              <w:t>aca za dualn</w:t>
            </w:r>
            <w:r w:rsidR="000179E4">
              <w:rPr>
                <w:rFonts w:asciiTheme="minorHAnsi" w:hAnsiTheme="minorHAnsi"/>
                <w:color w:val="000000" w:themeColor="text1"/>
                <w:sz w:val="20"/>
                <w:szCs w:val="20"/>
                <w:lang w:val="sr-Latn-ME"/>
              </w:rPr>
              <w:t xml:space="preserve">i oblik </w:t>
            </w:r>
            <w:r w:rsidRPr="00C76278">
              <w:rPr>
                <w:rFonts w:asciiTheme="minorHAnsi" w:hAnsiTheme="minorHAnsi"/>
                <w:color w:val="000000" w:themeColor="text1"/>
                <w:sz w:val="20"/>
                <w:szCs w:val="20"/>
                <w:lang w:val="sr-Latn-ME"/>
              </w:rPr>
              <w:t>obrazovanj</w:t>
            </w:r>
            <w:r w:rsidR="000179E4">
              <w:rPr>
                <w:rFonts w:asciiTheme="minorHAnsi" w:hAnsiTheme="minorHAnsi"/>
                <w:color w:val="000000" w:themeColor="text1"/>
                <w:sz w:val="20"/>
                <w:szCs w:val="20"/>
                <w:lang w:val="sr-Latn-ME"/>
              </w:rPr>
              <w:t>a</w:t>
            </w:r>
          </w:p>
          <w:p w:rsidR="000A19BC" w:rsidRPr="00C76278" w:rsidRDefault="000A19BC"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 xml:space="preserve">Nedovoljan broj obučenih </w:t>
            </w:r>
            <w:r w:rsidR="008B66A0" w:rsidRPr="00C76278">
              <w:rPr>
                <w:rFonts w:asciiTheme="minorHAnsi" w:hAnsiTheme="minorHAnsi"/>
                <w:color w:val="000000" w:themeColor="text1"/>
                <w:sz w:val="20"/>
                <w:szCs w:val="20"/>
                <w:lang w:val="sr-Latn-ME"/>
              </w:rPr>
              <w:t xml:space="preserve">instruktora praktičnog obrazovanja kod </w:t>
            </w:r>
            <w:r w:rsidRPr="00C76278">
              <w:rPr>
                <w:rFonts w:asciiTheme="minorHAnsi" w:hAnsiTheme="minorHAnsi"/>
                <w:color w:val="000000" w:themeColor="text1"/>
                <w:sz w:val="20"/>
                <w:szCs w:val="20"/>
                <w:lang w:val="sr-Latn-ME"/>
              </w:rPr>
              <w:t xml:space="preserve">poslodavaca </w:t>
            </w:r>
          </w:p>
          <w:p w:rsidR="00BF050B" w:rsidRPr="00C76278" w:rsidRDefault="00974248" w:rsidP="00D11960">
            <w:pPr>
              <w:pStyle w:val="ListParagraph"/>
              <w:numPr>
                <w:ilvl w:val="0"/>
                <w:numId w:val="6"/>
              </w:numPr>
              <w:ind w:left="189" w:hanging="189"/>
              <w:rPr>
                <w:rFonts w:asciiTheme="minorHAnsi" w:hAnsiTheme="minorHAnsi"/>
                <w:color w:val="000000" w:themeColor="text1"/>
                <w:sz w:val="20"/>
                <w:szCs w:val="20"/>
                <w:lang w:val="sr-Latn-ME"/>
              </w:rPr>
            </w:pPr>
            <w:r w:rsidRPr="00C76278">
              <w:rPr>
                <w:rFonts w:asciiTheme="minorHAnsi" w:hAnsiTheme="minorHAnsi"/>
                <w:color w:val="000000" w:themeColor="text1"/>
                <w:sz w:val="20"/>
                <w:szCs w:val="20"/>
                <w:lang w:val="sr-Latn-ME"/>
              </w:rPr>
              <w:t>Struktura preduzeća (preovlađuju mala i mikro) su ograničavajući faktor za uključivanje većeg broja učenika u</w:t>
            </w:r>
            <w:r w:rsidR="00025F08" w:rsidRPr="00C76278">
              <w:rPr>
                <w:rFonts w:asciiTheme="minorHAnsi" w:hAnsiTheme="minorHAnsi"/>
                <w:color w:val="000000" w:themeColor="text1"/>
                <w:sz w:val="20"/>
                <w:szCs w:val="20"/>
                <w:lang w:val="sr-Latn-ME"/>
              </w:rPr>
              <w:t xml:space="preserve"> </w:t>
            </w:r>
            <w:r w:rsidRPr="00C76278">
              <w:rPr>
                <w:rFonts w:asciiTheme="minorHAnsi" w:hAnsiTheme="minorHAnsi"/>
                <w:color w:val="000000" w:themeColor="text1"/>
                <w:sz w:val="20"/>
                <w:szCs w:val="20"/>
                <w:lang w:val="sr-Latn-ME"/>
              </w:rPr>
              <w:t>učenje uz rad</w:t>
            </w:r>
          </w:p>
        </w:tc>
      </w:tr>
    </w:tbl>
    <w:p w:rsidR="003E564C" w:rsidRDefault="003E564C">
      <w:pPr>
        <w:spacing w:after="200" w:line="276" w:lineRule="auto"/>
        <w:rPr>
          <w:rFonts w:asciiTheme="minorHAnsi" w:hAnsiTheme="minorHAnsi"/>
          <w:color w:val="000000" w:themeColor="text1"/>
          <w:sz w:val="26"/>
          <w:szCs w:val="26"/>
          <w:lang w:val="sr-Latn-ME"/>
        </w:rPr>
      </w:pPr>
      <w:bookmarkStart w:id="14" w:name="_Toc27644136"/>
      <w:r w:rsidRPr="005A30BD">
        <w:rPr>
          <w:rFonts w:asciiTheme="minorHAnsi" w:hAnsiTheme="minorHAnsi"/>
          <w:color w:val="000000" w:themeColor="text1"/>
          <w:sz w:val="26"/>
          <w:szCs w:val="26"/>
          <w:lang w:val="sr-Latn-ME"/>
        </w:rPr>
        <w:br w:type="page"/>
      </w:r>
    </w:p>
    <w:p w:rsidR="00331EB4" w:rsidRPr="005A30BD" w:rsidRDefault="00331EB4"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15" w:name="_Toc27910898"/>
      <w:r w:rsidRPr="005A30BD">
        <w:rPr>
          <w:rFonts w:asciiTheme="minorHAnsi" w:hAnsiTheme="minorHAnsi"/>
          <w:color w:val="000000" w:themeColor="text1"/>
        </w:rPr>
        <w:lastRenderedPageBreak/>
        <w:t>Strateški cilj i operativni ciljevi razvoja stručnog obrazovanja</w:t>
      </w:r>
      <w:bookmarkEnd w:id="14"/>
      <w:bookmarkEnd w:id="15"/>
      <w:r w:rsidR="00025F08" w:rsidRPr="005A30BD">
        <w:rPr>
          <w:rFonts w:asciiTheme="minorHAnsi" w:hAnsiTheme="minorHAnsi"/>
          <w:color w:val="000000" w:themeColor="text1"/>
        </w:rPr>
        <w:t xml:space="preserve"> </w:t>
      </w:r>
    </w:p>
    <w:p w:rsidR="00512C55" w:rsidRPr="005A30BD" w:rsidRDefault="00512C55" w:rsidP="00C76278">
      <w:pPr>
        <w:spacing w:before="240"/>
        <w:ind w:firstLine="706"/>
        <w:jc w:val="both"/>
        <w:rPr>
          <w:rFonts w:asciiTheme="minorHAnsi" w:hAnsiTheme="minorHAnsi"/>
          <w:color w:val="000000" w:themeColor="text1"/>
          <w:szCs w:val="28"/>
          <w:lang w:val="sr-Latn-CS" w:eastAsia="sl-SI"/>
        </w:rPr>
      </w:pPr>
      <w:r w:rsidRPr="005A30BD">
        <w:rPr>
          <w:rFonts w:asciiTheme="minorHAnsi" w:hAnsiTheme="minorHAnsi"/>
          <w:color w:val="000000" w:themeColor="text1"/>
          <w:szCs w:val="28"/>
          <w:lang w:val="sr-Latn-CS" w:eastAsia="sl-SI"/>
        </w:rPr>
        <w:t>Imajući u vidu ostvarenost ciljeva definisanih u Strategiji razvoja stručnog obrazovanja (2015-2020)</w:t>
      </w:r>
      <w:r w:rsidRPr="005A30BD">
        <w:rPr>
          <w:rStyle w:val="FootnoteReference"/>
          <w:rFonts w:asciiTheme="minorHAnsi" w:hAnsiTheme="minorHAnsi"/>
          <w:color w:val="000000" w:themeColor="text1"/>
          <w:szCs w:val="28"/>
          <w:lang w:val="sr-Latn-CS" w:eastAsia="sl-SI"/>
        </w:rPr>
        <w:footnoteReference w:id="31"/>
      </w:r>
      <w:r w:rsidRPr="005A30BD">
        <w:rPr>
          <w:rFonts w:asciiTheme="minorHAnsi" w:hAnsiTheme="minorHAnsi"/>
          <w:color w:val="000000" w:themeColor="text1"/>
          <w:szCs w:val="28"/>
          <w:lang w:val="sr-Latn-CS" w:eastAsia="sl-SI"/>
        </w:rPr>
        <w:t xml:space="preserve">, realizovane ključne aktivnosti i aktivnosti iz odgovarajućih akcionih planova, preporuke date u </w:t>
      </w:r>
      <w:r w:rsidR="004265C4" w:rsidRPr="005A30BD">
        <w:rPr>
          <w:rFonts w:asciiTheme="minorHAnsi" w:hAnsiTheme="minorHAnsi"/>
          <w:color w:val="000000" w:themeColor="text1"/>
          <w:szCs w:val="28"/>
          <w:lang w:val="sr-Latn-CS" w:eastAsia="sl-SI"/>
        </w:rPr>
        <w:t>tački</w:t>
      </w:r>
      <w:r w:rsidRPr="005A30BD">
        <w:rPr>
          <w:rFonts w:asciiTheme="minorHAnsi" w:hAnsiTheme="minorHAnsi"/>
          <w:color w:val="000000" w:themeColor="text1"/>
          <w:szCs w:val="28"/>
          <w:lang w:val="sr-Latn-CS" w:eastAsia="sl-SI"/>
        </w:rPr>
        <w:t xml:space="preserve"> 2.3. ovog dokumenta</w:t>
      </w:r>
      <w:r w:rsidR="004265C4" w:rsidRPr="005A30BD">
        <w:rPr>
          <w:rFonts w:asciiTheme="minorHAnsi" w:hAnsiTheme="minorHAnsi"/>
          <w:color w:val="000000" w:themeColor="text1"/>
          <w:szCs w:val="28"/>
          <w:lang w:val="sr-Latn-CS" w:eastAsia="sl-SI"/>
        </w:rPr>
        <w:t xml:space="preserve"> i zajedničke ciljeve koji su dati u preporukama iz dokumenata Evropske komisije</w:t>
      </w:r>
      <w:r w:rsidR="004265C4" w:rsidRPr="005A30BD">
        <w:rPr>
          <w:rStyle w:val="FootnoteReference"/>
          <w:rFonts w:asciiTheme="minorHAnsi" w:hAnsiTheme="minorHAnsi"/>
          <w:color w:val="000000" w:themeColor="text1"/>
          <w:szCs w:val="28"/>
          <w:lang w:val="sr-Latn-CS" w:eastAsia="sl-SI"/>
        </w:rPr>
        <w:t xml:space="preserve"> </w:t>
      </w:r>
      <w:r w:rsidR="004265C4" w:rsidRPr="005A30BD">
        <w:rPr>
          <w:rStyle w:val="FootnoteReference"/>
          <w:rFonts w:asciiTheme="minorHAnsi" w:hAnsiTheme="minorHAnsi"/>
          <w:color w:val="000000" w:themeColor="text1"/>
          <w:szCs w:val="28"/>
          <w:lang w:val="sr-Latn-CS" w:eastAsia="sl-SI"/>
        </w:rPr>
        <w:footnoteReference w:id="32"/>
      </w:r>
      <w:r w:rsidRPr="005A30BD">
        <w:rPr>
          <w:rFonts w:asciiTheme="minorHAnsi" w:hAnsiTheme="minorHAnsi"/>
          <w:color w:val="000000" w:themeColor="text1"/>
          <w:szCs w:val="28"/>
          <w:lang w:val="sr-Latn-CS" w:eastAsia="sl-SI"/>
        </w:rPr>
        <w:t xml:space="preserve">, preporuke iz dokumenata organa Evropske unije, datih u </w:t>
      </w:r>
      <w:r w:rsidR="004265C4" w:rsidRPr="005A30BD">
        <w:rPr>
          <w:rFonts w:asciiTheme="minorHAnsi" w:hAnsiTheme="minorHAnsi"/>
          <w:color w:val="000000" w:themeColor="text1"/>
          <w:szCs w:val="28"/>
          <w:lang w:val="sr-Latn-CS" w:eastAsia="sl-SI"/>
        </w:rPr>
        <w:t>tački 2.4, rezultata SWOT analize, date u tački 2.5</w:t>
      </w:r>
      <w:r w:rsidRPr="005A30BD">
        <w:rPr>
          <w:rFonts w:asciiTheme="minorHAnsi" w:hAnsiTheme="minorHAnsi"/>
          <w:color w:val="000000" w:themeColor="text1"/>
          <w:szCs w:val="28"/>
          <w:lang w:val="sr-Latn-CS" w:eastAsia="sl-SI"/>
        </w:rPr>
        <w:t xml:space="preserve">, </w:t>
      </w:r>
      <w:r w:rsidR="004265C4" w:rsidRPr="005A30BD">
        <w:rPr>
          <w:rFonts w:asciiTheme="minorHAnsi" w:hAnsiTheme="minorHAnsi"/>
          <w:color w:val="000000" w:themeColor="text1"/>
          <w:szCs w:val="28"/>
          <w:lang w:val="sr-Latn-CS" w:eastAsia="sl-SI"/>
        </w:rPr>
        <w:t xml:space="preserve">definisan je strateški cilj i operativni ciljevi </w:t>
      </w:r>
      <w:r w:rsidRPr="005A30BD">
        <w:rPr>
          <w:rFonts w:asciiTheme="minorHAnsi" w:hAnsiTheme="minorHAnsi"/>
          <w:color w:val="000000" w:themeColor="text1"/>
          <w:szCs w:val="28"/>
          <w:lang w:val="sr-Latn-CS" w:eastAsia="sl-SI"/>
        </w:rPr>
        <w:t xml:space="preserve">u stručnom obrazovanju za period 2020-2024. </w:t>
      </w:r>
      <w:r w:rsidR="004265C4" w:rsidRPr="005A30BD">
        <w:rPr>
          <w:rFonts w:asciiTheme="minorHAnsi" w:hAnsiTheme="minorHAnsi"/>
          <w:color w:val="000000" w:themeColor="text1"/>
          <w:szCs w:val="28"/>
          <w:lang w:val="sr-Latn-CS" w:eastAsia="sl-SI"/>
        </w:rPr>
        <w:t>g</w:t>
      </w:r>
      <w:r w:rsidRPr="005A30BD">
        <w:rPr>
          <w:rFonts w:asciiTheme="minorHAnsi" w:hAnsiTheme="minorHAnsi"/>
          <w:color w:val="000000" w:themeColor="text1"/>
          <w:szCs w:val="28"/>
          <w:lang w:val="sr-Latn-CS" w:eastAsia="sl-SI"/>
        </w:rPr>
        <w:t>odine</w:t>
      </w:r>
      <w:r w:rsidR="004265C4" w:rsidRPr="005A30BD">
        <w:rPr>
          <w:rFonts w:asciiTheme="minorHAnsi" w:hAnsiTheme="minorHAnsi"/>
          <w:color w:val="000000" w:themeColor="text1"/>
          <w:szCs w:val="28"/>
          <w:lang w:val="sr-Latn-CS" w:eastAsia="sl-SI"/>
        </w:rPr>
        <w:t>.</w:t>
      </w:r>
      <w:r w:rsidR="005E2840" w:rsidRPr="005A30BD">
        <w:rPr>
          <w:rFonts w:asciiTheme="minorHAnsi" w:hAnsiTheme="minorHAnsi"/>
          <w:color w:val="000000" w:themeColor="text1"/>
          <w:szCs w:val="28"/>
          <w:lang w:val="sr-Latn-CS" w:eastAsia="sl-SI"/>
        </w:rPr>
        <w:t xml:space="preserve"> </w:t>
      </w:r>
      <w:r w:rsidR="00804FE9" w:rsidRPr="005A30BD">
        <w:rPr>
          <w:rFonts w:asciiTheme="minorHAnsi" w:hAnsiTheme="minorHAnsi"/>
          <w:color w:val="000000" w:themeColor="text1"/>
          <w:szCs w:val="28"/>
          <w:lang w:val="sr-Latn-CS" w:eastAsia="sl-SI"/>
        </w:rPr>
        <w:t xml:space="preserve">U okviru operativnih ciljeva prioritetne oblasti djelovanja </w:t>
      </w:r>
      <w:r w:rsidR="0025243A" w:rsidRPr="005A30BD">
        <w:rPr>
          <w:rFonts w:asciiTheme="minorHAnsi" w:hAnsiTheme="minorHAnsi"/>
          <w:color w:val="000000" w:themeColor="text1"/>
          <w:szCs w:val="28"/>
          <w:lang w:val="sr-Latn-CS" w:eastAsia="sl-SI"/>
        </w:rPr>
        <w:t xml:space="preserve">se odnose na povezanost vještina i kvalifikacija koje se razvijaju </w:t>
      </w:r>
      <w:r w:rsidR="009B7EFC" w:rsidRPr="005A30BD">
        <w:rPr>
          <w:rFonts w:asciiTheme="minorHAnsi" w:hAnsiTheme="minorHAnsi"/>
          <w:color w:val="000000" w:themeColor="text1"/>
          <w:szCs w:val="28"/>
          <w:lang w:val="sr-Latn-CS" w:eastAsia="sl-SI"/>
        </w:rPr>
        <w:t>sa tržištem rada</w:t>
      </w:r>
      <w:r w:rsidR="0025243A" w:rsidRPr="005A30BD">
        <w:rPr>
          <w:rFonts w:asciiTheme="minorHAnsi" w:hAnsiTheme="minorHAnsi"/>
          <w:color w:val="000000" w:themeColor="text1"/>
          <w:szCs w:val="28"/>
          <w:lang w:val="sr-Latn-CS" w:eastAsia="sl-SI"/>
        </w:rPr>
        <w:t>, praktično obrazovanje i učenje uz rad, obrazovne programe i ključne kompetencije u njima, profesionalni razvoj nastavnika, osiguranje kvaliteta u stručnom obrazovanju i upravljanje i finansiranje stručnog obrazovanja.</w:t>
      </w:r>
      <w:r w:rsidR="00025F08" w:rsidRPr="005A30BD">
        <w:rPr>
          <w:rFonts w:asciiTheme="minorHAnsi" w:hAnsiTheme="minorHAnsi"/>
          <w:color w:val="000000" w:themeColor="text1"/>
          <w:szCs w:val="28"/>
          <w:lang w:val="sr-Latn-CS" w:eastAsia="sl-SI"/>
        </w:rPr>
        <w:t xml:space="preserve"> </w:t>
      </w:r>
    </w:p>
    <w:p w:rsidR="00BF050B" w:rsidRPr="00F81BAB" w:rsidRDefault="00BF050B" w:rsidP="00C76278">
      <w:pPr>
        <w:pStyle w:val="Heading2"/>
        <w:pBdr>
          <w:bottom w:val="single" w:sz="4" w:space="1" w:color="E36C0A" w:themeColor="accent6" w:themeShade="BF"/>
        </w:pBdr>
        <w:spacing w:after="240"/>
        <w:rPr>
          <w:rFonts w:asciiTheme="minorHAnsi" w:hAnsiTheme="minorHAnsi"/>
          <w:color w:val="000000" w:themeColor="text1"/>
          <w:sz w:val="28"/>
        </w:rPr>
      </w:pPr>
      <w:bookmarkStart w:id="16" w:name="_Toc27910899"/>
      <w:r w:rsidRPr="00F81BAB">
        <w:rPr>
          <w:rFonts w:asciiTheme="minorHAnsi" w:hAnsiTheme="minorHAnsi"/>
          <w:color w:val="000000" w:themeColor="text1"/>
          <w:sz w:val="28"/>
          <w:lang w:val="sr-Latn-ME"/>
        </w:rPr>
        <w:t>3.</w:t>
      </w:r>
      <w:r w:rsidR="00331EB4" w:rsidRPr="00F81BAB">
        <w:rPr>
          <w:rFonts w:asciiTheme="minorHAnsi" w:hAnsiTheme="minorHAnsi"/>
          <w:color w:val="000000" w:themeColor="text1"/>
          <w:sz w:val="28"/>
          <w:lang w:val="sr-Latn-ME"/>
        </w:rPr>
        <w:t>1.</w:t>
      </w:r>
      <w:r w:rsidRPr="00F81BAB">
        <w:rPr>
          <w:rFonts w:asciiTheme="minorHAnsi" w:hAnsiTheme="minorHAnsi"/>
          <w:color w:val="000000" w:themeColor="text1"/>
          <w:sz w:val="28"/>
          <w:lang w:val="sr-Latn-ME"/>
        </w:rPr>
        <w:t xml:space="preserve"> Strateški cilj </w:t>
      </w:r>
      <w:r w:rsidRPr="00F81BAB">
        <w:rPr>
          <w:rFonts w:asciiTheme="minorHAnsi" w:hAnsiTheme="minorHAnsi"/>
          <w:color w:val="000000" w:themeColor="text1"/>
          <w:sz w:val="28"/>
        </w:rPr>
        <w:t>razvoja stručnog obrazovanja</w:t>
      </w:r>
      <w:bookmarkEnd w:id="16"/>
      <w:r w:rsidR="00025F08" w:rsidRPr="00F81BAB">
        <w:rPr>
          <w:rFonts w:asciiTheme="minorHAnsi" w:hAnsiTheme="minorHAnsi"/>
          <w:color w:val="000000" w:themeColor="text1"/>
          <w:sz w:val="28"/>
        </w:rPr>
        <w:t xml:space="preserve"> </w:t>
      </w:r>
    </w:p>
    <w:p w:rsidR="00BF050B" w:rsidRPr="005A30BD" w:rsidRDefault="00E45D66" w:rsidP="00D46037">
      <w:pPr>
        <w:ind w:firstLine="709"/>
        <w:jc w:val="both"/>
        <w:rPr>
          <w:rFonts w:asciiTheme="minorHAnsi" w:hAnsiTheme="minorHAnsi"/>
          <w:color w:val="000000" w:themeColor="text1"/>
          <w:szCs w:val="28"/>
          <w:lang w:val="sr-Latn-ME" w:eastAsia="x-none"/>
        </w:rPr>
      </w:pPr>
      <w:r w:rsidRPr="005A30BD">
        <w:rPr>
          <w:rFonts w:asciiTheme="minorHAnsi" w:hAnsiTheme="minorHAnsi"/>
          <w:color w:val="000000" w:themeColor="text1"/>
          <w:szCs w:val="28"/>
          <w:lang w:val="sr-Latn-ME" w:eastAsia="x-none"/>
        </w:rPr>
        <w:t xml:space="preserve">Strateški cilj razvoja stručnog obrazovanja je: </w:t>
      </w:r>
      <w:r w:rsidR="006E47AB" w:rsidRPr="005A30BD">
        <w:rPr>
          <w:rFonts w:asciiTheme="minorHAnsi" w:hAnsiTheme="minorHAnsi"/>
          <w:color w:val="000000" w:themeColor="text1"/>
          <w:szCs w:val="28"/>
          <w:lang w:val="sr-Latn-ME" w:eastAsia="x-none"/>
        </w:rPr>
        <w:t>K</w:t>
      </w:r>
      <w:r w:rsidR="00BF050B" w:rsidRPr="005A30BD">
        <w:rPr>
          <w:rFonts w:asciiTheme="minorHAnsi" w:hAnsiTheme="minorHAnsi"/>
          <w:color w:val="000000" w:themeColor="text1"/>
          <w:szCs w:val="28"/>
          <w:lang w:val="x-none" w:eastAsia="x-none"/>
        </w:rPr>
        <w:t>valitet</w:t>
      </w:r>
      <w:r w:rsidR="006E47AB" w:rsidRPr="005A30BD">
        <w:rPr>
          <w:rFonts w:asciiTheme="minorHAnsi" w:hAnsiTheme="minorHAnsi"/>
          <w:color w:val="000000" w:themeColor="text1"/>
          <w:szCs w:val="28"/>
          <w:lang w:val="sr-Latn-ME" w:eastAsia="x-none"/>
        </w:rPr>
        <w:t>an</w:t>
      </w:r>
      <w:r w:rsidR="00BF050B" w:rsidRPr="005A30BD">
        <w:rPr>
          <w:rFonts w:asciiTheme="minorHAnsi" w:hAnsiTheme="minorHAnsi"/>
          <w:color w:val="000000" w:themeColor="text1"/>
          <w:szCs w:val="28"/>
          <w:lang w:val="x-none" w:eastAsia="x-none"/>
        </w:rPr>
        <w:t xml:space="preserve"> i inkluziv</w:t>
      </w:r>
      <w:r w:rsidR="006E47AB" w:rsidRPr="005A30BD">
        <w:rPr>
          <w:rFonts w:asciiTheme="minorHAnsi" w:hAnsiTheme="minorHAnsi"/>
          <w:color w:val="000000" w:themeColor="text1"/>
          <w:szCs w:val="28"/>
          <w:lang w:val="sr-Latn-ME" w:eastAsia="x-none"/>
        </w:rPr>
        <w:t xml:space="preserve">an sistem stručnog </w:t>
      </w:r>
      <w:r w:rsidR="007E35DE" w:rsidRPr="005A30BD">
        <w:rPr>
          <w:rFonts w:asciiTheme="minorHAnsi" w:hAnsiTheme="minorHAnsi"/>
          <w:color w:val="000000" w:themeColor="text1"/>
          <w:szCs w:val="28"/>
          <w:lang w:val="x-none" w:eastAsia="x-none"/>
        </w:rPr>
        <w:t>obrazovanj</w:t>
      </w:r>
      <w:r w:rsidR="007E35DE" w:rsidRPr="005A30BD">
        <w:rPr>
          <w:rFonts w:asciiTheme="minorHAnsi" w:hAnsiTheme="minorHAnsi"/>
          <w:color w:val="000000" w:themeColor="text1"/>
          <w:szCs w:val="28"/>
          <w:lang w:val="sr-Latn-ME" w:eastAsia="x-none"/>
        </w:rPr>
        <w:t>a</w:t>
      </w:r>
      <w:r w:rsidR="007E35DE" w:rsidRPr="005A30BD">
        <w:rPr>
          <w:rFonts w:asciiTheme="minorHAnsi" w:hAnsiTheme="minorHAnsi"/>
          <w:color w:val="000000" w:themeColor="text1"/>
          <w:szCs w:val="28"/>
          <w:lang w:val="x-none" w:eastAsia="x-none"/>
        </w:rPr>
        <w:t xml:space="preserve"> </w:t>
      </w:r>
      <w:r w:rsidR="007E35DE" w:rsidRPr="005A30BD">
        <w:rPr>
          <w:rFonts w:asciiTheme="minorHAnsi" w:hAnsiTheme="minorHAnsi"/>
          <w:color w:val="000000" w:themeColor="text1"/>
          <w:szCs w:val="28"/>
          <w:lang w:val="sr-Latn-ME" w:eastAsia="x-none"/>
        </w:rPr>
        <w:t xml:space="preserve">koji </w:t>
      </w:r>
      <w:r w:rsidR="00BF050B" w:rsidRPr="005A30BD">
        <w:rPr>
          <w:rFonts w:asciiTheme="minorHAnsi" w:hAnsiTheme="minorHAnsi"/>
          <w:color w:val="000000" w:themeColor="text1"/>
          <w:szCs w:val="28"/>
          <w:lang w:val="sr-Latn-ME" w:eastAsia="x-none"/>
        </w:rPr>
        <w:t>je</w:t>
      </w:r>
      <w:r w:rsidR="00BF050B" w:rsidRPr="005A30BD">
        <w:rPr>
          <w:rFonts w:asciiTheme="minorHAnsi" w:hAnsiTheme="minorHAnsi"/>
          <w:color w:val="000000" w:themeColor="text1"/>
          <w:szCs w:val="28"/>
          <w:lang w:val="x-none" w:eastAsia="x-none"/>
        </w:rPr>
        <w:t xml:space="preserve"> osnov za </w:t>
      </w:r>
      <w:r w:rsidR="00BF050B" w:rsidRPr="005A30BD">
        <w:rPr>
          <w:rFonts w:asciiTheme="minorHAnsi" w:hAnsiTheme="minorHAnsi"/>
          <w:color w:val="000000" w:themeColor="text1"/>
          <w:szCs w:val="28"/>
          <w:lang w:val="sr-Latn-ME" w:eastAsia="x-none"/>
        </w:rPr>
        <w:t xml:space="preserve">cjeloživotno učenje, </w:t>
      </w:r>
      <w:r w:rsidR="00BF050B" w:rsidRPr="005A30BD">
        <w:rPr>
          <w:rFonts w:asciiTheme="minorHAnsi" w:hAnsiTheme="minorHAnsi"/>
          <w:color w:val="000000" w:themeColor="text1"/>
          <w:szCs w:val="28"/>
          <w:lang w:val="x-none" w:eastAsia="x-none"/>
        </w:rPr>
        <w:t>ekonomsku i socijalnu integraciju</w:t>
      </w:r>
      <w:r w:rsidR="00BF050B" w:rsidRPr="005A30BD">
        <w:rPr>
          <w:rFonts w:asciiTheme="minorHAnsi" w:hAnsiTheme="minorHAnsi"/>
          <w:color w:val="000000" w:themeColor="text1"/>
          <w:szCs w:val="28"/>
          <w:lang w:val="sr-Latn-ME" w:eastAsia="x-none"/>
        </w:rPr>
        <w:t xml:space="preserve">, </w:t>
      </w:r>
      <w:r w:rsidR="00BF050B" w:rsidRPr="005A30BD">
        <w:rPr>
          <w:rFonts w:asciiTheme="minorHAnsi" w:hAnsiTheme="minorHAnsi"/>
          <w:color w:val="000000" w:themeColor="text1"/>
          <w:szCs w:val="28"/>
          <w:lang w:val="x-none" w:eastAsia="x-none"/>
        </w:rPr>
        <w:t>li</w:t>
      </w:r>
      <w:r w:rsidR="00BF050B" w:rsidRPr="005A30BD">
        <w:rPr>
          <w:rFonts w:asciiTheme="minorHAnsi" w:hAnsiTheme="minorHAnsi" w:cs="Garamond"/>
          <w:color w:val="000000" w:themeColor="text1"/>
          <w:szCs w:val="28"/>
          <w:lang w:val="x-none" w:eastAsia="x-none"/>
        </w:rPr>
        <w:t>č</w:t>
      </w:r>
      <w:r w:rsidR="00BF050B" w:rsidRPr="005A30BD">
        <w:rPr>
          <w:rFonts w:asciiTheme="minorHAnsi" w:hAnsiTheme="minorHAnsi"/>
          <w:color w:val="000000" w:themeColor="text1"/>
          <w:szCs w:val="28"/>
          <w:lang w:val="x-none" w:eastAsia="x-none"/>
        </w:rPr>
        <w:t>ni i profe</w:t>
      </w:r>
      <w:r w:rsidR="00BF050B" w:rsidRPr="005A30BD">
        <w:rPr>
          <w:rFonts w:asciiTheme="minorHAnsi" w:hAnsiTheme="minorHAnsi"/>
          <w:color w:val="000000" w:themeColor="text1"/>
          <w:szCs w:val="28"/>
          <w:lang w:val="sr-Latn-ME" w:eastAsia="x-none"/>
        </w:rPr>
        <w:t>s</w:t>
      </w:r>
      <w:r w:rsidR="00BF050B" w:rsidRPr="005A30BD">
        <w:rPr>
          <w:rFonts w:asciiTheme="minorHAnsi" w:hAnsiTheme="minorHAnsi"/>
          <w:color w:val="000000" w:themeColor="text1"/>
          <w:szCs w:val="28"/>
          <w:lang w:val="x-none" w:eastAsia="x-none"/>
        </w:rPr>
        <w:t xml:space="preserve">ionalni </w:t>
      </w:r>
      <w:r w:rsidR="00BF050B" w:rsidRPr="005A30BD">
        <w:rPr>
          <w:rFonts w:asciiTheme="minorHAnsi" w:hAnsiTheme="minorHAnsi"/>
          <w:color w:val="000000" w:themeColor="text1"/>
          <w:szCs w:val="28"/>
          <w:lang w:val="sr-Latn-ME" w:eastAsia="x-none"/>
        </w:rPr>
        <w:t>razvoj pojedinca, sa efektivnim sistemom upravljanja i finansiranja.</w:t>
      </w:r>
    </w:p>
    <w:p w:rsidR="00BF050B" w:rsidRPr="00F81BAB" w:rsidRDefault="00331EB4" w:rsidP="00C76278">
      <w:pPr>
        <w:pStyle w:val="Heading2"/>
        <w:pBdr>
          <w:bottom w:val="single" w:sz="4" w:space="1" w:color="E36C0A" w:themeColor="accent6" w:themeShade="BF"/>
        </w:pBdr>
        <w:spacing w:after="240"/>
        <w:rPr>
          <w:rFonts w:asciiTheme="minorHAnsi" w:hAnsiTheme="minorHAnsi"/>
          <w:strike/>
          <w:color w:val="000000" w:themeColor="text1"/>
          <w:sz w:val="28"/>
        </w:rPr>
      </w:pPr>
      <w:bookmarkStart w:id="17" w:name="_Toc27910900"/>
      <w:r w:rsidRPr="00F81BAB">
        <w:rPr>
          <w:rFonts w:asciiTheme="minorHAnsi" w:hAnsiTheme="minorHAnsi"/>
          <w:color w:val="000000" w:themeColor="text1"/>
          <w:sz w:val="28"/>
          <w:lang w:val="sr-Latn-ME"/>
        </w:rPr>
        <w:t xml:space="preserve">3.2. </w:t>
      </w:r>
      <w:r w:rsidR="00BF050B" w:rsidRPr="00F81BAB">
        <w:rPr>
          <w:rFonts w:asciiTheme="minorHAnsi" w:hAnsiTheme="minorHAnsi"/>
          <w:color w:val="000000" w:themeColor="text1"/>
          <w:sz w:val="28"/>
          <w:lang w:val="sr-Latn-ME"/>
        </w:rPr>
        <w:t xml:space="preserve">Operativni </w:t>
      </w:r>
      <w:r w:rsidR="00BF050B" w:rsidRPr="00F81BAB">
        <w:rPr>
          <w:rFonts w:asciiTheme="minorHAnsi" w:hAnsiTheme="minorHAnsi"/>
          <w:color w:val="000000" w:themeColor="text1"/>
          <w:sz w:val="28"/>
        </w:rPr>
        <w:t>ciljevi</w:t>
      </w:r>
      <w:bookmarkEnd w:id="17"/>
      <w:r w:rsidR="00BF050B" w:rsidRPr="00F81BAB">
        <w:rPr>
          <w:rFonts w:asciiTheme="minorHAnsi" w:hAnsiTheme="minorHAnsi"/>
          <w:color w:val="000000" w:themeColor="text1"/>
          <w:sz w:val="28"/>
        </w:rPr>
        <w:t xml:space="preserve"> </w:t>
      </w:r>
    </w:p>
    <w:p w:rsidR="00BF050B" w:rsidRPr="00F81BAB" w:rsidRDefault="00F23560" w:rsidP="00C76278">
      <w:pPr>
        <w:spacing w:before="120" w:after="120"/>
        <w:rPr>
          <w:rFonts w:asciiTheme="minorHAnsi" w:hAnsiTheme="minorHAnsi"/>
          <w:color w:val="000000" w:themeColor="text1"/>
          <w:sz w:val="26"/>
          <w:szCs w:val="26"/>
        </w:rPr>
      </w:pPr>
      <w:r w:rsidRPr="00F81BAB">
        <w:rPr>
          <w:rFonts w:asciiTheme="minorHAnsi" w:hAnsiTheme="minorHAnsi"/>
          <w:b/>
          <w:color w:val="000000" w:themeColor="text1"/>
          <w:sz w:val="26"/>
          <w:szCs w:val="26"/>
          <w:lang w:val="sr-Latn-ME"/>
        </w:rPr>
        <w:t>1.</w:t>
      </w:r>
      <w:r w:rsidR="00B96ADC" w:rsidRPr="00F81BAB">
        <w:rPr>
          <w:rFonts w:asciiTheme="minorHAnsi" w:hAnsiTheme="minorHAnsi"/>
          <w:b/>
          <w:color w:val="000000" w:themeColor="text1"/>
          <w:sz w:val="26"/>
          <w:szCs w:val="26"/>
          <w:lang w:val="sr-Latn-ME"/>
        </w:rPr>
        <w:t xml:space="preserve"> </w:t>
      </w:r>
      <w:r w:rsidR="00BF050B" w:rsidRPr="00F81BAB">
        <w:rPr>
          <w:rFonts w:asciiTheme="minorHAnsi" w:hAnsiTheme="minorHAnsi"/>
          <w:b/>
          <w:color w:val="000000" w:themeColor="text1"/>
          <w:sz w:val="26"/>
          <w:szCs w:val="26"/>
          <w:lang w:val="sr-Latn-ME"/>
        </w:rPr>
        <w:t>Stručno obrazovanje koje omogućava vj</w:t>
      </w:r>
      <w:r w:rsidR="00BF050B" w:rsidRPr="00F81BAB">
        <w:rPr>
          <w:rFonts w:asciiTheme="minorHAnsi" w:hAnsiTheme="minorHAnsi"/>
          <w:b/>
          <w:color w:val="000000" w:themeColor="text1"/>
          <w:sz w:val="26"/>
          <w:szCs w:val="26"/>
        </w:rPr>
        <w:t>e</w:t>
      </w:r>
      <w:r w:rsidR="00BF050B" w:rsidRPr="00F81BAB">
        <w:rPr>
          <w:rFonts w:asciiTheme="minorHAnsi" w:hAnsiTheme="minorHAnsi" w:cs="Garamond"/>
          <w:b/>
          <w:color w:val="000000" w:themeColor="text1"/>
          <w:sz w:val="26"/>
          <w:szCs w:val="26"/>
        </w:rPr>
        <w:t>š</w:t>
      </w:r>
      <w:r w:rsidR="00BF050B" w:rsidRPr="00F81BAB">
        <w:rPr>
          <w:rFonts w:asciiTheme="minorHAnsi" w:hAnsiTheme="minorHAnsi"/>
          <w:b/>
          <w:color w:val="000000" w:themeColor="text1"/>
          <w:sz w:val="26"/>
          <w:szCs w:val="26"/>
        </w:rPr>
        <w:t>tin</w:t>
      </w:r>
      <w:r w:rsidR="00BF050B" w:rsidRPr="00F81BAB">
        <w:rPr>
          <w:rFonts w:asciiTheme="minorHAnsi" w:hAnsiTheme="minorHAnsi"/>
          <w:b/>
          <w:color w:val="000000" w:themeColor="text1"/>
          <w:sz w:val="26"/>
          <w:szCs w:val="26"/>
          <w:lang w:val="sr-Latn-ME"/>
        </w:rPr>
        <w:t>e,</w:t>
      </w:r>
      <w:r w:rsidR="00025F08" w:rsidRPr="00F81BAB">
        <w:rPr>
          <w:rFonts w:asciiTheme="minorHAnsi" w:hAnsiTheme="minorHAnsi"/>
          <w:b/>
          <w:color w:val="000000" w:themeColor="text1"/>
          <w:sz w:val="26"/>
          <w:szCs w:val="26"/>
          <w:lang w:val="sr-Latn-ME"/>
        </w:rPr>
        <w:t xml:space="preserve"> </w:t>
      </w:r>
      <w:r w:rsidR="00BF050B" w:rsidRPr="00F81BAB">
        <w:rPr>
          <w:rFonts w:asciiTheme="minorHAnsi" w:hAnsiTheme="minorHAnsi"/>
          <w:b/>
          <w:color w:val="000000" w:themeColor="text1"/>
          <w:sz w:val="26"/>
          <w:szCs w:val="26"/>
        </w:rPr>
        <w:t>kompetencij</w:t>
      </w:r>
      <w:r w:rsidR="00BF050B" w:rsidRPr="00F81BAB">
        <w:rPr>
          <w:rFonts w:asciiTheme="minorHAnsi" w:hAnsiTheme="minorHAnsi"/>
          <w:b/>
          <w:color w:val="000000" w:themeColor="text1"/>
          <w:sz w:val="26"/>
          <w:szCs w:val="26"/>
          <w:lang w:val="sr-Latn-ME"/>
        </w:rPr>
        <w:t>e</w:t>
      </w:r>
      <w:r w:rsidR="00BF050B" w:rsidRPr="00F81BAB">
        <w:rPr>
          <w:rFonts w:asciiTheme="minorHAnsi" w:hAnsiTheme="minorHAnsi"/>
          <w:b/>
          <w:color w:val="000000" w:themeColor="text1"/>
          <w:sz w:val="26"/>
          <w:szCs w:val="26"/>
        </w:rPr>
        <w:t xml:space="preserve"> </w:t>
      </w:r>
      <w:r w:rsidR="00BF050B" w:rsidRPr="00F81BAB">
        <w:rPr>
          <w:rFonts w:asciiTheme="minorHAnsi" w:hAnsiTheme="minorHAnsi"/>
          <w:b/>
          <w:color w:val="000000" w:themeColor="text1"/>
          <w:sz w:val="26"/>
          <w:szCs w:val="26"/>
          <w:lang w:val="sr-Latn-ME"/>
        </w:rPr>
        <w:t>i kvalifikacije za</w:t>
      </w:r>
      <w:r w:rsidR="00BF050B" w:rsidRPr="00F81BAB">
        <w:rPr>
          <w:rFonts w:asciiTheme="minorHAnsi" w:hAnsiTheme="minorHAnsi"/>
          <w:b/>
          <w:color w:val="000000" w:themeColor="text1"/>
          <w:sz w:val="26"/>
          <w:szCs w:val="26"/>
        </w:rPr>
        <w:t xml:space="preserve"> zapo</w:t>
      </w:r>
      <w:r w:rsidR="00BF050B" w:rsidRPr="00F81BAB">
        <w:rPr>
          <w:rFonts w:asciiTheme="minorHAnsi" w:hAnsiTheme="minorHAnsi" w:cs="Garamond"/>
          <w:b/>
          <w:color w:val="000000" w:themeColor="text1"/>
          <w:sz w:val="26"/>
          <w:szCs w:val="26"/>
        </w:rPr>
        <w:t>š</w:t>
      </w:r>
      <w:r w:rsidR="00BF050B" w:rsidRPr="00F81BAB">
        <w:rPr>
          <w:rFonts w:asciiTheme="minorHAnsi" w:hAnsiTheme="minorHAnsi"/>
          <w:b/>
          <w:color w:val="000000" w:themeColor="text1"/>
          <w:sz w:val="26"/>
          <w:szCs w:val="26"/>
        </w:rPr>
        <w:t xml:space="preserve">ljivost, </w:t>
      </w:r>
      <w:r w:rsidR="00BF050B" w:rsidRPr="00F81BAB">
        <w:rPr>
          <w:rFonts w:asciiTheme="minorHAnsi" w:hAnsiTheme="minorHAnsi"/>
          <w:b/>
          <w:color w:val="000000" w:themeColor="text1"/>
          <w:sz w:val="26"/>
          <w:szCs w:val="26"/>
          <w:lang w:val="sr-Latn-ME"/>
        </w:rPr>
        <w:t xml:space="preserve">cjeloživotno učenje, inkluzivnost, </w:t>
      </w:r>
      <w:r w:rsidR="00BF050B" w:rsidRPr="00F81BAB">
        <w:rPr>
          <w:rFonts w:asciiTheme="minorHAnsi" w:hAnsiTheme="minorHAnsi"/>
          <w:b/>
          <w:color w:val="000000" w:themeColor="text1"/>
          <w:sz w:val="26"/>
          <w:szCs w:val="26"/>
        </w:rPr>
        <w:t>li</w:t>
      </w:r>
      <w:r w:rsidR="00BF050B" w:rsidRPr="00F81BAB">
        <w:rPr>
          <w:rFonts w:asciiTheme="minorHAnsi" w:hAnsiTheme="minorHAnsi" w:cs="Garamond"/>
          <w:b/>
          <w:color w:val="000000" w:themeColor="text1"/>
          <w:sz w:val="26"/>
          <w:szCs w:val="26"/>
        </w:rPr>
        <w:t>č</w:t>
      </w:r>
      <w:r w:rsidR="00BF050B" w:rsidRPr="00F81BAB">
        <w:rPr>
          <w:rFonts w:asciiTheme="minorHAnsi" w:hAnsiTheme="minorHAnsi"/>
          <w:b/>
          <w:color w:val="000000" w:themeColor="text1"/>
          <w:sz w:val="26"/>
          <w:szCs w:val="26"/>
        </w:rPr>
        <w:t xml:space="preserve">ni razvoj </w:t>
      </w:r>
      <w:r w:rsidR="00BF050B" w:rsidRPr="00F81BAB">
        <w:rPr>
          <w:rFonts w:asciiTheme="minorHAnsi" w:hAnsiTheme="minorHAnsi"/>
          <w:b/>
          <w:color w:val="000000" w:themeColor="text1"/>
          <w:sz w:val="26"/>
          <w:szCs w:val="26"/>
          <w:lang w:val="sr-Latn-ME"/>
        </w:rPr>
        <w:t xml:space="preserve">i aktivno građanstvo </w:t>
      </w:r>
      <w:r w:rsidR="00BF050B" w:rsidRPr="00F81BAB">
        <w:rPr>
          <w:rFonts w:asciiTheme="minorHAnsi" w:hAnsiTheme="minorHAnsi"/>
          <w:b/>
          <w:color w:val="000000" w:themeColor="text1"/>
          <w:sz w:val="26"/>
          <w:szCs w:val="26"/>
        </w:rPr>
        <w:t>pojedinaca</w:t>
      </w:r>
      <w:r w:rsidR="00BF050B" w:rsidRPr="00F81BAB">
        <w:rPr>
          <w:rFonts w:asciiTheme="minorHAnsi" w:hAnsiTheme="minorHAnsi"/>
          <w:color w:val="000000" w:themeColor="text1"/>
          <w:sz w:val="26"/>
          <w:szCs w:val="26"/>
          <w:lang w:val="sr-Latn-ME"/>
        </w:rPr>
        <w:t>.</w:t>
      </w:r>
      <w:r w:rsidR="00BF050B" w:rsidRPr="00F81BAB">
        <w:rPr>
          <w:rFonts w:asciiTheme="minorHAnsi" w:hAnsiTheme="minorHAnsi"/>
          <w:color w:val="000000" w:themeColor="text1"/>
          <w:sz w:val="26"/>
          <w:szCs w:val="26"/>
        </w:rPr>
        <w:t xml:space="preserve"> </w:t>
      </w:r>
    </w:p>
    <w:p w:rsidR="00B234B8" w:rsidRPr="005A30BD" w:rsidRDefault="004C16FE" w:rsidP="00481363">
      <w:pPr>
        <w:spacing w:before="120" w:after="120"/>
        <w:ind w:firstLine="708"/>
        <w:rPr>
          <w:rFonts w:asciiTheme="minorHAnsi" w:hAnsiTheme="minorHAnsi"/>
          <w:color w:val="000000" w:themeColor="text1"/>
        </w:rPr>
      </w:pPr>
      <w:r w:rsidRPr="00F81BAB">
        <w:rPr>
          <w:rFonts w:asciiTheme="minorHAnsi" w:hAnsiTheme="minorHAnsi"/>
          <w:i/>
          <w:iCs/>
          <w:color w:val="000000" w:themeColor="text1"/>
        </w:rPr>
        <w:t xml:space="preserve">Indikator učinka </w:t>
      </w:r>
      <w:r w:rsidR="001A3A91" w:rsidRPr="00F81BAB">
        <w:rPr>
          <w:rFonts w:asciiTheme="minorHAnsi" w:hAnsiTheme="minorHAnsi"/>
          <w:i/>
          <w:iCs/>
          <w:color w:val="000000" w:themeColor="text1"/>
        </w:rPr>
        <w:t>1</w:t>
      </w:r>
      <w:r w:rsidRPr="005A30BD">
        <w:rPr>
          <w:rFonts w:asciiTheme="minorHAnsi" w:hAnsiTheme="minorHAnsi"/>
          <w:color w:val="000000" w:themeColor="text1"/>
        </w:rPr>
        <w:t>:</w:t>
      </w:r>
      <w:r w:rsidR="00B234B8" w:rsidRPr="005A30BD">
        <w:rPr>
          <w:rFonts w:asciiTheme="minorHAnsi" w:hAnsiTheme="minorHAnsi"/>
          <w:color w:val="000000" w:themeColor="text1"/>
        </w:rPr>
        <w:t xml:space="preserve"> </w:t>
      </w:r>
      <w:r w:rsidR="00170220" w:rsidRPr="005A30BD">
        <w:rPr>
          <w:rFonts w:asciiTheme="minorHAnsi" w:hAnsiTheme="minorHAnsi"/>
          <w:color w:val="000000" w:themeColor="text1"/>
        </w:rPr>
        <w:t>O</w:t>
      </w:r>
      <w:r w:rsidR="00B234B8" w:rsidRPr="005A30BD">
        <w:rPr>
          <w:rFonts w:asciiTheme="minorHAnsi" w:hAnsiTheme="minorHAnsi"/>
          <w:color w:val="000000" w:themeColor="text1"/>
        </w:rPr>
        <w:t xml:space="preserve">brazovni programi su </w:t>
      </w:r>
      <w:r w:rsidR="00F23560" w:rsidRPr="005A30BD">
        <w:rPr>
          <w:rFonts w:asciiTheme="minorHAnsi" w:hAnsiTheme="minorHAnsi"/>
          <w:color w:val="000000" w:themeColor="text1"/>
        </w:rPr>
        <w:t xml:space="preserve">modularizovani, </w:t>
      </w:r>
      <w:r w:rsidR="00B234B8" w:rsidRPr="005A30BD">
        <w:rPr>
          <w:rFonts w:asciiTheme="minorHAnsi" w:hAnsiTheme="minorHAnsi"/>
          <w:color w:val="000000" w:themeColor="text1"/>
        </w:rPr>
        <w:t xml:space="preserve">bazirani </w:t>
      </w:r>
      <w:proofErr w:type="gramStart"/>
      <w:r w:rsidR="00B234B8" w:rsidRPr="005A30BD">
        <w:rPr>
          <w:rFonts w:asciiTheme="minorHAnsi" w:hAnsiTheme="minorHAnsi"/>
          <w:color w:val="000000" w:themeColor="text1"/>
        </w:rPr>
        <w:t>na</w:t>
      </w:r>
      <w:proofErr w:type="gramEnd"/>
      <w:r w:rsidR="00B234B8" w:rsidRPr="005A30BD">
        <w:rPr>
          <w:rFonts w:asciiTheme="minorHAnsi" w:hAnsiTheme="minorHAnsi"/>
          <w:color w:val="000000" w:themeColor="text1"/>
        </w:rPr>
        <w:t xml:space="preserve"> ishodima učenja, sa </w:t>
      </w:r>
      <w:r w:rsidR="00F81BAB">
        <w:rPr>
          <w:rFonts w:asciiTheme="minorHAnsi" w:hAnsiTheme="minorHAnsi"/>
          <w:color w:val="000000" w:themeColor="text1"/>
        </w:rPr>
        <w:t xml:space="preserve">stručnim i </w:t>
      </w:r>
      <w:r w:rsidR="00B234B8" w:rsidRPr="005A30BD">
        <w:rPr>
          <w:rFonts w:asciiTheme="minorHAnsi" w:hAnsiTheme="minorHAnsi"/>
          <w:color w:val="000000" w:themeColor="text1"/>
        </w:rPr>
        <w:t>ključnim kompetencijama</w:t>
      </w:r>
      <w:r w:rsidR="00170220" w:rsidRPr="005A30BD">
        <w:rPr>
          <w:rFonts w:asciiTheme="minorHAnsi" w:hAnsiTheme="minorHAnsi"/>
          <w:color w:val="000000" w:themeColor="text1"/>
        </w:rPr>
        <w:t>.</w:t>
      </w:r>
    </w:p>
    <w:p w:rsidR="001A3A91" w:rsidRPr="005A30BD" w:rsidRDefault="001A3A91" w:rsidP="00481363">
      <w:pPr>
        <w:spacing w:before="120" w:after="120"/>
        <w:ind w:firstLine="708"/>
        <w:rPr>
          <w:rFonts w:asciiTheme="minorHAnsi" w:hAnsiTheme="minorHAnsi"/>
          <w:color w:val="000000" w:themeColor="text1"/>
        </w:rPr>
      </w:pPr>
      <w:r w:rsidRPr="00F81BAB">
        <w:rPr>
          <w:rFonts w:asciiTheme="minorHAnsi" w:hAnsiTheme="minorHAnsi"/>
          <w:i/>
          <w:iCs/>
          <w:color w:val="000000" w:themeColor="text1"/>
        </w:rPr>
        <w:t>Indikator učinka 2</w:t>
      </w:r>
      <w:r w:rsidRPr="005A30BD">
        <w:rPr>
          <w:rFonts w:asciiTheme="minorHAnsi" w:hAnsiTheme="minorHAnsi"/>
          <w:color w:val="000000" w:themeColor="text1"/>
        </w:rPr>
        <w:t xml:space="preserve">: </w:t>
      </w:r>
      <w:r w:rsidR="005012B1" w:rsidRPr="005A30BD">
        <w:rPr>
          <w:rFonts w:asciiTheme="minorHAnsi" w:hAnsiTheme="minorHAnsi"/>
          <w:color w:val="000000" w:themeColor="text1"/>
        </w:rPr>
        <w:t xml:space="preserve">Učenicima </w:t>
      </w:r>
      <w:proofErr w:type="gramStart"/>
      <w:r w:rsidR="005012B1" w:rsidRPr="005A30BD">
        <w:rPr>
          <w:rFonts w:asciiTheme="minorHAnsi" w:hAnsiTheme="minorHAnsi"/>
          <w:color w:val="000000" w:themeColor="text1"/>
        </w:rPr>
        <w:t>sa</w:t>
      </w:r>
      <w:proofErr w:type="gramEnd"/>
      <w:r w:rsidR="005012B1" w:rsidRPr="005A30BD">
        <w:rPr>
          <w:rFonts w:asciiTheme="minorHAnsi" w:hAnsiTheme="minorHAnsi"/>
          <w:color w:val="000000" w:themeColor="text1"/>
        </w:rPr>
        <w:t xml:space="preserve"> posebnim obrazovnim potrebama </w:t>
      </w:r>
      <w:r w:rsidR="00B17FBD" w:rsidRPr="005A30BD">
        <w:rPr>
          <w:rFonts w:asciiTheme="minorHAnsi" w:hAnsiTheme="minorHAnsi"/>
          <w:color w:val="000000" w:themeColor="text1"/>
        </w:rPr>
        <w:t>omogućena postupnost u sticanju kvalifikacija</w:t>
      </w:r>
      <w:r w:rsidR="005012B1" w:rsidRPr="005A30BD">
        <w:rPr>
          <w:rFonts w:asciiTheme="minorHAnsi" w:hAnsiTheme="minorHAnsi"/>
          <w:color w:val="000000" w:themeColor="text1"/>
        </w:rPr>
        <w:t xml:space="preserve"> nivoa ili stručnih kvalifikacija</w:t>
      </w:r>
      <w:r w:rsidR="00B17FBD" w:rsidRPr="005A30BD">
        <w:rPr>
          <w:rFonts w:asciiTheme="minorHAnsi" w:hAnsiTheme="minorHAnsi"/>
          <w:color w:val="000000" w:themeColor="text1"/>
        </w:rPr>
        <w:t>.</w:t>
      </w:r>
      <w:r w:rsidR="00025F08" w:rsidRPr="005A30BD">
        <w:rPr>
          <w:rFonts w:asciiTheme="minorHAnsi" w:hAnsiTheme="minorHAnsi"/>
          <w:color w:val="000000" w:themeColor="text1"/>
        </w:rPr>
        <w:t xml:space="preserve"> </w:t>
      </w:r>
    </w:p>
    <w:p w:rsidR="00B17FBD" w:rsidRDefault="00170220" w:rsidP="00481363">
      <w:pPr>
        <w:spacing w:before="120" w:after="120"/>
        <w:ind w:firstLine="708"/>
        <w:rPr>
          <w:rFonts w:asciiTheme="minorHAnsi" w:hAnsiTheme="minorHAnsi"/>
          <w:color w:val="000000" w:themeColor="text1"/>
        </w:rPr>
      </w:pPr>
      <w:r w:rsidRPr="00F81BAB">
        <w:rPr>
          <w:rFonts w:asciiTheme="minorHAnsi" w:hAnsiTheme="minorHAnsi"/>
          <w:i/>
          <w:iCs/>
          <w:color w:val="000000" w:themeColor="text1"/>
        </w:rPr>
        <w:t>Indikator učinka 3:</w:t>
      </w:r>
      <w:r w:rsidRPr="005A30BD">
        <w:rPr>
          <w:rFonts w:asciiTheme="minorHAnsi" w:hAnsiTheme="minorHAnsi"/>
          <w:color w:val="000000" w:themeColor="text1"/>
        </w:rPr>
        <w:t xml:space="preserve"> </w:t>
      </w:r>
      <w:r w:rsidR="00B17FBD" w:rsidRPr="005A30BD">
        <w:rPr>
          <w:rFonts w:asciiTheme="minorHAnsi" w:hAnsiTheme="minorHAnsi"/>
          <w:color w:val="000000" w:themeColor="text1"/>
        </w:rPr>
        <w:t xml:space="preserve">Uspostavljen je sistem praćenja učenika nakon završetka </w:t>
      </w:r>
      <w:r w:rsidR="0004627C" w:rsidRPr="005A30BD">
        <w:rPr>
          <w:rFonts w:asciiTheme="minorHAnsi" w:hAnsiTheme="minorHAnsi"/>
          <w:color w:val="000000" w:themeColor="text1"/>
        </w:rPr>
        <w:t>obrazovanj</w:t>
      </w:r>
      <w:r w:rsidR="005012B1" w:rsidRPr="005A30BD">
        <w:rPr>
          <w:rFonts w:asciiTheme="minorHAnsi" w:hAnsiTheme="minorHAnsi"/>
          <w:color w:val="000000" w:themeColor="text1"/>
        </w:rPr>
        <w:t>a</w:t>
      </w:r>
      <w:r w:rsidR="0004627C" w:rsidRPr="005A30BD">
        <w:rPr>
          <w:rFonts w:asciiTheme="minorHAnsi" w:hAnsiTheme="minorHAnsi"/>
          <w:color w:val="000000" w:themeColor="text1"/>
        </w:rPr>
        <w:t>.</w:t>
      </w:r>
    </w:p>
    <w:p w:rsidR="00F81BAB" w:rsidRPr="005A30BD" w:rsidRDefault="00F81BAB" w:rsidP="00C76278">
      <w:pPr>
        <w:spacing w:before="120" w:after="120"/>
        <w:rPr>
          <w:rFonts w:asciiTheme="minorHAnsi" w:hAnsiTheme="minorHAnsi"/>
          <w:color w:val="000000" w:themeColor="text1"/>
        </w:rPr>
      </w:pPr>
    </w:p>
    <w:p w:rsidR="00BF050B" w:rsidRPr="00F81BAB" w:rsidRDefault="00F23560" w:rsidP="00C76278">
      <w:pPr>
        <w:spacing w:before="120" w:after="120"/>
        <w:rPr>
          <w:rFonts w:asciiTheme="minorHAnsi" w:hAnsiTheme="minorHAnsi"/>
          <w:b/>
          <w:color w:val="000000" w:themeColor="text1"/>
          <w:sz w:val="26"/>
          <w:szCs w:val="26"/>
        </w:rPr>
      </w:pPr>
      <w:r w:rsidRPr="00F81BAB">
        <w:rPr>
          <w:rFonts w:asciiTheme="minorHAnsi" w:hAnsiTheme="minorHAnsi"/>
          <w:b/>
          <w:color w:val="000000" w:themeColor="text1"/>
          <w:sz w:val="26"/>
          <w:szCs w:val="26"/>
          <w:lang w:val="sr-Latn-ME"/>
        </w:rPr>
        <w:t xml:space="preserve">2. </w:t>
      </w:r>
      <w:r w:rsidR="004B613E" w:rsidRPr="00F81BAB">
        <w:rPr>
          <w:rFonts w:asciiTheme="minorHAnsi" w:hAnsiTheme="minorHAnsi"/>
          <w:b/>
          <w:color w:val="000000" w:themeColor="text1"/>
          <w:sz w:val="26"/>
          <w:szCs w:val="26"/>
          <w:lang w:val="sr-Latn-ME"/>
        </w:rPr>
        <w:t>R</w:t>
      </w:r>
      <w:r w:rsidR="00BF050B" w:rsidRPr="00F81BAB">
        <w:rPr>
          <w:rFonts w:asciiTheme="minorHAnsi" w:hAnsiTheme="minorHAnsi"/>
          <w:b/>
          <w:color w:val="000000" w:themeColor="text1"/>
          <w:sz w:val="26"/>
          <w:szCs w:val="26"/>
          <w:lang w:val="sr-Latn-ME"/>
        </w:rPr>
        <w:t>elevantno za pojedinca, tržište rada i društvo</w:t>
      </w:r>
      <w:r w:rsidR="00BF050B" w:rsidRPr="00F81BAB">
        <w:rPr>
          <w:rFonts w:asciiTheme="minorHAnsi" w:hAnsiTheme="minorHAnsi"/>
          <w:b/>
          <w:color w:val="000000" w:themeColor="text1"/>
          <w:sz w:val="26"/>
          <w:szCs w:val="26"/>
        </w:rPr>
        <w:t>, dostupno</w:t>
      </w:r>
      <w:r w:rsidR="004B613E" w:rsidRPr="00F81BAB">
        <w:rPr>
          <w:rFonts w:asciiTheme="minorHAnsi" w:hAnsiTheme="minorHAnsi"/>
          <w:b/>
          <w:color w:val="000000" w:themeColor="text1"/>
          <w:sz w:val="26"/>
          <w:szCs w:val="26"/>
        </w:rPr>
        <w:t xml:space="preserve"> i </w:t>
      </w:r>
      <w:r w:rsidR="00BF050B" w:rsidRPr="00F81BAB">
        <w:rPr>
          <w:rFonts w:asciiTheme="minorHAnsi" w:hAnsiTheme="minorHAnsi"/>
          <w:b/>
          <w:color w:val="000000" w:themeColor="text1"/>
          <w:sz w:val="26"/>
          <w:szCs w:val="26"/>
          <w:lang w:val="sr-Latn-ME"/>
        </w:rPr>
        <w:t>inovativno</w:t>
      </w:r>
      <w:r w:rsidR="004B613E" w:rsidRPr="00F81BAB">
        <w:rPr>
          <w:rFonts w:asciiTheme="minorHAnsi" w:hAnsiTheme="minorHAnsi"/>
          <w:b/>
          <w:color w:val="000000" w:themeColor="text1"/>
          <w:sz w:val="26"/>
          <w:szCs w:val="26"/>
          <w:lang w:val="sr-Latn-ME"/>
        </w:rPr>
        <w:t xml:space="preserve"> stručno obrazovanje</w:t>
      </w:r>
      <w:r w:rsidR="0042723D">
        <w:rPr>
          <w:rFonts w:asciiTheme="minorHAnsi" w:hAnsiTheme="minorHAnsi"/>
          <w:b/>
          <w:color w:val="000000" w:themeColor="text1"/>
          <w:sz w:val="26"/>
          <w:szCs w:val="26"/>
          <w:lang w:val="sr-Latn-ME"/>
        </w:rPr>
        <w:t>.</w:t>
      </w:r>
    </w:p>
    <w:p w:rsidR="00E0603D" w:rsidRPr="005A30BD" w:rsidRDefault="00E0603D" w:rsidP="00481363">
      <w:pPr>
        <w:spacing w:before="120" w:after="120"/>
        <w:ind w:firstLine="708"/>
        <w:rPr>
          <w:rFonts w:asciiTheme="minorHAnsi" w:hAnsiTheme="minorHAnsi"/>
          <w:color w:val="000000" w:themeColor="text1"/>
          <w:szCs w:val="28"/>
        </w:rPr>
      </w:pPr>
      <w:r w:rsidRPr="00F81BAB">
        <w:rPr>
          <w:rFonts w:asciiTheme="minorHAnsi" w:hAnsiTheme="minorHAnsi"/>
          <w:i/>
          <w:iCs/>
          <w:color w:val="000000" w:themeColor="text1"/>
          <w:szCs w:val="28"/>
        </w:rPr>
        <w:t>Indikator učinka 1:</w:t>
      </w:r>
      <w:r w:rsidRPr="005A30BD">
        <w:rPr>
          <w:rFonts w:asciiTheme="minorHAnsi" w:hAnsiTheme="minorHAnsi"/>
          <w:color w:val="000000" w:themeColor="text1"/>
          <w:szCs w:val="28"/>
        </w:rPr>
        <w:t xml:space="preserve"> </w:t>
      </w:r>
      <w:r w:rsidR="006506F1" w:rsidRPr="005A30BD">
        <w:rPr>
          <w:rFonts w:asciiTheme="minorHAnsi" w:hAnsiTheme="minorHAnsi"/>
          <w:color w:val="000000" w:themeColor="text1"/>
          <w:szCs w:val="28"/>
        </w:rPr>
        <w:t>Udio u</w:t>
      </w:r>
      <w:r w:rsidR="008B0741" w:rsidRPr="005A30BD">
        <w:rPr>
          <w:rFonts w:asciiTheme="minorHAnsi" w:hAnsiTheme="minorHAnsi"/>
          <w:color w:val="000000" w:themeColor="text1"/>
          <w:szCs w:val="28"/>
        </w:rPr>
        <w:t>čeni</w:t>
      </w:r>
      <w:r w:rsidR="006506F1" w:rsidRPr="005A30BD">
        <w:rPr>
          <w:rFonts w:asciiTheme="minorHAnsi" w:hAnsiTheme="minorHAnsi"/>
          <w:color w:val="000000" w:themeColor="text1"/>
          <w:szCs w:val="28"/>
        </w:rPr>
        <w:t xml:space="preserve">ka </w:t>
      </w:r>
      <w:r w:rsidR="008B0741" w:rsidRPr="005A30BD">
        <w:rPr>
          <w:rFonts w:asciiTheme="minorHAnsi" w:hAnsiTheme="minorHAnsi"/>
          <w:color w:val="000000" w:themeColor="text1"/>
          <w:szCs w:val="28"/>
        </w:rPr>
        <w:t>koji su praktično obrazovanje realizovali kod poslodavca (dualni oblik obrazovanje) se zaposlil</w:t>
      </w:r>
      <w:r w:rsidR="006506F1" w:rsidRPr="005A30BD">
        <w:rPr>
          <w:rFonts w:asciiTheme="minorHAnsi" w:hAnsiTheme="minorHAnsi"/>
          <w:color w:val="000000" w:themeColor="text1"/>
          <w:szCs w:val="28"/>
        </w:rPr>
        <w:t xml:space="preserve">o u period </w:t>
      </w:r>
      <w:proofErr w:type="gramStart"/>
      <w:r w:rsidR="006506F1" w:rsidRPr="005A30BD">
        <w:rPr>
          <w:rFonts w:asciiTheme="minorHAnsi" w:hAnsiTheme="minorHAnsi"/>
          <w:color w:val="000000" w:themeColor="text1"/>
          <w:szCs w:val="28"/>
        </w:rPr>
        <w:t>od</w:t>
      </w:r>
      <w:proofErr w:type="gramEnd"/>
      <w:r w:rsidR="006506F1" w:rsidRPr="005A30BD">
        <w:rPr>
          <w:rFonts w:asciiTheme="minorHAnsi" w:hAnsiTheme="minorHAnsi"/>
          <w:color w:val="000000" w:themeColor="text1"/>
          <w:szCs w:val="28"/>
        </w:rPr>
        <w:t xml:space="preserve"> 6 mjeseci nakon završetka obrazovanje.</w:t>
      </w:r>
    </w:p>
    <w:p w:rsidR="006506F1" w:rsidRPr="005A30BD" w:rsidRDefault="006506F1" w:rsidP="00481363">
      <w:pPr>
        <w:spacing w:before="120" w:after="120"/>
        <w:ind w:firstLine="708"/>
        <w:rPr>
          <w:rFonts w:asciiTheme="minorHAnsi" w:hAnsiTheme="minorHAnsi"/>
          <w:color w:val="000000" w:themeColor="text1"/>
          <w:szCs w:val="28"/>
        </w:rPr>
      </w:pPr>
      <w:r w:rsidRPr="00F81BAB">
        <w:rPr>
          <w:rFonts w:asciiTheme="minorHAnsi" w:hAnsiTheme="minorHAnsi"/>
          <w:i/>
          <w:iCs/>
          <w:color w:val="000000" w:themeColor="text1"/>
          <w:szCs w:val="28"/>
        </w:rPr>
        <w:lastRenderedPageBreak/>
        <w:t>Indikator učinka 2:</w:t>
      </w:r>
      <w:r w:rsidRPr="005A30BD">
        <w:rPr>
          <w:rFonts w:asciiTheme="minorHAnsi" w:hAnsiTheme="minorHAnsi"/>
          <w:color w:val="000000" w:themeColor="text1"/>
          <w:szCs w:val="28"/>
        </w:rPr>
        <w:t xml:space="preserve"> </w:t>
      </w:r>
      <w:r w:rsidR="005A2172">
        <w:rPr>
          <w:rFonts w:asciiTheme="minorHAnsi" w:hAnsiTheme="minorHAnsi"/>
          <w:color w:val="000000" w:themeColor="text1"/>
          <w:szCs w:val="28"/>
        </w:rPr>
        <w:t>Nastavnici praktične nastave, o</w:t>
      </w:r>
      <w:r w:rsidRPr="005A30BD">
        <w:rPr>
          <w:rFonts w:asciiTheme="minorHAnsi" w:hAnsiTheme="minorHAnsi"/>
          <w:color w:val="000000" w:themeColor="text1"/>
          <w:szCs w:val="28"/>
        </w:rPr>
        <w:t>rganizatori praktičnog obrazovanj</w:t>
      </w:r>
      <w:r w:rsidR="005A2172">
        <w:rPr>
          <w:rFonts w:asciiTheme="minorHAnsi" w:hAnsiTheme="minorHAnsi"/>
          <w:color w:val="000000" w:themeColor="text1"/>
          <w:szCs w:val="28"/>
        </w:rPr>
        <w:t xml:space="preserve">a i </w:t>
      </w:r>
      <w:r w:rsidRPr="005A30BD">
        <w:rPr>
          <w:rFonts w:asciiTheme="minorHAnsi" w:hAnsiTheme="minorHAnsi"/>
          <w:color w:val="000000" w:themeColor="text1"/>
          <w:szCs w:val="28"/>
        </w:rPr>
        <w:t>instruktori praktičnog obrazovanj</w:t>
      </w:r>
      <w:r w:rsidR="005A2172">
        <w:rPr>
          <w:rFonts w:asciiTheme="minorHAnsi" w:hAnsiTheme="minorHAnsi"/>
          <w:color w:val="000000" w:themeColor="text1"/>
          <w:szCs w:val="28"/>
        </w:rPr>
        <w:t>a kod poslodavca</w:t>
      </w:r>
      <w:r w:rsidRPr="005A30BD">
        <w:rPr>
          <w:rFonts w:asciiTheme="minorHAnsi" w:hAnsiTheme="minorHAnsi"/>
          <w:color w:val="000000" w:themeColor="text1"/>
          <w:szCs w:val="28"/>
        </w:rPr>
        <w:t xml:space="preserve"> osposobljeni za sprovođenje mehanizama obezbjeđenja kvaliteta praktičnog obrazovanje kod poslodavca </w:t>
      </w:r>
    </w:p>
    <w:p w:rsidR="006506F1" w:rsidRDefault="006506F1" w:rsidP="00481363">
      <w:pPr>
        <w:spacing w:before="120" w:after="120"/>
        <w:ind w:firstLine="708"/>
        <w:rPr>
          <w:rFonts w:asciiTheme="minorHAnsi" w:hAnsiTheme="minorHAnsi"/>
          <w:color w:val="000000" w:themeColor="text1"/>
          <w:szCs w:val="28"/>
        </w:rPr>
      </w:pPr>
      <w:r w:rsidRPr="00F81BAB">
        <w:rPr>
          <w:rFonts w:asciiTheme="minorHAnsi" w:hAnsiTheme="minorHAnsi"/>
          <w:i/>
          <w:iCs/>
          <w:color w:val="000000" w:themeColor="text1"/>
          <w:szCs w:val="28"/>
        </w:rPr>
        <w:t>Indikator učinka 3:</w:t>
      </w:r>
      <w:r w:rsidR="00112FB8">
        <w:rPr>
          <w:rFonts w:asciiTheme="minorHAnsi" w:hAnsiTheme="minorHAnsi"/>
          <w:color w:val="000000" w:themeColor="text1"/>
          <w:szCs w:val="28"/>
        </w:rPr>
        <w:t xml:space="preserve"> Nastavnici osp</w:t>
      </w:r>
      <w:r w:rsidR="0094572C" w:rsidRPr="005A30BD">
        <w:rPr>
          <w:rFonts w:asciiTheme="minorHAnsi" w:hAnsiTheme="minorHAnsi"/>
          <w:color w:val="000000" w:themeColor="text1"/>
          <w:szCs w:val="28"/>
        </w:rPr>
        <w:t>o</w:t>
      </w:r>
      <w:r w:rsidR="00112FB8">
        <w:rPr>
          <w:rFonts w:asciiTheme="minorHAnsi" w:hAnsiTheme="minorHAnsi"/>
          <w:color w:val="000000" w:themeColor="text1"/>
          <w:szCs w:val="28"/>
        </w:rPr>
        <w:t>so</w:t>
      </w:r>
      <w:r w:rsidR="0094572C" w:rsidRPr="005A30BD">
        <w:rPr>
          <w:rFonts w:asciiTheme="minorHAnsi" w:hAnsiTheme="minorHAnsi"/>
          <w:color w:val="000000" w:themeColor="text1"/>
          <w:szCs w:val="28"/>
        </w:rPr>
        <w:t xml:space="preserve">bljeni za primjenu savremenih metoda nastave i učenja, </w:t>
      </w:r>
      <w:proofErr w:type="gramStart"/>
      <w:r w:rsidR="0094572C" w:rsidRPr="005A30BD">
        <w:rPr>
          <w:rFonts w:asciiTheme="minorHAnsi" w:hAnsiTheme="minorHAnsi"/>
          <w:color w:val="000000" w:themeColor="text1"/>
          <w:szCs w:val="28"/>
        </w:rPr>
        <w:t>sa</w:t>
      </w:r>
      <w:proofErr w:type="gramEnd"/>
      <w:r w:rsidR="0094572C" w:rsidRPr="005A30BD">
        <w:rPr>
          <w:rFonts w:asciiTheme="minorHAnsi" w:hAnsiTheme="minorHAnsi"/>
          <w:color w:val="000000" w:themeColor="text1"/>
          <w:szCs w:val="28"/>
        </w:rPr>
        <w:t xml:space="preserve"> unaprijeđenim digitalnim kompetencijama.</w:t>
      </w:r>
    </w:p>
    <w:p w:rsidR="004F75CD" w:rsidRPr="005A30BD" w:rsidRDefault="004F75CD" w:rsidP="00C76278">
      <w:pPr>
        <w:spacing w:before="120" w:after="120"/>
        <w:rPr>
          <w:rFonts w:asciiTheme="minorHAnsi" w:hAnsiTheme="minorHAnsi"/>
          <w:color w:val="000000" w:themeColor="text1"/>
          <w:szCs w:val="28"/>
        </w:rPr>
      </w:pPr>
    </w:p>
    <w:p w:rsidR="007159CF" w:rsidRPr="00F81BAB" w:rsidRDefault="00F23560" w:rsidP="00C76278">
      <w:pPr>
        <w:spacing w:before="120" w:after="120"/>
        <w:rPr>
          <w:rFonts w:asciiTheme="minorHAnsi" w:hAnsiTheme="minorHAnsi"/>
          <w:b/>
          <w:color w:val="000000" w:themeColor="text1"/>
          <w:sz w:val="26"/>
          <w:szCs w:val="26"/>
        </w:rPr>
      </w:pPr>
      <w:r w:rsidRPr="00F81BAB">
        <w:rPr>
          <w:rFonts w:asciiTheme="minorHAnsi" w:hAnsiTheme="minorHAnsi"/>
          <w:b/>
          <w:color w:val="000000" w:themeColor="text1"/>
          <w:sz w:val="26"/>
          <w:szCs w:val="26"/>
          <w:lang w:val="sr-Latn-ME"/>
        </w:rPr>
        <w:t xml:space="preserve">3. </w:t>
      </w:r>
      <w:r w:rsidR="007159CF" w:rsidRPr="00F81BAB">
        <w:rPr>
          <w:rFonts w:asciiTheme="minorHAnsi" w:hAnsiTheme="minorHAnsi"/>
          <w:b/>
          <w:color w:val="000000" w:themeColor="text1"/>
          <w:sz w:val="26"/>
          <w:szCs w:val="26"/>
          <w:lang w:val="sr-Latn-ME"/>
        </w:rPr>
        <w:t>Sveobuhvatno i efektivno stručno obrazovanje,</w:t>
      </w:r>
      <w:r w:rsidR="00025F08" w:rsidRPr="00F81BAB">
        <w:rPr>
          <w:rFonts w:asciiTheme="minorHAnsi" w:hAnsiTheme="minorHAnsi"/>
          <w:b/>
          <w:color w:val="000000" w:themeColor="text1"/>
          <w:sz w:val="26"/>
          <w:szCs w:val="26"/>
          <w:lang w:val="sr-Latn-ME"/>
        </w:rPr>
        <w:t xml:space="preserve"> </w:t>
      </w:r>
      <w:r w:rsidR="007159CF" w:rsidRPr="00F81BAB">
        <w:rPr>
          <w:rFonts w:asciiTheme="minorHAnsi" w:hAnsiTheme="minorHAnsi"/>
          <w:b/>
          <w:color w:val="000000" w:themeColor="text1"/>
          <w:sz w:val="26"/>
          <w:szCs w:val="26"/>
        </w:rPr>
        <w:t>sa upravljanjem i finansiranjem koje podstiče izvrsnost i efikasnost</w:t>
      </w:r>
      <w:r w:rsidR="007159CF" w:rsidRPr="00F81BAB">
        <w:rPr>
          <w:rFonts w:asciiTheme="minorHAnsi" w:hAnsiTheme="minorHAnsi"/>
          <w:b/>
          <w:color w:val="000000" w:themeColor="text1"/>
          <w:sz w:val="26"/>
          <w:szCs w:val="26"/>
          <w:lang w:val="sr-Latn-ME"/>
        </w:rPr>
        <w:t>.</w:t>
      </w:r>
    </w:p>
    <w:p w:rsidR="001D3CDE" w:rsidRPr="005A30BD" w:rsidRDefault="0094217C" w:rsidP="00481363">
      <w:pPr>
        <w:spacing w:after="120"/>
        <w:ind w:firstLine="708"/>
        <w:rPr>
          <w:rFonts w:asciiTheme="minorHAnsi" w:hAnsiTheme="minorHAnsi"/>
          <w:color w:val="000000" w:themeColor="text1"/>
          <w:szCs w:val="28"/>
        </w:rPr>
      </w:pPr>
      <w:r w:rsidRPr="00F81BAB">
        <w:rPr>
          <w:rFonts w:asciiTheme="minorHAnsi" w:hAnsiTheme="minorHAnsi"/>
          <w:i/>
          <w:iCs/>
          <w:color w:val="000000" w:themeColor="text1"/>
          <w:szCs w:val="28"/>
        </w:rPr>
        <w:t>Indikator učinka</w:t>
      </w:r>
      <w:r w:rsidR="00322081" w:rsidRPr="00F81BAB">
        <w:rPr>
          <w:rFonts w:asciiTheme="minorHAnsi" w:hAnsiTheme="minorHAnsi"/>
          <w:i/>
          <w:iCs/>
          <w:color w:val="000000" w:themeColor="text1"/>
          <w:szCs w:val="28"/>
        </w:rPr>
        <w:t xml:space="preserve"> 1</w:t>
      </w:r>
      <w:r w:rsidRPr="005A30BD">
        <w:rPr>
          <w:rFonts w:asciiTheme="minorHAnsi" w:hAnsiTheme="minorHAnsi"/>
          <w:color w:val="000000" w:themeColor="text1"/>
          <w:szCs w:val="28"/>
        </w:rPr>
        <w:t xml:space="preserve">: </w:t>
      </w:r>
      <w:r w:rsidR="00C6618A" w:rsidRPr="005A30BD">
        <w:rPr>
          <w:rFonts w:asciiTheme="minorHAnsi" w:hAnsiTheme="minorHAnsi"/>
          <w:color w:val="000000" w:themeColor="text1"/>
          <w:szCs w:val="28"/>
        </w:rPr>
        <w:t xml:space="preserve">Definisana jasna podjela </w:t>
      </w:r>
      <w:r w:rsidR="004C16FE" w:rsidRPr="005A30BD">
        <w:rPr>
          <w:rFonts w:asciiTheme="minorHAnsi" w:hAnsiTheme="minorHAnsi"/>
          <w:color w:val="000000" w:themeColor="text1"/>
          <w:szCs w:val="28"/>
        </w:rPr>
        <w:t>odgovornost</w:t>
      </w:r>
      <w:r w:rsidR="00C6618A" w:rsidRPr="005A30BD">
        <w:rPr>
          <w:rFonts w:asciiTheme="minorHAnsi" w:hAnsiTheme="minorHAnsi"/>
          <w:color w:val="000000" w:themeColor="text1"/>
          <w:szCs w:val="28"/>
        </w:rPr>
        <w:t>i</w:t>
      </w:r>
      <w:r w:rsidR="004C16FE" w:rsidRPr="005A30BD">
        <w:rPr>
          <w:rFonts w:asciiTheme="minorHAnsi" w:hAnsiTheme="minorHAnsi"/>
          <w:color w:val="000000" w:themeColor="text1"/>
          <w:szCs w:val="28"/>
        </w:rPr>
        <w:t xml:space="preserve"> između partnera u upravljanju </w:t>
      </w:r>
      <w:r w:rsidR="00F23560" w:rsidRPr="005A30BD">
        <w:rPr>
          <w:rFonts w:asciiTheme="minorHAnsi" w:hAnsiTheme="minorHAnsi"/>
          <w:color w:val="000000" w:themeColor="text1"/>
          <w:szCs w:val="28"/>
        </w:rPr>
        <w:t xml:space="preserve">i </w:t>
      </w:r>
      <w:r w:rsidR="004C16FE" w:rsidRPr="005A30BD">
        <w:rPr>
          <w:rFonts w:asciiTheme="minorHAnsi" w:hAnsiTheme="minorHAnsi"/>
          <w:color w:val="000000" w:themeColor="text1"/>
          <w:szCs w:val="28"/>
        </w:rPr>
        <w:t xml:space="preserve">finansiranju stručnog </w:t>
      </w:r>
      <w:r w:rsidR="00F23560" w:rsidRPr="005A30BD">
        <w:rPr>
          <w:rFonts w:asciiTheme="minorHAnsi" w:hAnsiTheme="minorHAnsi"/>
          <w:color w:val="000000" w:themeColor="text1"/>
          <w:szCs w:val="28"/>
        </w:rPr>
        <w:t>obrazovanj</w:t>
      </w:r>
      <w:r w:rsidR="0085066F" w:rsidRPr="005A30BD">
        <w:rPr>
          <w:rFonts w:asciiTheme="minorHAnsi" w:hAnsiTheme="minorHAnsi"/>
          <w:color w:val="000000" w:themeColor="text1"/>
          <w:szCs w:val="28"/>
        </w:rPr>
        <w:t>a</w:t>
      </w:r>
      <w:r w:rsidR="00F23560" w:rsidRPr="005A30BD">
        <w:rPr>
          <w:rFonts w:asciiTheme="minorHAnsi" w:hAnsiTheme="minorHAnsi"/>
          <w:color w:val="000000" w:themeColor="text1"/>
          <w:szCs w:val="28"/>
        </w:rPr>
        <w:t>.</w:t>
      </w:r>
    </w:p>
    <w:p w:rsidR="00322081" w:rsidRPr="005A30BD" w:rsidRDefault="00322081" w:rsidP="00481363">
      <w:pPr>
        <w:spacing w:after="120"/>
        <w:ind w:firstLine="708"/>
        <w:rPr>
          <w:rFonts w:asciiTheme="minorHAnsi" w:hAnsiTheme="minorHAnsi"/>
          <w:color w:val="000000" w:themeColor="text1"/>
          <w:szCs w:val="28"/>
        </w:rPr>
      </w:pPr>
      <w:r w:rsidRPr="00F81BAB">
        <w:rPr>
          <w:rFonts w:asciiTheme="minorHAnsi" w:hAnsiTheme="minorHAnsi"/>
          <w:i/>
          <w:iCs/>
          <w:color w:val="000000" w:themeColor="text1"/>
          <w:szCs w:val="28"/>
        </w:rPr>
        <w:t>Indikator učinka 2</w:t>
      </w:r>
      <w:r w:rsidRPr="005A30BD">
        <w:rPr>
          <w:rFonts w:asciiTheme="minorHAnsi" w:hAnsiTheme="minorHAnsi"/>
          <w:color w:val="000000" w:themeColor="text1"/>
          <w:szCs w:val="28"/>
        </w:rPr>
        <w:t xml:space="preserve">: Upisna politika usaglašena </w:t>
      </w:r>
      <w:proofErr w:type="gramStart"/>
      <w:r w:rsidRPr="005A30BD">
        <w:rPr>
          <w:rFonts w:asciiTheme="minorHAnsi" w:hAnsiTheme="minorHAnsi"/>
          <w:color w:val="000000" w:themeColor="text1"/>
          <w:szCs w:val="28"/>
        </w:rPr>
        <w:t>sa</w:t>
      </w:r>
      <w:proofErr w:type="gramEnd"/>
      <w:r w:rsidRPr="005A30BD">
        <w:rPr>
          <w:rFonts w:asciiTheme="minorHAnsi" w:hAnsiTheme="minorHAnsi"/>
          <w:color w:val="000000" w:themeColor="text1"/>
          <w:szCs w:val="28"/>
        </w:rPr>
        <w:t xml:space="preserve"> potrebama tržišta rada.</w:t>
      </w:r>
    </w:p>
    <w:p w:rsidR="00742CDD" w:rsidRDefault="00742CDD">
      <w:pPr>
        <w:spacing w:after="200" w:line="276" w:lineRule="auto"/>
        <w:rPr>
          <w:rFonts w:asciiTheme="minorHAnsi" w:hAnsiTheme="minorHAnsi"/>
          <w:b/>
          <w:bCs/>
          <w:sz w:val="26"/>
          <w:szCs w:val="26"/>
        </w:rPr>
      </w:pPr>
      <w:bookmarkStart w:id="18" w:name="_Toc27644137"/>
    </w:p>
    <w:p w:rsidR="00BF050B" w:rsidRPr="005A30BD" w:rsidRDefault="00331EB4"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19" w:name="_Toc27910901"/>
      <w:r w:rsidRPr="005A30BD">
        <w:rPr>
          <w:rFonts w:asciiTheme="minorHAnsi" w:hAnsiTheme="minorHAnsi"/>
          <w:color w:val="000000" w:themeColor="text1"/>
        </w:rPr>
        <w:t>Ključne</w:t>
      </w:r>
      <w:r w:rsidR="00BF050B" w:rsidRPr="005A30BD">
        <w:rPr>
          <w:rFonts w:asciiTheme="minorHAnsi" w:hAnsiTheme="minorHAnsi"/>
          <w:color w:val="000000" w:themeColor="text1"/>
        </w:rPr>
        <w:t xml:space="preserve"> aktivnosti </w:t>
      </w:r>
      <w:r w:rsidRPr="005A30BD">
        <w:rPr>
          <w:rFonts w:asciiTheme="minorHAnsi" w:hAnsiTheme="minorHAnsi"/>
          <w:color w:val="000000" w:themeColor="text1"/>
        </w:rPr>
        <w:t>za</w:t>
      </w:r>
      <w:r w:rsidR="00BF050B" w:rsidRPr="005A30BD">
        <w:rPr>
          <w:rFonts w:asciiTheme="minorHAnsi" w:hAnsiTheme="minorHAnsi"/>
          <w:color w:val="000000" w:themeColor="text1"/>
        </w:rPr>
        <w:t xml:space="preserve"> sprovođenj</w:t>
      </w:r>
      <w:r w:rsidRPr="005A30BD">
        <w:rPr>
          <w:rFonts w:asciiTheme="minorHAnsi" w:hAnsiTheme="minorHAnsi"/>
          <w:color w:val="000000" w:themeColor="text1"/>
        </w:rPr>
        <w:t>e</w:t>
      </w:r>
      <w:r w:rsidR="00BF050B" w:rsidRPr="005A30BD">
        <w:rPr>
          <w:rFonts w:asciiTheme="minorHAnsi" w:hAnsiTheme="minorHAnsi"/>
          <w:color w:val="000000" w:themeColor="text1"/>
        </w:rPr>
        <w:t xml:space="preserve"> operativnih ciljeva</w:t>
      </w:r>
      <w:bookmarkEnd w:id="18"/>
      <w:bookmarkEnd w:id="19"/>
    </w:p>
    <w:p w:rsidR="00BF050B" w:rsidRPr="0042723D" w:rsidRDefault="007C585A" w:rsidP="00C76278">
      <w:pPr>
        <w:pStyle w:val="Heading2"/>
        <w:pBdr>
          <w:bottom w:val="single" w:sz="4" w:space="1" w:color="E36C0A" w:themeColor="accent6" w:themeShade="BF"/>
        </w:pBdr>
        <w:spacing w:after="240"/>
        <w:rPr>
          <w:rFonts w:asciiTheme="minorHAnsi" w:hAnsiTheme="minorHAnsi"/>
          <w:color w:val="000000" w:themeColor="text1"/>
          <w:sz w:val="26"/>
          <w:szCs w:val="26"/>
        </w:rPr>
      </w:pPr>
      <w:bookmarkStart w:id="20" w:name="_Toc27910902"/>
      <w:r w:rsidRPr="0042723D">
        <w:rPr>
          <w:rFonts w:asciiTheme="minorHAnsi" w:hAnsiTheme="minorHAnsi"/>
          <w:color w:val="000000" w:themeColor="text1"/>
          <w:sz w:val="26"/>
          <w:szCs w:val="26"/>
        </w:rPr>
        <w:t>4</w:t>
      </w:r>
      <w:r w:rsidR="00BF050B" w:rsidRPr="0042723D">
        <w:rPr>
          <w:rFonts w:asciiTheme="minorHAnsi" w:hAnsiTheme="minorHAnsi"/>
          <w:color w:val="000000" w:themeColor="text1"/>
          <w:sz w:val="26"/>
          <w:szCs w:val="26"/>
        </w:rPr>
        <w:t>.1. Stručno obrazovanje koje omogućava vještine, kompetencije i kvalifikacije za zapošljivost, cjeloživotno učenje, inkluzivnost, lični razvoj i aktivno građanstvo pojedinaca</w:t>
      </w:r>
      <w:bookmarkEnd w:id="20"/>
      <w:r w:rsidR="00BF050B" w:rsidRPr="0042723D">
        <w:rPr>
          <w:rFonts w:asciiTheme="minorHAnsi" w:hAnsiTheme="minorHAnsi"/>
          <w:color w:val="000000" w:themeColor="text1"/>
          <w:sz w:val="26"/>
          <w:szCs w:val="26"/>
        </w:rPr>
        <w:t xml:space="preserve"> </w:t>
      </w:r>
    </w:p>
    <w:p w:rsidR="00BF050B" w:rsidRPr="005A30BD" w:rsidRDefault="00C76278" w:rsidP="00C76278">
      <w:pPr>
        <w:pStyle w:val="Listenabsatz"/>
        <w:spacing w:before="240" w:after="240" w:line="240" w:lineRule="auto"/>
        <w:ind w:left="360"/>
        <w:rPr>
          <w:rFonts w:asciiTheme="minorHAnsi" w:hAnsiTheme="minorHAnsi"/>
          <w:color w:val="000000" w:themeColor="text1"/>
        </w:rPr>
      </w:pPr>
      <w:r>
        <w:rPr>
          <w:rFonts w:asciiTheme="minorHAnsi" w:hAnsiTheme="minorHAnsi"/>
          <w:color w:val="000000" w:themeColor="text1"/>
        </w:rPr>
        <w:t>4.</w:t>
      </w:r>
      <w:r w:rsidR="00BF050B" w:rsidRPr="005A30BD">
        <w:rPr>
          <w:rFonts w:asciiTheme="minorHAnsi" w:hAnsiTheme="minorHAnsi"/>
          <w:color w:val="000000" w:themeColor="text1"/>
        </w:rPr>
        <w:t xml:space="preserve">1.1. </w:t>
      </w:r>
      <w:r w:rsidR="00067522" w:rsidRPr="005A30BD">
        <w:rPr>
          <w:rFonts w:asciiTheme="minorHAnsi" w:hAnsiTheme="minorHAnsi"/>
          <w:color w:val="000000" w:themeColor="text1"/>
        </w:rPr>
        <w:t>Mjera</w:t>
      </w:r>
      <w:r w:rsidR="00BF050B" w:rsidRPr="005A30BD">
        <w:rPr>
          <w:rFonts w:asciiTheme="minorHAnsi" w:hAnsiTheme="minorHAnsi"/>
          <w:color w:val="000000" w:themeColor="text1"/>
        </w:rPr>
        <w:t>: Donošenje odluka na osnovu relevantnih podataka i informacija o potrebama tržišta rada i rezultatima stručnog obrazovanja</w:t>
      </w:r>
    </w:p>
    <w:p w:rsidR="00BF050B" w:rsidRPr="005A30BD" w:rsidRDefault="00BF050B" w:rsidP="00C76278">
      <w:pPr>
        <w:spacing w:before="120" w:after="120"/>
        <w:ind w:firstLine="706"/>
        <w:jc w:val="both"/>
        <w:rPr>
          <w:rFonts w:asciiTheme="minorHAnsi" w:hAnsiTheme="minorHAnsi"/>
          <w:bCs/>
          <w:color w:val="000000" w:themeColor="text1"/>
          <w:szCs w:val="28"/>
          <w:lang w:val="hr-HR"/>
        </w:rPr>
      </w:pPr>
      <w:r w:rsidRPr="005A30BD">
        <w:rPr>
          <w:rFonts w:asciiTheme="minorHAnsi" w:hAnsiTheme="minorHAnsi"/>
          <w:bCs/>
          <w:color w:val="000000" w:themeColor="text1"/>
          <w:szCs w:val="28"/>
          <w:lang w:val="hr-HR"/>
        </w:rPr>
        <w:t xml:space="preserve">Opis aktivnosti: </w:t>
      </w:r>
    </w:p>
    <w:p w:rsidR="00CF6E11" w:rsidRPr="005A30BD" w:rsidRDefault="00BF050B" w:rsidP="00AE12AD">
      <w:pPr>
        <w:pStyle w:val="ListParagraph"/>
        <w:spacing w:after="120"/>
        <w:ind w:left="0" w:firstLine="706"/>
        <w:jc w:val="both"/>
        <w:rPr>
          <w:rFonts w:asciiTheme="minorHAnsi" w:hAnsiTheme="minorHAnsi"/>
          <w:color w:val="000000" w:themeColor="text1"/>
          <w:szCs w:val="28"/>
          <w:lang w:val="sr-Latn-ME"/>
        </w:rPr>
      </w:pPr>
      <w:r w:rsidRPr="005A30BD">
        <w:rPr>
          <w:rFonts w:asciiTheme="minorHAnsi" w:hAnsiTheme="minorHAnsi"/>
          <w:color w:val="000000" w:themeColor="text1"/>
          <w:szCs w:val="28"/>
        </w:rPr>
        <w:t xml:space="preserve">Kako bi se izgradio fleksibilan sistem stručnog obrazovanja i </w:t>
      </w:r>
      <w:r w:rsidRPr="005A30BD">
        <w:rPr>
          <w:rFonts w:asciiTheme="minorHAnsi" w:hAnsiTheme="minorHAnsi"/>
          <w:color w:val="000000" w:themeColor="text1"/>
          <w:szCs w:val="28"/>
          <w:lang w:val="sr-Latn-ME"/>
        </w:rPr>
        <w:t>osposobljavanja</w:t>
      </w:r>
      <w:r w:rsidRPr="005A30BD">
        <w:rPr>
          <w:rFonts w:asciiTheme="minorHAnsi" w:hAnsiTheme="minorHAnsi"/>
          <w:color w:val="000000" w:themeColor="text1"/>
          <w:szCs w:val="28"/>
        </w:rPr>
        <w:t>, usklađen sa potrebama tržišta rada i pojedinca</w:t>
      </w:r>
      <w:r w:rsidRPr="005A30BD">
        <w:rPr>
          <w:rFonts w:asciiTheme="minorHAnsi" w:hAnsiTheme="minorHAnsi"/>
          <w:color w:val="000000" w:themeColor="text1"/>
          <w:szCs w:val="28"/>
          <w:lang w:val="sr-Latn-ME"/>
        </w:rPr>
        <w:t>,</w:t>
      </w:r>
      <w:r w:rsidRPr="005A30BD">
        <w:rPr>
          <w:rFonts w:asciiTheme="minorHAnsi" w:hAnsiTheme="minorHAnsi"/>
          <w:color w:val="000000" w:themeColor="text1"/>
          <w:szCs w:val="28"/>
        </w:rPr>
        <w:t xml:space="preserve"> baziran na ishodima učenja, potrebno je unaprijediti mehanizme za istraživanje potreba tržišta rada. U istraživanju potreba tržišta rada mogu se koristiti </w:t>
      </w:r>
      <w:r w:rsidRPr="005A30BD">
        <w:rPr>
          <w:rFonts w:asciiTheme="minorHAnsi" w:hAnsiTheme="minorHAnsi"/>
          <w:color w:val="000000" w:themeColor="text1"/>
          <w:szCs w:val="28"/>
          <w:lang w:val="sr-Latn-ME"/>
        </w:rPr>
        <w:t>analize sektorskih komisija</w:t>
      </w:r>
      <w:r w:rsidRPr="005A30BD">
        <w:rPr>
          <w:rFonts w:asciiTheme="minorHAnsi" w:hAnsiTheme="minorHAnsi"/>
          <w:color w:val="000000" w:themeColor="text1"/>
          <w:szCs w:val="28"/>
        </w:rPr>
        <w:t xml:space="preserve"> </w:t>
      </w:r>
      <w:r w:rsidRPr="005A30BD">
        <w:rPr>
          <w:rFonts w:asciiTheme="minorHAnsi" w:hAnsiTheme="minorHAnsi"/>
          <w:color w:val="000000" w:themeColor="text1"/>
          <w:szCs w:val="28"/>
          <w:lang w:val="sr-Latn-ME"/>
        </w:rPr>
        <w:t xml:space="preserve">koje mogu da koriste </w:t>
      </w:r>
      <w:r w:rsidRPr="005A30BD">
        <w:rPr>
          <w:rFonts w:asciiTheme="minorHAnsi" w:hAnsiTheme="minorHAnsi"/>
          <w:color w:val="000000" w:themeColor="text1"/>
          <w:szCs w:val="28"/>
        </w:rPr>
        <w:t>metode kao što su strukturirani intervjui, upitnici, fokus grupe i dr</w:t>
      </w:r>
      <w:r w:rsidRPr="005A30BD">
        <w:rPr>
          <w:rFonts w:asciiTheme="minorHAnsi" w:hAnsiTheme="minorHAnsi"/>
          <w:color w:val="000000" w:themeColor="text1"/>
          <w:szCs w:val="28"/>
          <w:lang w:val="sr-Latn-ME"/>
        </w:rPr>
        <w:t>.</w:t>
      </w:r>
      <w:r w:rsidRPr="005A30BD">
        <w:rPr>
          <w:rFonts w:asciiTheme="minorHAnsi" w:hAnsiTheme="minorHAnsi"/>
          <w:color w:val="000000" w:themeColor="text1"/>
          <w:szCs w:val="28"/>
        </w:rPr>
        <w:t xml:space="preserve"> </w:t>
      </w:r>
      <w:r w:rsidRPr="005A30BD">
        <w:rPr>
          <w:rFonts w:asciiTheme="minorHAnsi" w:hAnsiTheme="minorHAnsi"/>
          <w:color w:val="000000" w:themeColor="text1"/>
          <w:szCs w:val="28"/>
          <w:lang w:val="sr-Latn-ME"/>
        </w:rPr>
        <w:t>Takođe, z</w:t>
      </w:r>
      <w:r w:rsidRPr="005A30BD">
        <w:rPr>
          <w:rFonts w:asciiTheme="minorHAnsi" w:hAnsiTheme="minorHAnsi"/>
          <w:color w:val="000000" w:themeColor="text1"/>
          <w:szCs w:val="28"/>
        </w:rPr>
        <w:t xml:space="preserve">a </w:t>
      </w:r>
      <w:r w:rsidRPr="005A30BD">
        <w:rPr>
          <w:rFonts w:asciiTheme="minorHAnsi" w:hAnsiTheme="minorHAnsi"/>
          <w:color w:val="000000" w:themeColor="text1"/>
          <w:szCs w:val="28"/>
          <w:lang w:val="sr-Latn-ME"/>
        </w:rPr>
        <w:t>predviđanje</w:t>
      </w:r>
      <w:r w:rsidRPr="005A30BD">
        <w:rPr>
          <w:rFonts w:asciiTheme="minorHAnsi" w:hAnsiTheme="minorHAnsi"/>
          <w:color w:val="000000" w:themeColor="text1"/>
          <w:szCs w:val="28"/>
        </w:rPr>
        <w:t xml:space="preserve"> potreba mogu se koristiti analize o predviđanju potreba tržišta rada koje pripremaju međunarodne organizacije i dr, </w:t>
      </w:r>
      <w:r w:rsidRPr="005A30BD">
        <w:rPr>
          <w:rFonts w:asciiTheme="minorHAnsi" w:hAnsiTheme="minorHAnsi"/>
          <w:color w:val="000000" w:themeColor="text1"/>
          <w:szCs w:val="28"/>
          <w:lang w:val="sr-Latn-ME"/>
        </w:rPr>
        <w:t>ali</w:t>
      </w:r>
      <w:r w:rsidRPr="005A30BD">
        <w:rPr>
          <w:rFonts w:asciiTheme="minorHAnsi" w:hAnsiTheme="minorHAnsi"/>
          <w:color w:val="000000" w:themeColor="text1"/>
          <w:szCs w:val="28"/>
        </w:rPr>
        <w:t xml:space="preserve"> i poda</w:t>
      </w:r>
      <w:r w:rsidRPr="005A30BD">
        <w:rPr>
          <w:rFonts w:asciiTheme="minorHAnsi" w:hAnsiTheme="minorHAnsi"/>
          <w:color w:val="000000" w:themeColor="text1"/>
          <w:szCs w:val="28"/>
          <w:lang w:val="sr-Latn-ME"/>
        </w:rPr>
        <w:t>ci</w:t>
      </w:r>
      <w:r w:rsidRPr="005A30BD">
        <w:rPr>
          <w:rFonts w:asciiTheme="minorHAnsi" w:hAnsiTheme="minorHAnsi"/>
          <w:color w:val="000000" w:themeColor="text1"/>
          <w:szCs w:val="28"/>
        </w:rPr>
        <w:t xml:space="preserve"> o demografskim trendovima, </w:t>
      </w:r>
      <w:r w:rsidR="00E918D0" w:rsidRPr="005A30BD">
        <w:rPr>
          <w:rFonts w:asciiTheme="minorHAnsi" w:hAnsiTheme="minorHAnsi"/>
          <w:color w:val="000000" w:themeColor="text1"/>
          <w:szCs w:val="28"/>
        </w:rPr>
        <w:t>nezapo</w:t>
      </w:r>
      <w:r w:rsidR="00C75441">
        <w:rPr>
          <w:rFonts w:asciiTheme="minorHAnsi" w:hAnsiTheme="minorHAnsi"/>
          <w:color w:val="000000" w:themeColor="text1"/>
          <w:szCs w:val="28"/>
          <w:lang w:val="sr-Latn-ME"/>
        </w:rPr>
        <w:t>s</w:t>
      </w:r>
      <w:r w:rsidR="00E918D0" w:rsidRPr="005A30BD">
        <w:rPr>
          <w:rFonts w:asciiTheme="minorHAnsi" w:hAnsiTheme="minorHAnsi"/>
          <w:color w:val="000000" w:themeColor="text1"/>
          <w:szCs w:val="28"/>
        </w:rPr>
        <w:t>ljenost</w:t>
      </w:r>
      <w:r w:rsidRPr="005A30BD">
        <w:rPr>
          <w:rFonts w:asciiTheme="minorHAnsi" w:hAnsiTheme="minorHAnsi"/>
          <w:color w:val="000000" w:themeColor="text1"/>
          <w:szCs w:val="28"/>
        </w:rPr>
        <w:t>i, uključuju</w:t>
      </w:r>
      <w:r w:rsidRPr="005A30BD">
        <w:rPr>
          <w:rFonts w:asciiTheme="minorHAnsi" w:hAnsiTheme="minorHAnsi"/>
          <w:color w:val="000000" w:themeColor="text1"/>
          <w:szCs w:val="28"/>
          <w:lang w:val="sr-Latn-ME"/>
        </w:rPr>
        <w:t>ći</w:t>
      </w:r>
      <w:r w:rsidRPr="005A30BD">
        <w:rPr>
          <w:rFonts w:asciiTheme="minorHAnsi" w:hAnsiTheme="minorHAnsi"/>
          <w:color w:val="000000" w:themeColor="text1"/>
          <w:szCs w:val="28"/>
        </w:rPr>
        <w:t xml:space="preserve"> i informacije o zapošljivosti onih koji su završili programe stručnog obrazovanja. </w:t>
      </w:r>
    </w:p>
    <w:p w:rsidR="003B3A37" w:rsidRPr="005A30BD" w:rsidRDefault="003B3A37" w:rsidP="00AE12AD">
      <w:pPr>
        <w:pStyle w:val="ListParagraph"/>
        <w:spacing w:after="120"/>
        <w:ind w:left="0" w:firstLine="706"/>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Uspostavljanje partnerstva između stručnog obrazovanja i preduzeća u svim ekonomskim područjima, uključujući područja sa visokim potencijalom za pametnu specijalizaciju (obnovljiva energija, zdravstveni turizam)</w:t>
      </w:r>
      <w:r w:rsidR="00F236E7"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je neophodno radi razvoja odgovarajućih kvalifikacija i programa za mlade i odrasle.</w:t>
      </w:r>
    </w:p>
    <w:p w:rsidR="00BF050B" w:rsidRPr="005A30BD" w:rsidRDefault="00BF050B" w:rsidP="00AE12AD">
      <w:pPr>
        <w:pStyle w:val="ListParagraph"/>
        <w:spacing w:after="120"/>
        <w:ind w:left="0" w:firstLine="706"/>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Praćenje destinacije učenika nakon završetka obrazovanja značajan je podatak o relevantnosti kvalifikacija koje se stiču u stručnom obrazovanju. Povezivanje baza podataka iz sistema obrazovanja, službi zavoda za zapošljavanje</w:t>
      </w:r>
      <w:r w:rsidR="00F04591" w:rsidRPr="005A30BD">
        <w:rPr>
          <w:rFonts w:asciiTheme="minorHAnsi" w:hAnsiTheme="minorHAnsi"/>
          <w:color w:val="000000" w:themeColor="text1"/>
          <w:szCs w:val="28"/>
          <w:lang w:val="sr-Latn-ME"/>
        </w:rPr>
        <w:t xml:space="preserve"> i p</w:t>
      </w:r>
      <w:r w:rsidRPr="005A30BD">
        <w:rPr>
          <w:rFonts w:asciiTheme="minorHAnsi" w:hAnsiTheme="minorHAnsi"/>
          <w:color w:val="000000" w:themeColor="text1"/>
          <w:szCs w:val="28"/>
          <w:lang w:val="sr-Latn-ME"/>
        </w:rPr>
        <w:t>oreske uprave, visokoškolskih ustanova i dr.</w:t>
      </w:r>
    </w:p>
    <w:p w:rsidR="00BF050B" w:rsidRPr="005A30BD" w:rsidRDefault="00BF050B" w:rsidP="00AE12AD">
      <w:pPr>
        <w:pStyle w:val="ListParagraph"/>
        <w:spacing w:after="120"/>
        <w:ind w:left="0" w:firstLine="706"/>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 xml:space="preserve">Obrazovne ustanove treba da koriste </w:t>
      </w:r>
      <w:r w:rsidR="00910CC5">
        <w:rPr>
          <w:rFonts w:asciiTheme="minorHAnsi" w:hAnsiTheme="minorHAnsi"/>
          <w:color w:val="000000" w:themeColor="text1"/>
          <w:szCs w:val="28"/>
          <w:lang w:val="sr-Latn-ME"/>
        </w:rPr>
        <w:t>informacije o zapošljivo</w:t>
      </w:r>
      <w:r w:rsidRPr="005A30BD">
        <w:rPr>
          <w:rFonts w:asciiTheme="minorHAnsi" w:hAnsiTheme="minorHAnsi"/>
          <w:color w:val="000000" w:themeColor="text1"/>
          <w:szCs w:val="28"/>
          <w:lang w:val="sr-Latn-ME"/>
        </w:rPr>
        <w:t>sti učenika</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i njihovoj karijeri pri planiranju planiranja obrazovne ponude kod upisa u prvi razred i promotivnih aktivnosti.</w:t>
      </w:r>
    </w:p>
    <w:p w:rsidR="00BF050B" w:rsidRPr="005A30BD" w:rsidRDefault="00BF050B" w:rsidP="00AE12AD">
      <w:pPr>
        <w:pStyle w:val="ListParagraph"/>
        <w:spacing w:after="120"/>
        <w:ind w:left="0" w:firstLine="706"/>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lastRenderedPageBreak/>
        <w:t>Lokalne zajednice i organizatore obrazovanja odralih treba podsticati za pripremu inicijativa za razvoj nedostajućih kvalifikacije ili reviziju postojećih.</w:t>
      </w:r>
    </w:p>
    <w:p w:rsidR="00BF050B" w:rsidRPr="005A30BD" w:rsidRDefault="00BF050B" w:rsidP="00AE12AD">
      <w:pPr>
        <w:pStyle w:val="ListParagraph"/>
        <w:spacing w:after="120"/>
        <w:ind w:left="0" w:firstLine="706"/>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Pored navedenog</w:t>
      </w:r>
      <w:r w:rsidRPr="005A30BD">
        <w:rPr>
          <w:rFonts w:asciiTheme="minorHAnsi" w:hAnsiTheme="minorHAnsi"/>
          <w:color w:val="000000" w:themeColor="text1"/>
          <w:szCs w:val="28"/>
        </w:rPr>
        <w:t xml:space="preserve">, </w:t>
      </w:r>
      <w:r w:rsidRPr="005A30BD">
        <w:rPr>
          <w:rFonts w:asciiTheme="minorHAnsi" w:hAnsiTheme="minorHAnsi"/>
          <w:color w:val="000000" w:themeColor="text1"/>
          <w:szCs w:val="28"/>
          <w:lang w:val="sr-Latn-ME"/>
        </w:rPr>
        <w:t xml:space="preserve">u </w:t>
      </w:r>
      <w:r w:rsidRPr="005A30BD">
        <w:rPr>
          <w:rFonts w:asciiTheme="minorHAnsi" w:hAnsiTheme="minorHAnsi"/>
          <w:color w:val="000000" w:themeColor="text1"/>
          <w:szCs w:val="28"/>
        </w:rPr>
        <w:t>stručno</w:t>
      </w:r>
      <w:r w:rsidRPr="005A30BD">
        <w:rPr>
          <w:rFonts w:asciiTheme="minorHAnsi" w:hAnsiTheme="minorHAnsi"/>
          <w:color w:val="000000" w:themeColor="text1"/>
          <w:szCs w:val="28"/>
          <w:lang w:val="sr-Latn-ME"/>
        </w:rPr>
        <w:t>m</w:t>
      </w:r>
      <w:r w:rsidRPr="005A30BD">
        <w:rPr>
          <w:rFonts w:asciiTheme="minorHAnsi" w:hAnsiTheme="minorHAnsi"/>
          <w:color w:val="000000" w:themeColor="text1"/>
          <w:szCs w:val="28"/>
        </w:rPr>
        <w:t xml:space="preserve"> obrazovanj</w:t>
      </w:r>
      <w:r w:rsidRPr="005A30BD">
        <w:rPr>
          <w:rFonts w:asciiTheme="minorHAnsi" w:hAnsiTheme="minorHAnsi"/>
          <w:color w:val="000000" w:themeColor="text1"/>
          <w:szCs w:val="28"/>
          <w:lang w:val="sr-Latn-ME"/>
        </w:rPr>
        <w:t xml:space="preserve">u koje </w:t>
      </w:r>
      <w:r w:rsidRPr="005A30BD">
        <w:rPr>
          <w:rFonts w:asciiTheme="minorHAnsi" w:hAnsiTheme="minorHAnsi"/>
          <w:color w:val="000000" w:themeColor="text1"/>
          <w:szCs w:val="28"/>
        </w:rPr>
        <w:t>ima važnu ulogu u podsticanju zapošljivosti učenika</w:t>
      </w:r>
      <w:r w:rsidRPr="005A30BD">
        <w:rPr>
          <w:rFonts w:asciiTheme="minorHAnsi" w:hAnsiTheme="minorHAnsi"/>
          <w:color w:val="000000" w:themeColor="text1"/>
          <w:szCs w:val="28"/>
          <w:lang w:val="sr-Latn-ME"/>
        </w:rPr>
        <w:t>, u</w:t>
      </w:r>
      <w:r w:rsidRPr="005A30BD">
        <w:rPr>
          <w:rFonts w:asciiTheme="minorHAnsi" w:hAnsiTheme="minorHAnsi"/>
          <w:color w:val="000000" w:themeColor="text1"/>
          <w:szCs w:val="28"/>
        </w:rPr>
        <w:t xml:space="preserve"> produktivnosti, konkurentnosti i inovacijsko</w:t>
      </w:r>
      <w:r w:rsidRPr="005A30BD">
        <w:rPr>
          <w:rFonts w:asciiTheme="minorHAnsi" w:hAnsiTheme="minorHAnsi"/>
          <w:color w:val="000000" w:themeColor="text1"/>
          <w:szCs w:val="28"/>
          <w:lang w:val="sr-Latn-ME"/>
        </w:rPr>
        <w:t>m</w:t>
      </w:r>
      <w:r w:rsidRPr="005A30BD">
        <w:rPr>
          <w:rFonts w:asciiTheme="minorHAnsi" w:hAnsiTheme="minorHAnsi"/>
          <w:color w:val="000000" w:themeColor="text1"/>
          <w:szCs w:val="28"/>
        </w:rPr>
        <w:t xml:space="preserve"> potencijal</w:t>
      </w:r>
      <w:r w:rsidRPr="005A30BD">
        <w:rPr>
          <w:rFonts w:asciiTheme="minorHAnsi" w:hAnsiTheme="minorHAnsi"/>
          <w:color w:val="000000" w:themeColor="text1"/>
          <w:szCs w:val="28"/>
          <w:lang w:val="sr-Latn-ME"/>
        </w:rPr>
        <w:t>u</w:t>
      </w:r>
      <w:r w:rsidRPr="005A30BD">
        <w:rPr>
          <w:rFonts w:asciiTheme="minorHAnsi" w:hAnsiTheme="minorHAnsi"/>
          <w:color w:val="000000" w:themeColor="text1"/>
          <w:szCs w:val="28"/>
        </w:rPr>
        <w:t xml:space="preserve"> preduzeća</w:t>
      </w:r>
      <w:r w:rsidRPr="005A30BD">
        <w:rPr>
          <w:rFonts w:asciiTheme="minorHAnsi" w:hAnsiTheme="minorHAnsi"/>
          <w:color w:val="000000" w:themeColor="text1"/>
          <w:szCs w:val="28"/>
          <w:lang w:val="sr-Latn-ME"/>
        </w:rPr>
        <w:t xml:space="preserve">, potrebno je omogućiti svakom učeniku </w:t>
      </w:r>
      <w:r w:rsidRPr="005A30BD">
        <w:rPr>
          <w:rFonts w:asciiTheme="minorHAnsi" w:hAnsiTheme="minorHAnsi"/>
          <w:color w:val="000000" w:themeColor="text1"/>
          <w:szCs w:val="28"/>
        </w:rPr>
        <w:t>praktično obrazovanje na radnom mjestu</w:t>
      </w:r>
      <w:r w:rsidRPr="005A30BD">
        <w:rPr>
          <w:rFonts w:asciiTheme="minorHAnsi" w:hAnsiTheme="minorHAnsi"/>
          <w:color w:val="000000" w:themeColor="text1"/>
          <w:szCs w:val="28"/>
          <w:lang w:val="sr-Latn-ME"/>
        </w:rPr>
        <w:t xml:space="preserve"> (učenje uz rad) u različitim oblicima, u zavisnosti od dostupnosti mjesta za učenje u sredini u kojoj se škola nalazi. </w:t>
      </w:r>
    </w:p>
    <w:p w:rsidR="00BF050B" w:rsidRPr="005A30BD" w:rsidRDefault="007C585A" w:rsidP="00C76278">
      <w:pPr>
        <w:pStyle w:val="Listenabsatz"/>
        <w:spacing w:before="240" w:after="240" w:line="240" w:lineRule="auto"/>
        <w:ind w:left="360"/>
        <w:rPr>
          <w:rFonts w:asciiTheme="minorHAnsi" w:hAnsiTheme="minorHAnsi"/>
          <w:color w:val="000000" w:themeColor="text1"/>
        </w:rPr>
      </w:pPr>
      <w:r w:rsidRPr="005A30BD">
        <w:rPr>
          <w:rFonts w:asciiTheme="minorHAnsi" w:hAnsiTheme="minorHAnsi"/>
          <w:color w:val="000000" w:themeColor="text1"/>
        </w:rPr>
        <w:t>4</w:t>
      </w:r>
      <w:r w:rsidR="00BF050B" w:rsidRPr="005A30BD">
        <w:rPr>
          <w:rFonts w:asciiTheme="minorHAnsi" w:hAnsiTheme="minorHAnsi"/>
          <w:color w:val="000000" w:themeColor="text1"/>
        </w:rPr>
        <w:t xml:space="preserve">.1.2. </w:t>
      </w:r>
      <w:r w:rsidR="00067522" w:rsidRPr="005A30BD">
        <w:rPr>
          <w:rFonts w:asciiTheme="minorHAnsi" w:hAnsiTheme="minorHAnsi"/>
          <w:color w:val="000000" w:themeColor="text1"/>
        </w:rPr>
        <w:t>Mjera</w:t>
      </w:r>
      <w:r w:rsidR="00BF050B" w:rsidRPr="005A30BD">
        <w:rPr>
          <w:rFonts w:asciiTheme="minorHAnsi" w:hAnsiTheme="minorHAnsi"/>
          <w:color w:val="000000" w:themeColor="text1"/>
        </w:rPr>
        <w:t>: Razvoj kvalifikacija u skladu sa principima Nacionalnog okvira kvalifikacija</w:t>
      </w:r>
    </w:p>
    <w:p w:rsidR="00BF050B" w:rsidRPr="005A30BD" w:rsidRDefault="00BF050B" w:rsidP="00AE12AD">
      <w:pPr>
        <w:spacing w:after="120"/>
        <w:ind w:firstLine="709"/>
        <w:rPr>
          <w:rFonts w:asciiTheme="minorHAnsi" w:hAnsiTheme="minorHAnsi"/>
          <w:bCs/>
          <w:color w:val="000000" w:themeColor="text1"/>
          <w:szCs w:val="28"/>
          <w:lang w:val="hr-HR"/>
        </w:rPr>
      </w:pPr>
      <w:r w:rsidRPr="005A30BD">
        <w:rPr>
          <w:rFonts w:asciiTheme="minorHAnsi" w:hAnsiTheme="minorHAnsi"/>
          <w:bCs/>
          <w:color w:val="000000" w:themeColor="text1"/>
          <w:szCs w:val="28"/>
          <w:lang w:val="hr-HR"/>
        </w:rPr>
        <w:t>Opis aktivnosti:</w:t>
      </w:r>
    </w:p>
    <w:p w:rsidR="00BF050B" w:rsidRPr="005A30BD" w:rsidRDefault="00BF050B" w:rsidP="00AE12AD">
      <w:pPr>
        <w:pStyle w:val="ListParagraph"/>
        <w:spacing w:after="120"/>
        <w:ind w:left="0"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rPr>
        <w:t>Rezultati istraživanja su osnov za reviziju postojećih i pripremu novih kvalifikacija, nivoa</w:t>
      </w:r>
      <w:r w:rsidR="00983459"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en-US"/>
        </w:rPr>
        <w:t>II do V</w:t>
      </w:r>
      <w:r w:rsidRPr="005A30BD">
        <w:rPr>
          <w:rFonts w:asciiTheme="minorHAnsi" w:hAnsiTheme="minorHAnsi"/>
          <w:color w:val="000000" w:themeColor="text1"/>
          <w:szCs w:val="28"/>
        </w:rPr>
        <w:t xml:space="preserve"> i različitih tipova kako bi obrazovna ponuda zadovoljila zahtjeve tržišta rada i različitih ciljnih grupa. Postupak sprovode nadležne obrazovne </w:t>
      </w:r>
      <w:r w:rsidR="00983459" w:rsidRPr="005A30BD">
        <w:rPr>
          <w:rFonts w:asciiTheme="minorHAnsi" w:hAnsiTheme="minorHAnsi"/>
          <w:color w:val="000000" w:themeColor="text1"/>
          <w:szCs w:val="28"/>
          <w:lang w:val="sr-Latn-ME"/>
        </w:rPr>
        <w:t>institucije</w:t>
      </w:r>
      <w:r w:rsidRPr="005A30BD">
        <w:rPr>
          <w:rFonts w:asciiTheme="minorHAnsi" w:hAnsiTheme="minorHAnsi"/>
          <w:color w:val="000000" w:themeColor="text1"/>
          <w:szCs w:val="28"/>
        </w:rPr>
        <w:t xml:space="preserve"> u saradnji s komorama odnosno udruženjima poslodavaca, sektorskim udruženjima, službama za zapošljavanje i drugim zainteresovanim partnerima.</w:t>
      </w:r>
    </w:p>
    <w:p w:rsidR="00BF050B" w:rsidRPr="005A30BD" w:rsidRDefault="00BF050B" w:rsidP="00AE12AD">
      <w:pPr>
        <w:pStyle w:val="ListParagraph"/>
        <w:spacing w:after="120"/>
        <w:ind w:left="0"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R</w:t>
      </w:r>
      <w:r w:rsidRPr="005A30BD">
        <w:rPr>
          <w:rFonts w:asciiTheme="minorHAnsi" w:hAnsiTheme="minorHAnsi"/>
          <w:color w:val="000000" w:themeColor="text1"/>
          <w:szCs w:val="28"/>
        </w:rPr>
        <w:t>elevantnost stručnog obrazovanja za tržište rada</w:t>
      </w:r>
      <w:r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rPr>
        <w:t>društvo</w:t>
      </w:r>
      <w:r w:rsidRPr="005A30BD">
        <w:rPr>
          <w:rFonts w:asciiTheme="minorHAnsi" w:hAnsiTheme="minorHAnsi"/>
          <w:color w:val="000000" w:themeColor="text1"/>
          <w:szCs w:val="28"/>
          <w:lang w:val="sr-Latn-ME"/>
        </w:rPr>
        <w:t xml:space="preserve"> </w:t>
      </w:r>
      <w:r w:rsidRPr="005A30BD">
        <w:rPr>
          <w:rFonts w:asciiTheme="minorHAnsi" w:hAnsiTheme="minorHAnsi"/>
          <w:strike/>
          <w:color w:val="000000" w:themeColor="text1"/>
          <w:szCs w:val="28"/>
          <w:lang w:val="sr-Latn-ME"/>
        </w:rPr>
        <w:t>ali</w:t>
      </w:r>
      <w:r w:rsidRPr="005A30BD">
        <w:rPr>
          <w:rFonts w:asciiTheme="minorHAnsi" w:hAnsiTheme="minorHAnsi"/>
          <w:color w:val="000000" w:themeColor="text1"/>
          <w:szCs w:val="28"/>
          <w:lang w:val="sr-Latn-ME"/>
        </w:rPr>
        <w:t xml:space="preserve"> i pojedinca</w:t>
      </w:r>
      <w:r w:rsidRPr="005A30BD">
        <w:rPr>
          <w:rFonts w:asciiTheme="minorHAnsi" w:hAnsiTheme="minorHAnsi"/>
          <w:color w:val="000000" w:themeColor="text1"/>
          <w:szCs w:val="28"/>
        </w:rPr>
        <w:t xml:space="preserve"> na osnovu relevantnih informacija o nedostajućim vještinama i kvalifikacijama na tržištu rada, </w:t>
      </w:r>
      <w:r w:rsidRPr="005A30BD">
        <w:rPr>
          <w:rFonts w:asciiTheme="minorHAnsi" w:hAnsiTheme="minorHAnsi"/>
          <w:color w:val="000000" w:themeColor="text1"/>
          <w:szCs w:val="28"/>
          <w:lang w:val="sr-Latn-ME"/>
        </w:rPr>
        <w:t xml:space="preserve">podrazumijeva </w:t>
      </w:r>
      <w:r w:rsidRPr="005A30BD">
        <w:rPr>
          <w:rFonts w:asciiTheme="minorHAnsi" w:hAnsiTheme="minorHAnsi"/>
          <w:color w:val="000000" w:themeColor="text1"/>
          <w:szCs w:val="28"/>
        </w:rPr>
        <w:t xml:space="preserve">da se kvalifikacije razvijaju </w:t>
      </w:r>
      <w:r w:rsidR="00983459" w:rsidRPr="005A30BD">
        <w:rPr>
          <w:rFonts w:asciiTheme="minorHAnsi" w:hAnsiTheme="minorHAnsi"/>
          <w:color w:val="000000" w:themeColor="text1"/>
          <w:szCs w:val="28"/>
          <w:lang w:val="sr-Latn-ME"/>
        </w:rPr>
        <w:t xml:space="preserve">na osnovu standarda zanimanja </w:t>
      </w:r>
      <w:r w:rsidRPr="005A30BD">
        <w:rPr>
          <w:rFonts w:asciiTheme="minorHAnsi" w:hAnsiTheme="minorHAnsi"/>
          <w:color w:val="000000" w:themeColor="text1"/>
          <w:szCs w:val="28"/>
          <w:lang w:val="sr-Latn-ME"/>
        </w:rPr>
        <w:t>koji sadrže opis</w:t>
      </w:r>
      <w:r w:rsidR="004004AF" w:rsidRPr="005A30BD">
        <w:rPr>
          <w:rFonts w:asciiTheme="minorHAnsi" w:hAnsiTheme="minorHAnsi"/>
          <w:color w:val="000000" w:themeColor="text1"/>
          <w:szCs w:val="28"/>
          <w:lang w:val="sr-Latn-ME"/>
        </w:rPr>
        <w:t xml:space="preserve"> ključnih poslova i aktivnosti</w:t>
      </w:r>
      <w:r w:rsidRPr="005A30BD">
        <w:rPr>
          <w:rFonts w:asciiTheme="minorHAnsi" w:hAnsiTheme="minorHAnsi"/>
          <w:color w:val="000000" w:themeColor="text1"/>
          <w:szCs w:val="28"/>
          <w:lang w:val="sr-Latn-ME"/>
        </w:rPr>
        <w:t xml:space="preserve">, </w:t>
      </w:r>
      <w:r w:rsidR="004004AF" w:rsidRPr="005A30BD">
        <w:rPr>
          <w:rFonts w:asciiTheme="minorHAnsi" w:hAnsiTheme="minorHAnsi"/>
          <w:color w:val="000000" w:themeColor="text1"/>
          <w:szCs w:val="28"/>
          <w:lang w:val="sr-Latn-ME"/>
        </w:rPr>
        <w:t xml:space="preserve">kao i </w:t>
      </w:r>
      <w:r w:rsidRPr="005A30BD">
        <w:rPr>
          <w:rFonts w:asciiTheme="minorHAnsi" w:hAnsiTheme="minorHAnsi"/>
          <w:color w:val="000000" w:themeColor="text1"/>
          <w:szCs w:val="28"/>
          <w:lang w:val="sr-Latn-ME"/>
        </w:rPr>
        <w:t xml:space="preserve">na </w:t>
      </w:r>
      <w:r w:rsidR="004004AF" w:rsidRPr="005A30BD">
        <w:rPr>
          <w:rFonts w:asciiTheme="minorHAnsi" w:hAnsiTheme="minorHAnsi"/>
          <w:color w:val="000000" w:themeColor="text1"/>
          <w:szCs w:val="28"/>
          <w:lang w:val="sr-Latn-ME"/>
        </w:rPr>
        <w:t xml:space="preserve">osnovu standarda kvalifikacija </w:t>
      </w:r>
      <w:r w:rsidRPr="005A30BD">
        <w:rPr>
          <w:rFonts w:asciiTheme="minorHAnsi" w:hAnsiTheme="minorHAnsi"/>
          <w:color w:val="000000" w:themeColor="text1"/>
          <w:szCs w:val="28"/>
          <w:lang w:val="sr-Latn-ME"/>
        </w:rPr>
        <w:t xml:space="preserve">koji </w:t>
      </w:r>
      <w:r w:rsidRPr="005A30BD">
        <w:rPr>
          <w:rFonts w:asciiTheme="minorHAnsi" w:hAnsiTheme="minorHAnsi"/>
          <w:color w:val="000000" w:themeColor="text1"/>
          <w:szCs w:val="28"/>
        </w:rPr>
        <w:t xml:space="preserve">sadrže </w:t>
      </w:r>
      <w:r w:rsidR="004004AF" w:rsidRPr="005A30BD">
        <w:rPr>
          <w:rFonts w:asciiTheme="minorHAnsi" w:hAnsiTheme="minorHAnsi"/>
          <w:color w:val="000000" w:themeColor="text1"/>
          <w:szCs w:val="28"/>
          <w:lang w:val="sr-Latn-ME"/>
        </w:rPr>
        <w:t xml:space="preserve">jedinice kvalifikacije i </w:t>
      </w:r>
      <w:r w:rsidRPr="005A30BD">
        <w:rPr>
          <w:rFonts w:asciiTheme="minorHAnsi" w:hAnsiTheme="minorHAnsi"/>
          <w:color w:val="000000" w:themeColor="text1"/>
          <w:szCs w:val="28"/>
        </w:rPr>
        <w:t xml:space="preserve">ishode učenja </w:t>
      </w:r>
      <w:r w:rsidRPr="005A30BD">
        <w:rPr>
          <w:rFonts w:asciiTheme="minorHAnsi" w:hAnsiTheme="minorHAnsi"/>
          <w:color w:val="000000" w:themeColor="text1"/>
          <w:szCs w:val="28"/>
          <w:lang w:val="sr-Latn-ME"/>
        </w:rPr>
        <w:t>koji</w:t>
      </w:r>
      <w:r w:rsidR="004004AF" w:rsidRPr="005A30BD">
        <w:rPr>
          <w:rFonts w:asciiTheme="minorHAnsi" w:hAnsiTheme="minorHAnsi"/>
          <w:color w:val="000000" w:themeColor="text1"/>
          <w:szCs w:val="28"/>
          <w:lang w:val="sr-Latn-ME"/>
        </w:rPr>
        <w:t xml:space="preserve"> predstavljaju</w:t>
      </w:r>
      <w:r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rPr>
        <w:t xml:space="preserve">osnov za pripremu </w:t>
      </w:r>
      <w:r w:rsidRPr="005A30BD">
        <w:rPr>
          <w:rFonts w:asciiTheme="minorHAnsi" w:hAnsiTheme="minorHAnsi"/>
          <w:color w:val="000000" w:themeColor="text1"/>
          <w:szCs w:val="28"/>
          <w:lang w:val="sr-Latn-ME"/>
        </w:rPr>
        <w:t xml:space="preserve">obrazovnih </w:t>
      </w:r>
      <w:r w:rsidR="00450E78" w:rsidRPr="005A30BD">
        <w:rPr>
          <w:rFonts w:asciiTheme="minorHAnsi" w:hAnsiTheme="minorHAnsi"/>
          <w:color w:val="000000" w:themeColor="text1"/>
          <w:szCs w:val="28"/>
        </w:rPr>
        <w:t xml:space="preserve">programa. </w:t>
      </w:r>
    </w:p>
    <w:p w:rsidR="00BF050B" w:rsidRPr="005A30BD" w:rsidRDefault="00BF050B" w:rsidP="00AE12AD">
      <w:pPr>
        <w:pStyle w:val="ListParagraph"/>
        <w:spacing w:after="120"/>
        <w:ind w:left="0"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rPr>
        <w:t>U razvoju standarda zanimanja i standarda kvalifikacija potrebno je obezbijediti sistemsko učešće poslodavaca i njihovi</w:t>
      </w:r>
      <w:r w:rsidRPr="005A30BD">
        <w:rPr>
          <w:rFonts w:asciiTheme="minorHAnsi" w:hAnsiTheme="minorHAnsi"/>
          <w:color w:val="000000" w:themeColor="text1"/>
          <w:szCs w:val="28"/>
          <w:lang w:val="sr-Latn-ME"/>
        </w:rPr>
        <w:t>h</w:t>
      </w:r>
      <w:r w:rsidRPr="005A30BD">
        <w:rPr>
          <w:rFonts w:asciiTheme="minorHAnsi" w:hAnsiTheme="minorHAnsi"/>
          <w:color w:val="000000" w:themeColor="text1"/>
          <w:szCs w:val="28"/>
        </w:rPr>
        <w:t xml:space="preserve"> udruženja kako bi se </w:t>
      </w:r>
      <w:r w:rsidR="00A81D83" w:rsidRPr="005A30BD">
        <w:rPr>
          <w:rFonts w:asciiTheme="minorHAnsi" w:hAnsiTheme="minorHAnsi"/>
          <w:color w:val="000000" w:themeColor="text1"/>
          <w:szCs w:val="28"/>
          <w:lang w:val="sr-Latn-ME"/>
        </w:rPr>
        <w:t xml:space="preserve">omogućilo </w:t>
      </w:r>
      <w:r w:rsidRPr="005A30BD">
        <w:rPr>
          <w:rFonts w:asciiTheme="minorHAnsi" w:hAnsiTheme="minorHAnsi"/>
          <w:color w:val="000000" w:themeColor="text1"/>
          <w:szCs w:val="28"/>
        </w:rPr>
        <w:t>da sadržaj programa stručnog obrazovanja odgovara</w:t>
      </w:r>
      <w:r w:rsidR="00A81D83" w:rsidRPr="005A30BD">
        <w:rPr>
          <w:rFonts w:asciiTheme="minorHAnsi" w:hAnsiTheme="minorHAnsi"/>
          <w:color w:val="000000" w:themeColor="text1"/>
          <w:szCs w:val="28"/>
          <w:lang w:val="sr-Latn-ME"/>
        </w:rPr>
        <w:t xml:space="preserve"> aktuelnim</w:t>
      </w:r>
      <w:r w:rsidR="00A81D83" w:rsidRPr="005A30BD">
        <w:rPr>
          <w:rFonts w:asciiTheme="minorHAnsi" w:hAnsiTheme="minorHAnsi"/>
          <w:color w:val="000000" w:themeColor="text1"/>
          <w:szCs w:val="28"/>
        </w:rPr>
        <w:t xml:space="preserve"> potrebama za vještinama </w:t>
      </w:r>
      <w:r w:rsidR="00A81D83" w:rsidRPr="005A30BD">
        <w:rPr>
          <w:rFonts w:asciiTheme="minorHAnsi" w:hAnsiTheme="minorHAnsi"/>
          <w:color w:val="000000" w:themeColor="text1"/>
          <w:szCs w:val="28"/>
          <w:lang w:val="sr-Latn-ME"/>
        </w:rPr>
        <w:t xml:space="preserve">privrede </w:t>
      </w:r>
      <w:r w:rsidRPr="005A30BD">
        <w:rPr>
          <w:rFonts w:asciiTheme="minorHAnsi" w:hAnsiTheme="minorHAnsi"/>
          <w:color w:val="000000" w:themeColor="text1"/>
          <w:szCs w:val="28"/>
        </w:rPr>
        <w:t>i društva.</w:t>
      </w:r>
      <w:r w:rsidR="007B6FEB" w:rsidRPr="005A30BD">
        <w:rPr>
          <w:rFonts w:asciiTheme="minorHAnsi" w:hAnsiTheme="minorHAnsi"/>
          <w:color w:val="000000" w:themeColor="text1"/>
          <w:szCs w:val="28"/>
          <w:lang w:val="sr-Latn-ME"/>
        </w:rPr>
        <w:t xml:space="preserve"> </w:t>
      </w:r>
    </w:p>
    <w:p w:rsidR="001A0AA7" w:rsidRPr="005A30BD" w:rsidRDefault="001A0AA7" w:rsidP="00AE12AD">
      <w:pPr>
        <w:pStyle w:val="ListParagraph"/>
        <w:spacing w:after="120"/>
        <w:ind w:left="0"/>
        <w:jc w:val="both"/>
        <w:rPr>
          <w:rFonts w:asciiTheme="minorHAnsi" w:hAnsiTheme="minorHAnsi" w:cs="Cambria"/>
          <w:color w:val="000000" w:themeColor="text1"/>
          <w:lang w:val="sr-Latn-ME"/>
        </w:rPr>
      </w:pPr>
      <w:r w:rsidRPr="005A30BD">
        <w:rPr>
          <w:rFonts w:asciiTheme="minorHAnsi" w:hAnsiTheme="minorHAnsi"/>
          <w:bCs/>
          <w:color w:val="000000" w:themeColor="text1"/>
          <w:lang w:val="sr-Latn-ME"/>
        </w:rPr>
        <w:tab/>
        <w:t>U skladu sa strateškim pravcima, prepoznatim u Strategiji pametne specijalizacije:</w:t>
      </w:r>
      <w:r w:rsidRPr="005A30BD">
        <w:rPr>
          <w:rFonts w:asciiTheme="minorHAnsi" w:hAnsiTheme="minorHAnsi" w:cs="Cambria"/>
          <w:bCs/>
          <w:color w:val="000000" w:themeColor="text1"/>
          <w:lang w:val="sr-Latn-ME"/>
        </w:rPr>
        <w:t xml:space="preserve"> </w:t>
      </w:r>
      <w:r w:rsidRPr="005A30BD">
        <w:rPr>
          <w:rFonts w:asciiTheme="minorHAnsi" w:hAnsiTheme="minorHAnsi" w:cs="Cambria"/>
          <w:color w:val="000000" w:themeColor="text1"/>
          <w:lang w:val="sr-Latn-ME"/>
        </w:rPr>
        <w:t>Zdravija Crna Gora; Održiva Crna Gora i Modernizovana i digitalizovana Crna Gora, potrebno je r</w:t>
      </w:r>
      <w:r w:rsidRPr="005A30BD">
        <w:rPr>
          <w:rFonts w:asciiTheme="minorHAnsi" w:hAnsiTheme="minorHAnsi"/>
          <w:bCs/>
          <w:color w:val="000000" w:themeColor="text1"/>
          <w:lang w:val="sr-Latn-ME"/>
        </w:rPr>
        <w:t>azv</w:t>
      </w:r>
      <w:r w:rsidR="00BF68EB">
        <w:rPr>
          <w:rFonts w:asciiTheme="minorHAnsi" w:hAnsiTheme="minorHAnsi"/>
          <w:bCs/>
          <w:color w:val="000000" w:themeColor="text1"/>
          <w:lang w:val="sr-Latn-ME"/>
        </w:rPr>
        <w:t>i</w:t>
      </w:r>
      <w:r w:rsidRPr="005A30BD">
        <w:rPr>
          <w:rFonts w:asciiTheme="minorHAnsi" w:hAnsiTheme="minorHAnsi"/>
          <w:bCs/>
          <w:color w:val="000000" w:themeColor="text1"/>
          <w:lang w:val="sr-Latn-ME"/>
        </w:rPr>
        <w:t xml:space="preserve">jati nove standarde zanimanja i kvalifikacije u podsektorima, </w:t>
      </w:r>
      <w:r w:rsidR="00F51C9F">
        <w:rPr>
          <w:rFonts w:asciiTheme="minorHAnsi" w:hAnsiTheme="minorHAnsi"/>
          <w:bCs/>
          <w:color w:val="000000" w:themeColor="text1"/>
          <w:lang w:val="sr-Latn-ME"/>
        </w:rPr>
        <w:t>povezanim s</w:t>
      </w:r>
      <w:r w:rsidRPr="005A30BD">
        <w:rPr>
          <w:rFonts w:asciiTheme="minorHAnsi" w:hAnsiTheme="minorHAnsi"/>
          <w:bCs/>
          <w:color w:val="000000" w:themeColor="text1"/>
          <w:lang w:val="sr-Latn-ME"/>
        </w:rPr>
        <w:t xml:space="preserve">a </w:t>
      </w:r>
      <w:r w:rsidR="00BF68EB">
        <w:rPr>
          <w:rFonts w:asciiTheme="minorHAnsi" w:hAnsiTheme="minorHAnsi"/>
          <w:bCs/>
          <w:color w:val="000000" w:themeColor="text1"/>
          <w:lang w:val="sr-Latn-ME"/>
        </w:rPr>
        <w:t>održ</w:t>
      </w:r>
      <w:r w:rsidR="00F51C9F">
        <w:rPr>
          <w:rFonts w:asciiTheme="minorHAnsi" w:hAnsiTheme="minorHAnsi"/>
          <w:bCs/>
          <w:color w:val="000000" w:themeColor="text1"/>
          <w:lang w:val="sr-Latn-ME"/>
        </w:rPr>
        <w:t>ivom poljoprivredom i proizvodnjom</w:t>
      </w:r>
      <w:r w:rsidR="00516DD4">
        <w:rPr>
          <w:rFonts w:asciiTheme="minorHAnsi" w:hAnsiTheme="minorHAnsi"/>
          <w:bCs/>
          <w:color w:val="000000" w:themeColor="text1"/>
          <w:lang w:val="sr-Latn-ME"/>
        </w:rPr>
        <w:t xml:space="preserve"> hrane, </w:t>
      </w:r>
      <w:r w:rsidR="00F51C9F">
        <w:rPr>
          <w:rFonts w:asciiTheme="minorHAnsi" w:hAnsiTheme="minorHAnsi"/>
          <w:bCs/>
          <w:color w:val="000000" w:themeColor="text1"/>
          <w:lang w:val="sr-Latn-ME"/>
        </w:rPr>
        <w:t>obnovljivom energijom i održivom životnom sredinom</w:t>
      </w:r>
      <w:r w:rsidRPr="005A30BD">
        <w:rPr>
          <w:rFonts w:asciiTheme="minorHAnsi" w:hAnsiTheme="minorHAnsi"/>
          <w:bCs/>
          <w:color w:val="000000" w:themeColor="text1"/>
          <w:lang w:val="sr-Latn-ME"/>
        </w:rPr>
        <w:t xml:space="preserve"> i zdravstveni</w:t>
      </w:r>
      <w:r w:rsidR="00F51C9F">
        <w:rPr>
          <w:rFonts w:asciiTheme="minorHAnsi" w:hAnsiTheme="minorHAnsi"/>
          <w:bCs/>
          <w:color w:val="000000" w:themeColor="text1"/>
          <w:lang w:val="sr-Latn-ME"/>
        </w:rPr>
        <w:t>m turizmom</w:t>
      </w:r>
      <w:r w:rsidR="00516DD4">
        <w:rPr>
          <w:rFonts w:asciiTheme="minorHAnsi" w:hAnsiTheme="minorHAnsi"/>
          <w:bCs/>
          <w:color w:val="000000" w:themeColor="text1"/>
          <w:lang w:val="sr-Latn-ME"/>
        </w:rPr>
        <w:t>, uz dalji razvoj informaciono-komunikacionih tehnologija i podršku izvrsnosti</w:t>
      </w:r>
      <w:r w:rsidR="00A23521" w:rsidRPr="005A30BD">
        <w:rPr>
          <w:rFonts w:asciiTheme="minorHAnsi" w:hAnsiTheme="minorHAnsi"/>
          <w:bCs/>
          <w:color w:val="000000" w:themeColor="text1"/>
          <w:lang w:val="sr-Latn-ME"/>
        </w:rPr>
        <w:t xml:space="preserve">. </w:t>
      </w:r>
      <w:r w:rsidR="007755D9">
        <w:rPr>
          <w:rFonts w:asciiTheme="minorHAnsi" w:hAnsiTheme="minorHAnsi"/>
          <w:bCs/>
          <w:color w:val="000000" w:themeColor="text1"/>
          <w:lang w:val="sr-Latn-ME"/>
        </w:rPr>
        <w:t>Standardi treba da budu osnova kako za programe formalnog</w:t>
      </w:r>
      <w:r w:rsidR="00BF68EB">
        <w:rPr>
          <w:rFonts w:asciiTheme="minorHAnsi" w:hAnsiTheme="minorHAnsi"/>
          <w:bCs/>
          <w:color w:val="000000" w:themeColor="text1"/>
          <w:lang w:val="sr-Latn-ME"/>
        </w:rPr>
        <w:t xml:space="preserve"> obrazovanja tako i za programe</w:t>
      </w:r>
      <w:r w:rsidR="007755D9">
        <w:rPr>
          <w:rFonts w:asciiTheme="minorHAnsi" w:hAnsiTheme="minorHAnsi"/>
          <w:bCs/>
          <w:color w:val="000000" w:themeColor="text1"/>
          <w:lang w:val="sr-Latn-ME"/>
        </w:rPr>
        <w:t xml:space="preserve"> namijenjene odraslim radi sticanja stručnih kvalifikacija. </w:t>
      </w:r>
    </w:p>
    <w:p w:rsidR="00BF050B" w:rsidRPr="005A30BD" w:rsidRDefault="00BF050B" w:rsidP="00AE12AD">
      <w:pPr>
        <w:pStyle w:val="ListParagraph"/>
        <w:spacing w:after="120"/>
        <w:ind w:left="0" w:firstLine="709"/>
        <w:jc w:val="both"/>
        <w:rPr>
          <w:rFonts w:asciiTheme="minorHAnsi" w:hAnsiTheme="minorHAnsi"/>
          <w:color w:val="000000" w:themeColor="text1"/>
          <w:szCs w:val="28"/>
          <w:lang w:val="en-US"/>
        </w:rPr>
      </w:pPr>
      <w:proofErr w:type="gramStart"/>
      <w:r w:rsidRPr="005A30BD">
        <w:rPr>
          <w:rFonts w:asciiTheme="minorHAnsi" w:hAnsiTheme="minorHAnsi"/>
          <w:color w:val="000000" w:themeColor="text1"/>
          <w:szCs w:val="28"/>
          <w:lang w:val="en-US"/>
        </w:rPr>
        <w:t>Potrebno je sprovoditi evaluaciju</w:t>
      </w:r>
      <w:r w:rsidR="00F0100B" w:rsidRPr="005A30BD">
        <w:rPr>
          <w:rFonts w:asciiTheme="minorHAnsi" w:hAnsiTheme="minorHAnsi"/>
          <w:color w:val="000000" w:themeColor="text1"/>
          <w:szCs w:val="28"/>
          <w:lang w:val="en-US"/>
        </w:rPr>
        <w:t xml:space="preserve"> i po potrebi reviziju</w:t>
      </w:r>
      <w:r w:rsidRPr="005A30BD">
        <w:rPr>
          <w:rFonts w:asciiTheme="minorHAnsi" w:hAnsiTheme="minorHAnsi"/>
          <w:color w:val="000000" w:themeColor="text1"/>
          <w:szCs w:val="28"/>
          <w:lang w:val="en-US"/>
        </w:rPr>
        <w:t xml:space="preserve"> usvojenih kvalifikacija, najmanje</w:t>
      </w:r>
      <w:r w:rsidR="006D0DDF" w:rsidRPr="005A30BD">
        <w:rPr>
          <w:rFonts w:asciiTheme="minorHAnsi" w:hAnsiTheme="minorHAnsi"/>
          <w:color w:val="000000" w:themeColor="text1"/>
          <w:szCs w:val="28"/>
          <w:lang w:val="en-US"/>
        </w:rPr>
        <w:t xml:space="preserve"> nakon</w:t>
      </w:r>
      <w:r w:rsidRPr="005A30BD">
        <w:rPr>
          <w:rFonts w:asciiTheme="minorHAnsi" w:hAnsiTheme="minorHAnsi"/>
          <w:color w:val="000000" w:themeColor="text1"/>
          <w:szCs w:val="28"/>
          <w:lang w:val="en-US"/>
        </w:rPr>
        <w:t xml:space="preserve"> pet godina.</w:t>
      </w:r>
      <w:proofErr w:type="gramEnd"/>
    </w:p>
    <w:p w:rsidR="00BF050B" w:rsidRPr="005A30BD" w:rsidRDefault="007C585A" w:rsidP="00C76278">
      <w:pPr>
        <w:pStyle w:val="Listenabsatz"/>
        <w:spacing w:before="240" w:after="240" w:line="240" w:lineRule="auto"/>
        <w:ind w:left="360"/>
        <w:rPr>
          <w:rFonts w:asciiTheme="minorHAnsi" w:hAnsiTheme="minorHAnsi"/>
          <w:color w:val="000000" w:themeColor="text1"/>
        </w:rPr>
      </w:pPr>
      <w:r w:rsidRPr="005A30BD">
        <w:rPr>
          <w:rFonts w:asciiTheme="minorHAnsi" w:hAnsiTheme="minorHAnsi"/>
          <w:color w:val="000000" w:themeColor="text1"/>
        </w:rPr>
        <w:t>4</w:t>
      </w:r>
      <w:r w:rsidR="00BF050B" w:rsidRPr="005A30BD">
        <w:rPr>
          <w:rFonts w:asciiTheme="minorHAnsi" w:hAnsiTheme="minorHAnsi"/>
          <w:color w:val="000000" w:themeColor="text1"/>
        </w:rPr>
        <w:t xml:space="preserve">.1.3. </w:t>
      </w:r>
      <w:r w:rsidR="00067522" w:rsidRPr="005A30BD">
        <w:rPr>
          <w:rFonts w:asciiTheme="minorHAnsi" w:hAnsiTheme="minorHAnsi"/>
          <w:color w:val="000000" w:themeColor="text1"/>
        </w:rPr>
        <w:t>Mjera</w:t>
      </w:r>
      <w:r w:rsidR="00BF050B" w:rsidRPr="005A30BD">
        <w:rPr>
          <w:rFonts w:asciiTheme="minorHAnsi" w:hAnsiTheme="minorHAnsi"/>
          <w:color w:val="000000" w:themeColor="text1"/>
        </w:rPr>
        <w:t>: Izrada fleksibilnih, modularizovanih i kreditno vrednovanih obrazovnih programa širokih profila, baziranih na ishodima učenja</w:t>
      </w:r>
      <w:r w:rsidR="009201A2" w:rsidRPr="005A30BD">
        <w:rPr>
          <w:rFonts w:asciiTheme="minorHAnsi" w:hAnsiTheme="minorHAnsi"/>
          <w:color w:val="000000" w:themeColor="text1"/>
        </w:rPr>
        <w:t>, sa stručnim i ključnim kompetencijama</w:t>
      </w:r>
    </w:p>
    <w:p w:rsidR="00BF050B" w:rsidRPr="005A30BD" w:rsidRDefault="00BF050B" w:rsidP="00AE12AD">
      <w:pPr>
        <w:pStyle w:val="Default"/>
        <w:spacing w:after="120"/>
        <w:ind w:firstLine="709"/>
        <w:jc w:val="both"/>
        <w:rPr>
          <w:rFonts w:asciiTheme="minorHAnsi" w:hAnsiTheme="minorHAnsi"/>
          <w:bCs/>
          <w:color w:val="000000" w:themeColor="text1"/>
          <w:szCs w:val="28"/>
          <w:lang w:val="hr-HR"/>
        </w:rPr>
      </w:pPr>
      <w:r w:rsidRPr="005A30BD">
        <w:rPr>
          <w:rFonts w:asciiTheme="minorHAnsi" w:hAnsiTheme="minorHAnsi"/>
          <w:bCs/>
          <w:color w:val="000000" w:themeColor="text1"/>
          <w:szCs w:val="28"/>
          <w:lang w:val="hr-HR"/>
        </w:rPr>
        <w:t>Opis aktivnosti:</w:t>
      </w:r>
    </w:p>
    <w:p w:rsidR="00BF050B" w:rsidRPr="005A30BD" w:rsidRDefault="00BF050B" w:rsidP="00AE12AD">
      <w:pPr>
        <w:pStyle w:val="ListParagraph"/>
        <w:spacing w:after="120"/>
        <w:ind w:left="0"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en-US"/>
        </w:rPr>
        <w:t>Programi s</w:t>
      </w:r>
      <w:r w:rsidRPr="005A30BD">
        <w:rPr>
          <w:rFonts w:asciiTheme="minorHAnsi" w:hAnsiTheme="minorHAnsi"/>
          <w:color w:val="000000" w:themeColor="text1"/>
          <w:szCs w:val="28"/>
        </w:rPr>
        <w:t>tručno</w:t>
      </w:r>
      <w:r w:rsidRPr="005A30BD">
        <w:rPr>
          <w:rFonts w:asciiTheme="minorHAnsi" w:hAnsiTheme="minorHAnsi"/>
          <w:color w:val="000000" w:themeColor="text1"/>
          <w:szCs w:val="28"/>
          <w:lang w:val="en-US"/>
        </w:rPr>
        <w:t>g</w:t>
      </w:r>
      <w:r w:rsidRPr="005A30BD">
        <w:rPr>
          <w:rFonts w:asciiTheme="minorHAnsi" w:hAnsiTheme="minorHAnsi"/>
          <w:color w:val="000000" w:themeColor="text1"/>
          <w:szCs w:val="28"/>
        </w:rPr>
        <w:t xml:space="preserve"> obrazovanj</w:t>
      </w:r>
      <w:r w:rsidRPr="005A30BD">
        <w:rPr>
          <w:rFonts w:asciiTheme="minorHAnsi" w:hAnsiTheme="minorHAnsi"/>
          <w:color w:val="000000" w:themeColor="text1"/>
          <w:szCs w:val="28"/>
          <w:lang w:val="sr-Latn-ME"/>
        </w:rPr>
        <w:t>a</w:t>
      </w:r>
      <w:r w:rsidRPr="005A30BD">
        <w:rPr>
          <w:rFonts w:asciiTheme="minorHAnsi" w:hAnsiTheme="minorHAnsi"/>
          <w:color w:val="000000" w:themeColor="text1"/>
          <w:szCs w:val="28"/>
        </w:rPr>
        <w:t xml:space="preserve"> treba da sadrž</w:t>
      </w:r>
      <w:r w:rsidRPr="005A30BD">
        <w:rPr>
          <w:rFonts w:asciiTheme="minorHAnsi" w:hAnsiTheme="minorHAnsi"/>
          <w:color w:val="000000" w:themeColor="text1"/>
          <w:szCs w:val="28"/>
          <w:lang w:val="en-US"/>
        </w:rPr>
        <w:t>e</w:t>
      </w:r>
      <w:r w:rsidRPr="005A30BD">
        <w:rPr>
          <w:rFonts w:asciiTheme="minorHAnsi" w:hAnsiTheme="minorHAnsi"/>
          <w:color w:val="000000" w:themeColor="text1"/>
          <w:szCs w:val="28"/>
        </w:rPr>
        <w:t xml:space="preserve"> zajedničko jezgr</w:t>
      </w:r>
      <w:r w:rsidRPr="005A30BD">
        <w:rPr>
          <w:rFonts w:asciiTheme="minorHAnsi" w:hAnsiTheme="minorHAnsi"/>
          <w:color w:val="000000" w:themeColor="text1"/>
          <w:szCs w:val="28"/>
          <w:lang w:val="sr-Latn-ME"/>
        </w:rPr>
        <w:t>o koje daje</w:t>
      </w:r>
      <w:r w:rsidR="00160639" w:rsidRPr="005A30BD">
        <w:rPr>
          <w:rFonts w:asciiTheme="minorHAnsi" w:hAnsiTheme="minorHAnsi"/>
          <w:color w:val="000000" w:themeColor="text1"/>
          <w:szCs w:val="28"/>
          <w:lang w:val="sr-Latn-ME"/>
        </w:rPr>
        <w:t xml:space="preserve"> znanja, vještina i </w:t>
      </w:r>
      <w:r w:rsidR="009201A2" w:rsidRPr="005A30BD">
        <w:rPr>
          <w:rFonts w:asciiTheme="minorHAnsi" w:hAnsiTheme="minorHAnsi"/>
          <w:color w:val="000000" w:themeColor="text1"/>
          <w:szCs w:val="28"/>
          <w:lang w:val="sr-Latn-ME"/>
        </w:rPr>
        <w:t xml:space="preserve">stručne i ključne </w:t>
      </w:r>
      <w:r w:rsidR="00160639" w:rsidRPr="005A30BD">
        <w:rPr>
          <w:rFonts w:asciiTheme="minorHAnsi" w:hAnsiTheme="minorHAnsi"/>
          <w:color w:val="000000" w:themeColor="text1"/>
          <w:szCs w:val="28"/>
          <w:lang w:val="sr-Latn-ME"/>
        </w:rPr>
        <w:t>kompetencije</w:t>
      </w:r>
      <w:r w:rsidRPr="005A30BD">
        <w:rPr>
          <w:rFonts w:asciiTheme="minorHAnsi" w:hAnsiTheme="minorHAnsi"/>
          <w:color w:val="000000" w:themeColor="text1"/>
          <w:szCs w:val="28"/>
          <w:lang w:val="sr-Latn-ME"/>
        </w:rPr>
        <w:t xml:space="preserve">, potrebne svakom pojedincu </w:t>
      </w:r>
      <w:proofErr w:type="gramStart"/>
      <w:r w:rsidRPr="005A30BD">
        <w:rPr>
          <w:rFonts w:asciiTheme="minorHAnsi" w:hAnsiTheme="minorHAnsi"/>
          <w:color w:val="000000" w:themeColor="text1"/>
          <w:szCs w:val="28"/>
          <w:lang w:val="sr-Latn-ME"/>
        </w:rPr>
        <w:t>na</w:t>
      </w:r>
      <w:proofErr w:type="gramEnd"/>
      <w:r w:rsidRPr="005A30BD">
        <w:rPr>
          <w:rFonts w:asciiTheme="minorHAnsi" w:hAnsiTheme="minorHAnsi"/>
          <w:color w:val="000000" w:themeColor="text1"/>
          <w:szCs w:val="28"/>
          <w:lang w:val="sr-Latn-ME"/>
        </w:rPr>
        <w:t xml:space="preserve"> određenom nivou obrazovanja, radi ličnog razvoja i cjeloživotnog učenja. Ono treba da sadrži </w:t>
      </w:r>
      <w:r w:rsidR="00D51B7A" w:rsidRPr="005A30BD">
        <w:rPr>
          <w:rFonts w:asciiTheme="minorHAnsi" w:hAnsiTheme="minorHAnsi"/>
          <w:color w:val="000000" w:themeColor="text1"/>
          <w:szCs w:val="28"/>
          <w:lang w:val="sr-Latn-ME"/>
        </w:rPr>
        <w:t>dijelove</w:t>
      </w:r>
      <w:r w:rsidRPr="005A30BD">
        <w:rPr>
          <w:rFonts w:asciiTheme="minorHAnsi" w:hAnsiTheme="minorHAnsi"/>
          <w:color w:val="000000" w:themeColor="text1"/>
          <w:szCs w:val="28"/>
          <w:lang w:val="sr-Latn-ME"/>
        </w:rPr>
        <w:t xml:space="preserve">, vezane za stručnu oblast, </w:t>
      </w:r>
      <w:r w:rsidRPr="005A30BD">
        <w:rPr>
          <w:rFonts w:asciiTheme="minorHAnsi" w:hAnsiTheme="minorHAnsi"/>
          <w:color w:val="000000" w:themeColor="text1"/>
          <w:szCs w:val="28"/>
        </w:rPr>
        <w:t xml:space="preserve">kako bi se </w:t>
      </w:r>
      <w:r w:rsidRPr="005A30BD">
        <w:rPr>
          <w:rFonts w:asciiTheme="minorHAnsi" w:hAnsiTheme="minorHAnsi"/>
          <w:color w:val="000000" w:themeColor="text1"/>
          <w:szCs w:val="28"/>
          <w:lang w:val="sr-Latn-ME"/>
        </w:rPr>
        <w:t xml:space="preserve">pojedincima </w:t>
      </w:r>
      <w:r w:rsidRPr="005A30BD">
        <w:rPr>
          <w:rFonts w:asciiTheme="minorHAnsi" w:hAnsiTheme="minorHAnsi"/>
          <w:color w:val="000000" w:themeColor="text1"/>
          <w:szCs w:val="28"/>
        </w:rPr>
        <w:t>omogući</w:t>
      </w:r>
      <w:r w:rsidRPr="005A30BD">
        <w:rPr>
          <w:rFonts w:asciiTheme="minorHAnsi" w:hAnsiTheme="minorHAnsi"/>
          <w:color w:val="000000" w:themeColor="text1"/>
          <w:szCs w:val="28"/>
          <w:lang w:val="sr-Latn-ME"/>
        </w:rPr>
        <w:t xml:space="preserve">o razvoj </w:t>
      </w:r>
      <w:r w:rsidRPr="005A30BD">
        <w:rPr>
          <w:rFonts w:asciiTheme="minorHAnsi" w:hAnsiTheme="minorHAnsi"/>
          <w:color w:val="000000" w:themeColor="text1"/>
          <w:szCs w:val="28"/>
        </w:rPr>
        <w:t>v</w:t>
      </w:r>
      <w:r w:rsidR="00160639" w:rsidRPr="005A30BD">
        <w:rPr>
          <w:rFonts w:asciiTheme="minorHAnsi" w:hAnsiTheme="minorHAnsi"/>
          <w:color w:val="000000" w:themeColor="text1"/>
          <w:szCs w:val="28"/>
          <w:lang w:val="sr-Latn-ME"/>
        </w:rPr>
        <w:t>j</w:t>
      </w:r>
      <w:r w:rsidRPr="005A30BD">
        <w:rPr>
          <w:rFonts w:asciiTheme="minorHAnsi" w:hAnsiTheme="minorHAnsi"/>
          <w:color w:val="000000" w:themeColor="text1"/>
          <w:szCs w:val="28"/>
        </w:rPr>
        <w:t>eštin</w:t>
      </w:r>
      <w:r w:rsidRPr="005A30BD">
        <w:rPr>
          <w:rFonts w:asciiTheme="minorHAnsi" w:hAnsiTheme="minorHAnsi"/>
          <w:color w:val="000000" w:themeColor="text1"/>
          <w:szCs w:val="28"/>
          <w:lang w:val="sr-Latn-ME"/>
        </w:rPr>
        <w:t xml:space="preserve">a i </w:t>
      </w:r>
      <w:r w:rsidR="00FB3877" w:rsidRPr="005A30BD">
        <w:rPr>
          <w:rFonts w:asciiTheme="minorHAnsi" w:hAnsiTheme="minorHAnsi"/>
          <w:color w:val="000000" w:themeColor="text1"/>
          <w:szCs w:val="28"/>
          <w:lang w:val="sr-Latn-ME"/>
        </w:rPr>
        <w:t xml:space="preserve">stručnih </w:t>
      </w:r>
      <w:r w:rsidRPr="005A30BD">
        <w:rPr>
          <w:rFonts w:asciiTheme="minorHAnsi" w:hAnsiTheme="minorHAnsi"/>
          <w:color w:val="000000" w:themeColor="text1"/>
          <w:szCs w:val="28"/>
          <w:lang w:val="sr-Latn-ME"/>
        </w:rPr>
        <w:t>kompetencija kao</w:t>
      </w:r>
      <w:r w:rsidRPr="005A30BD">
        <w:rPr>
          <w:rFonts w:asciiTheme="minorHAnsi" w:hAnsiTheme="minorHAnsi"/>
          <w:color w:val="000000" w:themeColor="text1"/>
          <w:szCs w:val="28"/>
        </w:rPr>
        <w:t xml:space="preserve"> i </w:t>
      </w:r>
      <w:r w:rsidRPr="005A30BD">
        <w:rPr>
          <w:rFonts w:asciiTheme="minorHAnsi" w:hAnsiTheme="minorHAnsi"/>
          <w:color w:val="000000" w:themeColor="text1"/>
          <w:szCs w:val="28"/>
          <w:lang w:val="sr-Latn-ME"/>
        </w:rPr>
        <w:t xml:space="preserve">sticanje </w:t>
      </w:r>
      <w:r w:rsidRPr="005A30BD">
        <w:rPr>
          <w:rFonts w:asciiTheme="minorHAnsi" w:hAnsiTheme="minorHAnsi"/>
          <w:color w:val="000000" w:themeColor="text1"/>
          <w:szCs w:val="28"/>
        </w:rPr>
        <w:t>transverzaln</w:t>
      </w:r>
      <w:r w:rsidRPr="005A30BD">
        <w:rPr>
          <w:rFonts w:asciiTheme="minorHAnsi" w:hAnsiTheme="minorHAnsi"/>
          <w:color w:val="000000" w:themeColor="text1"/>
          <w:szCs w:val="28"/>
          <w:lang w:val="sr-Latn-ME"/>
        </w:rPr>
        <w:t>ih</w:t>
      </w:r>
      <w:r w:rsidRPr="005A30BD">
        <w:rPr>
          <w:rFonts w:asciiTheme="minorHAnsi" w:hAnsiTheme="minorHAnsi"/>
          <w:color w:val="000000" w:themeColor="text1"/>
          <w:szCs w:val="28"/>
        </w:rPr>
        <w:t xml:space="preserve"> kompetencij</w:t>
      </w:r>
      <w:r w:rsidRPr="005A30BD">
        <w:rPr>
          <w:rFonts w:asciiTheme="minorHAnsi" w:hAnsiTheme="minorHAnsi"/>
          <w:color w:val="000000" w:themeColor="text1"/>
          <w:szCs w:val="28"/>
          <w:lang w:val="sr-Latn-ME"/>
        </w:rPr>
        <w:t xml:space="preserve">a, potrebnih </w:t>
      </w:r>
      <w:r w:rsidRPr="005A30BD">
        <w:rPr>
          <w:rFonts w:asciiTheme="minorHAnsi" w:hAnsiTheme="minorHAnsi"/>
          <w:color w:val="000000" w:themeColor="text1"/>
          <w:szCs w:val="28"/>
        </w:rPr>
        <w:t>na tržištu rada i u društvu</w:t>
      </w:r>
      <w:r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rPr>
        <w:t xml:space="preserve">koje će </w:t>
      </w:r>
      <w:r w:rsidRPr="005A30BD">
        <w:rPr>
          <w:rFonts w:asciiTheme="minorHAnsi" w:hAnsiTheme="minorHAnsi"/>
          <w:color w:val="000000" w:themeColor="text1"/>
          <w:szCs w:val="28"/>
        </w:rPr>
        <w:lastRenderedPageBreak/>
        <w:t xml:space="preserve">osnažiti </w:t>
      </w:r>
      <w:r w:rsidRPr="005A30BD">
        <w:rPr>
          <w:rFonts w:asciiTheme="minorHAnsi" w:hAnsiTheme="minorHAnsi"/>
          <w:color w:val="000000" w:themeColor="text1"/>
          <w:szCs w:val="28"/>
          <w:lang w:val="sr-Latn-ME"/>
        </w:rPr>
        <w:t>pojedinca</w:t>
      </w:r>
      <w:r w:rsidRPr="005A30BD">
        <w:rPr>
          <w:rFonts w:asciiTheme="minorHAnsi" w:hAnsiTheme="minorHAnsi"/>
          <w:color w:val="000000" w:themeColor="text1"/>
          <w:szCs w:val="28"/>
        </w:rPr>
        <w:t xml:space="preserve"> </w:t>
      </w:r>
      <w:r w:rsidRPr="005A30BD">
        <w:rPr>
          <w:rFonts w:asciiTheme="minorHAnsi" w:hAnsiTheme="minorHAnsi"/>
          <w:color w:val="000000" w:themeColor="text1"/>
          <w:szCs w:val="28"/>
          <w:lang w:val="sr-Latn-ME"/>
        </w:rPr>
        <w:t>u</w:t>
      </w:r>
      <w:r w:rsidRPr="005A30BD">
        <w:rPr>
          <w:rFonts w:asciiTheme="minorHAnsi" w:hAnsiTheme="minorHAnsi"/>
          <w:color w:val="000000" w:themeColor="text1"/>
          <w:szCs w:val="28"/>
        </w:rPr>
        <w:t xml:space="preserve"> vođenj</w:t>
      </w:r>
      <w:r w:rsidRPr="005A30BD">
        <w:rPr>
          <w:rFonts w:asciiTheme="minorHAnsi" w:hAnsiTheme="minorHAnsi"/>
          <w:color w:val="000000" w:themeColor="text1"/>
          <w:szCs w:val="28"/>
          <w:lang w:val="sr-Latn-ME"/>
        </w:rPr>
        <w:t>u</w:t>
      </w:r>
      <w:r w:rsidRPr="005A30BD">
        <w:rPr>
          <w:rFonts w:asciiTheme="minorHAnsi" w:hAnsiTheme="minorHAnsi"/>
          <w:color w:val="000000" w:themeColor="text1"/>
          <w:szCs w:val="28"/>
        </w:rPr>
        <w:t xml:space="preserve"> samostalnog profesionalnog života i aktivno</w:t>
      </w:r>
      <w:r w:rsidRPr="005A30BD">
        <w:rPr>
          <w:rFonts w:asciiTheme="minorHAnsi" w:hAnsiTheme="minorHAnsi"/>
          <w:color w:val="000000" w:themeColor="text1"/>
          <w:szCs w:val="28"/>
          <w:lang w:val="sr-Latn-ME"/>
        </w:rPr>
        <w:t>g</w:t>
      </w:r>
      <w:r w:rsidRPr="005A30BD">
        <w:rPr>
          <w:rFonts w:asciiTheme="minorHAnsi" w:hAnsiTheme="minorHAnsi"/>
          <w:color w:val="000000" w:themeColor="text1"/>
          <w:szCs w:val="28"/>
        </w:rPr>
        <w:t xml:space="preserve"> građanstv</w:t>
      </w:r>
      <w:r w:rsidRPr="005A30BD">
        <w:rPr>
          <w:rFonts w:asciiTheme="minorHAnsi" w:hAnsiTheme="minorHAnsi"/>
          <w:color w:val="000000" w:themeColor="text1"/>
          <w:szCs w:val="28"/>
          <w:lang w:val="sr-Latn-ME"/>
        </w:rPr>
        <w:t>a</w:t>
      </w:r>
      <w:r w:rsidRPr="005A30BD">
        <w:rPr>
          <w:rFonts w:asciiTheme="minorHAnsi" w:hAnsiTheme="minorHAnsi"/>
          <w:color w:val="000000" w:themeColor="text1"/>
          <w:szCs w:val="28"/>
        </w:rPr>
        <w:t xml:space="preserve">. </w:t>
      </w:r>
      <w:r w:rsidR="00C73BBC" w:rsidRPr="005A30BD">
        <w:rPr>
          <w:rFonts w:asciiTheme="minorHAnsi" w:hAnsiTheme="minorHAnsi"/>
          <w:color w:val="000000" w:themeColor="text1"/>
          <w:szCs w:val="28"/>
          <w:lang w:val="sr-Latn-ME"/>
        </w:rPr>
        <w:t xml:space="preserve">Tokom procesa učenja, pojedinci treba da stiču ključne kompetencije </w:t>
      </w:r>
      <w:r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l-SI"/>
        </w:rPr>
        <w:t xml:space="preserve">kompetencije pismenosti i višejezičnosti, kompetencija u prirododnim naukama, tehnologiji i inženjerstvu, </w:t>
      </w:r>
      <w:r w:rsidRPr="005A30BD">
        <w:rPr>
          <w:rFonts w:asciiTheme="minorHAnsi" w:hAnsiTheme="minorHAnsi"/>
          <w:color w:val="000000" w:themeColor="text1"/>
          <w:szCs w:val="28"/>
        </w:rPr>
        <w:t>digitaln</w:t>
      </w:r>
      <w:r w:rsidR="009201A2" w:rsidRPr="005A30BD">
        <w:rPr>
          <w:rFonts w:asciiTheme="minorHAnsi" w:hAnsiTheme="minorHAnsi"/>
          <w:color w:val="000000" w:themeColor="text1"/>
          <w:szCs w:val="28"/>
          <w:lang w:val="sr-Latn-ME"/>
        </w:rPr>
        <w:t xml:space="preserve">u </w:t>
      </w:r>
      <w:r w:rsidR="00C73BBC" w:rsidRPr="005A30BD">
        <w:rPr>
          <w:rFonts w:asciiTheme="minorHAnsi" w:hAnsiTheme="minorHAnsi"/>
          <w:color w:val="000000" w:themeColor="text1"/>
          <w:szCs w:val="28"/>
        </w:rPr>
        <w:t>pi</w:t>
      </w:r>
      <w:r w:rsidRPr="005A30BD">
        <w:rPr>
          <w:rFonts w:asciiTheme="minorHAnsi" w:hAnsiTheme="minorHAnsi"/>
          <w:color w:val="000000" w:themeColor="text1"/>
          <w:szCs w:val="28"/>
        </w:rPr>
        <w:t>smenost</w:t>
      </w:r>
      <w:r w:rsidR="00C73BBC" w:rsidRPr="005A30BD">
        <w:rPr>
          <w:rFonts w:asciiTheme="minorHAnsi" w:hAnsiTheme="minorHAnsi"/>
          <w:color w:val="000000" w:themeColor="text1"/>
          <w:szCs w:val="28"/>
          <w:lang w:val="sr-Latn-ME"/>
        </w:rPr>
        <w:t>, socijalna i građanska kompetencija</w:t>
      </w:r>
      <w:r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rPr>
        <w:t>i drug</w:t>
      </w:r>
      <w:r w:rsidRPr="005A30BD">
        <w:rPr>
          <w:rFonts w:asciiTheme="minorHAnsi" w:hAnsiTheme="minorHAnsi"/>
          <w:color w:val="000000" w:themeColor="text1"/>
          <w:szCs w:val="28"/>
          <w:lang w:val="sr-Latn-ME"/>
        </w:rPr>
        <w:t>e, kao i</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l-SI"/>
        </w:rPr>
        <w:t xml:space="preserve">interdisciplinarne kompetencije i tzv. meke vještine i vještine upravljanja karijerom </w:t>
      </w:r>
      <w:r w:rsidR="00C73BBC" w:rsidRPr="005A30BD">
        <w:rPr>
          <w:rFonts w:asciiTheme="minorHAnsi" w:hAnsiTheme="minorHAnsi"/>
          <w:color w:val="000000" w:themeColor="text1"/>
          <w:szCs w:val="28"/>
          <w:lang w:val="sl-SI"/>
        </w:rPr>
        <w:t xml:space="preserve">koje treba da su </w:t>
      </w:r>
      <w:r w:rsidRPr="005A30BD">
        <w:rPr>
          <w:rFonts w:asciiTheme="minorHAnsi" w:hAnsiTheme="minorHAnsi"/>
          <w:color w:val="000000" w:themeColor="text1"/>
          <w:szCs w:val="28"/>
          <w:lang w:val="sl-SI"/>
        </w:rPr>
        <w:t>da su integrisane u obrazovne programe odnosno njihovu realizaciju</w:t>
      </w:r>
      <w:r w:rsidR="00025F08" w:rsidRPr="005A30BD">
        <w:rPr>
          <w:rFonts w:asciiTheme="minorHAnsi" w:hAnsiTheme="minorHAnsi"/>
          <w:color w:val="000000" w:themeColor="text1"/>
          <w:szCs w:val="28"/>
        </w:rPr>
        <w:t xml:space="preserve"> </w:t>
      </w:r>
      <w:r w:rsidR="009A76B0">
        <w:rPr>
          <w:rFonts w:asciiTheme="minorHAnsi" w:hAnsiTheme="minorHAnsi"/>
          <w:color w:val="000000" w:themeColor="text1"/>
          <w:szCs w:val="28"/>
          <w:lang w:val="sr-Latn-ME"/>
        </w:rPr>
        <w:t>kako bi se</w:t>
      </w:r>
      <w:r w:rsidRPr="005A30BD">
        <w:rPr>
          <w:rFonts w:asciiTheme="minorHAnsi" w:hAnsiTheme="minorHAnsi"/>
          <w:color w:val="000000" w:themeColor="text1"/>
          <w:szCs w:val="28"/>
          <w:lang w:val="sr-Latn-ME"/>
        </w:rPr>
        <w:t xml:space="preserve"> omogućilo učenicima da ih steknu </w:t>
      </w:r>
      <w:r w:rsidRPr="005A30BD">
        <w:rPr>
          <w:rFonts w:asciiTheme="minorHAnsi" w:hAnsiTheme="minorHAnsi"/>
          <w:color w:val="000000" w:themeColor="text1"/>
          <w:szCs w:val="28"/>
        </w:rPr>
        <w:t xml:space="preserve">kroz </w:t>
      </w:r>
      <w:r w:rsidRPr="005A30BD">
        <w:rPr>
          <w:rFonts w:asciiTheme="minorHAnsi" w:hAnsiTheme="minorHAnsi"/>
          <w:color w:val="000000" w:themeColor="text1"/>
          <w:szCs w:val="28"/>
          <w:lang w:val="sr-Latn-ME"/>
        </w:rPr>
        <w:t>stručno obrazovanje</w:t>
      </w:r>
      <w:r w:rsidRPr="005A30BD">
        <w:rPr>
          <w:rFonts w:asciiTheme="minorHAnsi" w:hAnsiTheme="minorHAnsi"/>
          <w:color w:val="000000" w:themeColor="text1"/>
          <w:szCs w:val="28"/>
        </w:rPr>
        <w:t>.</w:t>
      </w:r>
    </w:p>
    <w:p w:rsidR="002A0B81" w:rsidRPr="005A30BD" w:rsidRDefault="00A17C34" w:rsidP="00AE12AD">
      <w:pPr>
        <w:pStyle w:val="ListParagraph"/>
        <w:spacing w:after="120"/>
        <w:ind w:left="0"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Radi pravilnog razumijevanja ključnih kompetencija, u skladu sa Preporukama o ključnim kompetencijama za cjeloživotno učenje</w:t>
      </w:r>
      <w:r w:rsidR="002A0B81" w:rsidRPr="005A30BD">
        <w:rPr>
          <w:rStyle w:val="FootnoteReference"/>
          <w:rFonts w:asciiTheme="minorHAnsi" w:hAnsiTheme="minorHAnsi"/>
          <w:color w:val="000000" w:themeColor="text1"/>
          <w:lang w:val="hr-HR"/>
        </w:rPr>
        <w:footnoteReference w:id="33"/>
      </w:r>
      <w:r w:rsidRPr="005A30BD">
        <w:rPr>
          <w:rFonts w:asciiTheme="minorHAnsi" w:hAnsiTheme="minorHAnsi"/>
          <w:color w:val="000000" w:themeColor="text1"/>
          <w:szCs w:val="28"/>
          <w:lang w:val="sr-Latn-ME"/>
        </w:rPr>
        <w:t>, važno je imati u vidu sljedeće:</w:t>
      </w:r>
      <w:r w:rsidR="002A0B81"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Sve ključne kompetencije smatraju se jednako važnim, svaka od njih doprinosi uspješnom životu u društvu i kretanju na tržištu rada.</w:t>
      </w:r>
      <w:r w:rsidR="002A0B81" w:rsidRPr="005A30BD">
        <w:rPr>
          <w:rFonts w:asciiTheme="minorHAnsi" w:hAnsiTheme="minorHAnsi"/>
          <w:color w:val="000000" w:themeColor="text1"/>
          <w:szCs w:val="28"/>
          <w:lang w:val="sr-Latn-ME"/>
        </w:rPr>
        <w:t xml:space="preserve"> Vještine, kao što su kritičko razmišljanje, rješavanje problema, timski rad, komunikacijske i pregovaračke vještine, analitičke vještine, kreativnost i međukulturne vještine dio su ključnih kompetencija.</w:t>
      </w:r>
    </w:p>
    <w:p w:rsidR="005108C9" w:rsidRPr="005A30BD" w:rsidRDefault="005108C9" w:rsidP="00AE12AD">
      <w:pPr>
        <w:spacing w:after="120"/>
        <w:jc w:val="both"/>
        <w:textAlignment w:val="baseline"/>
        <w:rPr>
          <w:rFonts w:asciiTheme="minorHAnsi" w:hAnsiTheme="minorHAnsi" w:cs="Arial"/>
          <w:color w:val="000000" w:themeColor="text1"/>
          <w:lang w:val="sr-Latn-ME" w:eastAsia="sr-Latn-ME"/>
        </w:rPr>
      </w:pPr>
      <w:r w:rsidRPr="005A30BD">
        <w:rPr>
          <w:rFonts w:asciiTheme="minorHAnsi" w:hAnsiTheme="minorHAnsi" w:cs="Arial"/>
          <w:color w:val="000000" w:themeColor="text1"/>
          <w:lang w:val="sr-Latn-ME" w:eastAsia="sr-Latn-ME"/>
        </w:rPr>
        <w:tab/>
      </w:r>
      <w:bookmarkStart w:id="21" w:name="_Hlk25165558"/>
      <w:r w:rsidRPr="005A30BD">
        <w:rPr>
          <w:rFonts w:asciiTheme="minorHAnsi" w:hAnsiTheme="minorHAnsi" w:cs="Arial"/>
          <w:color w:val="000000" w:themeColor="text1"/>
          <w:lang w:val="sr-Latn-ME" w:eastAsia="sr-Latn-ME"/>
        </w:rPr>
        <w:t>Kompetentna upotreba digitalnih tehnologija ključna je vještina za učešće u društvu, cjeloživotnom učenju i povećanju mogućnosti na tržištu rada. Učenicima treba omogućiti sticanje digitalnih vještina u toku redovnog obrazovanja. Pored tehničkih sposobnosti i znanja o tehnologiji, kod učenika treba podsticati i kritički i odgovoran pristup tehnologiji (medijsko obrazovanje, zaštita podataka, etika). Sposobnost istraživanja i pronalaženja informacija i njihovog kritičkog vrednovanja važan je aspekt digitalne pismenosti. Digitalno obrazovanje treba da bude široko integrisano u obrazovne programe stručnog obrazovanja.</w:t>
      </w:r>
    </w:p>
    <w:bookmarkEnd w:id="21"/>
    <w:p w:rsidR="00BF050B" w:rsidRPr="005A30BD" w:rsidRDefault="00BF050B" w:rsidP="00AE12AD">
      <w:pPr>
        <w:pStyle w:val="ListParagraph"/>
        <w:spacing w:after="120"/>
        <w:ind w:left="0" w:firstLine="709"/>
        <w:jc w:val="both"/>
        <w:rPr>
          <w:rFonts w:asciiTheme="minorHAnsi" w:hAnsiTheme="minorHAnsi"/>
          <w:color w:val="000000" w:themeColor="text1"/>
          <w:szCs w:val="28"/>
          <w:lang w:val="sl-SI"/>
        </w:rPr>
      </w:pPr>
      <w:r w:rsidRPr="005A30BD">
        <w:rPr>
          <w:rFonts w:asciiTheme="minorHAnsi" w:hAnsiTheme="minorHAnsi"/>
          <w:color w:val="000000" w:themeColor="text1"/>
          <w:szCs w:val="28"/>
          <w:lang w:val="sr-Latn-CS"/>
        </w:rPr>
        <w:t xml:space="preserve">Dakle, potrebno je pripremati modularizovane, kreditno vrednovane obrazovne programe, bazirane na ishodima učenja, usaglašene sa </w:t>
      </w:r>
      <w:r w:rsidR="00C73BBC" w:rsidRPr="005A30BD">
        <w:rPr>
          <w:rFonts w:asciiTheme="minorHAnsi" w:hAnsiTheme="minorHAnsi"/>
          <w:color w:val="000000" w:themeColor="text1"/>
          <w:szCs w:val="28"/>
          <w:lang w:val="sr-Latn-CS"/>
        </w:rPr>
        <w:t xml:space="preserve">standardima zanimanja i </w:t>
      </w:r>
      <w:r w:rsidRPr="005A30BD">
        <w:rPr>
          <w:rFonts w:asciiTheme="minorHAnsi" w:hAnsiTheme="minorHAnsi"/>
          <w:color w:val="000000" w:themeColor="text1"/>
          <w:szCs w:val="28"/>
          <w:lang w:val="sr-Latn-CS"/>
        </w:rPr>
        <w:t>standardima</w:t>
      </w:r>
      <w:r w:rsidRPr="005A30BD">
        <w:rPr>
          <w:rFonts w:asciiTheme="minorHAnsi" w:hAnsiTheme="minorHAnsi"/>
          <w:color w:val="000000" w:themeColor="text1"/>
          <w:szCs w:val="28"/>
          <w:lang w:val="sl-SI"/>
        </w:rPr>
        <w:t xml:space="preserve"> kvalifikacija, </w:t>
      </w:r>
      <w:r w:rsidRPr="007755D9">
        <w:rPr>
          <w:rFonts w:asciiTheme="minorHAnsi" w:hAnsiTheme="minorHAnsi"/>
          <w:color w:val="000000" w:themeColor="text1"/>
          <w:szCs w:val="28"/>
          <w:lang w:val="sl-SI"/>
        </w:rPr>
        <w:t xml:space="preserve">širokih profila, za niže, srednje i više stručno obrazovanje, koji omogućavaju izbornost. </w:t>
      </w:r>
      <w:r w:rsidR="009201A2" w:rsidRPr="007755D9">
        <w:rPr>
          <w:rFonts w:asciiTheme="minorHAnsi" w:hAnsiTheme="minorHAnsi"/>
          <w:color w:val="000000" w:themeColor="text1"/>
          <w:szCs w:val="28"/>
          <w:lang w:val="sl-SI"/>
        </w:rPr>
        <w:t>Moduli obrazovnih programa treba da budu usaglašeni sa ključnim poslovima u okviru standarda zanimanja i jedinicama kvalifikacije u okviru standarda kvalifikacije</w:t>
      </w:r>
      <w:r w:rsidR="00F95CCE" w:rsidRPr="007755D9">
        <w:rPr>
          <w:rFonts w:asciiTheme="minorHAnsi" w:hAnsiTheme="minorHAnsi"/>
          <w:color w:val="000000" w:themeColor="text1"/>
          <w:szCs w:val="28"/>
          <w:lang w:val="sl-SI"/>
        </w:rPr>
        <w:t xml:space="preserve">. Ishodi učenju u okviru modula treba da budu usaglašeni sa aktivnostima u okviru ključnih poslova u standardima zanimanja. U mjeri mogućeg, </w:t>
      </w:r>
      <w:r w:rsidR="007755D9" w:rsidRPr="007755D9">
        <w:rPr>
          <w:rFonts w:asciiTheme="minorHAnsi" w:hAnsiTheme="minorHAnsi"/>
          <w:color w:val="000000" w:themeColor="text1"/>
          <w:szCs w:val="28"/>
          <w:lang w:val="sl-SI"/>
        </w:rPr>
        <w:t xml:space="preserve">u okviru određene stručne oblasti, </w:t>
      </w:r>
      <w:r w:rsidR="00F34169" w:rsidRPr="007755D9">
        <w:rPr>
          <w:rFonts w:asciiTheme="minorHAnsi" w:hAnsiTheme="minorHAnsi"/>
          <w:color w:val="000000" w:themeColor="text1"/>
          <w:szCs w:val="28"/>
          <w:lang w:val="sl-SI"/>
        </w:rPr>
        <w:t>kada se programi baziraju na istim standardima zanimanja</w:t>
      </w:r>
      <w:r w:rsidR="00F34169">
        <w:rPr>
          <w:rFonts w:asciiTheme="minorHAnsi" w:hAnsiTheme="minorHAnsi"/>
          <w:color w:val="000000" w:themeColor="text1"/>
          <w:szCs w:val="28"/>
          <w:lang w:val="sl-SI"/>
        </w:rPr>
        <w:t>,</w:t>
      </w:r>
      <w:r w:rsidR="00F34169" w:rsidRPr="007755D9">
        <w:rPr>
          <w:rFonts w:asciiTheme="minorHAnsi" w:hAnsiTheme="minorHAnsi"/>
          <w:color w:val="000000" w:themeColor="text1"/>
          <w:szCs w:val="28"/>
          <w:lang w:val="sl-SI"/>
        </w:rPr>
        <w:t xml:space="preserve"> obrazovne programe </w:t>
      </w:r>
      <w:r w:rsidR="00F34169">
        <w:rPr>
          <w:rFonts w:asciiTheme="minorHAnsi" w:hAnsiTheme="minorHAnsi"/>
          <w:color w:val="000000" w:themeColor="text1"/>
          <w:szCs w:val="28"/>
          <w:lang w:val="sl-SI"/>
        </w:rPr>
        <w:t xml:space="preserve">treba koncipirati tako da se </w:t>
      </w:r>
      <w:r w:rsidR="00F95CCE" w:rsidRPr="007755D9">
        <w:rPr>
          <w:rFonts w:asciiTheme="minorHAnsi" w:hAnsiTheme="minorHAnsi"/>
          <w:color w:val="000000" w:themeColor="text1"/>
          <w:szCs w:val="28"/>
          <w:lang w:val="sl-SI"/>
        </w:rPr>
        <w:t xml:space="preserve">kroz </w:t>
      </w:r>
      <w:r w:rsidR="007755D9" w:rsidRPr="007755D9">
        <w:rPr>
          <w:rFonts w:asciiTheme="minorHAnsi" w:hAnsiTheme="minorHAnsi"/>
          <w:color w:val="000000" w:themeColor="text1"/>
          <w:szCs w:val="28"/>
          <w:lang w:val="sl-SI"/>
        </w:rPr>
        <w:t xml:space="preserve">obrazovne programe koji omogućavaju sticanje kvalifikacije </w:t>
      </w:r>
      <w:r w:rsidR="00F95CCE" w:rsidRPr="007755D9">
        <w:rPr>
          <w:rFonts w:asciiTheme="minorHAnsi" w:hAnsiTheme="minorHAnsi"/>
          <w:color w:val="000000" w:themeColor="text1"/>
          <w:szCs w:val="28"/>
          <w:lang w:val="sl-SI"/>
        </w:rPr>
        <w:t xml:space="preserve">višeg nivoa </w:t>
      </w:r>
      <w:r w:rsidR="00F34169">
        <w:rPr>
          <w:rFonts w:asciiTheme="minorHAnsi" w:hAnsiTheme="minorHAnsi"/>
          <w:color w:val="000000" w:themeColor="text1"/>
          <w:szCs w:val="28"/>
          <w:lang w:val="sl-SI"/>
        </w:rPr>
        <w:t xml:space="preserve">može </w:t>
      </w:r>
      <w:r w:rsidR="001F1F37">
        <w:rPr>
          <w:rFonts w:asciiTheme="minorHAnsi" w:hAnsiTheme="minorHAnsi"/>
          <w:color w:val="000000" w:themeColor="text1"/>
          <w:szCs w:val="28"/>
          <w:lang w:val="sl-SI"/>
        </w:rPr>
        <w:t xml:space="preserve">steći </w:t>
      </w:r>
      <w:r w:rsidR="007755D9" w:rsidRPr="007755D9">
        <w:rPr>
          <w:rFonts w:asciiTheme="minorHAnsi" w:hAnsiTheme="minorHAnsi"/>
          <w:color w:val="000000" w:themeColor="text1"/>
          <w:szCs w:val="28"/>
          <w:lang w:val="sl-SI"/>
        </w:rPr>
        <w:t>kvalifikacij</w:t>
      </w:r>
      <w:r w:rsidR="001F1F37">
        <w:rPr>
          <w:rFonts w:asciiTheme="minorHAnsi" w:hAnsiTheme="minorHAnsi"/>
          <w:color w:val="000000" w:themeColor="text1"/>
          <w:szCs w:val="28"/>
          <w:lang w:val="sl-SI"/>
        </w:rPr>
        <w:t>a</w:t>
      </w:r>
      <w:r w:rsidR="007755D9" w:rsidRPr="007755D9">
        <w:rPr>
          <w:rFonts w:asciiTheme="minorHAnsi" w:hAnsiTheme="minorHAnsi"/>
          <w:color w:val="000000" w:themeColor="text1"/>
          <w:szCs w:val="28"/>
          <w:lang w:val="sl-SI"/>
        </w:rPr>
        <w:t xml:space="preserve"> nižeg nivoa. Takva </w:t>
      </w:r>
      <w:r w:rsidR="00F95CCE" w:rsidRPr="007755D9">
        <w:rPr>
          <w:rFonts w:asciiTheme="minorHAnsi" w:hAnsiTheme="minorHAnsi"/>
          <w:color w:val="000000" w:themeColor="text1"/>
          <w:szCs w:val="28"/>
          <w:lang w:val="sl-SI"/>
        </w:rPr>
        <w:t>s</w:t>
      </w:r>
      <w:r w:rsidRPr="007755D9">
        <w:rPr>
          <w:rFonts w:asciiTheme="minorHAnsi" w:hAnsiTheme="minorHAnsi"/>
          <w:color w:val="000000" w:themeColor="text1"/>
          <w:szCs w:val="28"/>
          <w:lang w:val="sl-SI"/>
        </w:rPr>
        <w:t xml:space="preserve">truktura obrazovnih programa </w:t>
      </w:r>
      <w:r w:rsidRPr="005A30BD">
        <w:rPr>
          <w:rFonts w:asciiTheme="minorHAnsi" w:hAnsiTheme="minorHAnsi"/>
          <w:color w:val="000000" w:themeColor="text1"/>
          <w:szCs w:val="28"/>
          <w:lang w:val="sl-SI"/>
        </w:rPr>
        <w:t>omogući</w:t>
      </w:r>
      <w:r w:rsidR="007755D9">
        <w:rPr>
          <w:rFonts w:asciiTheme="minorHAnsi" w:hAnsiTheme="minorHAnsi"/>
          <w:color w:val="000000" w:themeColor="text1"/>
          <w:szCs w:val="28"/>
          <w:lang w:val="sl-SI"/>
        </w:rPr>
        <w:t xml:space="preserve">će </w:t>
      </w:r>
      <w:r w:rsidRPr="005A30BD">
        <w:rPr>
          <w:rFonts w:asciiTheme="minorHAnsi" w:hAnsiTheme="minorHAnsi"/>
          <w:color w:val="000000" w:themeColor="text1"/>
          <w:szCs w:val="28"/>
          <w:lang w:val="sl-SI"/>
        </w:rPr>
        <w:t>da učenici koji rano napuste obrazovanje</w:t>
      </w:r>
      <w:r w:rsidR="001F1F37">
        <w:rPr>
          <w:rFonts w:asciiTheme="minorHAnsi" w:hAnsiTheme="minorHAnsi"/>
          <w:color w:val="000000" w:themeColor="text1"/>
          <w:szCs w:val="28"/>
          <w:lang w:val="sl-SI"/>
        </w:rPr>
        <w:t xml:space="preserve"> koji su dio programa uspješno završili, </w:t>
      </w:r>
      <w:r w:rsidRPr="005A30BD">
        <w:rPr>
          <w:rFonts w:asciiTheme="minorHAnsi" w:hAnsiTheme="minorHAnsi"/>
          <w:color w:val="000000" w:themeColor="text1"/>
          <w:szCs w:val="28"/>
          <w:lang w:val="sl-SI"/>
        </w:rPr>
        <w:t>učenici sa posebnim obrazovnim potrebama</w:t>
      </w:r>
      <w:r w:rsidR="001F1F37">
        <w:rPr>
          <w:rFonts w:asciiTheme="minorHAnsi" w:hAnsiTheme="minorHAnsi"/>
          <w:color w:val="000000" w:themeColor="text1"/>
          <w:szCs w:val="28"/>
          <w:lang w:val="sl-SI"/>
        </w:rPr>
        <w:t xml:space="preserve"> koji napreduju u skladu sa svojim sposobnostima </w:t>
      </w:r>
      <w:r w:rsidRPr="005A30BD">
        <w:rPr>
          <w:rFonts w:asciiTheme="minorHAnsi" w:hAnsiTheme="minorHAnsi"/>
          <w:color w:val="000000" w:themeColor="text1"/>
          <w:szCs w:val="28"/>
          <w:lang w:val="sl-SI"/>
        </w:rPr>
        <w:t>ili odrasli</w:t>
      </w:r>
      <w:r w:rsidR="001F1F37">
        <w:rPr>
          <w:rFonts w:asciiTheme="minorHAnsi" w:hAnsiTheme="minorHAnsi"/>
          <w:color w:val="000000" w:themeColor="text1"/>
          <w:szCs w:val="28"/>
          <w:lang w:val="sl-SI"/>
        </w:rPr>
        <w:t xml:space="preserve"> koji ćele da se vrate u sistem i steknu kvalifikaciju nivoa</w:t>
      </w:r>
      <w:r w:rsidRPr="005A30BD">
        <w:rPr>
          <w:rFonts w:asciiTheme="minorHAnsi" w:hAnsiTheme="minorHAnsi"/>
          <w:color w:val="000000" w:themeColor="text1"/>
          <w:szCs w:val="28"/>
          <w:lang w:val="sl-SI"/>
        </w:rPr>
        <w:t xml:space="preserve">, završetkom </w:t>
      </w:r>
      <w:r w:rsidR="00C73BBC" w:rsidRPr="005A30BD">
        <w:rPr>
          <w:rFonts w:asciiTheme="minorHAnsi" w:hAnsiTheme="minorHAnsi"/>
          <w:color w:val="000000" w:themeColor="text1"/>
          <w:szCs w:val="28"/>
          <w:lang w:val="sl-SI"/>
        </w:rPr>
        <w:t xml:space="preserve">odgovarajućih </w:t>
      </w:r>
      <w:r w:rsidRPr="005A30BD">
        <w:rPr>
          <w:rFonts w:asciiTheme="minorHAnsi" w:hAnsiTheme="minorHAnsi"/>
          <w:color w:val="000000" w:themeColor="text1"/>
          <w:szCs w:val="28"/>
          <w:lang w:val="sl-SI"/>
        </w:rPr>
        <w:t>modula mogu steći jednu ili više stručnih kvalifikacija i postepeno sticati kvalifikaciju nivoa</w:t>
      </w:r>
      <w:r w:rsidR="00EF15CA" w:rsidRPr="005A30BD">
        <w:rPr>
          <w:rFonts w:asciiTheme="minorHAnsi" w:hAnsiTheme="minorHAnsi"/>
          <w:color w:val="000000" w:themeColor="text1"/>
          <w:szCs w:val="28"/>
          <w:lang w:val="sl-SI"/>
        </w:rPr>
        <w:t xml:space="preserve"> obrazovanja.</w:t>
      </w:r>
    </w:p>
    <w:p w:rsidR="00BF050B" w:rsidRPr="005A30BD" w:rsidRDefault="00BF050B" w:rsidP="00AE12AD">
      <w:pPr>
        <w:spacing w:after="120"/>
        <w:ind w:firstLine="709"/>
        <w:jc w:val="both"/>
        <w:rPr>
          <w:rFonts w:asciiTheme="minorHAnsi" w:hAnsiTheme="minorHAnsi" w:cs="Calibri"/>
          <w:bCs/>
          <w:color w:val="000000" w:themeColor="text1"/>
        </w:rPr>
      </w:pPr>
      <w:r w:rsidRPr="005A30BD">
        <w:rPr>
          <w:rFonts w:asciiTheme="minorHAnsi" w:hAnsiTheme="minorHAnsi"/>
          <w:color w:val="000000" w:themeColor="text1"/>
          <w:szCs w:val="28"/>
          <w:lang w:val="sl-SI"/>
        </w:rPr>
        <w:t>Obrazovanje za održivi razvoj koje uključuje mogućnost sticanja znanja o klimatskim promjenama, z</w:t>
      </w:r>
      <w:r w:rsidRPr="005A30BD">
        <w:rPr>
          <w:rFonts w:asciiTheme="minorHAnsi" w:hAnsiTheme="minorHAnsi" w:cs="Calibri"/>
          <w:bCs/>
          <w:color w:val="000000" w:themeColor="text1"/>
        </w:rPr>
        <w:t>aštiti životne sredine, biodiverzitetu, zdravstvenom obrazovanju i zdravim stilovima života, obrazovanje za i o ljudskim pravima, globalno obrazovanje i dr.</w:t>
      </w:r>
      <w:r w:rsidR="00025F08" w:rsidRPr="005A30BD">
        <w:rPr>
          <w:rFonts w:asciiTheme="minorHAnsi" w:hAnsiTheme="minorHAnsi" w:cs="Calibri"/>
          <w:bCs/>
          <w:color w:val="000000" w:themeColor="text1"/>
        </w:rPr>
        <w:t xml:space="preserve"> </w:t>
      </w:r>
      <w:proofErr w:type="gramStart"/>
      <w:r w:rsidRPr="005A30BD">
        <w:rPr>
          <w:rFonts w:asciiTheme="minorHAnsi" w:hAnsiTheme="minorHAnsi" w:cs="Calibri"/>
          <w:bCs/>
          <w:color w:val="000000" w:themeColor="text1"/>
        </w:rPr>
        <w:t>treba</w:t>
      </w:r>
      <w:proofErr w:type="gramEnd"/>
      <w:r w:rsidRPr="005A30BD">
        <w:rPr>
          <w:rFonts w:asciiTheme="minorHAnsi" w:hAnsiTheme="minorHAnsi" w:cs="Calibri"/>
          <w:bCs/>
          <w:color w:val="000000" w:themeColor="text1"/>
        </w:rPr>
        <w:t xml:space="preserve"> da su zastupljeni u obrazovnim programima stručnog obrazovanja i u realizaciji obrazovno-vaspitnog rada u cjelini. Takođe, potrebno je omogućiti učenicima da steknu znanja o poslovima u zelenoj ekonomiji i zelenim poslovima koji doprinose zaštiti i obnavljanju kvaliteta životne sredine, bez obzira da li su u tradicionalnim sektorima kao što su prerađivačka industrija </w:t>
      </w:r>
      <w:proofErr w:type="gramStart"/>
      <w:r w:rsidRPr="005A30BD">
        <w:rPr>
          <w:rFonts w:asciiTheme="minorHAnsi" w:hAnsiTheme="minorHAnsi" w:cs="Calibri"/>
          <w:bCs/>
          <w:color w:val="000000" w:themeColor="text1"/>
        </w:rPr>
        <w:t>ili</w:t>
      </w:r>
      <w:proofErr w:type="gramEnd"/>
      <w:r w:rsidRPr="005A30BD">
        <w:rPr>
          <w:rFonts w:asciiTheme="minorHAnsi" w:hAnsiTheme="minorHAnsi" w:cs="Calibri"/>
          <w:bCs/>
          <w:color w:val="000000" w:themeColor="text1"/>
        </w:rPr>
        <w:t xml:space="preserve"> građevinarstvo ili u novonastalim, zelenim sektorima kao što su </w:t>
      </w:r>
      <w:r w:rsidRPr="005A30BD">
        <w:rPr>
          <w:rFonts w:asciiTheme="minorHAnsi" w:hAnsiTheme="minorHAnsi" w:cs="Calibri"/>
          <w:bCs/>
          <w:color w:val="000000" w:themeColor="text1"/>
        </w:rPr>
        <w:lastRenderedPageBreak/>
        <w:t>energetska efikasnost ili proizvodnja energije iz obnovljivih izvora</w:t>
      </w:r>
      <w:r w:rsidR="00BE351C" w:rsidRPr="005A30BD">
        <w:rPr>
          <w:rFonts w:asciiTheme="minorHAnsi" w:hAnsiTheme="minorHAnsi" w:cs="Calibri"/>
          <w:bCs/>
          <w:color w:val="000000" w:themeColor="text1"/>
        </w:rPr>
        <w:t xml:space="preserve"> (solarne energija i energija vjetra)</w:t>
      </w:r>
      <w:r w:rsidR="00EF15CA" w:rsidRPr="005A30BD">
        <w:rPr>
          <w:rFonts w:asciiTheme="minorHAnsi" w:hAnsiTheme="minorHAnsi" w:cs="Calibri"/>
          <w:bCs/>
          <w:color w:val="000000" w:themeColor="text1"/>
        </w:rPr>
        <w:t>.</w:t>
      </w:r>
      <w:r w:rsidRPr="005A30BD">
        <w:rPr>
          <w:rFonts w:asciiTheme="minorHAnsi" w:hAnsiTheme="minorHAnsi" w:cs="Calibri"/>
          <w:bCs/>
          <w:color w:val="000000" w:themeColor="text1"/>
        </w:rPr>
        <w:t xml:space="preserve"> </w:t>
      </w:r>
    </w:p>
    <w:p w:rsidR="00BF050B" w:rsidRPr="005A30BD" w:rsidRDefault="00BF050B" w:rsidP="00AE12AD">
      <w:pPr>
        <w:pStyle w:val="ListParagraph"/>
        <w:spacing w:after="120"/>
        <w:ind w:left="0" w:firstLine="709"/>
        <w:jc w:val="both"/>
        <w:rPr>
          <w:rFonts w:asciiTheme="minorHAnsi" w:hAnsiTheme="minorHAnsi"/>
          <w:color w:val="000000" w:themeColor="text1"/>
          <w:szCs w:val="28"/>
          <w:lang w:val="sl-SI"/>
        </w:rPr>
      </w:pPr>
      <w:r w:rsidRPr="005A30BD">
        <w:rPr>
          <w:rFonts w:asciiTheme="minorHAnsi" w:hAnsiTheme="minorHAnsi"/>
          <w:color w:val="000000" w:themeColor="text1"/>
          <w:szCs w:val="28"/>
          <w:lang w:val="sl-SI"/>
        </w:rPr>
        <w:t>Obrazovnim programom treba da je propisan minimalan fond časova praktične nastave koji se realizuje u realnom radnom okruženju.</w:t>
      </w:r>
    </w:p>
    <w:p w:rsidR="00BF050B" w:rsidRPr="005A30BD" w:rsidRDefault="00BF050B" w:rsidP="00AE12AD">
      <w:pPr>
        <w:spacing w:after="120"/>
        <w:ind w:firstLine="709"/>
        <w:jc w:val="both"/>
        <w:rPr>
          <w:rFonts w:asciiTheme="minorHAnsi" w:hAnsiTheme="minorHAnsi" w:cs="Garamond"/>
          <w:color w:val="000000" w:themeColor="text1"/>
          <w:szCs w:val="28"/>
          <w:lang w:val="sr-Latn-CS"/>
        </w:rPr>
      </w:pPr>
      <w:r w:rsidRPr="005A30BD">
        <w:rPr>
          <w:rFonts w:asciiTheme="minorHAnsi" w:hAnsiTheme="minorHAnsi"/>
          <w:color w:val="000000" w:themeColor="text1"/>
          <w:szCs w:val="28"/>
          <w:lang w:val="sl-SI"/>
        </w:rPr>
        <w:t xml:space="preserve">Potrebno je ažurirati </w:t>
      </w:r>
      <w:r w:rsidRPr="005A30BD">
        <w:rPr>
          <w:rFonts w:asciiTheme="minorHAnsi" w:hAnsiTheme="minorHAnsi" w:cs="Garamond"/>
          <w:color w:val="000000" w:themeColor="text1"/>
          <w:szCs w:val="28"/>
          <w:lang w:val="sr-Latn-CS"/>
        </w:rPr>
        <w:t>koncept višeg stručnog obrazovanja odnosno način pripreme obrazovnih programa</w:t>
      </w:r>
      <w:r w:rsidR="00132C58" w:rsidRPr="005A30BD">
        <w:rPr>
          <w:rFonts w:asciiTheme="minorHAnsi" w:hAnsiTheme="minorHAnsi" w:cs="Garamond"/>
          <w:color w:val="000000" w:themeColor="text1"/>
          <w:szCs w:val="28"/>
          <w:lang w:val="sr-Latn-CS"/>
        </w:rPr>
        <w:t>, kao</w:t>
      </w:r>
      <w:r w:rsidRPr="005A30BD">
        <w:rPr>
          <w:rFonts w:asciiTheme="minorHAnsi" w:hAnsiTheme="minorHAnsi" w:cs="Garamond"/>
          <w:color w:val="000000" w:themeColor="text1"/>
          <w:szCs w:val="28"/>
          <w:lang w:val="sr-Latn-CS"/>
        </w:rPr>
        <w:t xml:space="preserve"> i razvijati kvalifikacije radi polaganja majstorskog ispita.</w:t>
      </w:r>
    </w:p>
    <w:p w:rsidR="00BF050B" w:rsidRPr="005A30BD" w:rsidRDefault="00BF050B" w:rsidP="00AE12AD">
      <w:pPr>
        <w:spacing w:after="120"/>
        <w:ind w:firstLine="709"/>
        <w:jc w:val="both"/>
        <w:rPr>
          <w:rFonts w:asciiTheme="minorHAnsi" w:hAnsiTheme="minorHAnsi" w:cs="Garamond"/>
          <w:color w:val="000000" w:themeColor="text1"/>
          <w:szCs w:val="28"/>
          <w:lang w:val="sr-Latn-CS"/>
        </w:rPr>
      </w:pPr>
      <w:r w:rsidRPr="005A30BD">
        <w:rPr>
          <w:rFonts w:asciiTheme="minorHAnsi" w:hAnsiTheme="minorHAnsi"/>
          <w:color w:val="000000" w:themeColor="text1"/>
          <w:szCs w:val="28"/>
          <w:lang w:val="sr-Latn-CS"/>
        </w:rPr>
        <w:t xml:space="preserve">Realizacija programa </w:t>
      </w:r>
      <w:r w:rsidR="001F1F37">
        <w:rPr>
          <w:rFonts w:asciiTheme="minorHAnsi" w:hAnsiTheme="minorHAnsi"/>
          <w:color w:val="000000" w:themeColor="text1"/>
          <w:szCs w:val="28"/>
          <w:lang w:val="sr-Latn-CS"/>
        </w:rPr>
        <w:t>osposobljavanja</w:t>
      </w:r>
      <w:r w:rsidRPr="005A30BD">
        <w:rPr>
          <w:rFonts w:asciiTheme="minorHAnsi" w:hAnsiTheme="minorHAnsi"/>
          <w:color w:val="000000" w:themeColor="text1"/>
          <w:szCs w:val="28"/>
          <w:lang w:val="sr-Latn-CS"/>
        </w:rPr>
        <w:t xml:space="preserve"> za članove radnih grupa koji učestvuju u procesu pripreme standarda zanimanja, standarda kvalifikacija, ispitnih kataloga za sticanje stručnih kvalifikacija, </w:t>
      </w:r>
      <w:r w:rsidRPr="001F1F37">
        <w:rPr>
          <w:rFonts w:asciiTheme="minorHAnsi" w:hAnsiTheme="minorHAnsi"/>
          <w:color w:val="000000" w:themeColor="text1"/>
          <w:szCs w:val="28"/>
          <w:lang w:val="sr-Latn-CS"/>
        </w:rPr>
        <w:t xml:space="preserve">obrazovnih programa je neophodan korak u </w:t>
      </w:r>
      <w:r w:rsidR="000179E4">
        <w:rPr>
          <w:rFonts w:asciiTheme="minorHAnsi" w:hAnsiTheme="minorHAnsi"/>
          <w:color w:val="000000" w:themeColor="text1"/>
          <w:szCs w:val="28"/>
          <w:lang w:val="sr-Latn-CS"/>
        </w:rPr>
        <w:t xml:space="preserve"> obezbjeđenju kvaliteta u </w:t>
      </w:r>
      <w:r w:rsidRPr="001F1F37">
        <w:rPr>
          <w:rFonts w:asciiTheme="minorHAnsi" w:hAnsiTheme="minorHAnsi"/>
          <w:color w:val="000000" w:themeColor="text1"/>
          <w:szCs w:val="28"/>
          <w:lang w:val="sr-Latn-CS"/>
        </w:rPr>
        <w:t>razvoju obrazovnih programa i kvalifikacija</w:t>
      </w:r>
      <w:r w:rsidR="00F95CCE" w:rsidRPr="001F1F37">
        <w:rPr>
          <w:rFonts w:asciiTheme="minorHAnsi" w:hAnsiTheme="minorHAnsi"/>
          <w:color w:val="000000" w:themeColor="text1"/>
          <w:szCs w:val="28"/>
          <w:lang w:val="sr-Latn-CS"/>
        </w:rPr>
        <w:t>. Takođe, neophodn</w:t>
      </w:r>
      <w:r w:rsidR="001F1F37" w:rsidRPr="001F1F37">
        <w:rPr>
          <w:rFonts w:asciiTheme="minorHAnsi" w:hAnsiTheme="minorHAnsi"/>
          <w:color w:val="000000" w:themeColor="text1"/>
          <w:szCs w:val="28"/>
          <w:lang w:val="sr-Latn-CS"/>
        </w:rPr>
        <w:t>o</w:t>
      </w:r>
      <w:r w:rsidR="00F95CCE" w:rsidRPr="001F1F37">
        <w:rPr>
          <w:rFonts w:asciiTheme="minorHAnsi" w:hAnsiTheme="minorHAnsi"/>
          <w:color w:val="000000" w:themeColor="text1"/>
          <w:szCs w:val="28"/>
          <w:lang w:val="sr-Latn-CS"/>
        </w:rPr>
        <w:t xml:space="preserve"> za uspješnu realizaciju obrazovnih programa je i </w:t>
      </w:r>
      <w:r w:rsidRPr="001F1F37">
        <w:rPr>
          <w:rFonts w:asciiTheme="minorHAnsi" w:hAnsiTheme="minorHAnsi"/>
          <w:color w:val="000000" w:themeColor="text1"/>
          <w:szCs w:val="28"/>
          <w:lang w:val="sr-Latn-CS"/>
        </w:rPr>
        <w:t>o</w:t>
      </w:r>
      <w:r w:rsidRPr="001F1F37">
        <w:rPr>
          <w:rFonts w:asciiTheme="minorHAnsi" w:hAnsiTheme="minorHAnsi" w:cs="Garamond"/>
          <w:color w:val="000000" w:themeColor="text1"/>
          <w:szCs w:val="28"/>
          <w:lang w:val="sr-Latn-CS"/>
        </w:rPr>
        <w:t xml:space="preserve">sposobljavanje nastavnika za planiranje nastave i provjeravanje i ocjenjivanje ishoda učenja, </w:t>
      </w:r>
      <w:r w:rsidR="00132C58" w:rsidRPr="001F1F37">
        <w:rPr>
          <w:rFonts w:asciiTheme="minorHAnsi" w:hAnsiTheme="minorHAnsi" w:cs="Garamond"/>
          <w:color w:val="000000" w:themeColor="text1"/>
          <w:szCs w:val="28"/>
          <w:lang w:val="sr-Latn-CS"/>
        </w:rPr>
        <w:t xml:space="preserve">kao i </w:t>
      </w:r>
      <w:r w:rsidRPr="001F1F37">
        <w:rPr>
          <w:rFonts w:asciiTheme="minorHAnsi" w:hAnsiTheme="minorHAnsi" w:cs="Garamond"/>
          <w:color w:val="000000" w:themeColor="text1"/>
          <w:szCs w:val="28"/>
          <w:lang w:val="sr-Latn-CS"/>
        </w:rPr>
        <w:t xml:space="preserve">za realizaciju obrazovnih </w:t>
      </w:r>
      <w:r w:rsidRPr="005A30BD">
        <w:rPr>
          <w:rFonts w:asciiTheme="minorHAnsi" w:hAnsiTheme="minorHAnsi" w:cs="Garamond"/>
          <w:color w:val="000000" w:themeColor="text1"/>
          <w:szCs w:val="28"/>
          <w:lang w:val="sr-Latn-CS"/>
        </w:rPr>
        <w:t>programa korišćenjem savremenih metoda nastave, baziranih na primjeni informaciono-komunikacionih tehnologija (ICT)</w:t>
      </w:r>
      <w:r w:rsidR="00253657" w:rsidRPr="005A30BD">
        <w:rPr>
          <w:rFonts w:asciiTheme="minorHAnsi" w:hAnsiTheme="minorHAnsi" w:cs="Garamond"/>
          <w:color w:val="000000" w:themeColor="text1"/>
          <w:szCs w:val="28"/>
          <w:lang w:val="sr-Latn-CS"/>
        </w:rPr>
        <w:t xml:space="preserve"> i korišćenju digitalnih obrazovnih </w:t>
      </w:r>
      <w:r w:rsidR="00423E0D" w:rsidRPr="005A30BD">
        <w:rPr>
          <w:rFonts w:asciiTheme="minorHAnsi" w:hAnsiTheme="minorHAnsi" w:cs="Garamond"/>
          <w:color w:val="000000" w:themeColor="text1"/>
          <w:szCs w:val="28"/>
          <w:lang w:val="sr-Latn-CS"/>
        </w:rPr>
        <w:t>sadržaja</w:t>
      </w:r>
      <w:r w:rsidRPr="005A30BD">
        <w:rPr>
          <w:rFonts w:asciiTheme="minorHAnsi" w:hAnsiTheme="minorHAnsi" w:cs="Garamond"/>
          <w:color w:val="000000" w:themeColor="text1"/>
          <w:szCs w:val="28"/>
          <w:lang w:val="sr-Latn-CS"/>
        </w:rPr>
        <w:t xml:space="preserve">. </w:t>
      </w:r>
    </w:p>
    <w:p w:rsidR="00590438" w:rsidRPr="005A30BD" w:rsidRDefault="00590438" w:rsidP="00AE12AD">
      <w:pPr>
        <w:spacing w:after="120"/>
        <w:ind w:firstLine="709"/>
        <w:jc w:val="both"/>
        <w:rPr>
          <w:rFonts w:asciiTheme="minorHAnsi" w:hAnsiTheme="minorHAnsi" w:cs="Garamond"/>
          <w:color w:val="000000" w:themeColor="text1"/>
          <w:szCs w:val="28"/>
          <w:lang w:val="sr-Latn-CS"/>
        </w:rPr>
      </w:pPr>
      <w:r w:rsidRPr="005A30BD">
        <w:rPr>
          <w:rFonts w:asciiTheme="minorHAnsi" w:hAnsiTheme="minorHAnsi" w:cs="Garamond"/>
          <w:color w:val="000000" w:themeColor="text1"/>
          <w:szCs w:val="28"/>
          <w:lang w:val="sr-Latn-CS"/>
        </w:rPr>
        <w:t>Diplome koje se izdaju nakon završetka pojedinih n</w:t>
      </w:r>
      <w:r w:rsidR="00DF50C7" w:rsidRPr="005A30BD">
        <w:rPr>
          <w:rFonts w:asciiTheme="minorHAnsi" w:hAnsiTheme="minorHAnsi" w:cs="Garamond"/>
          <w:color w:val="000000" w:themeColor="text1"/>
          <w:szCs w:val="28"/>
          <w:lang w:val="sr-Latn-CS"/>
        </w:rPr>
        <w:t>ivoa obrazovanja treba da sadrže dodatak, u skladu sa EUROPASS-om.</w:t>
      </w:r>
      <w:r w:rsidRPr="005A30BD">
        <w:rPr>
          <w:rFonts w:asciiTheme="minorHAnsi" w:hAnsiTheme="minorHAnsi" w:cs="Garamond"/>
          <w:color w:val="000000" w:themeColor="text1"/>
          <w:szCs w:val="28"/>
          <w:lang w:val="sr-Latn-CS"/>
        </w:rPr>
        <w:t xml:space="preserve"> </w:t>
      </w:r>
    </w:p>
    <w:p w:rsidR="00BF050B" w:rsidRPr="005A30BD" w:rsidRDefault="007C585A" w:rsidP="00C76278">
      <w:pPr>
        <w:pStyle w:val="Listenabsatz"/>
        <w:spacing w:before="240" w:after="240" w:line="240" w:lineRule="auto"/>
        <w:ind w:left="360"/>
        <w:rPr>
          <w:rFonts w:asciiTheme="minorHAnsi" w:hAnsiTheme="minorHAnsi"/>
          <w:color w:val="000000" w:themeColor="text1"/>
        </w:rPr>
      </w:pPr>
      <w:r w:rsidRPr="005A30BD">
        <w:rPr>
          <w:rFonts w:asciiTheme="minorHAnsi" w:hAnsiTheme="minorHAnsi"/>
          <w:color w:val="000000" w:themeColor="text1"/>
        </w:rPr>
        <w:t>4</w:t>
      </w:r>
      <w:r w:rsidR="00BF050B" w:rsidRPr="005A30BD">
        <w:rPr>
          <w:rFonts w:asciiTheme="minorHAnsi" w:hAnsiTheme="minorHAnsi"/>
          <w:color w:val="000000" w:themeColor="text1"/>
        </w:rPr>
        <w:t xml:space="preserve">.1.4. </w:t>
      </w:r>
      <w:r w:rsidR="00067522" w:rsidRPr="005A30BD">
        <w:rPr>
          <w:rFonts w:asciiTheme="minorHAnsi" w:hAnsiTheme="minorHAnsi"/>
          <w:color w:val="000000" w:themeColor="text1"/>
        </w:rPr>
        <w:t>Mjera</w:t>
      </w:r>
      <w:r w:rsidR="00BF050B" w:rsidRPr="005A30BD">
        <w:rPr>
          <w:rFonts w:asciiTheme="minorHAnsi" w:hAnsiTheme="minorHAnsi"/>
          <w:color w:val="000000" w:themeColor="text1"/>
        </w:rPr>
        <w:t>: Prilagođavanje obrazovnih programa i obrazovne ponude licima sa posebnim obrazovnim potrebama i talentovanim učenicima</w:t>
      </w:r>
    </w:p>
    <w:p w:rsidR="00BF050B" w:rsidRPr="005A30BD" w:rsidRDefault="00BF050B" w:rsidP="00AE12AD">
      <w:pPr>
        <w:autoSpaceDE w:val="0"/>
        <w:autoSpaceDN w:val="0"/>
        <w:adjustRightInd w:val="0"/>
        <w:spacing w:after="120"/>
        <w:ind w:firstLine="706"/>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Opis aktivnosti:</w:t>
      </w:r>
    </w:p>
    <w:p w:rsidR="00BF050B" w:rsidRPr="005A30BD" w:rsidRDefault="00BF050B" w:rsidP="00AE12AD">
      <w:pPr>
        <w:autoSpaceDE w:val="0"/>
        <w:autoSpaceDN w:val="0"/>
        <w:adjustRightInd w:val="0"/>
        <w:spacing w:after="120"/>
        <w:ind w:firstLine="706"/>
        <w:jc w:val="both"/>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U skladu sa Programom za razvoj i podršku talen</w:t>
      </w:r>
      <w:r w:rsidR="003D3837" w:rsidRPr="005A30BD">
        <w:rPr>
          <w:rFonts w:asciiTheme="minorHAnsi" w:hAnsiTheme="minorHAnsi"/>
          <w:bCs/>
          <w:color w:val="000000" w:themeColor="text1"/>
          <w:szCs w:val="28"/>
          <w:lang w:val="sr-Latn-ME" w:eastAsia="x-none"/>
        </w:rPr>
        <w:t>tovanim učenicima 2020-2022, po</w:t>
      </w:r>
      <w:r w:rsidRPr="005A30BD">
        <w:rPr>
          <w:rFonts w:asciiTheme="minorHAnsi" w:hAnsiTheme="minorHAnsi"/>
          <w:bCs/>
          <w:color w:val="000000" w:themeColor="text1"/>
          <w:szCs w:val="28"/>
          <w:lang w:val="sr-Latn-ME" w:eastAsia="x-none"/>
        </w:rPr>
        <w:t>t</w:t>
      </w:r>
      <w:r w:rsidR="003D3837" w:rsidRPr="005A30BD">
        <w:rPr>
          <w:rFonts w:asciiTheme="minorHAnsi" w:hAnsiTheme="minorHAnsi"/>
          <w:bCs/>
          <w:color w:val="000000" w:themeColor="text1"/>
          <w:szCs w:val="28"/>
          <w:lang w:val="sr-Latn-ME" w:eastAsia="x-none"/>
        </w:rPr>
        <w:t>e</w:t>
      </w:r>
      <w:r w:rsidRPr="005A30BD">
        <w:rPr>
          <w:rFonts w:asciiTheme="minorHAnsi" w:hAnsiTheme="minorHAnsi"/>
          <w:bCs/>
          <w:color w:val="000000" w:themeColor="text1"/>
          <w:szCs w:val="28"/>
          <w:lang w:val="sr-Latn-ME" w:eastAsia="x-none"/>
        </w:rPr>
        <w:t>rbno je pripremati programe podrške talentovanim učenicima. Potrebno je sagledati koncept</w:t>
      </w:r>
      <w:r w:rsidR="00025F08" w:rsidRPr="005A30BD">
        <w:rPr>
          <w:rFonts w:asciiTheme="minorHAnsi" w:hAnsiTheme="minorHAnsi"/>
          <w:bCs/>
          <w:color w:val="000000" w:themeColor="text1"/>
          <w:szCs w:val="28"/>
          <w:lang w:val="sr-Latn-ME" w:eastAsia="x-none"/>
        </w:rPr>
        <w:t xml:space="preserve"> </w:t>
      </w:r>
      <w:r w:rsidRPr="005A30BD">
        <w:rPr>
          <w:rFonts w:asciiTheme="minorHAnsi" w:hAnsiTheme="minorHAnsi"/>
          <w:bCs/>
          <w:color w:val="000000" w:themeColor="text1"/>
          <w:szCs w:val="28"/>
          <w:lang w:val="sr-Latn-ME" w:eastAsia="x-none"/>
        </w:rPr>
        <w:t xml:space="preserve">takmičenja učenika stručnih škola, usaglasiti koncept u mjeri mogućeg za različite oblasti, definisati jasne procedure i nadležnosti ustanova, institucija i organa. </w:t>
      </w:r>
    </w:p>
    <w:p w:rsidR="00BF050B" w:rsidRPr="005A30BD" w:rsidRDefault="00BF050B" w:rsidP="00AE12AD">
      <w:pPr>
        <w:autoSpaceDE w:val="0"/>
        <w:autoSpaceDN w:val="0"/>
        <w:adjustRightInd w:val="0"/>
        <w:spacing w:after="120"/>
        <w:ind w:firstLine="706"/>
        <w:jc w:val="both"/>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 xml:space="preserve">Realizaciju nastave i slobodnih i vannastavnih aktivnosti potrebno je dopuniti aktivnostima koje podstiiču kreativnost i inovativnost učenika. Za talentovane učenike potrebno je organizovati, pored takmičenja, učešće u projekatima, na sajmovima i drugim vidovima organizovanih aktivnosti koje omogućavaju njegovanje talenata i sklonosti učenika. Nastavnicima treba učiniti dostupnim uključivanje u programe stručnog usavršavanja radi unapređenja njihovih profesionalnih kompetencija koji su podrška radu sa talentovanim učenicima. Stručni saradnici takođe treba da budu uključeni u programe stručnog usavršavanja. </w:t>
      </w:r>
    </w:p>
    <w:p w:rsidR="00BF050B" w:rsidRPr="005A30BD" w:rsidRDefault="00BF050B" w:rsidP="00AE12AD">
      <w:pPr>
        <w:autoSpaceDE w:val="0"/>
        <w:autoSpaceDN w:val="0"/>
        <w:adjustRightInd w:val="0"/>
        <w:spacing w:after="120"/>
        <w:ind w:firstLine="706"/>
        <w:jc w:val="both"/>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Na nivou škole potrebno je pripremati programe podrške učenicima sa posebnim obrazovnim potrebama i kao i učenicima koji su u riziku od napuštanja obrazovanja prije njegovog završetka.</w:t>
      </w:r>
    </w:p>
    <w:p w:rsidR="00BF050B" w:rsidRPr="005A30BD" w:rsidRDefault="00BF050B" w:rsidP="00AE12AD">
      <w:pPr>
        <w:autoSpaceDE w:val="0"/>
        <w:autoSpaceDN w:val="0"/>
        <w:adjustRightInd w:val="0"/>
        <w:spacing w:after="120"/>
        <w:ind w:firstLine="706"/>
        <w:jc w:val="both"/>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Potrebno je raditi na proširivanju obrazovne ponude, prilagođene licima sa posebnim obrazovnim potrebama. U pripremi obrazovnih programa potrebno je imati u vidu koncept koji omogućava postupnost u sticanju kvalifikacije u skladu sa mogućnostima polaznika - izrada modularizovanih obrazovnih programa na osnovu standarda zanimanja različitog nivoa radi lakšeg prilagođavanja učenicima sa posebnim obrazovnim potrebama. Proširivanjem ponude modularzovanih programa stručnog obrazovanja je način koji će</w:t>
      </w:r>
      <w:r w:rsidR="00025F08" w:rsidRPr="005A30BD">
        <w:rPr>
          <w:rFonts w:asciiTheme="minorHAnsi" w:hAnsiTheme="minorHAnsi"/>
          <w:bCs/>
          <w:color w:val="000000" w:themeColor="text1"/>
          <w:szCs w:val="28"/>
          <w:lang w:val="sr-Latn-ME" w:eastAsia="x-none"/>
        </w:rPr>
        <w:t xml:space="preserve"> </w:t>
      </w:r>
      <w:r w:rsidRPr="005A30BD">
        <w:rPr>
          <w:rFonts w:asciiTheme="minorHAnsi" w:hAnsiTheme="minorHAnsi"/>
          <w:bCs/>
          <w:color w:val="000000" w:themeColor="text1"/>
          <w:szCs w:val="28"/>
          <w:lang w:val="sr-Latn-ME" w:eastAsia="x-none"/>
        </w:rPr>
        <w:t>omogućiti</w:t>
      </w:r>
      <w:r w:rsidR="00025F08" w:rsidRPr="005A30BD">
        <w:rPr>
          <w:rFonts w:asciiTheme="minorHAnsi" w:hAnsiTheme="minorHAnsi"/>
          <w:bCs/>
          <w:color w:val="000000" w:themeColor="text1"/>
          <w:szCs w:val="28"/>
          <w:lang w:val="sr-Latn-ME" w:eastAsia="x-none"/>
        </w:rPr>
        <w:t xml:space="preserve"> </w:t>
      </w:r>
      <w:r w:rsidRPr="005A30BD">
        <w:rPr>
          <w:rFonts w:asciiTheme="minorHAnsi" w:hAnsiTheme="minorHAnsi"/>
          <w:bCs/>
          <w:color w:val="000000" w:themeColor="text1"/>
          <w:szCs w:val="28"/>
          <w:lang w:val="sr-Latn-ME" w:eastAsia="x-none"/>
        </w:rPr>
        <w:t>prevazilaženje postojećih barijera za pristup obrazovanju i osposobljavanju učenicima sa posebnim obrazovnim potrebama</w:t>
      </w:r>
      <w:r w:rsidR="003D3837" w:rsidRPr="005A30BD">
        <w:rPr>
          <w:rFonts w:asciiTheme="minorHAnsi" w:hAnsiTheme="minorHAnsi"/>
          <w:bCs/>
          <w:color w:val="000000" w:themeColor="text1"/>
          <w:szCs w:val="28"/>
          <w:lang w:val="sr-Latn-ME" w:eastAsia="x-none"/>
        </w:rPr>
        <w:t>, ali</w:t>
      </w:r>
      <w:r w:rsidRPr="005A30BD">
        <w:rPr>
          <w:rFonts w:asciiTheme="minorHAnsi" w:hAnsiTheme="minorHAnsi"/>
          <w:bCs/>
          <w:color w:val="000000" w:themeColor="text1"/>
          <w:szCs w:val="28"/>
          <w:lang w:val="sr-Latn-ME" w:eastAsia="x-none"/>
        </w:rPr>
        <w:t xml:space="preserve"> i mogućnost onim</w:t>
      </w:r>
      <w:r w:rsidR="003D3837" w:rsidRPr="005A30BD">
        <w:rPr>
          <w:rFonts w:asciiTheme="minorHAnsi" w:hAnsiTheme="minorHAnsi"/>
          <w:bCs/>
          <w:color w:val="000000" w:themeColor="text1"/>
          <w:szCs w:val="28"/>
          <w:lang w:val="sr-Latn-ME" w:eastAsia="x-none"/>
        </w:rPr>
        <w:t>a</w:t>
      </w:r>
      <w:r w:rsidRPr="005A30BD">
        <w:rPr>
          <w:rFonts w:asciiTheme="minorHAnsi" w:hAnsiTheme="minorHAnsi"/>
          <w:bCs/>
          <w:color w:val="000000" w:themeColor="text1"/>
          <w:szCs w:val="28"/>
          <w:lang w:val="sr-Latn-ME" w:eastAsia="x-none"/>
        </w:rPr>
        <w:t xml:space="preserve"> koji su napustili </w:t>
      </w:r>
      <w:r w:rsidRPr="005A30BD">
        <w:rPr>
          <w:rFonts w:asciiTheme="minorHAnsi" w:hAnsiTheme="minorHAnsi"/>
          <w:bCs/>
          <w:color w:val="000000" w:themeColor="text1"/>
          <w:szCs w:val="28"/>
          <w:lang w:val="sr-Latn-ME" w:eastAsia="x-none"/>
        </w:rPr>
        <w:lastRenderedPageBreak/>
        <w:t>obrazovanje prije sticanja kvalifikacije nivoa obrazovanja da steknu jednu ili više stručnih kvali</w:t>
      </w:r>
      <w:r w:rsidR="00173AD3">
        <w:rPr>
          <w:rFonts w:asciiTheme="minorHAnsi" w:hAnsiTheme="minorHAnsi"/>
          <w:bCs/>
          <w:color w:val="000000" w:themeColor="text1"/>
          <w:szCs w:val="28"/>
          <w:lang w:val="sr-Latn-ME" w:eastAsia="x-none"/>
        </w:rPr>
        <w:t>fikacija, u zavisnosti od modul</w:t>
      </w:r>
      <w:r w:rsidRPr="005A30BD">
        <w:rPr>
          <w:rFonts w:asciiTheme="minorHAnsi" w:hAnsiTheme="minorHAnsi"/>
          <w:bCs/>
          <w:color w:val="000000" w:themeColor="text1"/>
          <w:szCs w:val="28"/>
          <w:lang w:val="sr-Latn-ME" w:eastAsia="x-none"/>
        </w:rPr>
        <w:t>a koje su uspješno završili. Te mogućnosti potrebno je definisati obrazovnim programom.</w:t>
      </w:r>
      <w:r w:rsidR="00025F08" w:rsidRPr="005A30BD">
        <w:rPr>
          <w:rFonts w:asciiTheme="minorHAnsi" w:hAnsiTheme="minorHAnsi"/>
          <w:bCs/>
          <w:color w:val="000000" w:themeColor="text1"/>
          <w:szCs w:val="28"/>
          <w:lang w:val="sr-Latn-ME" w:eastAsia="x-none"/>
        </w:rPr>
        <w:t xml:space="preserve"> </w:t>
      </w:r>
    </w:p>
    <w:p w:rsidR="00BF050B" w:rsidRPr="005A30BD" w:rsidRDefault="00BF050B" w:rsidP="00AE12AD">
      <w:pPr>
        <w:autoSpaceDE w:val="0"/>
        <w:autoSpaceDN w:val="0"/>
        <w:adjustRightInd w:val="0"/>
        <w:spacing w:after="120"/>
        <w:ind w:firstLine="706"/>
        <w:jc w:val="both"/>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 xml:space="preserve">Za škole i nastavnike potrebno je pripremiti smjernica za prilagođavanje načina realizacije nastave i provjere postignuća učenicima sa posebnim obrazovnim potrebama. U svim školama je potrebno primjenjivati individualni tranzicioni plan. Potrebno je identifikovati potrebe i obezbijediti nastavna sredstava za izvođenje obrazovnih programa u skladu sa individualnim potrebama učenika. </w:t>
      </w:r>
    </w:p>
    <w:p w:rsidR="00BF050B" w:rsidRPr="005A30BD" w:rsidRDefault="00BF050B" w:rsidP="00AE12AD">
      <w:pPr>
        <w:autoSpaceDE w:val="0"/>
        <w:autoSpaceDN w:val="0"/>
        <w:adjustRightInd w:val="0"/>
        <w:spacing w:after="120"/>
        <w:ind w:firstLine="706"/>
        <w:jc w:val="both"/>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 xml:space="preserve">Kontinuirano osposobljavanje nastavnika za rad u nastavi sa učenicima licima sa posebnim obrazovnim potrebama kao i ranjivim grupama na svim nivoima stručnog obrazovanja treba da je sastavni dio profesionalnog razvoja nastavnika. </w:t>
      </w:r>
    </w:p>
    <w:p w:rsidR="00BF050B" w:rsidRPr="005A30BD" w:rsidRDefault="00BF050B" w:rsidP="00AE12AD">
      <w:pPr>
        <w:autoSpaceDE w:val="0"/>
        <w:autoSpaceDN w:val="0"/>
        <w:adjustRightInd w:val="0"/>
        <w:spacing w:after="120"/>
        <w:ind w:firstLine="706"/>
        <w:jc w:val="both"/>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Za učenike sa posebnim obrazovnim potrebama potrebno je stvoriti uslove za efikasne i integrisane usluge profesionalnog informisanja i karijernog savjetovanja. Učenicima sa posebnim obrazovnim potrebama treba omogućitu korišćenje IC tehnologija.</w:t>
      </w:r>
    </w:p>
    <w:p w:rsidR="00C76278" w:rsidRDefault="00BF050B" w:rsidP="00AE12AD">
      <w:pPr>
        <w:autoSpaceDE w:val="0"/>
        <w:autoSpaceDN w:val="0"/>
        <w:adjustRightInd w:val="0"/>
        <w:spacing w:after="120"/>
        <w:ind w:firstLine="706"/>
        <w:jc w:val="both"/>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 xml:space="preserve">Kod ranjivih grupa potrebno je sprovoditi aktivnosti promovisanja stručnog obrazovanja i pružiti im mogućnost za aktivno osposobljavanje za život i rad. </w:t>
      </w:r>
    </w:p>
    <w:p w:rsidR="00D9111D" w:rsidRPr="00C76278" w:rsidRDefault="007C585A" w:rsidP="00C76278">
      <w:pPr>
        <w:pStyle w:val="Listenabsatz"/>
        <w:spacing w:before="240" w:after="240" w:line="240" w:lineRule="auto"/>
        <w:ind w:left="360"/>
        <w:rPr>
          <w:rFonts w:asciiTheme="minorHAnsi" w:hAnsiTheme="minorHAnsi"/>
          <w:color w:val="000000" w:themeColor="text1"/>
        </w:rPr>
      </w:pPr>
      <w:r w:rsidRPr="00C76278">
        <w:rPr>
          <w:rFonts w:asciiTheme="minorHAnsi" w:hAnsiTheme="minorHAnsi"/>
          <w:color w:val="000000" w:themeColor="text1"/>
        </w:rPr>
        <w:t>4</w:t>
      </w:r>
      <w:r w:rsidR="00D9111D" w:rsidRPr="00C76278">
        <w:rPr>
          <w:rFonts w:asciiTheme="minorHAnsi" w:hAnsiTheme="minorHAnsi"/>
          <w:color w:val="000000" w:themeColor="text1"/>
        </w:rPr>
        <w:t xml:space="preserve">.1.5. </w:t>
      </w:r>
      <w:r w:rsidR="00067522" w:rsidRPr="00C76278">
        <w:rPr>
          <w:rFonts w:asciiTheme="minorHAnsi" w:hAnsiTheme="minorHAnsi"/>
          <w:color w:val="000000" w:themeColor="text1"/>
        </w:rPr>
        <w:t>Mjera</w:t>
      </w:r>
      <w:r w:rsidR="00D9111D" w:rsidRPr="00C76278">
        <w:rPr>
          <w:rFonts w:asciiTheme="minorHAnsi" w:hAnsiTheme="minorHAnsi"/>
          <w:color w:val="000000" w:themeColor="text1"/>
        </w:rPr>
        <w:t xml:space="preserve">: </w:t>
      </w:r>
      <w:r w:rsidR="00D9111D" w:rsidRPr="005A30BD">
        <w:rPr>
          <w:rFonts w:asciiTheme="minorHAnsi" w:hAnsiTheme="minorHAnsi"/>
          <w:color w:val="000000" w:themeColor="text1"/>
        </w:rPr>
        <w:t>Sprovođenja aktivnosti karijern</w:t>
      </w:r>
      <w:r w:rsidR="00145889" w:rsidRPr="005A30BD">
        <w:rPr>
          <w:rFonts w:asciiTheme="minorHAnsi" w:hAnsiTheme="minorHAnsi"/>
          <w:color w:val="000000" w:themeColor="text1"/>
        </w:rPr>
        <w:t>og vođenja i savjetovanja</w:t>
      </w:r>
      <w:r w:rsidR="00025F08" w:rsidRPr="005A30BD">
        <w:rPr>
          <w:rFonts w:asciiTheme="minorHAnsi" w:hAnsiTheme="minorHAnsi"/>
          <w:color w:val="000000" w:themeColor="text1"/>
        </w:rPr>
        <w:t xml:space="preserve"> </w:t>
      </w:r>
      <w:r w:rsidR="00D9111D" w:rsidRPr="005A30BD">
        <w:rPr>
          <w:rFonts w:asciiTheme="minorHAnsi" w:hAnsiTheme="minorHAnsi"/>
          <w:color w:val="000000" w:themeColor="text1"/>
        </w:rPr>
        <w:t>u školi</w:t>
      </w:r>
    </w:p>
    <w:p w:rsidR="00AE17FB" w:rsidRPr="005A30BD" w:rsidRDefault="00AE17FB" w:rsidP="00AE12AD">
      <w:pPr>
        <w:autoSpaceDE w:val="0"/>
        <w:autoSpaceDN w:val="0"/>
        <w:adjustRightInd w:val="0"/>
        <w:spacing w:after="120"/>
        <w:ind w:firstLine="706"/>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Opis aktivnosti:</w:t>
      </w:r>
    </w:p>
    <w:p w:rsidR="00D9111D" w:rsidRPr="005A30BD" w:rsidRDefault="00D9111D" w:rsidP="00AE12AD">
      <w:pPr>
        <w:spacing w:after="120"/>
        <w:ind w:firstLine="706"/>
        <w:jc w:val="both"/>
        <w:rPr>
          <w:rFonts w:asciiTheme="minorHAnsi" w:hAnsiTheme="minorHAnsi"/>
          <w:color w:val="000000" w:themeColor="text1"/>
        </w:rPr>
      </w:pPr>
      <w:r w:rsidRPr="005A30BD">
        <w:rPr>
          <w:rFonts w:asciiTheme="minorHAnsi" w:hAnsiTheme="minorHAnsi"/>
          <w:color w:val="000000" w:themeColor="text1"/>
        </w:rPr>
        <w:t>Kako bi se svim pojedincima (mladima i odraslima) obezbijedila podrška u prepoznavanju i razvoju</w:t>
      </w:r>
      <w:r w:rsidR="00025F08" w:rsidRPr="005A30BD">
        <w:rPr>
          <w:rFonts w:asciiTheme="minorHAnsi" w:hAnsiTheme="minorHAnsi"/>
          <w:color w:val="000000" w:themeColor="text1"/>
        </w:rPr>
        <w:t xml:space="preserve"> </w:t>
      </w:r>
      <w:r w:rsidRPr="005A30BD">
        <w:rPr>
          <w:rFonts w:asciiTheme="minorHAnsi" w:hAnsiTheme="minorHAnsi"/>
          <w:color w:val="000000" w:themeColor="text1"/>
        </w:rPr>
        <w:t xml:space="preserve">njihovih sposobnosti i razvoju znanja i vještina koje su im neophodne za vođenje karijere u skladu sa njihovim sposobnostima, interesima i potrebama na tržištu rada, potrebno je: omogućiti dostupnost informacija o mogućnostima učenja, sticanja kvalifikacija i zapošljavanja svakom pojedincu, u svim periodima njegovog života; omogućiti usluge karijernog savjetovanja i vođenja svakom pojedniocu, bez obzira na njegove godine, pol, nacionalnost, porijeklo, imajući u vidu potrebe pojedinca i društva; pružiti podršku mladim i odraslim za sticanje vještina za razvoj karijere kako bi se izbjegla </w:t>
      </w:r>
      <w:r w:rsidR="00E918D0" w:rsidRPr="005A30BD">
        <w:rPr>
          <w:rFonts w:asciiTheme="minorHAnsi" w:hAnsiTheme="minorHAnsi"/>
          <w:color w:val="000000" w:themeColor="text1"/>
        </w:rPr>
        <w:t>nezapo</w:t>
      </w:r>
      <w:r w:rsidR="00C75441">
        <w:rPr>
          <w:rFonts w:asciiTheme="minorHAnsi" w:hAnsiTheme="minorHAnsi"/>
          <w:color w:val="000000" w:themeColor="text1"/>
        </w:rPr>
        <w:t>s</w:t>
      </w:r>
      <w:r w:rsidR="00E918D0" w:rsidRPr="005A30BD">
        <w:rPr>
          <w:rFonts w:asciiTheme="minorHAnsi" w:hAnsiTheme="minorHAnsi"/>
          <w:color w:val="000000" w:themeColor="text1"/>
        </w:rPr>
        <w:t>ljenost</w:t>
      </w:r>
      <w:r w:rsidRPr="005A30BD">
        <w:rPr>
          <w:rFonts w:asciiTheme="minorHAnsi" w:hAnsiTheme="minorHAnsi"/>
          <w:color w:val="000000" w:themeColor="text1"/>
        </w:rPr>
        <w:t xml:space="preserve"> i skratilo vrijeme prelaska iz obrazovanja u svijet rada. </w:t>
      </w:r>
    </w:p>
    <w:p w:rsidR="00D9111D" w:rsidRPr="005A30BD" w:rsidRDefault="00D9111D" w:rsidP="00AE12AD">
      <w:pPr>
        <w:spacing w:after="120"/>
        <w:ind w:firstLine="706"/>
        <w:jc w:val="both"/>
        <w:rPr>
          <w:rFonts w:asciiTheme="minorHAnsi" w:hAnsiTheme="minorHAnsi"/>
          <w:color w:val="000000" w:themeColor="text1"/>
        </w:rPr>
      </w:pPr>
      <w:proofErr w:type="gramStart"/>
      <w:r w:rsidRPr="005A30BD">
        <w:rPr>
          <w:rFonts w:asciiTheme="minorHAnsi" w:hAnsiTheme="minorHAnsi"/>
          <w:color w:val="000000" w:themeColor="text1"/>
        </w:rPr>
        <w:t xml:space="preserve">Imajući u vidu prethodno navedeno, potrebno je uključiti sadržaje i ishode, vezane za razvoj karijere u obrazovno-vaspitni rad u cjelini, ojačiti ulogu i razvijati kapacitete </w:t>
      </w:r>
      <w:r w:rsidR="00CE5E1D" w:rsidRPr="005A30BD">
        <w:rPr>
          <w:rFonts w:asciiTheme="minorHAnsi" w:hAnsiTheme="minorHAnsi"/>
          <w:color w:val="000000" w:themeColor="text1"/>
        </w:rPr>
        <w:t xml:space="preserve">pedagoško-psiholoških službi </w:t>
      </w:r>
      <w:r w:rsidRPr="005A30BD">
        <w:rPr>
          <w:rFonts w:asciiTheme="minorHAnsi" w:hAnsiTheme="minorHAnsi"/>
          <w:color w:val="000000" w:themeColor="text1"/>
        </w:rPr>
        <w:t>i nastavnika u oblasti karijernog vođenja i savjetovanja.</w:t>
      </w:r>
      <w:proofErr w:type="gramEnd"/>
    </w:p>
    <w:p w:rsidR="00B3775B" w:rsidRPr="0042723D" w:rsidRDefault="00CA0AEF" w:rsidP="00C76278">
      <w:pPr>
        <w:pStyle w:val="Heading2"/>
        <w:pBdr>
          <w:bottom w:val="single" w:sz="4" w:space="1" w:color="E36C0A" w:themeColor="accent6" w:themeShade="BF"/>
        </w:pBdr>
        <w:spacing w:after="240"/>
        <w:rPr>
          <w:rFonts w:asciiTheme="minorHAnsi" w:hAnsiTheme="minorHAnsi"/>
          <w:color w:val="000000" w:themeColor="text1"/>
          <w:sz w:val="26"/>
          <w:szCs w:val="26"/>
        </w:rPr>
      </w:pPr>
      <w:bookmarkStart w:id="22" w:name="_Toc27910903"/>
      <w:r w:rsidRPr="0042723D">
        <w:rPr>
          <w:rFonts w:asciiTheme="minorHAnsi" w:hAnsiTheme="minorHAnsi"/>
          <w:color w:val="000000" w:themeColor="text1"/>
          <w:sz w:val="26"/>
          <w:szCs w:val="26"/>
          <w:lang w:val="sr-Latn-ME"/>
        </w:rPr>
        <w:t>4</w:t>
      </w:r>
      <w:r w:rsidR="00B3775B" w:rsidRPr="0042723D">
        <w:rPr>
          <w:rFonts w:asciiTheme="minorHAnsi" w:hAnsiTheme="minorHAnsi"/>
          <w:color w:val="000000" w:themeColor="text1"/>
          <w:sz w:val="26"/>
          <w:szCs w:val="26"/>
          <w:lang w:val="sr-Latn-ME"/>
        </w:rPr>
        <w:t xml:space="preserve">.2. </w:t>
      </w:r>
      <w:r w:rsidR="00911488" w:rsidRPr="0042723D">
        <w:rPr>
          <w:rFonts w:asciiTheme="minorHAnsi" w:hAnsiTheme="minorHAnsi"/>
          <w:bCs w:val="0"/>
          <w:i w:val="0"/>
          <w:iCs w:val="0"/>
          <w:color w:val="000000" w:themeColor="text1"/>
          <w:sz w:val="26"/>
          <w:szCs w:val="26"/>
          <w:lang w:val="sr-Latn-ME"/>
        </w:rPr>
        <w:t>Relevantno za pojedinca, tržište rada i društvo</w:t>
      </w:r>
      <w:r w:rsidR="00911488" w:rsidRPr="0042723D">
        <w:rPr>
          <w:rFonts w:asciiTheme="minorHAnsi" w:hAnsiTheme="minorHAnsi"/>
          <w:bCs w:val="0"/>
          <w:i w:val="0"/>
          <w:iCs w:val="0"/>
          <w:color w:val="000000" w:themeColor="text1"/>
          <w:sz w:val="26"/>
          <w:szCs w:val="26"/>
        </w:rPr>
        <w:t xml:space="preserve">, dostupno i </w:t>
      </w:r>
      <w:r w:rsidR="00911488" w:rsidRPr="0042723D">
        <w:rPr>
          <w:rFonts w:asciiTheme="minorHAnsi" w:hAnsiTheme="minorHAnsi"/>
          <w:bCs w:val="0"/>
          <w:i w:val="0"/>
          <w:iCs w:val="0"/>
          <w:color w:val="000000" w:themeColor="text1"/>
          <w:sz w:val="26"/>
          <w:szCs w:val="26"/>
          <w:lang w:val="sr-Latn-ME"/>
        </w:rPr>
        <w:t>inovativno stručno obrazovanje</w:t>
      </w:r>
      <w:bookmarkEnd w:id="22"/>
    </w:p>
    <w:p w:rsidR="00B3775B" w:rsidRPr="00C76278" w:rsidRDefault="00CA0AEF" w:rsidP="00C76278">
      <w:pPr>
        <w:pStyle w:val="Listenabsatz"/>
        <w:spacing w:before="240" w:after="240" w:line="240" w:lineRule="auto"/>
        <w:ind w:left="360"/>
        <w:rPr>
          <w:rFonts w:asciiTheme="minorHAnsi" w:hAnsiTheme="minorHAnsi"/>
          <w:color w:val="000000" w:themeColor="text1"/>
        </w:rPr>
      </w:pPr>
      <w:r w:rsidRPr="00C76278">
        <w:rPr>
          <w:rFonts w:asciiTheme="minorHAnsi" w:hAnsiTheme="minorHAnsi"/>
          <w:color w:val="000000" w:themeColor="text1"/>
        </w:rPr>
        <w:t>4</w:t>
      </w:r>
      <w:r w:rsidR="00B3775B" w:rsidRPr="00C76278">
        <w:rPr>
          <w:rFonts w:asciiTheme="minorHAnsi" w:hAnsiTheme="minorHAnsi"/>
          <w:color w:val="000000" w:themeColor="text1"/>
        </w:rPr>
        <w:t xml:space="preserve">.2.1. </w:t>
      </w:r>
      <w:r w:rsidR="00067522" w:rsidRPr="00C76278">
        <w:rPr>
          <w:rFonts w:asciiTheme="minorHAnsi" w:hAnsiTheme="minorHAnsi"/>
          <w:color w:val="000000" w:themeColor="text1"/>
        </w:rPr>
        <w:t>Mjera</w:t>
      </w:r>
      <w:r w:rsidR="00B3775B" w:rsidRPr="00C76278">
        <w:rPr>
          <w:rFonts w:asciiTheme="minorHAnsi" w:hAnsiTheme="minorHAnsi"/>
          <w:color w:val="000000" w:themeColor="text1"/>
        </w:rPr>
        <w:t>: Organizacija i realizacija praktičnog obrazovanja u realnom radnom okruženju - u</w:t>
      </w:r>
      <w:r w:rsidR="00B3775B" w:rsidRPr="005A30BD">
        <w:rPr>
          <w:rFonts w:asciiTheme="minorHAnsi" w:hAnsiTheme="minorHAnsi"/>
          <w:color w:val="000000" w:themeColor="text1"/>
        </w:rPr>
        <w:t xml:space="preserve">čenje na radnom mjestu, uz rad </w:t>
      </w:r>
    </w:p>
    <w:p w:rsidR="00B3775B" w:rsidRPr="005A30BD" w:rsidRDefault="00840B9F" w:rsidP="00AE12AD">
      <w:pPr>
        <w:spacing w:after="120"/>
        <w:rPr>
          <w:rFonts w:asciiTheme="minorHAnsi" w:hAnsiTheme="minorHAnsi"/>
          <w:bCs/>
          <w:color w:val="000000" w:themeColor="text1"/>
          <w:szCs w:val="28"/>
          <w:lang w:val="hr-HR"/>
        </w:rPr>
      </w:pPr>
      <w:r w:rsidRPr="005A30BD">
        <w:rPr>
          <w:rFonts w:asciiTheme="minorHAnsi" w:hAnsiTheme="minorHAnsi"/>
          <w:bCs/>
          <w:color w:val="000000" w:themeColor="text1"/>
          <w:szCs w:val="28"/>
          <w:lang w:val="hr-HR"/>
        </w:rPr>
        <w:tab/>
      </w:r>
      <w:r w:rsidR="00B3775B" w:rsidRPr="005A30BD">
        <w:rPr>
          <w:rFonts w:asciiTheme="minorHAnsi" w:hAnsiTheme="minorHAnsi"/>
          <w:bCs/>
          <w:color w:val="000000" w:themeColor="text1"/>
          <w:szCs w:val="28"/>
          <w:lang w:val="hr-HR"/>
        </w:rPr>
        <w:t>Opis aktivnosti:</w:t>
      </w:r>
    </w:p>
    <w:p w:rsidR="00B3775B" w:rsidRPr="005A30BD" w:rsidRDefault="00B3775B" w:rsidP="00AE12AD">
      <w:pPr>
        <w:spacing w:after="120"/>
        <w:ind w:firstLine="709"/>
        <w:jc w:val="both"/>
        <w:rPr>
          <w:rFonts w:asciiTheme="minorHAnsi" w:hAnsiTheme="minorHAnsi"/>
          <w:bCs/>
          <w:color w:val="000000" w:themeColor="text1"/>
          <w:lang w:val="hr-HR"/>
        </w:rPr>
      </w:pPr>
      <w:r w:rsidRPr="005A30BD">
        <w:rPr>
          <w:rFonts w:asciiTheme="minorHAnsi" w:hAnsiTheme="minorHAnsi"/>
          <w:bCs/>
          <w:color w:val="000000" w:themeColor="text1"/>
          <w:lang w:val="hr-HR"/>
        </w:rPr>
        <w:t xml:space="preserve">Jedan od najvećih izazova u razvoju nedostajućih vještina tržištu rada je obezbijediti da učenje zadovoljava potrebe radnog mjesta. Praksa pokazuje da je efikasan način za to korišćenje radnog mjesta kao pravog okruženja za učenje i pronalaženje efikasnog mehanizma za povezivanje interesa poslodavaca je praktično obrazovanje kod poslodavca, učenje utemeljeno na radu, učenje uz rad, učenje u realnom radnom okruženju (work based </w:t>
      </w:r>
      <w:r w:rsidRPr="005A30BD">
        <w:rPr>
          <w:rFonts w:asciiTheme="minorHAnsi" w:hAnsiTheme="minorHAnsi"/>
          <w:bCs/>
          <w:color w:val="000000" w:themeColor="text1"/>
          <w:lang w:val="hr-HR"/>
        </w:rPr>
        <w:lastRenderedPageBreak/>
        <w:t>learning, WBL). Kroz praktično obrazovanje učenik razvija manuelne ili praktične vještine, ali i stiče sposobnost timskog rada, snalaženja u novim i nepoznatim situacijama, sposobnost rješavanja problema. U toku praktičnog obrazovanja učenik stiče i preduzetničku kompetenciju i transferzalne vještine koje mu omogućavaju brže uključivanje u posao i lakšu zapošljivost.</w:t>
      </w:r>
    </w:p>
    <w:p w:rsidR="00B3775B" w:rsidRPr="005A30BD" w:rsidRDefault="00952C8B" w:rsidP="00AE12AD">
      <w:pPr>
        <w:spacing w:after="120"/>
        <w:ind w:firstLine="709"/>
        <w:jc w:val="both"/>
        <w:rPr>
          <w:rFonts w:asciiTheme="minorHAnsi" w:hAnsiTheme="minorHAnsi"/>
          <w:bCs/>
          <w:color w:val="000000" w:themeColor="text1"/>
          <w:lang w:val="hr-HR"/>
        </w:rPr>
      </w:pPr>
      <w:r w:rsidRPr="005A30BD">
        <w:rPr>
          <w:rFonts w:asciiTheme="minorHAnsi" w:hAnsiTheme="minorHAnsi"/>
          <w:bCs/>
          <w:color w:val="000000" w:themeColor="text1"/>
          <w:lang w:val="hr-HR"/>
        </w:rPr>
        <w:t>Učenje uz rad je, pored toga što je prepoznato kao efikasan način u olakšavanju tranzicije mladih iz škole na posao, posebno značajno za poslodavce jer pruža mogućnost razvoja vještina koje su</w:t>
      </w:r>
      <w:r w:rsidR="00025F08" w:rsidRPr="005A30BD">
        <w:rPr>
          <w:rFonts w:asciiTheme="minorHAnsi" w:hAnsiTheme="minorHAnsi"/>
          <w:bCs/>
          <w:color w:val="000000" w:themeColor="text1"/>
          <w:lang w:val="hr-HR"/>
        </w:rPr>
        <w:t xml:space="preserve"> </w:t>
      </w:r>
      <w:r w:rsidRPr="005A30BD">
        <w:rPr>
          <w:rFonts w:asciiTheme="minorHAnsi" w:hAnsiTheme="minorHAnsi"/>
          <w:bCs/>
          <w:color w:val="000000" w:themeColor="text1"/>
          <w:lang w:val="hr-HR"/>
        </w:rPr>
        <w:t xml:space="preserve">usko vezane za potrebe tržišta rada. </w:t>
      </w:r>
      <w:r w:rsidR="00B3775B" w:rsidRPr="005A30BD">
        <w:rPr>
          <w:rFonts w:asciiTheme="minorHAnsi" w:hAnsiTheme="minorHAnsi"/>
          <w:bCs/>
          <w:color w:val="000000" w:themeColor="text1"/>
          <w:lang w:val="hr-HR"/>
        </w:rPr>
        <w:t>Učenje utemeljeno na r</w:t>
      </w:r>
      <w:r w:rsidR="00173AD3">
        <w:rPr>
          <w:rFonts w:asciiTheme="minorHAnsi" w:hAnsiTheme="minorHAnsi"/>
          <w:bCs/>
          <w:color w:val="000000" w:themeColor="text1"/>
          <w:lang w:val="hr-HR"/>
        </w:rPr>
        <w:t>adu je u državama sa niskim proc</w:t>
      </w:r>
      <w:r w:rsidR="00B3775B" w:rsidRPr="005A30BD">
        <w:rPr>
          <w:rFonts w:asciiTheme="minorHAnsi" w:hAnsiTheme="minorHAnsi"/>
          <w:bCs/>
          <w:color w:val="000000" w:themeColor="text1"/>
          <w:lang w:val="hr-HR"/>
        </w:rPr>
        <w:t xml:space="preserve">entom </w:t>
      </w:r>
      <w:r w:rsidR="00E918D0" w:rsidRPr="005A30BD">
        <w:rPr>
          <w:rFonts w:asciiTheme="minorHAnsi" w:hAnsiTheme="minorHAnsi"/>
          <w:bCs/>
          <w:color w:val="000000" w:themeColor="text1"/>
          <w:lang w:val="hr-HR"/>
        </w:rPr>
        <w:t>nezapo</w:t>
      </w:r>
      <w:r w:rsidR="00C75441">
        <w:rPr>
          <w:rFonts w:asciiTheme="minorHAnsi" w:hAnsiTheme="minorHAnsi"/>
          <w:bCs/>
          <w:color w:val="000000" w:themeColor="text1"/>
          <w:lang w:val="hr-HR"/>
        </w:rPr>
        <w:t>s</w:t>
      </w:r>
      <w:r w:rsidR="00E918D0" w:rsidRPr="005A30BD">
        <w:rPr>
          <w:rFonts w:asciiTheme="minorHAnsi" w:hAnsiTheme="minorHAnsi"/>
          <w:bCs/>
          <w:color w:val="000000" w:themeColor="text1"/>
          <w:lang w:val="hr-HR"/>
        </w:rPr>
        <w:t>ljenost</w:t>
      </w:r>
      <w:r w:rsidR="00B3775B" w:rsidRPr="005A30BD">
        <w:rPr>
          <w:rFonts w:asciiTheme="minorHAnsi" w:hAnsiTheme="minorHAnsi"/>
          <w:bCs/>
          <w:color w:val="000000" w:themeColor="text1"/>
          <w:lang w:val="hr-HR"/>
        </w:rPr>
        <w:t xml:space="preserve">i mladih prepoznat pristup razvoju radne snage kako za sadašnje potrebe, tako i za srednjoročne i dugoročne. To je strukturiran način da se poveća nivo znanja i kompetencija postojećih i budućih </w:t>
      </w:r>
      <w:r w:rsidR="00E918D0" w:rsidRPr="005A30BD">
        <w:rPr>
          <w:rFonts w:asciiTheme="minorHAnsi" w:hAnsiTheme="minorHAnsi"/>
          <w:bCs/>
          <w:color w:val="000000" w:themeColor="text1"/>
          <w:lang w:val="hr-HR"/>
        </w:rPr>
        <w:t>zapo</w:t>
      </w:r>
      <w:r w:rsidR="00C75441">
        <w:rPr>
          <w:rFonts w:asciiTheme="minorHAnsi" w:hAnsiTheme="minorHAnsi"/>
          <w:bCs/>
          <w:color w:val="000000" w:themeColor="text1"/>
          <w:lang w:val="hr-HR"/>
        </w:rPr>
        <w:t>s</w:t>
      </w:r>
      <w:r w:rsidR="00E918D0" w:rsidRPr="005A30BD">
        <w:rPr>
          <w:rFonts w:asciiTheme="minorHAnsi" w:hAnsiTheme="minorHAnsi"/>
          <w:bCs/>
          <w:color w:val="000000" w:themeColor="text1"/>
          <w:lang w:val="hr-HR"/>
        </w:rPr>
        <w:t>ljenih</w:t>
      </w:r>
      <w:r w:rsidR="00B3775B" w:rsidRPr="005A30BD">
        <w:rPr>
          <w:rFonts w:asciiTheme="minorHAnsi" w:hAnsiTheme="minorHAnsi"/>
          <w:bCs/>
          <w:color w:val="000000" w:themeColor="text1"/>
          <w:lang w:val="hr-HR"/>
        </w:rPr>
        <w:t xml:space="preserve"> koji su potrebni preduze</w:t>
      </w:r>
      <w:r w:rsidR="00B3775B" w:rsidRPr="005A30BD">
        <w:rPr>
          <w:rFonts w:asciiTheme="minorHAnsi" w:hAnsiTheme="minorHAnsi" w:cs="Garamond"/>
          <w:bCs/>
          <w:color w:val="000000" w:themeColor="text1"/>
          <w:lang w:val="hr-HR"/>
        </w:rPr>
        <w:t>ć</w:t>
      </w:r>
      <w:r w:rsidR="00B3775B" w:rsidRPr="005A30BD">
        <w:rPr>
          <w:rFonts w:asciiTheme="minorHAnsi" w:hAnsiTheme="minorHAnsi"/>
          <w:bCs/>
          <w:color w:val="000000" w:themeColor="text1"/>
          <w:lang w:val="hr-HR"/>
        </w:rPr>
        <w:t xml:space="preserve">ime i koji </w:t>
      </w:r>
      <w:r w:rsidR="00B3775B" w:rsidRPr="005A30BD">
        <w:rPr>
          <w:rFonts w:asciiTheme="minorHAnsi" w:hAnsiTheme="minorHAnsi" w:cs="Garamond"/>
          <w:bCs/>
          <w:color w:val="000000" w:themeColor="text1"/>
          <w:lang w:val="hr-HR"/>
        </w:rPr>
        <w:t>ć</w:t>
      </w:r>
      <w:r w:rsidR="00B3775B" w:rsidRPr="005A30BD">
        <w:rPr>
          <w:rFonts w:asciiTheme="minorHAnsi" w:hAnsiTheme="minorHAnsi"/>
          <w:bCs/>
          <w:color w:val="000000" w:themeColor="text1"/>
          <w:lang w:val="hr-HR"/>
        </w:rPr>
        <w:t>e pomoći produktivnosti, odr</w:t>
      </w:r>
      <w:r w:rsidR="00B3775B" w:rsidRPr="005A30BD">
        <w:rPr>
          <w:rFonts w:asciiTheme="minorHAnsi" w:hAnsiTheme="minorHAnsi" w:cs="Garamond"/>
          <w:bCs/>
          <w:color w:val="000000" w:themeColor="text1"/>
          <w:lang w:val="hr-HR"/>
        </w:rPr>
        <w:t>ž</w:t>
      </w:r>
      <w:r w:rsidR="00B3775B" w:rsidRPr="005A30BD">
        <w:rPr>
          <w:rFonts w:asciiTheme="minorHAnsi" w:hAnsiTheme="minorHAnsi"/>
          <w:bCs/>
          <w:color w:val="000000" w:themeColor="text1"/>
          <w:lang w:val="hr-HR"/>
        </w:rPr>
        <w:t xml:space="preserve">ivosti i dugoročnom rastu proizvodnih sektora i ekonomije. Prije početka realizacije praktičnog obrazovanja kod poslodavca potrebno je utvrditi da li poslodavac posjeduje materijalne i kadrovske uslove za praktično obrazovanje učenika, imajući u vidu sadržaj programa praktične nastave, u skladu sa unaprijed utvrđenim kriterijumima. </w:t>
      </w:r>
    </w:p>
    <w:p w:rsidR="00B3775B" w:rsidRPr="005A30BD" w:rsidRDefault="00952C8B" w:rsidP="00AE12AD">
      <w:pPr>
        <w:pStyle w:val="Default"/>
        <w:spacing w:after="120"/>
        <w:ind w:firstLine="709"/>
        <w:jc w:val="both"/>
        <w:rPr>
          <w:rFonts w:asciiTheme="minorHAnsi" w:hAnsiTheme="minorHAnsi"/>
          <w:color w:val="000000" w:themeColor="text1"/>
          <w:szCs w:val="28"/>
          <w:lang w:val="hr-HR"/>
        </w:rPr>
      </w:pPr>
      <w:r w:rsidRPr="005A30BD">
        <w:rPr>
          <w:rFonts w:asciiTheme="minorHAnsi" w:hAnsiTheme="minorHAnsi"/>
          <w:color w:val="000000" w:themeColor="text1"/>
          <w:szCs w:val="28"/>
          <w:lang w:val="hr-HR"/>
        </w:rPr>
        <w:t>K</w:t>
      </w:r>
      <w:r w:rsidR="00B3775B" w:rsidRPr="005A30BD">
        <w:rPr>
          <w:rFonts w:asciiTheme="minorHAnsi" w:hAnsiTheme="minorHAnsi"/>
          <w:color w:val="000000" w:themeColor="text1"/>
          <w:szCs w:val="28"/>
          <w:lang w:val="hr-HR"/>
        </w:rPr>
        <w:t>valitet praktičnog obrazovanja i učenja uz rad, bez obzira na njegove modalitete, zahtijeva: definisana prava i obaveze svih partnera u tom procesu (škole, učenika, poslodavaca), dokumentovene dogovore o saradnji;</w:t>
      </w:r>
      <w:r w:rsidR="00025F08" w:rsidRPr="005A30BD">
        <w:rPr>
          <w:rFonts w:asciiTheme="minorHAnsi" w:hAnsiTheme="minorHAnsi"/>
          <w:color w:val="000000" w:themeColor="text1"/>
          <w:szCs w:val="28"/>
          <w:lang w:val="hr-HR"/>
        </w:rPr>
        <w:t xml:space="preserve"> </w:t>
      </w:r>
      <w:r w:rsidR="00B3775B" w:rsidRPr="005A30BD">
        <w:rPr>
          <w:rFonts w:asciiTheme="minorHAnsi" w:hAnsiTheme="minorHAnsi"/>
          <w:color w:val="000000" w:themeColor="text1"/>
          <w:szCs w:val="28"/>
          <w:lang w:val="hr-HR"/>
        </w:rPr>
        <w:t xml:space="preserve">definisane kriterijume </w:t>
      </w:r>
      <w:r w:rsidR="00B3775B" w:rsidRPr="005A30BD">
        <w:rPr>
          <w:rFonts w:asciiTheme="minorHAnsi" w:hAnsiTheme="minorHAnsi"/>
          <w:color w:val="000000" w:themeColor="text1"/>
          <w:szCs w:val="28"/>
          <w:lang w:val="sr-Latn-ME"/>
        </w:rPr>
        <w:t>verifikovanja poslodavaca kod kojih se realizuje praktično obrazovanje za sve oblike praktičnog obrazovanja kod poslodavca; f</w:t>
      </w:r>
      <w:r w:rsidR="00B3775B" w:rsidRPr="005A30BD">
        <w:rPr>
          <w:rFonts w:asciiTheme="minorHAnsi" w:hAnsiTheme="minorHAnsi"/>
          <w:color w:val="000000" w:themeColor="text1"/>
          <w:szCs w:val="28"/>
          <w:lang w:val="hr-HR"/>
        </w:rPr>
        <w:t xml:space="preserve">ormiranje baze podataka/evidencija poslodavaca kod kojih učenici obavljaju </w:t>
      </w:r>
      <w:r w:rsidR="00B3775B" w:rsidRPr="005A30BD">
        <w:rPr>
          <w:rFonts w:asciiTheme="minorHAnsi" w:hAnsiTheme="minorHAnsi"/>
          <w:color w:val="000000" w:themeColor="text1"/>
          <w:szCs w:val="28"/>
          <w:lang w:val="sr-Latn-ME"/>
        </w:rPr>
        <w:t xml:space="preserve">praktično obrazovanje; </w:t>
      </w:r>
      <w:r w:rsidR="00B3775B" w:rsidRPr="005A30BD">
        <w:rPr>
          <w:rFonts w:asciiTheme="minorHAnsi" w:hAnsiTheme="minorHAnsi"/>
          <w:color w:val="000000" w:themeColor="text1"/>
          <w:szCs w:val="28"/>
          <w:lang w:val="hr-HR"/>
        </w:rPr>
        <w:t>smjernice za realizaciju praktičnog obrazovanja kod poslodavca, koje uključuju odgovarajuću dokumentaciju za vođenje evidencija, modele individualnog i kolektivnog ugovora i drugo; obuku instruktora praktičnog obrazovanja, u skladu sa utvrđenim potrebama.</w:t>
      </w:r>
    </w:p>
    <w:p w:rsidR="00B3775B" w:rsidRPr="005A30BD" w:rsidRDefault="00B3775B" w:rsidP="00AE12AD">
      <w:pPr>
        <w:spacing w:after="120"/>
        <w:ind w:firstLine="709"/>
        <w:jc w:val="both"/>
        <w:rPr>
          <w:rFonts w:asciiTheme="minorHAnsi" w:hAnsiTheme="minorHAnsi"/>
          <w:color w:val="000000" w:themeColor="text1"/>
          <w:szCs w:val="28"/>
          <w:lang w:val="hr-HR"/>
        </w:rPr>
      </w:pPr>
      <w:r w:rsidRPr="005A30BD">
        <w:rPr>
          <w:rFonts w:asciiTheme="minorHAnsi" w:hAnsiTheme="minorHAnsi"/>
          <w:color w:val="000000" w:themeColor="text1"/>
          <w:szCs w:val="28"/>
          <w:lang w:val="sv-SE"/>
        </w:rPr>
        <w:t>Monitoring i evaluacija praktičnog obrazovanja kod poslodavca koja uključuje istra</w:t>
      </w:r>
      <w:r w:rsidRPr="005A30BD">
        <w:rPr>
          <w:rFonts w:asciiTheme="minorHAnsi" w:hAnsiTheme="minorHAnsi"/>
          <w:color w:val="000000" w:themeColor="text1"/>
          <w:szCs w:val="28"/>
          <w:lang w:val="hr-HR"/>
        </w:rPr>
        <w:t>ž</w:t>
      </w:r>
      <w:r w:rsidRPr="005A30BD">
        <w:rPr>
          <w:rFonts w:asciiTheme="minorHAnsi" w:hAnsiTheme="minorHAnsi"/>
          <w:color w:val="000000" w:themeColor="text1"/>
          <w:szCs w:val="28"/>
          <w:lang w:val="sv-SE"/>
        </w:rPr>
        <w:t>ivanje</w:t>
      </w:r>
      <w:r w:rsidRPr="005A30BD">
        <w:rPr>
          <w:rFonts w:asciiTheme="minorHAnsi" w:hAnsiTheme="minorHAnsi"/>
          <w:color w:val="000000" w:themeColor="text1"/>
          <w:szCs w:val="28"/>
          <w:lang w:val="hr-HR"/>
        </w:rPr>
        <w:t xml:space="preserve"> </w:t>
      </w:r>
      <w:r w:rsidRPr="005A30BD">
        <w:rPr>
          <w:rFonts w:asciiTheme="minorHAnsi" w:hAnsiTheme="minorHAnsi"/>
          <w:color w:val="000000" w:themeColor="text1"/>
          <w:szCs w:val="28"/>
          <w:lang w:val="sv-SE"/>
        </w:rPr>
        <w:t>i</w:t>
      </w:r>
      <w:r w:rsidRPr="005A30BD">
        <w:rPr>
          <w:rFonts w:asciiTheme="minorHAnsi" w:hAnsiTheme="minorHAnsi"/>
          <w:color w:val="000000" w:themeColor="text1"/>
          <w:szCs w:val="28"/>
          <w:lang w:val="hr-HR"/>
        </w:rPr>
        <w:t xml:space="preserve"> </w:t>
      </w:r>
      <w:r w:rsidRPr="005A30BD">
        <w:rPr>
          <w:rFonts w:asciiTheme="minorHAnsi" w:hAnsiTheme="minorHAnsi"/>
          <w:color w:val="000000" w:themeColor="text1"/>
          <w:szCs w:val="28"/>
          <w:lang w:val="sv-SE"/>
        </w:rPr>
        <w:t>sakupljanje</w:t>
      </w:r>
      <w:r w:rsidRPr="005A30BD">
        <w:rPr>
          <w:rFonts w:asciiTheme="minorHAnsi" w:hAnsiTheme="minorHAnsi"/>
          <w:color w:val="000000" w:themeColor="text1"/>
          <w:szCs w:val="28"/>
          <w:lang w:val="hr-HR"/>
        </w:rPr>
        <w:t xml:space="preserve"> </w:t>
      </w:r>
      <w:r w:rsidRPr="005A30BD">
        <w:rPr>
          <w:rFonts w:asciiTheme="minorHAnsi" w:hAnsiTheme="minorHAnsi"/>
          <w:color w:val="000000" w:themeColor="text1"/>
          <w:szCs w:val="28"/>
          <w:lang w:val="sv-SE"/>
        </w:rPr>
        <w:t>podataka</w:t>
      </w:r>
      <w:r w:rsidRPr="005A30BD">
        <w:rPr>
          <w:rFonts w:asciiTheme="minorHAnsi" w:hAnsiTheme="minorHAnsi"/>
          <w:color w:val="000000" w:themeColor="text1"/>
          <w:szCs w:val="28"/>
          <w:lang w:val="hr-HR"/>
        </w:rPr>
        <w:t xml:space="preserve"> </w:t>
      </w:r>
      <w:r w:rsidRPr="005A30BD">
        <w:rPr>
          <w:rFonts w:asciiTheme="minorHAnsi" w:hAnsiTheme="minorHAnsi"/>
          <w:color w:val="000000" w:themeColor="text1"/>
          <w:szCs w:val="28"/>
          <w:lang w:val="sv-SE"/>
        </w:rPr>
        <w:t>o</w:t>
      </w:r>
      <w:r w:rsidRPr="005A30BD">
        <w:rPr>
          <w:rFonts w:asciiTheme="minorHAnsi" w:hAnsiTheme="minorHAnsi"/>
          <w:color w:val="000000" w:themeColor="text1"/>
          <w:szCs w:val="28"/>
          <w:lang w:val="hr-HR"/>
        </w:rPr>
        <w:t xml:space="preserve"> </w:t>
      </w:r>
      <w:r w:rsidRPr="005A30BD">
        <w:rPr>
          <w:rFonts w:asciiTheme="minorHAnsi" w:hAnsiTheme="minorHAnsi"/>
          <w:color w:val="000000" w:themeColor="text1"/>
          <w:szCs w:val="28"/>
          <w:lang w:val="sv-SE"/>
        </w:rPr>
        <w:t>karijeri učenika nakon završetka programa stru</w:t>
      </w:r>
      <w:r w:rsidRPr="005A30BD">
        <w:rPr>
          <w:rFonts w:asciiTheme="minorHAnsi" w:hAnsiTheme="minorHAnsi"/>
          <w:color w:val="000000" w:themeColor="text1"/>
          <w:szCs w:val="28"/>
          <w:lang w:val="hr-HR"/>
        </w:rPr>
        <w:t>č</w:t>
      </w:r>
      <w:r w:rsidRPr="005A30BD">
        <w:rPr>
          <w:rFonts w:asciiTheme="minorHAnsi" w:hAnsiTheme="minorHAnsi"/>
          <w:color w:val="000000" w:themeColor="text1"/>
          <w:szCs w:val="28"/>
          <w:lang w:val="sv-SE"/>
        </w:rPr>
        <w:t>nog</w:t>
      </w:r>
      <w:r w:rsidRPr="005A30BD">
        <w:rPr>
          <w:rFonts w:asciiTheme="minorHAnsi" w:hAnsiTheme="minorHAnsi"/>
          <w:color w:val="000000" w:themeColor="text1"/>
          <w:szCs w:val="28"/>
          <w:lang w:val="hr-HR"/>
        </w:rPr>
        <w:t xml:space="preserve"> </w:t>
      </w:r>
      <w:r w:rsidRPr="005A30BD">
        <w:rPr>
          <w:rFonts w:asciiTheme="minorHAnsi" w:hAnsiTheme="minorHAnsi"/>
          <w:color w:val="000000" w:themeColor="text1"/>
          <w:szCs w:val="28"/>
          <w:lang w:val="sv-SE"/>
        </w:rPr>
        <w:t>obrazovanja su neophodni elementi sistema kvaliteta stručnog obrazovanja</w:t>
      </w:r>
      <w:r w:rsidRPr="005A30BD">
        <w:rPr>
          <w:rFonts w:asciiTheme="minorHAnsi" w:hAnsiTheme="minorHAnsi"/>
          <w:color w:val="000000" w:themeColor="text1"/>
          <w:szCs w:val="28"/>
          <w:lang w:val="hr-HR"/>
        </w:rPr>
        <w:t>.</w:t>
      </w:r>
    </w:p>
    <w:p w:rsidR="00B3775B" w:rsidRPr="005A30BD" w:rsidRDefault="00B3775B" w:rsidP="00AE12AD">
      <w:pPr>
        <w:pStyle w:val="Default"/>
        <w:spacing w:after="120"/>
        <w:ind w:firstLine="709"/>
        <w:jc w:val="both"/>
        <w:rPr>
          <w:rFonts w:asciiTheme="minorHAnsi" w:hAnsiTheme="minorHAnsi"/>
          <w:color w:val="000000" w:themeColor="text1"/>
          <w:szCs w:val="28"/>
          <w:lang w:val="hr-HR"/>
        </w:rPr>
      </w:pPr>
      <w:r w:rsidRPr="005A30BD">
        <w:rPr>
          <w:rFonts w:asciiTheme="minorHAnsi" w:hAnsiTheme="minorHAnsi"/>
          <w:color w:val="000000" w:themeColor="text1"/>
          <w:szCs w:val="28"/>
          <w:lang w:val="hr-HR"/>
        </w:rPr>
        <w:t xml:space="preserve">Aktivno uključivanje poslodavaca u sve faze stručnog obrazovanja – planiranje, organizaciju, realizaciju, vrednovanje kao i upravljanje i finansiranje i stvaranje uslova za olakšice i podsticaje poslodavcima koji omogućavaju praktično obrazovanje učenicima i učenje na radnom mjestu je </w:t>
      </w:r>
      <w:r w:rsidR="0085066F" w:rsidRPr="005A30BD">
        <w:rPr>
          <w:rFonts w:asciiTheme="minorHAnsi" w:hAnsiTheme="minorHAnsi"/>
          <w:color w:val="000000" w:themeColor="text1"/>
          <w:szCs w:val="28"/>
          <w:lang w:val="hr-HR"/>
        </w:rPr>
        <w:t xml:space="preserve">kontinuirana aktivnost </w:t>
      </w:r>
      <w:r w:rsidRPr="005A30BD">
        <w:rPr>
          <w:rFonts w:asciiTheme="minorHAnsi" w:hAnsiTheme="minorHAnsi"/>
          <w:color w:val="000000" w:themeColor="text1"/>
          <w:szCs w:val="28"/>
          <w:lang w:val="hr-HR"/>
        </w:rPr>
        <w:t>partnera.</w:t>
      </w:r>
    </w:p>
    <w:p w:rsidR="00B3775B" w:rsidRPr="005A30BD" w:rsidRDefault="00CA0AEF" w:rsidP="00C76278">
      <w:pPr>
        <w:pStyle w:val="Listenabsatz"/>
        <w:spacing w:before="240" w:after="240" w:line="240" w:lineRule="auto"/>
        <w:ind w:left="360"/>
        <w:rPr>
          <w:rFonts w:asciiTheme="minorHAnsi" w:hAnsiTheme="minorHAnsi"/>
          <w:color w:val="000000" w:themeColor="text1"/>
        </w:rPr>
      </w:pPr>
      <w:r w:rsidRPr="005A30BD">
        <w:rPr>
          <w:rFonts w:asciiTheme="minorHAnsi" w:hAnsiTheme="minorHAnsi"/>
          <w:color w:val="000000" w:themeColor="text1"/>
        </w:rPr>
        <w:t>4</w:t>
      </w:r>
      <w:r w:rsidR="00B3775B" w:rsidRPr="005A30BD">
        <w:rPr>
          <w:rFonts w:asciiTheme="minorHAnsi" w:hAnsiTheme="minorHAnsi"/>
          <w:color w:val="000000" w:themeColor="text1"/>
        </w:rPr>
        <w:t xml:space="preserve">.2.2. </w:t>
      </w:r>
      <w:r w:rsidR="00067522" w:rsidRPr="005A30BD">
        <w:rPr>
          <w:rFonts w:asciiTheme="minorHAnsi" w:hAnsiTheme="minorHAnsi"/>
          <w:color w:val="000000" w:themeColor="text1"/>
        </w:rPr>
        <w:t>Mjera</w:t>
      </w:r>
      <w:r w:rsidR="00B3775B" w:rsidRPr="005A30BD">
        <w:rPr>
          <w:rFonts w:asciiTheme="minorHAnsi" w:hAnsiTheme="minorHAnsi"/>
          <w:color w:val="000000" w:themeColor="text1"/>
        </w:rPr>
        <w:t>: Unapređenje profesionalnog razvoja nastavnika u stručnom obrazovanju</w:t>
      </w:r>
    </w:p>
    <w:p w:rsidR="00B3775B" w:rsidRPr="005A30BD" w:rsidRDefault="00840B9F" w:rsidP="00AE12AD">
      <w:pPr>
        <w:spacing w:after="120"/>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ab/>
      </w:r>
      <w:r w:rsidR="00B3775B" w:rsidRPr="005A30BD">
        <w:rPr>
          <w:rFonts w:asciiTheme="minorHAnsi" w:hAnsiTheme="minorHAnsi"/>
          <w:color w:val="000000" w:themeColor="text1"/>
          <w:szCs w:val="28"/>
          <w:lang w:val="sr-Latn-ME"/>
        </w:rPr>
        <w:t>Opis aktivnosti</w:t>
      </w:r>
    </w:p>
    <w:p w:rsidR="00B3775B" w:rsidRPr="005A30BD" w:rsidRDefault="00B3775B" w:rsidP="00AE12AD">
      <w:pPr>
        <w:spacing w:after="120"/>
        <w:ind w:firstLine="709"/>
        <w:jc w:val="both"/>
        <w:rPr>
          <w:rFonts w:asciiTheme="minorHAnsi" w:hAnsiTheme="minorHAnsi"/>
          <w:color w:val="000000" w:themeColor="text1"/>
          <w:lang w:val="sr-Latn-ME"/>
        </w:rPr>
      </w:pPr>
      <w:r w:rsidRPr="005A30BD">
        <w:rPr>
          <w:rFonts w:asciiTheme="minorHAnsi" w:hAnsiTheme="minorHAnsi"/>
          <w:color w:val="000000" w:themeColor="text1"/>
          <w:lang w:val="sr-Latn-ME"/>
        </w:rPr>
        <w:t>Za uspostavljanje efikasnog, kontinuiranog sistema profesionalnog razvoja nastavnika neophodno je da postoje akreditovani programi stručnog usavršavanja nastavnika u kojima su definisani modeli obuke, dužina trajanja programa stručnog usavršavanja, metode i dr. Programi kontinuiranog stručnog usavršavanja nastavnika treba da budu pripremljeni na osnovu istraživanja stvarnih potreba nastavnika, u skladu sa postavljenim ciljevima i analizom postignutih rezultata u obrazovanju.</w:t>
      </w:r>
    </w:p>
    <w:p w:rsidR="00B3775B" w:rsidRPr="005A30BD" w:rsidRDefault="00B3775B" w:rsidP="00AE12AD">
      <w:pPr>
        <w:spacing w:after="120"/>
        <w:ind w:firstLine="709"/>
        <w:jc w:val="both"/>
        <w:rPr>
          <w:rFonts w:asciiTheme="minorHAnsi" w:hAnsiTheme="minorHAnsi"/>
          <w:color w:val="000000" w:themeColor="text1"/>
          <w:lang w:val="sr-Latn-ME"/>
        </w:rPr>
      </w:pPr>
      <w:r w:rsidRPr="005A30BD">
        <w:rPr>
          <w:rFonts w:asciiTheme="minorHAnsi" w:hAnsiTheme="minorHAnsi"/>
          <w:color w:val="000000" w:themeColor="text1"/>
          <w:lang w:val="sr-Latn-ME"/>
        </w:rPr>
        <w:t xml:space="preserve">Usavršavanje nastavnika dio je strategije cjeloživotnog učenja. Škole treba da u profesionalnom razvoju nastavnika promovišu i njeguju principe timskog rada i saradnje, </w:t>
      </w:r>
      <w:r w:rsidRPr="005A30BD">
        <w:rPr>
          <w:rFonts w:asciiTheme="minorHAnsi" w:hAnsiTheme="minorHAnsi"/>
          <w:color w:val="000000" w:themeColor="text1"/>
          <w:lang w:val="sr-Latn-ME"/>
        </w:rPr>
        <w:lastRenderedPageBreak/>
        <w:t xml:space="preserve">podržavajući rad udruženja nastavnika, podstičući njihovo umrežavanje i razmjenu pozitivnih praksi. </w:t>
      </w:r>
    </w:p>
    <w:p w:rsidR="00B3775B" w:rsidRPr="005A30BD" w:rsidRDefault="00B3775B" w:rsidP="00AE12AD">
      <w:pPr>
        <w:spacing w:after="120"/>
        <w:ind w:firstLine="709"/>
        <w:jc w:val="both"/>
        <w:rPr>
          <w:rFonts w:asciiTheme="minorHAnsi" w:hAnsiTheme="minorHAnsi"/>
          <w:color w:val="000000" w:themeColor="text1"/>
          <w:lang w:val="sr-Latn-ME"/>
        </w:rPr>
      </w:pPr>
      <w:r w:rsidRPr="005A30BD">
        <w:rPr>
          <w:rFonts w:asciiTheme="minorHAnsi" w:hAnsiTheme="minorHAnsi"/>
          <w:color w:val="000000" w:themeColor="text1"/>
          <w:lang w:val="sr-Latn-ME"/>
        </w:rPr>
        <w:t>Mogućnost izbora programa stručnog usavršavanja nastavnika od samih nastavnika je polazna tačka za kvalitet samog usavršavanja. Standardi kompetencija nastavnika i direktora u vaspitno-obrazovnim ustanovama</w:t>
      </w:r>
      <w:r w:rsidRPr="005A30BD">
        <w:rPr>
          <w:rStyle w:val="FootnoteReference"/>
          <w:rFonts w:asciiTheme="minorHAnsi" w:hAnsiTheme="minorHAnsi"/>
          <w:color w:val="000000" w:themeColor="text1"/>
          <w:lang w:val="sr-Latn-ME"/>
        </w:rPr>
        <w:footnoteReference w:id="34"/>
      </w:r>
      <w:r w:rsidRPr="005A30BD">
        <w:rPr>
          <w:rFonts w:asciiTheme="minorHAnsi" w:hAnsiTheme="minorHAnsi"/>
          <w:color w:val="000000" w:themeColor="text1"/>
          <w:lang w:val="sr-Latn-ME"/>
        </w:rPr>
        <w:t>, usvojeni od strane Nacionalnog savjeta za obrazovanje, predstavljaju dobar osnov za dalji razvoj nastavničke profesije. Standardi su osnov za definisanje i ujednačavanje obaveza nastavnika u pogledu osposobljenosti nastavnika za obavljanje svoje profesije, da nastavnicima budu jasnije obaveze i zadaci, da lakše prate i vrednuju svoj rad, kao i identifikuju potrebe za obukom/stručnim usavršavanjem i postave ciljeve za unapređenje svoga rada i da u skladu sa tim biraju programe stručnog usavršavanja.</w:t>
      </w:r>
    </w:p>
    <w:p w:rsidR="00B3775B" w:rsidRPr="005A30BD" w:rsidRDefault="00B3775B" w:rsidP="00AE12AD">
      <w:pPr>
        <w:spacing w:after="120"/>
        <w:ind w:firstLine="709"/>
        <w:jc w:val="both"/>
        <w:rPr>
          <w:rFonts w:asciiTheme="minorHAnsi" w:hAnsiTheme="minorHAnsi"/>
          <w:color w:val="000000" w:themeColor="text1"/>
          <w:lang w:val="sr-Latn-ME"/>
        </w:rPr>
      </w:pPr>
      <w:r w:rsidRPr="005A30BD">
        <w:rPr>
          <w:rFonts w:asciiTheme="minorHAnsi" w:hAnsiTheme="minorHAnsi"/>
          <w:color w:val="000000" w:themeColor="text1"/>
          <w:lang w:val="sr-Latn-ME"/>
        </w:rPr>
        <w:t xml:space="preserve">Jačanje uloge stručnih aktiva, organizovanje skupova radi razmjene dobre prakse i organizovanja zajedničkih aktivnosti na pripremi nastavnih materijala, planiranju, unapređenju programa i dr, omogućavanje nastavnicima razvoj digitalne kompetencije radi korišćenja digitalnih alata i sadržaja priprema smjernica za korišćenje digitalnih alata i kreiranje digitalnih sadržaja, treba da budi dio profesionalnog razvoja nastavnika. </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 xml:space="preserve">Nastavnicima treba omogućiti različite načine stručnog usavršavanja, uključujući online platforme, mentorstvo, veb seminare, </w:t>
      </w:r>
      <w:r w:rsidRPr="005A30BD">
        <w:rPr>
          <w:rFonts w:asciiTheme="minorHAnsi" w:hAnsiTheme="minorHAnsi" w:cs="Garamond"/>
          <w:color w:val="000000" w:themeColor="text1"/>
          <w:szCs w:val="28"/>
          <w:lang w:val="sr-Latn-ME"/>
        </w:rPr>
        <w:t>č</w:t>
      </w:r>
      <w:r w:rsidRPr="005A30BD">
        <w:rPr>
          <w:rFonts w:asciiTheme="minorHAnsi" w:hAnsiTheme="minorHAnsi"/>
          <w:color w:val="000000" w:themeColor="text1"/>
          <w:szCs w:val="28"/>
          <w:lang w:val="sr-Latn-ME"/>
        </w:rPr>
        <w:t>asopise i literaturu o profesionalnom razvoju, učešće i vo</w:t>
      </w:r>
      <w:r w:rsidRPr="005A30BD">
        <w:rPr>
          <w:rFonts w:asciiTheme="minorHAnsi" w:hAnsiTheme="minorHAnsi" w:cs="Garamond"/>
          <w:color w:val="000000" w:themeColor="text1"/>
          <w:szCs w:val="28"/>
          <w:lang w:val="sr-Latn-ME"/>
        </w:rPr>
        <w:t>đ</w:t>
      </w:r>
      <w:r w:rsidRPr="005A30BD">
        <w:rPr>
          <w:rFonts w:asciiTheme="minorHAnsi" w:hAnsiTheme="minorHAnsi"/>
          <w:color w:val="000000" w:themeColor="text1"/>
          <w:szCs w:val="28"/>
          <w:lang w:val="sr-Latn-ME"/>
        </w:rPr>
        <w:t>enje razvojnih projekata, saradničko u</w:t>
      </w:r>
      <w:r w:rsidRPr="005A30BD">
        <w:rPr>
          <w:rFonts w:asciiTheme="minorHAnsi" w:hAnsiTheme="minorHAnsi" w:cs="Garamond"/>
          <w:color w:val="000000" w:themeColor="text1"/>
          <w:szCs w:val="28"/>
          <w:lang w:val="sr-Latn-ME"/>
        </w:rPr>
        <w:t>č</w:t>
      </w:r>
      <w:r w:rsidRPr="005A30BD">
        <w:rPr>
          <w:rFonts w:asciiTheme="minorHAnsi" w:hAnsiTheme="minorHAnsi"/>
          <w:color w:val="000000" w:themeColor="text1"/>
          <w:szCs w:val="28"/>
          <w:lang w:val="sr-Latn-ME"/>
        </w:rPr>
        <w:t>enje i drugo, uz izradu i praćenje plana i portfolija svog profesionalnog razvoja. Škole treba da vode baze podataka o stručnom usavršavanju za svakog nastavnika.</w:t>
      </w:r>
    </w:p>
    <w:p w:rsidR="00B3775B" w:rsidRPr="005A30BD" w:rsidRDefault="00B3775B" w:rsidP="00AE12AD">
      <w:pPr>
        <w:pStyle w:val="ListParagraph"/>
        <w:spacing w:after="120"/>
        <w:ind w:left="0" w:firstLine="709"/>
        <w:jc w:val="both"/>
        <w:rPr>
          <w:rFonts w:asciiTheme="minorHAnsi" w:hAnsiTheme="minorHAnsi"/>
          <w:iCs/>
          <w:color w:val="000000" w:themeColor="text1"/>
          <w:szCs w:val="28"/>
        </w:rPr>
      </w:pPr>
      <w:r w:rsidRPr="005A30BD">
        <w:rPr>
          <w:rStyle w:val="hps"/>
          <w:rFonts w:asciiTheme="minorHAnsi" w:hAnsiTheme="minorHAnsi" w:cs="Arial"/>
          <w:iCs/>
          <w:color w:val="000000" w:themeColor="text1"/>
          <w:szCs w:val="28"/>
        </w:rPr>
        <w:t>U pravilnicima i drugim podzakonskim aktima radi praćenja, ocjenjivanja i napredovanja nastavnika definisati kriteriji</w:t>
      </w:r>
      <w:r w:rsidRPr="005A30BD">
        <w:rPr>
          <w:rStyle w:val="hps"/>
          <w:rFonts w:asciiTheme="minorHAnsi" w:hAnsiTheme="minorHAnsi" w:cs="Arial"/>
          <w:iCs/>
          <w:color w:val="000000" w:themeColor="text1"/>
          <w:szCs w:val="28"/>
          <w:lang w:val="sr-Latn-ME"/>
        </w:rPr>
        <w:t>j</w:t>
      </w:r>
      <w:r w:rsidRPr="005A30BD">
        <w:rPr>
          <w:rStyle w:val="hps"/>
          <w:rFonts w:asciiTheme="minorHAnsi" w:hAnsiTheme="minorHAnsi" w:cs="Arial"/>
          <w:iCs/>
          <w:color w:val="000000" w:themeColor="text1"/>
          <w:szCs w:val="28"/>
        </w:rPr>
        <w:t>ume za ocjenjivanje i utvrditi mjerljive indikatore uspješnosti za svaki od elemenata za praćenje i ocjenjivanje. Standard</w:t>
      </w:r>
      <w:r w:rsidRPr="005A30BD">
        <w:rPr>
          <w:rStyle w:val="hps"/>
          <w:rFonts w:asciiTheme="minorHAnsi" w:hAnsiTheme="minorHAnsi" w:cs="Arial"/>
          <w:iCs/>
          <w:color w:val="000000" w:themeColor="text1"/>
          <w:szCs w:val="28"/>
          <w:lang w:val="sr-Latn-ME"/>
        </w:rPr>
        <w:t>i</w:t>
      </w:r>
      <w:r w:rsidRPr="005A30BD">
        <w:rPr>
          <w:rStyle w:val="hps"/>
          <w:rFonts w:asciiTheme="minorHAnsi" w:hAnsiTheme="minorHAnsi" w:cs="Arial"/>
          <w:iCs/>
          <w:color w:val="000000" w:themeColor="text1"/>
          <w:szCs w:val="28"/>
        </w:rPr>
        <w:t xml:space="preserve"> </w:t>
      </w:r>
      <w:r w:rsidRPr="005A30BD">
        <w:rPr>
          <w:rStyle w:val="hps"/>
          <w:rFonts w:asciiTheme="minorHAnsi" w:hAnsiTheme="minorHAnsi" w:cs="Arial"/>
          <w:iCs/>
          <w:color w:val="000000" w:themeColor="text1"/>
          <w:szCs w:val="28"/>
          <w:lang w:val="sr-Latn-ME"/>
        </w:rPr>
        <w:t>za nastavnike su osnov</w:t>
      </w:r>
      <w:r w:rsidRPr="005A30BD">
        <w:rPr>
          <w:rStyle w:val="hps"/>
          <w:rFonts w:asciiTheme="minorHAnsi" w:hAnsiTheme="minorHAnsi" w:cs="Arial"/>
          <w:iCs/>
          <w:color w:val="000000" w:themeColor="text1"/>
          <w:szCs w:val="28"/>
        </w:rPr>
        <w:t xml:space="preserve"> za definisanje transparentnog okvira za praćenje i vrednovanje rada nastavnika.</w:t>
      </w:r>
      <w:r w:rsidRPr="005A30BD">
        <w:rPr>
          <w:rStyle w:val="hps"/>
          <w:rFonts w:asciiTheme="minorHAnsi" w:hAnsiTheme="minorHAnsi" w:cs="Arial"/>
          <w:iCs/>
          <w:color w:val="000000" w:themeColor="text1"/>
          <w:szCs w:val="28"/>
          <w:lang w:val="sr-Latn-ME"/>
        </w:rPr>
        <w:t xml:space="preserve"> </w:t>
      </w:r>
      <w:r w:rsidRPr="005A30BD">
        <w:rPr>
          <w:rFonts w:asciiTheme="minorHAnsi" w:hAnsiTheme="minorHAnsi"/>
          <w:iCs/>
          <w:color w:val="000000" w:themeColor="text1"/>
          <w:szCs w:val="28"/>
        </w:rPr>
        <w:t>U tom kontekstu, škole i njihove uprave treba da preuzmu dio odgovornosti za uvođenje promjene u praksu, jer podrška u uvođenju novina podstaći će i motivisati</w:t>
      </w:r>
      <w:r w:rsidRPr="005A30BD">
        <w:rPr>
          <w:rFonts w:asciiTheme="minorHAnsi" w:hAnsiTheme="minorHAnsi"/>
          <w:iCs/>
          <w:color w:val="000000" w:themeColor="text1"/>
          <w:szCs w:val="28"/>
          <w:lang w:val="sr-Latn-ME"/>
        </w:rPr>
        <w:t>.</w:t>
      </w:r>
    </w:p>
    <w:p w:rsidR="00B3775B" w:rsidRPr="005A30BD" w:rsidRDefault="00B3775B" w:rsidP="00AE12AD">
      <w:pPr>
        <w:spacing w:after="120"/>
        <w:ind w:firstLine="709"/>
        <w:jc w:val="both"/>
        <w:rPr>
          <w:rFonts w:asciiTheme="minorHAnsi" w:hAnsiTheme="minorHAnsi"/>
          <w:color w:val="000000" w:themeColor="text1"/>
          <w:lang w:val="sr-Latn-ME"/>
        </w:rPr>
      </w:pPr>
      <w:r w:rsidRPr="005A30BD">
        <w:rPr>
          <w:rFonts w:asciiTheme="minorHAnsi" w:hAnsiTheme="minorHAnsi"/>
          <w:color w:val="000000" w:themeColor="text1"/>
          <w:lang w:val="sr-Latn-ME"/>
        </w:rPr>
        <w:t xml:space="preserve">Jedan od najvažnijih elemenata u profesionalnom razvoju nastavnika je praćenje i podrška nastavnika da u školi primjeni naučeno nakon završenog programa usavršavanja. Sprovođenje istraživanja, praćenje primjene naučenog u nastavničkoj praksi i istraživanje efekata stručnog usavršavanja nastavnika kroz praćenje postignuća učenika treba da budu osnov za koncipiranje ponude programa stručnog usavršavanja nastavnika i pripremu kataloga stručnog usavršavanja nastavnika. </w:t>
      </w:r>
    </w:p>
    <w:p w:rsidR="00B3775B" w:rsidRPr="005A30BD" w:rsidRDefault="00B3775B" w:rsidP="00AE12AD">
      <w:pPr>
        <w:spacing w:after="120"/>
        <w:ind w:firstLine="709"/>
        <w:jc w:val="both"/>
        <w:rPr>
          <w:rFonts w:asciiTheme="minorHAnsi" w:hAnsiTheme="minorHAnsi"/>
          <w:color w:val="000000" w:themeColor="text1"/>
          <w:lang w:val="sr-Latn-ME"/>
        </w:rPr>
      </w:pPr>
      <w:r w:rsidRPr="005A30BD">
        <w:rPr>
          <w:rFonts w:asciiTheme="minorHAnsi" w:hAnsiTheme="minorHAnsi"/>
          <w:color w:val="000000" w:themeColor="text1"/>
          <w:lang w:val="sr-Latn-ME"/>
        </w:rPr>
        <w:t xml:space="preserve">Neophodni su takođe utvrđeni uslovi i standardi za akreditaciju programa koji su dio kataloga stručnog usavršavanja nastavnika i organizatora (ponuđača) usluga obuke nastavnika. </w:t>
      </w:r>
    </w:p>
    <w:p w:rsidR="00B3775B" w:rsidRPr="005A30BD" w:rsidRDefault="00B3775B" w:rsidP="00AE12AD">
      <w:pPr>
        <w:spacing w:after="120"/>
        <w:ind w:firstLine="709"/>
        <w:jc w:val="both"/>
        <w:rPr>
          <w:rFonts w:asciiTheme="minorHAnsi" w:hAnsiTheme="minorHAnsi"/>
          <w:color w:val="000000" w:themeColor="text1"/>
          <w:lang w:val="sr-Latn-ME"/>
        </w:rPr>
      </w:pPr>
      <w:r w:rsidRPr="005A30BD">
        <w:rPr>
          <w:rFonts w:asciiTheme="minorHAnsi" w:hAnsiTheme="minorHAnsi"/>
          <w:color w:val="000000" w:themeColor="text1"/>
          <w:lang w:val="sr-Latn-ME"/>
        </w:rPr>
        <w:t xml:space="preserve">Sastavni dio profesionalnog razvoja nastavnika i njegovog napredovanja treba da bude i obuka nastavnika stručnih škola kod poslodavca. Obuka nastavnika kod poslodavaca je značajna zbog toga što su nastavnici u mogućnosti da dopune, ažuriraju vještine i znanja iz svoje struke, da razumiju koje kompetencije poslodavci traže što će im pomoći da bolje pripreme učenike za rad u realnom radnom okruženju. Da bi sistem obuke nastavnika kod poslodavca bio efikasan, neophodna je dobra koordinacija i usaglašenost rada svih partnera. </w:t>
      </w:r>
      <w:r w:rsidRPr="005A30BD">
        <w:rPr>
          <w:rFonts w:asciiTheme="minorHAnsi" w:hAnsiTheme="minorHAnsi"/>
          <w:color w:val="000000" w:themeColor="text1"/>
          <w:lang w:val="sr-Latn-ME"/>
        </w:rPr>
        <w:lastRenderedPageBreak/>
        <w:t>Uloge i odgovornosti nastavnika i poslodavaca moraju biti jasno definisane tako da obuka može ponuditi odgovarajući obim prakti</w:t>
      </w:r>
      <w:r w:rsidRPr="005A30BD">
        <w:rPr>
          <w:rFonts w:asciiTheme="minorHAnsi" w:hAnsiTheme="minorHAnsi" w:cs="Garamond"/>
          <w:color w:val="000000" w:themeColor="text1"/>
          <w:lang w:val="sr-Latn-ME"/>
        </w:rPr>
        <w:t>č</w:t>
      </w:r>
      <w:r w:rsidRPr="005A30BD">
        <w:rPr>
          <w:rFonts w:asciiTheme="minorHAnsi" w:hAnsiTheme="minorHAnsi"/>
          <w:color w:val="000000" w:themeColor="text1"/>
          <w:lang w:val="sr-Latn-ME"/>
        </w:rPr>
        <w:t>nog iskustva i mogućnosti u</w:t>
      </w:r>
      <w:r w:rsidRPr="005A30BD">
        <w:rPr>
          <w:rFonts w:asciiTheme="minorHAnsi" w:hAnsiTheme="minorHAnsi" w:cs="Garamond"/>
          <w:color w:val="000000" w:themeColor="text1"/>
          <w:lang w:val="sr-Latn-ME"/>
        </w:rPr>
        <w:t>č</w:t>
      </w:r>
      <w:r w:rsidRPr="005A30BD">
        <w:rPr>
          <w:rFonts w:asciiTheme="minorHAnsi" w:hAnsiTheme="minorHAnsi"/>
          <w:color w:val="000000" w:themeColor="text1"/>
          <w:lang w:val="sr-Latn-ME"/>
        </w:rPr>
        <w:t>enja nastavnicima. Jasna identifikacija potreba svakog pojedinog nastavnika treba da se uradi prije po</w:t>
      </w:r>
      <w:r w:rsidRPr="005A30BD">
        <w:rPr>
          <w:rFonts w:asciiTheme="minorHAnsi" w:hAnsiTheme="minorHAnsi" w:cs="Garamond"/>
          <w:color w:val="000000" w:themeColor="text1"/>
          <w:lang w:val="sr-Latn-ME"/>
        </w:rPr>
        <w:t>č</w:t>
      </w:r>
      <w:r w:rsidRPr="005A30BD">
        <w:rPr>
          <w:rFonts w:asciiTheme="minorHAnsi" w:hAnsiTheme="minorHAnsi"/>
          <w:color w:val="000000" w:themeColor="text1"/>
          <w:lang w:val="sr-Latn-ME"/>
        </w:rPr>
        <w:t>etka obuke.</w:t>
      </w:r>
    </w:p>
    <w:p w:rsidR="00B3775B" w:rsidRPr="005A30BD" w:rsidRDefault="00B3775B" w:rsidP="00AE12AD">
      <w:pPr>
        <w:spacing w:after="120"/>
        <w:ind w:firstLine="709"/>
        <w:jc w:val="both"/>
        <w:rPr>
          <w:rFonts w:asciiTheme="minorHAnsi" w:hAnsiTheme="minorHAnsi"/>
          <w:color w:val="000000" w:themeColor="text1"/>
          <w:lang w:val="sr-Latn-ME"/>
        </w:rPr>
      </w:pPr>
      <w:r w:rsidRPr="005A30BD">
        <w:rPr>
          <w:rFonts w:asciiTheme="minorHAnsi" w:hAnsiTheme="minorHAnsi"/>
          <w:color w:val="000000" w:themeColor="text1"/>
          <w:lang w:val="sr-Latn-ME"/>
        </w:rPr>
        <w:t>Kod licenciranja nastavnika potrebno je napraviti ravnotežu između uslova za licenciranje (sakupljanje bodova) i motivisanja nastavnika za mijenjanje nastavne prakse i za lični profesionalni razvoj. Za programe stručnog usavršavanja koji su dio obaveznih / prioritetnih oblasti profesionalnog razvoja nastavnika, neophodni</w:t>
      </w:r>
      <w:r w:rsidR="00AE17FB" w:rsidRPr="005A30BD">
        <w:rPr>
          <w:rFonts w:asciiTheme="minorHAnsi" w:hAnsiTheme="minorHAnsi"/>
          <w:color w:val="000000" w:themeColor="text1"/>
          <w:lang w:val="sr-Latn-ME"/>
        </w:rPr>
        <w:t>h</w:t>
      </w:r>
      <w:r w:rsidRPr="005A30BD">
        <w:rPr>
          <w:rFonts w:asciiTheme="minorHAnsi" w:hAnsiTheme="minorHAnsi"/>
          <w:color w:val="000000" w:themeColor="text1"/>
          <w:lang w:val="sr-Latn-ME"/>
        </w:rPr>
        <w:t xml:space="preserve"> za dobijanje odnosno obnavljanje licence treba obezbijediti sistemske, održive mehanizme finansiranja.</w:t>
      </w:r>
    </w:p>
    <w:p w:rsidR="00B3775B" w:rsidRPr="005A30BD" w:rsidRDefault="00B3775B" w:rsidP="00AE12AD">
      <w:pPr>
        <w:pStyle w:val="ListParagraph"/>
        <w:spacing w:after="120"/>
        <w:ind w:left="0" w:firstLine="709"/>
        <w:jc w:val="both"/>
        <w:rPr>
          <w:rFonts w:asciiTheme="minorHAnsi" w:hAnsiTheme="minorHAnsi"/>
          <w:iCs/>
          <w:color w:val="000000" w:themeColor="text1"/>
          <w:szCs w:val="28"/>
        </w:rPr>
      </w:pPr>
      <w:r w:rsidRPr="005A30BD">
        <w:rPr>
          <w:rStyle w:val="hps"/>
          <w:rFonts w:asciiTheme="minorHAnsi" w:hAnsiTheme="minorHAnsi" w:cs="Arial"/>
          <w:iCs/>
          <w:color w:val="000000" w:themeColor="text1"/>
          <w:szCs w:val="28"/>
        </w:rPr>
        <w:t xml:space="preserve">U školama je potrebno raditi na razvoju mehanizama internog </w:t>
      </w:r>
      <w:r w:rsidRPr="005A30BD">
        <w:rPr>
          <w:rStyle w:val="hps"/>
          <w:rFonts w:asciiTheme="minorHAnsi" w:hAnsiTheme="minorHAnsi" w:cs="Arial"/>
          <w:iCs/>
          <w:color w:val="000000" w:themeColor="text1"/>
          <w:szCs w:val="28"/>
          <w:lang w:val="sr-Latn-ME"/>
        </w:rPr>
        <w:t>obezbjeđenja</w:t>
      </w:r>
      <w:r w:rsidRPr="005A30BD">
        <w:rPr>
          <w:rStyle w:val="hps"/>
          <w:rFonts w:asciiTheme="minorHAnsi" w:hAnsiTheme="minorHAnsi" w:cs="Arial"/>
          <w:iCs/>
          <w:color w:val="000000" w:themeColor="text1"/>
          <w:szCs w:val="28"/>
        </w:rPr>
        <w:t xml:space="preserve"> kvaliteta i osposobiti </w:t>
      </w:r>
      <w:r w:rsidRPr="005A30BD">
        <w:rPr>
          <w:rStyle w:val="hps"/>
          <w:rFonts w:asciiTheme="minorHAnsi" w:hAnsiTheme="minorHAnsi" w:cs="Arial"/>
          <w:iCs/>
          <w:color w:val="000000" w:themeColor="text1"/>
          <w:szCs w:val="28"/>
          <w:lang w:val="sr-Latn-ME"/>
        </w:rPr>
        <w:t xml:space="preserve">nastavnike </w:t>
      </w:r>
      <w:r w:rsidRPr="005A30BD">
        <w:rPr>
          <w:rStyle w:val="hps"/>
          <w:rFonts w:asciiTheme="minorHAnsi" w:hAnsiTheme="minorHAnsi" w:cs="Arial"/>
          <w:iCs/>
          <w:color w:val="000000" w:themeColor="text1"/>
          <w:szCs w:val="28"/>
        </w:rPr>
        <w:t xml:space="preserve">za </w:t>
      </w:r>
      <w:r w:rsidRPr="005A30BD">
        <w:rPr>
          <w:rStyle w:val="hps"/>
          <w:rFonts w:asciiTheme="minorHAnsi" w:hAnsiTheme="minorHAnsi" w:cs="Arial"/>
          <w:iCs/>
          <w:color w:val="000000" w:themeColor="text1"/>
          <w:szCs w:val="28"/>
          <w:lang w:val="sr-Latn-ME"/>
        </w:rPr>
        <w:t>kontinuirano</w:t>
      </w:r>
      <w:r w:rsidR="00025F08" w:rsidRPr="005A30BD">
        <w:rPr>
          <w:rStyle w:val="hps"/>
          <w:rFonts w:asciiTheme="minorHAnsi" w:hAnsiTheme="minorHAnsi" w:cs="Arial"/>
          <w:iCs/>
          <w:color w:val="000000" w:themeColor="text1"/>
          <w:szCs w:val="28"/>
          <w:lang w:val="sr-Latn-ME"/>
        </w:rPr>
        <w:t xml:space="preserve"> </w:t>
      </w:r>
      <w:r w:rsidRPr="005A30BD">
        <w:rPr>
          <w:rStyle w:val="hps"/>
          <w:rFonts w:asciiTheme="minorHAnsi" w:hAnsiTheme="minorHAnsi" w:cs="Arial"/>
          <w:iCs/>
          <w:color w:val="000000" w:themeColor="text1"/>
          <w:szCs w:val="28"/>
        </w:rPr>
        <w:t>vrednovanja svog rada, baziranog na indikatorima kvalitetne nastavne prakse. Standard</w:t>
      </w:r>
      <w:r w:rsidRPr="005A30BD">
        <w:rPr>
          <w:rStyle w:val="hps"/>
          <w:rFonts w:asciiTheme="minorHAnsi" w:hAnsiTheme="minorHAnsi" w:cs="Arial"/>
          <w:iCs/>
          <w:color w:val="000000" w:themeColor="text1"/>
          <w:szCs w:val="28"/>
          <w:lang w:val="sr-Latn-ME"/>
        </w:rPr>
        <w:t>i</w:t>
      </w:r>
      <w:r w:rsidRPr="005A30BD">
        <w:rPr>
          <w:rStyle w:val="hps"/>
          <w:rFonts w:asciiTheme="minorHAnsi" w:hAnsiTheme="minorHAnsi" w:cs="Arial"/>
          <w:iCs/>
          <w:color w:val="000000" w:themeColor="text1"/>
          <w:szCs w:val="28"/>
        </w:rPr>
        <w:t xml:space="preserve"> </w:t>
      </w:r>
      <w:r w:rsidRPr="005A30BD">
        <w:rPr>
          <w:rStyle w:val="hps"/>
          <w:rFonts w:asciiTheme="minorHAnsi" w:hAnsiTheme="minorHAnsi" w:cs="Arial"/>
          <w:iCs/>
          <w:color w:val="000000" w:themeColor="text1"/>
          <w:szCs w:val="28"/>
          <w:lang w:val="sr-Latn-ME"/>
        </w:rPr>
        <w:t xml:space="preserve">kompetencija nastavnika, usvojeni na Nacionalnom savjetu za obrazovanje, </w:t>
      </w:r>
      <w:r w:rsidRPr="005A30BD">
        <w:rPr>
          <w:rStyle w:val="hps"/>
          <w:rFonts w:asciiTheme="minorHAnsi" w:hAnsiTheme="minorHAnsi" w:cs="Arial"/>
          <w:iCs/>
          <w:color w:val="000000" w:themeColor="text1"/>
          <w:szCs w:val="28"/>
        </w:rPr>
        <w:t>daj</w:t>
      </w:r>
      <w:r w:rsidRPr="005A30BD">
        <w:rPr>
          <w:rStyle w:val="hps"/>
          <w:rFonts w:asciiTheme="minorHAnsi" w:hAnsiTheme="minorHAnsi" w:cs="Arial"/>
          <w:iCs/>
          <w:color w:val="000000" w:themeColor="text1"/>
          <w:szCs w:val="28"/>
          <w:lang w:val="sr-Latn-ME"/>
        </w:rPr>
        <w:t>u</w:t>
      </w:r>
      <w:r w:rsidRPr="005A30BD">
        <w:rPr>
          <w:rStyle w:val="hps"/>
          <w:rFonts w:asciiTheme="minorHAnsi" w:hAnsiTheme="minorHAnsi" w:cs="Arial"/>
          <w:iCs/>
          <w:color w:val="000000" w:themeColor="text1"/>
          <w:szCs w:val="28"/>
        </w:rPr>
        <w:t xml:space="preserve"> mogućnost nastavniku da procjenjuje svoj rad. </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 xml:space="preserve">Nastavnicima treba omogućiti stručno usavršavanje za rad sa različitim ciljnim grupama: talentovanim učenicima, učenicima sa posebnim obrazovnim potrebama, učenicima sa teškoćama u učenju, potencijalnim osipnicima, odraslim. </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 xml:space="preserve">Praćenje kvaliteta rada nastavnika, praćenja i evaluacije rezultata rada nastavnika nakon završenih programa osposobljavanja i efektima koje programi obuke imaju u nastavnoj praksi i utvrđene nadležnosti u praćenju i evaluaciji rada nastavnika treba da budu ugrađeni u uslove za dobijanje odnosno obnavljanje licence. </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Škole treba osposobiti za korišćenje EU fondova, podsticati na saradnju sa državama iz okruženja i Evrope u oblasti stručnog obrazovanja, podržavati mobilnost nastavnika. Korišćenje evropskih instrumenata za transparentnost (EQF, Europass) može unaprijediti mobilnost nastavnog kadra</w:t>
      </w:r>
      <w:r w:rsidR="00143681">
        <w:rPr>
          <w:rFonts w:asciiTheme="minorHAnsi" w:hAnsiTheme="minorHAnsi"/>
          <w:color w:val="000000" w:themeColor="text1"/>
          <w:szCs w:val="28"/>
          <w:lang w:val="sr-Latn-ME"/>
        </w:rPr>
        <w:t>.</w:t>
      </w:r>
      <w:r w:rsidRPr="005A30BD">
        <w:rPr>
          <w:rFonts w:asciiTheme="minorHAnsi" w:hAnsiTheme="minorHAnsi"/>
          <w:color w:val="000000" w:themeColor="text1"/>
          <w:szCs w:val="28"/>
          <w:lang w:val="sr-Latn-ME"/>
        </w:rPr>
        <w:t xml:space="preserve"> </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Međunarodnoj mobilnostii učenika stručnih škola treba posvetiti punu pažnju. U tom smislu značajno je promovisanje mogućnosti za učenje jezika i za učenike i nastavnike stručnog obrazovanja i obezbjeđivanje obuke na stranim jezicima koja je prilagođena konkretnim potrebama stručnog obrazovanja.</w:t>
      </w:r>
    </w:p>
    <w:p w:rsidR="00B3775B" w:rsidRPr="00C76278" w:rsidRDefault="00CA0AEF" w:rsidP="00C76278">
      <w:pPr>
        <w:pStyle w:val="Listenabsatz"/>
        <w:spacing w:before="240" w:after="240" w:line="240" w:lineRule="auto"/>
        <w:ind w:left="360"/>
        <w:rPr>
          <w:rFonts w:asciiTheme="minorHAnsi" w:hAnsiTheme="minorHAnsi"/>
          <w:color w:val="000000" w:themeColor="text1"/>
        </w:rPr>
      </w:pPr>
      <w:r w:rsidRPr="00C76278">
        <w:rPr>
          <w:rFonts w:asciiTheme="minorHAnsi" w:hAnsiTheme="minorHAnsi"/>
          <w:color w:val="000000" w:themeColor="text1"/>
        </w:rPr>
        <w:t>4</w:t>
      </w:r>
      <w:r w:rsidR="00C76278">
        <w:rPr>
          <w:rFonts w:asciiTheme="minorHAnsi" w:hAnsiTheme="minorHAnsi"/>
          <w:color w:val="000000" w:themeColor="text1"/>
        </w:rPr>
        <w:t>.2.3</w:t>
      </w:r>
      <w:r w:rsidR="00B3775B" w:rsidRPr="00C76278">
        <w:rPr>
          <w:rFonts w:asciiTheme="minorHAnsi" w:hAnsiTheme="minorHAnsi"/>
          <w:color w:val="000000" w:themeColor="text1"/>
        </w:rPr>
        <w:t xml:space="preserve">. </w:t>
      </w:r>
      <w:r w:rsidR="00067522" w:rsidRPr="00C76278">
        <w:rPr>
          <w:rFonts w:asciiTheme="minorHAnsi" w:hAnsiTheme="minorHAnsi"/>
          <w:color w:val="000000" w:themeColor="text1"/>
        </w:rPr>
        <w:t>Mjera</w:t>
      </w:r>
      <w:r w:rsidR="00B3775B" w:rsidRPr="00C76278">
        <w:rPr>
          <w:rFonts w:asciiTheme="minorHAnsi" w:hAnsiTheme="minorHAnsi"/>
          <w:color w:val="000000" w:themeColor="text1"/>
        </w:rPr>
        <w:t xml:space="preserve">: </w:t>
      </w:r>
      <w:r w:rsidR="00B3775B" w:rsidRPr="005A30BD">
        <w:rPr>
          <w:rFonts w:asciiTheme="minorHAnsi" w:hAnsiTheme="minorHAnsi"/>
          <w:color w:val="000000" w:themeColor="text1"/>
        </w:rPr>
        <w:t xml:space="preserve">Uspostavljanje sistema osiguranja kvaliteta u stručnom obrazovanju na nacionalnom nivou i nivou škola, u skladu sa </w:t>
      </w:r>
      <w:r w:rsidR="00B3775B" w:rsidRPr="00C76278">
        <w:rPr>
          <w:rFonts w:asciiTheme="minorHAnsi" w:hAnsiTheme="minorHAnsi"/>
          <w:color w:val="000000" w:themeColor="text1"/>
        </w:rPr>
        <w:t xml:space="preserve">EQAVET </w:t>
      </w:r>
    </w:p>
    <w:p w:rsidR="00B3775B" w:rsidRPr="005A30BD" w:rsidRDefault="00840B9F" w:rsidP="00AE12AD">
      <w:pPr>
        <w:spacing w:after="120"/>
        <w:jc w:val="both"/>
        <w:rPr>
          <w:rFonts w:asciiTheme="minorHAnsi" w:hAnsiTheme="minorHAnsi"/>
          <w:color w:val="000000" w:themeColor="text1"/>
          <w:szCs w:val="28"/>
          <w:lang w:val="hr-HR"/>
        </w:rPr>
      </w:pPr>
      <w:r w:rsidRPr="005A30BD">
        <w:rPr>
          <w:rFonts w:asciiTheme="minorHAnsi" w:hAnsiTheme="minorHAnsi"/>
          <w:b/>
          <w:color w:val="000000" w:themeColor="text1"/>
          <w:szCs w:val="28"/>
          <w:lang w:val="hr-HR"/>
        </w:rPr>
        <w:tab/>
      </w:r>
      <w:r w:rsidR="00B3775B" w:rsidRPr="005A30BD">
        <w:rPr>
          <w:rFonts w:asciiTheme="minorHAnsi" w:hAnsiTheme="minorHAnsi"/>
          <w:color w:val="000000" w:themeColor="text1"/>
          <w:szCs w:val="28"/>
          <w:lang w:val="hr-HR"/>
        </w:rPr>
        <w:t>Opis aktivnosti</w:t>
      </w:r>
    </w:p>
    <w:p w:rsidR="00B3775B" w:rsidRPr="005A30BD" w:rsidRDefault="00B3775B" w:rsidP="00AE12AD">
      <w:pPr>
        <w:spacing w:after="120"/>
        <w:ind w:firstLine="709"/>
        <w:jc w:val="both"/>
        <w:rPr>
          <w:rFonts w:asciiTheme="minorHAnsi" w:hAnsiTheme="minorHAnsi"/>
          <w:bCs/>
          <w:color w:val="000000" w:themeColor="text1"/>
          <w:lang w:val="hr-HR"/>
        </w:rPr>
      </w:pPr>
      <w:r w:rsidRPr="005A30BD">
        <w:rPr>
          <w:rFonts w:asciiTheme="minorHAnsi" w:hAnsiTheme="minorHAnsi"/>
          <w:bCs/>
          <w:color w:val="000000" w:themeColor="text1"/>
          <w:lang w:val="hr-HR"/>
        </w:rPr>
        <w:t xml:space="preserve">Uspostavljanje koherentnog sistema osiguranja kvaliteta stručnog obrazovanja i osposobljavanja u skladu sa preporukama Evropskog referentnog okvira za osiguranje kvaliteta stručnog obrazovanja i osposobljavanja (EQAVET) ključno je za osiguranje kvalitetnog, relevantnog za tržište rada i </w:t>
      </w:r>
      <w:r w:rsidR="00C350EF" w:rsidRPr="005A30BD">
        <w:rPr>
          <w:rFonts w:asciiTheme="minorHAnsi" w:hAnsiTheme="minorHAnsi"/>
          <w:bCs/>
          <w:color w:val="000000" w:themeColor="text1"/>
          <w:lang w:val="hr-HR"/>
        </w:rPr>
        <w:t xml:space="preserve">privlaćnog za </w:t>
      </w:r>
      <w:r w:rsidRPr="005A30BD">
        <w:rPr>
          <w:rFonts w:asciiTheme="minorHAnsi" w:hAnsiTheme="minorHAnsi"/>
          <w:bCs/>
          <w:color w:val="000000" w:themeColor="text1"/>
          <w:lang w:val="hr-HR"/>
        </w:rPr>
        <w:t xml:space="preserve">pojedinca stručnog obrazovanja, za razvoj </w:t>
      </w:r>
      <w:r w:rsidR="00C350EF" w:rsidRPr="005A30BD">
        <w:rPr>
          <w:rFonts w:asciiTheme="minorHAnsi" w:hAnsiTheme="minorHAnsi"/>
          <w:bCs/>
          <w:color w:val="000000" w:themeColor="text1"/>
          <w:lang w:val="hr-HR"/>
        </w:rPr>
        <w:t xml:space="preserve">njegovih </w:t>
      </w:r>
      <w:r w:rsidRPr="005A30BD">
        <w:rPr>
          <w:rFonts w:asciiTheme="minorHAnsi" w:hAnsiTheme="minorHAnsi"/>
          <w:bCs/>
          <w:color w:val="000000" w:themeColor="text1"/>
          <w:lang w:val="hr-HR"/>
        </w:rPr>
        <w:t>vještina i kompetencija koje omoguć</w:t>
      </w:r>
      <w:r w:rsidR="00C350EF" w:rsidRPr="005A30BD">
        <w:rPr>
          <w:rFonts w:asciiTheme="minorHAnsi" w:hAnsiTheme="minorHAnsi"/>
          <w:bCs/>
          <w:color w:val="000000" w:themeColor="text1"/>
          <w:lang w:val="hr-HR"/>
        </w:rPr>
        <w:t>avaju</w:t>
      </w:r>
      <w:r w:rsidRPr="005A30BD">
        <w:rPr>
          <w:rFonts w:asciiTheme="minorHAnsi" w:hAnsiTheme="minorHAnsi"/>
          <w:bCs/>
          <w:color w:val="000000" w:themeColor="text1"/>
          <w:lang w:val="hr-HR"/>
        </w:rPr>
        <w:t xml:space="preserve"> zapošljivost i cjeloživotno učenje.</w:t>
      </w:r>
      <w:r w:rsidR="00025F08" w:rsidRPr="005A30BD">
        <w:rPr>
          <w:rFonts w:asciiTheme="minorHAnsi" w:hAnsiTheme="minorHAnsi"/>
          <w:bCs/>
          <w:color w:val="000000" w:themeColor="text1"/>
          <w:lang w:val="hr-HR"/>
        </w:rPr>
        <w:t xml:space="preserve"> </w:t>
      </w:r>
    </w:p>
    <w:p w:rsidR="00B3775B" w:rsidRPr="005A30BD" w:rsidRDefault="00B3775B" w:rsidP="00AE12AD">
      <w:pPr>
        <w:spacing w:after="120"/>
        <w:ind w:firstLine="709"/>
        <w:jc w:val="both"/>
        <w:rPr>
          <w:rFonts w:asciiTheme="minorHAnsi" w:hAnsiTheme="minorHAnsi"/>
          <w:bCs/>
          <w:color w:val="000000" w:themeColor="text1"/>
          <w:lang w:val="hr-HR"/>
        </w:rPr>
      </w:pPr>
      <w:r w:rsidRPr="005A30BD">
        <w:rPr>
          <w:rFonts w:asciiTheme="minorHAnsi" w:hAnsiTheme="minorHAnsi"/>
          <w:bCs/>
          <w:color w:val="000000" w:themeColor="text1"/>
          <w:lang w:val="hr-HR"/>
        </w:rPr>
        <w:t xml:space="preserve">Evropski referentni okvir definiše utvrđivanje kvaliteta na nivou funkcionisanja sistema i nivou funkcionisanja obrazovnih ustanova (škola) odnosno organizatora obrazovanja. Ova dva nivoa utvrđivanja kvaliteta su međusobno povezana, komplementarna jer, bez obzira da li se posmatra kvalitet na nivou sistema ili ustanove, pokazatelji kvaliteta obrazovanja su rezultati obrazovnog rada koji se najjasnije vide kroz nivo postignuća učenika. </w:t>
      </w:r>
    </w:p>
    <w:p w:rsidR="00B3775B" w:rsidRPr="005A30BD" w:rsidRDefault="00B3775B" w:rsidP="00AE12AD">
      <w:pPr>
        <w:spacing w:after="120"/>
        <w:ind w:firstLine="709"/>
        <w:jc w:val="both"/>
        <w:rPr>
          <w:rFonts w:asciiTheme="minorHAnsi" w:hAnsiTheme="minorHAnsi"/>
          <w:color w:val="000000" w:themeColor="text1"/>
          <w:szCs w:val="28"/>
          <w:lang w:val="hr-HR"/>
        </w:rPr>
      </w:pPr>
      <w:r w:rsidRPr="005A30BD">
        <w:rPr>
          <w:rFonts w:asciiTheme="minorHAnsi" w:hAnsiTheme="minorHAnsi"/>
          <w:color w:val="000000" w:themeColor="text1"/>
          <w:szCs w:val="28"/>
          <w:lang w:val="hr-HR"/>
        </w:rPr>
        <w:lastRenderedPageBreak/>
        <w:t>Jačanje sistem monitoringa i evaluacije kvaliteta obrazovnog sistema, koje uključuje unapređenje kapaciteta institucija i pojedinaca koji učestvuju u procesu eksternog ocjenjivanja kvaliteta i unapređenje kapaciteta ustanova za sprovođenje mehanizama internog obezbjeđenja kvaliteta je dio sveobuhvatnog sistema obezbjeđenja kvaliteta stručnog obrazovanja.</w:t>
      </w:r>
    </w:p>
    <w:p w:rsidR="00B3775B" w:rsidRPr="005A30BD" w:rsidRDefault="00B3775B" w:rsidP="00AE12AD">
      <w:pPr>
        <w:spacing w:after="120"/>
        <w:ind w:firstLine="709"/>
        <w:jc w:val="both"/>
        <w:rPr>
          <w:rFonts w:asciiTheme="minorHAnsi" w:hAnsiTheme="minorHAnsi"/>
          <w:color w:val="000000" w:themeColor="text1"/>
          <w:szCs w:val="28"/>
          <w:lang w:val="hr-HR"/>
        </w:rPr>
      </w:pPr>
      <w:r w:rsidRPr="005A30BD">
        <w:rPr>
          <w:rFonts w:asciiTheme="minorHAnsi" w:hAnsiTheme="minorHAnsi"/>
          <w:color w:val="000000" w:themeColor="text1"/>
          <w:szCs w:val="28"/>
          <w:lang w:val="hr-HR"/>
        </w:rPr>
        <w:t xml:space="preserve">Periodično sprovođenje revizije propisa i dokumenata u skladu sa kojima se realizuju procedure interne i eksterne evaluacije je neophodno. U tom smislu, a radi unapređenja kvaliteta rada ustanove u cjelini, potrebno je obezbijediti da se metodološki dokument koji bliže uređuje procedure obezbjeđenja i unapređenja kvaliteta obrazovno-vaspitnog rada u ustanovama srednjeg obrazovanja i obrazovanja odraslih periodično evaluira, da se sagleda da li su indikatori sa deskriptorima za svaku ocjenu jasni i odgovarajući. Metodološki dokument treba da bude usaglašena između Zavoda za školstvo i Centra za stručno obrazovanje. </w:t>
      </w:r>
    </w:p>
    <w:p w:rsidR="00B3775B" w:rsidRPr="005A30BD" w:rsidRDefault="00B3775B" w:rsidP="00AE12AD">
      <w:pPr>
        <w:pStyle w:val="BodyText"/>
        <w:spacing w:after="120"/>
        <w:ind w:firstLine="709"/>
        <w:rPr>
          <w:rFonts w:asciiTheme="minorHAnsi" w:hAnsiTheme="minorHAnsi"/>
          <w:color w:val="000000" w:themeColor="text1"/>
          <w:szCs w:val="28"/>
          <w:lang w:val="sl-SI"/>
        </w:rPr>
      </w:pPr>
      <w:r w:rsidRPr="005A30BD">
        <w:rPr>
          <w:rFonts w:asciiTheme="minorHAnsi" w:hAnsiTheme="minorHAnsi"/>
          <w:color w:val="000000" w:themeColor="text1"/>
          <w:szCs w:val="28"/>
          <w:lang w:val="sl-SI"/>
        </w:rPr>
        <w:t xml:space="preserve">U skladu sa zakonom, potrebno je sprovoditi redovno vrednovanje rada ustanova i sistema osiguranja kvaliteta od strane (eksternih) nadležnih ustanova, pripremati godišnje analize kvaliteta </w:t>
      </w:r>
      <w:r w:rsidRPr="005A30BD">
        <w:rPr>
          <w:rFonts w:asciiTheme="minorHAnsi" w:hAnsiTheme="minorHAnsi"/>
          <w:color w:val="000000" w:themeColor="text1"/>
          <w:szCs w:val="28"/>
        </w:rPr>
        <w:t xml:space="preserve">obrazovno-vaspitnog rada ustanova i definisati preporuke za </w:t>
      </w:r>
      <w:r w:rsidRPr="005A30BD">
        <w:rPr>
          <w:rFonts w:asciiTheme="minorHAnsi" w:hAnsiTheme="minorHAnsi"/>
          <w:color w:val="000000" w:themeColor="text1"/>
          <w:szCs w:val="28"/>
          <w:lang w:val="sl-SI"/>
        </w:rPr>
        <w:t xml:space="preserve">poboljšanje procesa u skladu sa rezultatima vrednovanja. Rezultati vrednovanja </w:t>
      </w:r>
      <w:r w:rsidRPr="005A30BD">
        <w:rPr>
          <w:rFonts w:asciiTheme="minorHAnsi" w:hAnsiTheme="minorHAnsi"/>
          <w:color w:val="000000" w:themeColor="text1"/>
          <w:szCs w:val="28"/>
        </w:rPr>
        <w:t xml:space="preserve">rada u ustanovama treba da su dostupni na web strani ustanove. </w:t>
      </w:r>
    </w:p>
    <w:p w:rsidR="00B3775B" w:rsidRPr="005A30BD" w:rsidRDefault="00B3775B" w:rsidP="00AE12AD">
      <w:pPr>
        <w:spacing w:after="120"/>
        <w:ind w:firstLine="709"/>
        <w:jc w:val="both"/>
        <w:rPr>
          <w:rFonts w:asciiTheme="minorHAnsi" w:hAnsiTheme="minorHAnsi"/>
          <w:color w:val="000000" w:themeColor="text1"/>
          <w:szCs w:val="28"/>
          <w:lang w:val="hr-HR"/>
        </w:rPr>
      </w:pPr>
      <w:r w:rsidRPr="005A30BD">
        <w:rPr>
          <w:rFonts w:asciiTheme="minorHAnsi" w:hAnsiTheme="minorHAnsi"/>
          <w:color w:val="000000" w:themeColor="text1"/>
          <w:szCs w:val="28"/>
          <w:lang w:val="hr-HR"/>
        </w:rPr>
        <w:t>Škole treba podsticati da efikasnije koriste podatke MEIS-a u monitoringu i evaluaciji obrazovno-vaspitnog rada u ustanovi i donošenje odluka o politikama i njihovoj implementaciji. Nadležna ustanova koja se bavi razvojem obrazovanja treba da pripremi stručne podloge za unapređenje kvaliteta vrednovanja znanja učenika u skladu sa obrazovnim programima koj sadržr ishode učenja, uključujući praktično obrazovanje kao i osposobljavanje škola/</w:t>
      </w:r>
      <w:r w:rsidR="00751D98" w:rsidRPr="005A30BD">
        <w:rPr>
          <w:rFonts w:asciiTheme="minorHAnsi" w:hAnsiTheme="minorHAnsi"/>
          <w:color w:val="000000" w:themeColor="text1"/>
          <w:szCs w:val="28"/>
          <w:lang w:val="hr-HR"/>
        </w:rPr>
        <w:t>nastavnika za njihovu primjenu.</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hr-HR"/>
        </w:rPr>
        <w:t>Škole treba podržati u o</w:t>
      </w:r>
      <w:r w:rsidRPr="005A30BD">
        <w:rPr>
          <w:rFonts w:asciiTheme="minorHAnsi" w:hAnsiTheme="minorHAnsi"/>
          <w:color w:val="000000" w:themeColor="text1"/>
          <w:szCs w:val="28"/>
          <w:lang w:val="sr-Latn-ME"/>
        </w:rPr>
        <w:t>siguranju podsticajnog okruženja za proces nastave i učenje. To znači da je nastavnici treba da budu osposobljeni za primjenu različitih metoda nastave. Učenje utemeljeno na radu, u svim oblicima, treba da je u fokusu pri planiranju realizacije nastave. Pristupi učenju treba da budu različiti, na primjer, da povezuju praksu i teoriju, da se akcentuju kompetencije, da podstiču samostalnost i kreativnost učenika, timski rad i učenje, učenje uz rad u svim oblicima i dr. Odgovarajuća infrastruktura u radionicama, laboratorijama i učionicama koja prati nove tehnološke zahtjeve, digitalni materijali, ICT u nastavi i dostupni otvoreni obrazovni resursi su faktori</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 xml:space="preserve">koji utiču na unapređenje okruženja za nastavu i učenje. </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Omogućavanje postizanje ishoda učenja svim učenicima, uključujući ranjive grupe i učenike sa posebnim obrazovnim potrebama one koji su suočeni sa barijerama - fizičkim, emocionalnim, socio-ekonomskim i drugim</w:t>
      </w:r>
      <w:r w:rsidR="002600DE">
        <w:rPr>
          <w:rFonts w:asciiTheme="minorHAnsi" w:hAnsiTheme="minorHAnsi"/>
          <w:color w:val="000000" w:themeColor="text1"/>
          <w:szCs w:val="28"/>
          <w:lang w:val="sr-Latn-ME"/>
        </w:rPr>
        <w:t>,</w:t>
      </w:r>
      <w:r w:rsidRPr="005A30BD">
        <w:rPr>
          <w:rFonts w:asciiTheme="minorHAnsi" w:hAnsiTheme="minorHAnsi"/>
          <w:color w:val="000000" w:themeColor="text1"/>
          <w:szCs w:val="28"/>
          <w:lang w:val="sr-Latn-ME"/>
        </w:rPr>
        <w:t xml:space="preserve"> kao i onim učeni</w:t>
      </w:r>
      <w:r w:rsidR="002600DE">
        <w:rPr>
          <w:rFonts w:asciiTheme="minorHAnsi" w:hAnsiTheme="minorHAnsi"/>
          <w:color w:val="000000" w:themeColor="text1"/>
          <w:szCs w:val="28"/>
          <w:lang w:val="sr-Latn-ME"/>
        </w:rPr>
        <w:t>cima koji ostvaruju slabije</w:t>
      </w:r>
      <w:r w:rsidRPr="005A30BD">
        <w:rPr>
          <w:rFonts w:asciiTheme="minorHAnsi" w:hAnsiTheme="minorHAnsi"/>
          <w:color w:val="000000" w:themeColor="text1"/>
          <w:szCs w:val="28"/>
          <w:lang w:val="sr-Latn-ME"/>
        </w:rPr>
        <w:t xml:space="preserve"> rezul</w:t>
      </w:r>
      <w:r w:rsidR="002600DE">
        <w:rPr>
          <w:rFonts w:asciiTheme="minorHAnsi" w:hAnsiTheme="minorHAnsi"/>
          <w:color w:val="000000" w:themeColor="text1"/>
          <w:szCs w:val="28"/>
          <w:lang w:val="sr-Latn-ME"/>
        </w:rPr>
        <w:t>t</w:t>
      </w:r>
      <w:r w:rsidRPr="005A30BD">
        <w:rPr>
          <w:rFonts w:asciiTheme="minorHAnsi" w:hAnsiTheme="minorHAnsi"/>
          <w:color w:val="000000" w:themeColor="text1"/>
          <w:szCs w:val="28"/>
          <w:lang w:val="sr-Latn-ME"/>
        </w:rPr>
        <w:t xml:space="preserve">ate u učenju. Posebno je važno pratiti redovnost pohađanja nastave kako bi se preduprijedilo napuštanje obrazovanja i osipanje učenika. Da bi ustanova zadovoljila širok spektar obrazovnih i drugih potreba učenika, potrebna joj je podrška, kako sa nivoa sistema, tako i okruženja u kom se ustanova nalazi. Efikasna partnerstva i saradnja na nivou ustanove, sistema i lokalne zajednice su ključne za ostvarivanje kvaliteta rada ustanove. Partneri iz lokalne zajednice su druge obrazovne ustanove, fakulteti, poslodavci iz javnog i privatnog sektora, nevladine, omladinske i druge organizacije i drugi. </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 xml:space="preserve">Objektivna procjena rada nastavnika, bazirana na dokazima, kontinuirano samovrednovanje i saradnja sa drugima, uz eksternu evaluaciju, daje nastavniku jasnu sliku </w:t>
      </w:r>
      <w:r w:rsidRPr="005A30BD">
        <w:rPr>
          <w:rFonts w:asciiTheme="minorHAnsi" w:hAnsiTheme="minorHAnsi"/>
          <w:color w:val="000000" w:themeColor="text1"/>
          <w:szCs w:val="28"/>
          <w:lang w:val="sr-Latn-ME"/>
        </w:rPr>
        <w:lastRenderedPageBreak/>
        <w:t>o tome koliko se ustvaruju postavljeni ciljevi, kakvi su ishodi učenja</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i šta treba unaprijediti. Kako bi se osiguralo dostizanje postavljenih ishoda učenja, potrebno je praćenje u kontinuitetu napredovanja učenika u znanjima, vještinama i stavovima i identifikovli faktori koji utiču na nedovoljan nivo postignuća učenika.</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Ustanova treba da kontinuirano prati i analizira podatke o postignućima učenicima po predmetima, odjeljenjima i razredima tokom nastavne godine</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kao i eksternih provjera znanja, analizira ih i planira i sprovodi mjere u cilju boljih postignuća učenika. Pored ostalih, ustanova daje podršku učeniku kroz organizaciju dopunske i dodatne nastave za učenike koji ostvaruju nedovoljan napredak u nastavi kao i za one k</w:t>
      </w:r>
      <w:r w:rsidR="00751D98" w:rsidRPr="005A30BD">
        <w:rPr>
          <w:rFonts w:asciiTheme="minorHAnsi" w:hAnsiTheme="minorHAnsi"/>
          <w:color w:val="000000" w:themeColor="text1"/>
          <w:szCs w:val="28"/>
          <w:lang w:val="sr-Latn-ME"/>
        </w:rPr>
        <w:t>oji postižu izuzetne rezultate.</w:t>
      </w:r>
    </w:p>
    <w:p w:rsidR="00B3775B" w:rsidRPr="005A30BD" w:rsidRDefault="00B3775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Ustanove posjeduju značajan obim kvantitativnih podataka. Pored podataka o postignućima učenika, ustanove posjeduju i podatke o socio-ekonomskom položaju učenika, izostajanju učen</w:t>
      </w:r>
      <w:r w:rsidR="002600DE">
        <w:rPr>
          <w:rFonts w:asciiTheme="minorHAnsi" w:hAnsiTheme="minorHAnsi"/>
          <w:color w:val="000000" w:themeColor="text1"/>
          <w:szCs w:val="28"/>
          <w:lang w:val="sr-Latn-ME"/>
        </w:rPr>
        <w:t>ika sa nastave, vaspitnim mjeram</w:t>
      </w:r>
      <w:r w:rsidRPr="005A30BD">
        <w:rPr>
          <w:rFonts w:asciiTheme="minorHAnsi" w:hAnsiTheme="minorHAnsi"/>
          <w:color w:val="000000" w:themeColor="text1"/>
          <w:szCs w:val="28"/>
          <w:lang w:val="sr-Latn-ME"/>
        </w:rPr>
        <w:t xml:space="preserve">a, uspjehu u prethodnom obrazovanje i dr. Ustanove treba da koriste ove podatke za prepoznavanje mogućih izazova i pripremu aktivnosti prevencije i intervencije, gdje je neophodno. Smanjivanju osipanja učenika i skrivenom osipanju (tamo gdje učenik ima veliki broj izostanaka, na primjer) treba posvetiti posebnu pažnju. </w:t>
      </w:r>
    </w:p>
    <w:p w:rsidR="00AD37FB" w:rsidRPr="005A30BD" w:rsidRDefault="00AD37F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Razvijanje sistema praćenja kvaliteta ispita na završetku pojedinih nivoa obrazovanja i unapređenje procedura ispita na završetku pojedinih nivoa obrazovanja kako bi se obezbijedile kvalitetne analize i njihova primjena u obrazovnoj politici su stalni zadatak nadležnih službi i ustanova. Potrebno je takođe pripremiti instrumentarij za evaluaciju obrazovnih programa, sprovođenje evaluacije i analize, kako bi se na osnovu toga pripremila preporuke školama, nadležnim organima i tijelima.</w:t>
      </w:r>
    </w:p>
    <w:p w:rsidR="00AD37FB" w:rsidRPr="005A30BD" w:rsidRDefault="00AD37FB"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U svim fazama razvoja i sticanja kvalifikacija i njihovog svrstavanja u Nacionalni okvir kvalifikacija potrebno je poštovanje procedura osiguranja kvaliteta.</w:t>
      </w:r>
    </w:p>
    <w:p w:rsidR="00CB5194" w:rsidRPr="005A30BD" w:rsidRDefault="00CA0AEF" w:rsidP="00C76278">
      <w:pPr>
        <w:pStyle w:val="Listenabsatz"/>
        <w:spacing w:before="240" w:after="240" w:line="240" w:lineRule="auto"/>
        <w:ind w:left="360"/>
        <w:rPr>
          <w:rFonts w:asciiTheme="minorHAnsi" w:hAnsiTheme="minorHAnsi"/>
          <w:color w:val="000000" w:themeColor="text1"/>
        </w:rPr>
      </w:pPr>
      <w:r w:rsidRPr="00C76278">
        <w:rPr>
          <w:rFonts w:asciiTheme="minorHAnsi" w:hAnsiTheme="minorHAnsi"/>
          <w:color w:val="000000" w:themeColor="text1"/>
        </w:rPr>
        <w:t>4</w:t>
      </w:r>
      <w:r w:rsidR="00CB5194" w:rsidRPr="00C76278">
        <w:rPr>
          <w:rFonts w:asciiTheme="minorHAnsi" w:hAnsiTheme="minorHAnsi"/>
          <w:color w:val="000000" w:themeColor="text1"/>
        </w:rPr>
        <w:t>.2.</w:t>
      </w:r>
      <w:r w:rsidR="00C76278">
        <w:rPr>
          <w:rFonts w:asciiTheme="minorHAnsi" w:hAnsiTheme="minorHAnsi"/>
          <w:color w:val="000000" w:themeColor="text1"/>
        </w:rPr>
        <w:t>4</w:t>
      </w:r>
      <w:r w:rsidR="00CB5194" w:rsidRPr="00C76278">
        <w:rPr>
          <w:rFonts w:asciiTheme="minorHAnsi" w:hAnsiTheme="minorHAnsi"/>
          <w:color w:val="000000" w:themeColor="text1"/>
        </w:rPr>
        <w:t xml:space="preserve">. </w:t>
      </w:r>
      <w:r w:rsidR="00067522" w:rsidRPr="00C76278">
        <w:rPr>
          <w:rFonts w:asciiTheme="minorHAnsi" w:hAnsiTheme="minorHAnsi"/>
          <w:color w:val="000000" w:themeColor="text1"/>
        </w:rPr>
        <w:t>Mjera</w:t>
      </w:r>
      <w:r w:rsidR="00CB5194" w:rsidRPr="00C76278">
        <w:rPr>
          <w:rFonts w:asciiTheme="minorHAnsi" w:hAnsiTheme="minorHAnsi"/>
          <w:color w:val="000000" w:themeColor="text1"/>
        </w:rPr>
        <w:t>:</w:t>
      </w:r>
      <w:r w:rsidR="00CB5194" w:rsidRPr="005A30BD">
        <w:rPr>
          <w:rFonts w:asciiTheme="minorHAnsi" w:hAnsiTheme="minorHAnsi"/>
          <w:color w:val="000000" w:themeColor="text1"/>
        </w:rPr>
        <w:t xml:space="preserve"> Omogućavanje dostupnosti osposobljavanju i sticanju kvalifikacijama odraslim</w:t>
      </w:r>
    </w:p>
    <w:p w:rsidR="00CB5194" w:rsidRPr="005A30BD" w:rsidRDefault="00CB5194" w:rsidP="003F7C9D">
      <w:pPr>
        <w:autoSpaceDE w:val="0"/>
        <w:autoSpaceDN w:val="0"/>
        <w:adjustRightInd w:val="0"/>
        <w:spacing w:after="120"/>
        <w:ind w:left="569" w:firstLine="282"/>
        <w:rPr>
          <w:rFonts w:asciiTheme="minorHAnsi" w:hAnsiTheme="minorHAnsi"/>
          <w:color w:val="000000" w:themeColor="text1"/>
          <w:szCs w:val="28"/>
          <w:lang w:val="sr-Latn-ME" w:eastAsia="x-none"/>
        </w:rPr>
      </w:pPr>
      <w:r w:rsidRPr="005A30BD">
        <w:rPr>
          <w:rFonts w:asciiTheme="minorHAnsi" w:hAnsiTheme="minorHAnsi"/>
          <w:color w:val="000000" w:themeColor="text1"/>
          <w:szCs w:val="28"/>
          <w:lang w:val="sr-Latn-ME" w:eastAsia="x-none"/>
        </w:rPr>
        <w:t>Opis aktivnosti:</w:t>
      </w:r>
    </w:p>
    <w:p w:rsidR="00CB5194" w:rsidRPr="005A30BD" w:rsidRDefault="00CB5194" w:rsidP="00AE12AD">
      <w:pPr>
        <w:spacing w:after="120"/>
        <w:ind w:left="142" w:firstLine="709"/>
        <w:jc w:val="both"/>
        <w:rPr>
          <w:rFonts w:asciiTheme="minorHAnsi" w:hAnsiTheme="minorHAnsi"/>
          <w:color w:val="000000" w:themeColor="text1"/>
        </w:rPr>
      </w:pPr>
      <w:r w:rsidRPr="005A30BD">
        <w:rPr>
          <w:rFonts w:asciiTheme="minorHAnsi" w:hAnsiTheme="minorHAnsi"/>
          <w:color w:val="000000" w:themeColor="text1"/>
        </w:rPr>
        <w:t xml:space="preserve">Stručno obrazovanje treba da uvaži činjenicu sve veće potrebe usavršavanja i prekvalifikacije odraslih u perspektivi cjeloživotnog učenja i promjena </w:t>
      </w:r>
      <w:proofErr w:type="gramStart"/>
      <w:r w:rsidRPr="005A30BD">
        <w:rPr>
          <w:rFonts w:asciiTheme="minorHAnsi" w:hAnsiTheme="minorHAnsi"/>
          <w:color w:val="000000" w:themeColor="text1"/>
        </w:rPr>
        <w:t>na</w:t>
      </w:r>
      <w:proofErr w:type="gramEnd"/>
      <w:r w:rsidRPr="005A30BD">
        <w:rPr>
          <w:rFonts w:asciiTheme="minorHAnsi" w:hAnsiTheme="minorHAnsi"/>
          <w:color w:val="000000" w:themeColor="text1"/>
        </w:rPr>
        <w:t xml:space="preserve"> tržištu rada. Zbog toga je potrebno uspostaviti sistem stručnog obrazovanja koji omogućava efikasan pristup učenju i osposobljavanju različitim ciljnim grupama i koji </w:t>
      </w:r>
      <w:proofErr w:type="gramStart"/>
      <w:r w:rsidRPr="005A30BD">
        <w:rPr>
          <w:rFonts w:asciiTheme="minorHAnsi" w:hAnsiTheme="minorHAnsi"/>
          <w:color w:val="000000" w:themeColor="text1"/>
        </w:rPr>
        <w:t>će</w:t>
      </w:r>
      <w:proofErr w:type="gramEnd"/>
      <w:r w:rsidRPr="005A30BD">
        <w:rPr>
          <w:rFonts w:asciiTheme="minorHAnsi" w:hAnsiTheme="minorHAnsi"/>
          <w:color w:val="000000" w:themeColor="text1"/>
        </w:rPr>
        <w:t xml:space="preserve">, kroz kroz transparentan proces </w:t>
      </w:r>
      <w:r w:rsidR="0036713A" w:rsidRPr="005A30BD">
        <w:rPr>
          <w:rFonts w:asciiTheme="minorHAnsi" w:hAnsiTheme="minorHAnsi"/>
          <w:color w:val="000000" w:themeColor="text1"/>
        </w:rPr>
        <w:t xml:space="preserve">podržati </w:t>
      </w:r>
      <w:r w:rsidRPr="005A30BD">
        <w:rPr>
          <w:rFonts w:asciiTheme="minorHAnsi" w:hAnsiTheme="minorHAnsi"/>
          <w:color w:val="000000" w:themeColor="text1"/>
        </w:rPr>
        <w:t xml:space="preserve">vrednovanje neformalnog i informalnog učenja, priznavanje prethodnog učenja i omogući odraslim kvalitetnei efikasne usluge karijernog vođenja i savjetovanja. </w:t>
      </w:r>
    </w:p>
    <w:p w:rsidR="00CB5194" w:rsidRPr="005A30BD" w:rsidRDefault="00CB5194" w:rsidP="00AE12AD">
      <w:pPr>
        <w:spacing w:after="120"/>
        <w:ind w:left="284" w:firstLine="709"/>
        <w:jc w:val="both"/>
        <w:rPr>
          <w:rFonts w:asciiTheme="minorHAnsi" w:hAnsiTheme="minorHAnsi"/>
          <w:bCs/>
          <w:color w:val="000000" w:themeColor="text1"/>
          <w:lang w:val="sr-Latn-ME" w:eastAsia="x-none"/>
        </w:rPr>
      </w:pPr>
      <w:proofErr w:type="gramStart"/>
      <w:r w:rsidRPr="005A30BD">
        <w:rPr>
          <w:rFonts w:asciiTheme="minorHAnsi" w:hAnsiTheme="minorHAnsi"/>
          <w:color w:val="000000" w:themeColor="text1"/>
        </w:rPr>
        <w:t>Zakon o nacionalnim stručnim kvalifikacijama daje mogućnost vrednovanja neformalnog i prethodnog učenja.</w:t>
      </w:r>
      <w:proofErr w:type="gramEnd"/>
      <w:r w:rsidRPr="005A30BD">
        <w:rPr>
          <w:rFonts w:asciiTheme="minorHAnsi" w:hAnsiTheme="minorHAnsi"/>
          <w:color w:val="000000" w:themeColor="text1"/>
        </w:rPr>
        <w:t xml:space="preserve"> Imajući u vidu iskustva primjene odredbi Zakona u prethodnom periodu, potrebno je sprovesti </w:t>
      </w:r>
      <w:r w:rsidRPr="005A30BD">
        <w:rPr>
          <w:rFonts w:asciiTheme="minorHAnsi" w:hAnsiTheme="minorHAnsi"/>
          <w:bCs/>
          <w:color w:val="000000" w:themeColor="text1"/>
          <w:lang w:val="sr-Latn-ME" w:eastAsia="x-none"/>
        </w:rPr>
        <w:t xml:space="preserve">analizu procedura i nadležnosti institucija i tijela u postupku provjere neformalnog i prethodnog učenja i, u skladu </w:t>
      </w:r>
      <w:proofErr w:type="gramStart"/>
      <w:r w:rsidRPr="005A30BD">
        <w:rPr>
          <w:rFonts w:asciiTheme="minorHAnsi" w:hAnsiTheme="minorHAnsi"/>
          <w:bCs/>
          <w:color w:val="000000" w:themeColor="text1"/>
          <w:lang w:val="sr-Latn-ME" w:eastAsia="x-none"/>
        </w:rPr>
        <w:t>sa</w:t>
      </w:r>
      <w:proofErr w:type="gramEnd"/>
      <w:r w:rsidRPr="005A30BD">
        <w:rPr>
          <w:rFonts w:asciiTheme="minorHAnsi" w:hAnsiTheme="minorHAnsi"/>
          <w:bCs/>
          <w:color w:val="000000" w:themeColor="text1"/>
          <w:lang w:val="sr-Latn-ME" w:eastAsia="x-none"/>
        </w:rPr>
        <w:t xml:space="preserve"> rezultatima analize, ukoliko je potrebno, unaprijediti postupak.</w:t>
      </w:r>
    </w:p>
    <w:p w:rsidR="00CB5194" w:rsidRPr="005A30BD" w:rsidRDefault="00CB5194" w:rsidP="00AE12AD">
      <w:pPr>
        <w:spacing w:after="120"/>
        <w:ind w:left="284" w:firstLine="709"/>
        <w:jc w:val="both"/>
        <w:rPr>
          <w:rFonts w:asciiTheme="minorHAnsi" w:hAnsiTheme="minorHAnsi"/>
          <w:bCs/>
          <w:color w:val="000000" w:themeColor="text1"/>
          <w:lang w:val="sr-Latn-ME" w:eastAsia="x-none"/>
        </w:rPr>
      </w:pPr>
      <w:r w:rsidRPr="005A30BD">
        <w:rPr>
          <w:rFonts w:asciiTheme="minorHAnsi" w:hAnsiTheme="minorHAnsi"/>
          <w:bCs/>
          <w:color w:val="000000" w:themeColor="text1"/>
          <w:lang w:val="sr-Latn-ME" w:eastAsia="x-none"/>
        </w:rPr>
        <w:t>Obrazovnu ponudu treba pripremati tako da je moguće sticanje odgovarajućih kvalifikacija na različitim nivoima, kako bi ona bila dostupna i licima sa nižim kvalifikacijama i onima koji žele da unapređuju svoje vještine i kompetencije. Različitim ciljnim grupama (</w:t>
      </w:r>
      <w:r w:rsidR="00E918D0" w:rsidRPr="005A30BD">
        <w:rPr>
          <w:rFonts w:asciiTheme="minorHAnsi" w:hAnsiTheme="minorHAnsi"/>
          <w:bCs/>
          <w:color w:val="000000" w:themeColor="text1"/>
          <w:lang w:val="sr-Latn-ME" w:eastAsia="x-none"/>
        </w:rPr>
        <w:t>zapošljenim i nezapošljenim</w:t>
      </w:r>
      <w:r w:rsidRPr="005A30BD">
        <w:rPr>
          <w:rFonts w:asciiTheme="minorHAnsi" w:hAnsiTheme="minorHAnsi"/>
          <w:bCs/>
          <w:color w:val="000000" w:themeColor="text1"/>
          <w:lang w:val="sr-Latn-ME" w:eastAsia="x-none"/>
        </w:rPr>
        <w:t xml:space="preserve">) potrebno je učiniti dostupnim informacije o kvalifikacijama koje omogućavaju lakše uključivanje na tržište rada, o programima </w:t>
      </w:r>
      <w:r w:rsidRPr="005A30BD">
        <w:rPr>
          <w:rFonts w:asciiTheme="minorHAnsi" w:hAnsiTheme="minorHAnsi"/>
          <w:bCs/>
          <w:color w:val="000000" w:themeColor="text1"/>
          <w:lang w:val="sr-Latn-ME" w:eastAsia="x-none"/>
        </w:rPr>
        <w:lastRenderedPageBreak/>
        <w:t xml:space="preserve">obrazovanja koji se nude, mogućnostima za njihovo pohađanje, procedurama provjere stečenih znanja i vještina. </w:t>
      </w:r>
    </w:p>
    <w:p w:rsidR="004D1045" w:rsidRPr="005A30BD" w:rsidRDefault="004D1045" w:rsidP="00AE12AD">
      <w:pPr>
        <w:spacing w:after="120"/>
        <w:ind w:left="284" w:firstLine="709"/>
        <w:jc w:val="both"/>
        <w:rPr>
          <w:rFonts w:asciiTheme="minorHAnsi" w:hAnsiTheme="minorHAnsi"/>
          <w:bCs/>
          <w:color w:val="000000" w:themeColor="text1"/>
          <w:lang w:val="sr-Latn-ME" w:eastAsia="x-none"/>
        </w:rPr>
      </w:pPr>
      <w:r w:rsidRPr="005A30BD">
        <w:rPr>
          <w:rFonts w:asciiTheme="minorHAnsi" w:hAnsiTheme="minorHAnsi"/>
          <w:bCs/>
          <w:color w:val="000000" w:themeColor="text1"/>
          <w:lang w:val="sr-Latn-ME" w:eastAsia="x-none"/>
        </w:rPr>
        <w:t xml:space="preserve">Potrebno je takođe razvijati posebne programe iz oblasti obnovljivih izvora energije, zdravstvenog turizma i drugih povezanih sektora kako bi se odraslim, kroz ponudu programa i sticanje kvalifikacija do nivoa V, omogućilo dodatno osposobljavanje </w:t>
      </w:r>
      <w:r w:rsidR="00CE4135" w:rsidRPr="005A30BD">
        <w:rPr>
          <w:rFonts w:asciiTheme="minorHAnsi" w:hAnsiTheme="minorHAnsi"/>
          <w:bCs/>
          <w:color w:val="000000" w:themeColor="text1"/>
          <w:lang w:val="sr-Latn-ME" w:eastAsia="x-none"/>
        </w:rPr>
        <w:t xml:space="preserve">odraslim </w:t>
      </w:r>
      <w:r w:rsidRPr="005A30BD">
        <w:rPr>
          <w:rFonts w:asciiTheme="minorHAnsi" w:hAnsiTheme="minorHAnsi"/>
          <w:bCs/>
          <w:color w:val="000000" w:themeColor="text1"/>
          <w:lang w:val="sr-Latn-ME" w:eastAsia="x-none"/>
        </w:rPr>
        <w:t xml:space="preserve">i tako pomoglo ublažavanju </w:t>
      </w:r>
      <w:r w:rsidR="00E918D0" w:rsidRPr="005A30BD">
        <w:rPr>
          <w:rFonts w:asciiTheme="minorHAnsi" w:hAnsiTheme="minorHAnsi"/>
          <w:bCs/>
          <w:color w:val="000000" w:themeColor="text1"/>
          <w:lang w:val="sr-Latn-ME" w:eastAsia="x-none"/>
        </w:rPr>
        <w:t>nezapo</w:t>
      </w:r>
      <w:r w:rsidR="00C75441">
        <w:rPr>
          <w:rFonts w:asciiTheme="minorHAnsi" w:hAnsiTheme="minorHAnsi"/>
          <w:bCs/>
          <w:color w:val="000000" w:themeColor="text1"/>
          <w:lang w:val="sr-Latn-ME" w:eastAsia="x-none"/>
        </w:rPr>
        <w:t>s</w:t>
      </w:r>
      <w:r w:rsidR="00E918D0" w:rsidRPr="005A30BD">
        <w:rPr>
          <w:rFonts w:asciiTheme="minorHAnsi" w:hAnsiTheme="minorHAnsi"/>
          <w:bCs/>
          <w:color w:val="000000" w:themeColor="text1"/>
          <w:lang w:val="sr-Latn-ME" w:eastAsia="x-none"/>
        </w:rPr>
        <w:t>ljenost</w:t>
      </w:r>
      <w:r w:rsidRPr="005A30BD">
        <w:rPr>
          <w:rFonts w:asciiTheme="minorHAnsi" w:hAnsiTheme="minorHAnsi"/>
          <w:bCs/>
          <w:color w:val="000000" w:themeColor="text1"/>
          <w:lang w:val="sr-Latn-ME" w:eastAsia="x-none"/>
        </w:rPr>
        <w:t>i i neaktivnosti</w:t>
      </w:r>
      <w:r w:rsidR="00CE4135" w:rsidRPr="005A30BD">
        <w:rPr>
          <w:rFonts w:asciiTheme="minorHAnsi" w:hAnsiTheme="minorHAnsi"/>
          <w:bCs/>
          <w:color w:val="000000" w:themeColor="text1"/>
          <w:lang w:val="sr-Latn-ME" w:eastAsia="x-none"/>
        </w:rPr>
        <w:t xml:space="preserve"> kao i brži odgovor na zahtjeve tržišta rada za kvalifikovanom radnom snagom iz navedenih oblasti. </w:t>
      </w:r>
    </w:p>
    <w:p w:rsidR="00CB5194" w:rsidRPr="005A30BD" w:rsidRDefault="00CB5194" w:rsidP="00AE12AD">
      <w:pPr>
        <w:spacing w:after="120"/>
        <w:ind w:left="284" w:firstLine="709"/>
        <w:jc w:val="both"/>
        <w:rPr>
          <w:rFonts w:asciiTheme="minorHAnsi" w:hAnsiTheme="minorHAnsi"/>
          <w:bCs/>
          <w:color w:val="000000" w:themeColor="text1"/>
          <w:lang w:val="sr-Latn-ME" w:eastAsia="x-none"/>
        </w:rPr>
      </w:pPr>
      <w:r w:rsidRPr="005A30BD">
        <w:rPr>
          <w:rFonts w:asciiTheme="minorHAnsi" w:hAnsiTheme="minorHAnsi"/>
          <w:bCs/>
          <w:color w:val="000000" w:themeColor="text1"/>
          <w:lang w:val="sr-Latn-ME" w:eastAsia="x-none"/>
        </w:rPr>
        <w:t>Jačanje kapaciteta nadležnih institucija, ustanova i tijela koje sprovode procedure vrednovanja neformalno i prethodno stečenih znanja, obuka</w:t>
      </w:r>
      <w:r w:rsidR="00A75497" w:rsidRPr="005A30BD">
        <w:rPr>
          <w:rFonts w:asciiTheme="minorHAnsi" w:hAnsiTheme="minorHAnsi"/>
          <w:bCs/>
          <w:color w:val="000000" w:themeColor="text1"/>
          <w:lang w:val="sr-Latn-ME" w:eastAsia="x-none"/>
        </w:rPr>
        <w:t xml:space="preserve"> ispitivača za</w:t>
      </w:r>
      <w:r w:rsidRPr="005A30BD">
        <w:rPr>
          <w:rFonts w:asciiTheme="minorHAnsi" w:hAnsiTheme="minorHAnsi"/>
          <w:bCs/>
          <w:color w:val="000000" w:themeColor="text1"/>
          <w:lang w:val="sr-Latn-ME" w:eastAsia="x-none"/>
        </w:rPr>
        <w:t xml:space="preserve"> provjeru neformalno i prethodno stečenih znanja, promovisanje cjeloživotnog učenja, razvoja karijere i vrednovanja neformalnog i prethodnog učenja, poboljšanje obrazovne ponude, uključujući</w:t>
      </w:r>
      <w:r w:rsidR="00025F08" w:rsidRPr="005A30BD">
        <w:rPr>
          <w:rFonts w:asciiTheme="minorHAnsi" w:hAnsiTheme="minorHAnsi"/>
          <w:bCs/>
          <w:color w:val="000000" w:themeColor="text1"/>
          <w:lang w:val="sr-Latn-ME" w:eastAsia="x-none"/>
        </w:rPr>
        <w:t xml:space="preserve"> </w:t>
      </w:r>
      <w:r w:rsidRPr="005A30BD">
        <w:rPr>
          <w:rFonts w:asciiTheme="minorHAnsi" w:hAnsiTheme="minorHAnsi"/>
          <w:bCs/>
          <w:color w:val="000000" w:themeColor="text1"/>
          <w:lang w:val="sr-Latn-ME" w:eastAsia="x-none"/>
        </w:rPr>
        <w:t xml:space="preserve">pripremu programa obrazovanja radi sticanja stručne kvalifikacije koja odgovara dijelu (modulu) obrazovnog programa i dostupnosti obrazovne ponude na teritoriji Crne Gore treba da se realizuje u kontinuitetu. </w:t>
      </w:r>
    </w:p>
    <w:p w:rsidR="00CB5194" w:rsidRPr="005A30BD" w:rsidRDefault="00CB5194" w:rsidP="00AE12AD">
      <w:pPr>
        <w:spacing w:after="120"/>
        <w:ind w:left="284" w:firstLine="709"/>
        <w:jc w:val="both"/>
        <w:rPr>
          <w:rFonts w:asciiTheme="minorHAnsi" w:hAnsiTheme="minorHAnsi"/>
          <w:bCs/>
          <w:color w:val="000000" w:themeColor="text1"/>
          <w:lang w:val="sr-Latn-ME" w:eastAsia="x-none"/>
        </w:rPr>
      </w:pPr>
      <w:r w:rsidRPr="005A30BD">
        <w:rPr>
          <w:rFonts w:asciiTheme="minorHAnsi" w:hAnsiTheme="minorHAnsi"/>
          <w:bCs/>
          <w:color w:val="000000" w:themeColor="text1"/>
          <w:lang w:val="sr-Latn-ME" w:eastAsia="x-none"/>
        </w:rPr>
        <w:t>Potrebno je takođe sagledati pocedure sticanja kvalifikacije nivoa obrazovanja završetkom obrazovnih programa formalnog obrazovanja, urediti postupak priznavanja stručnih kvalifikacija u nastavku obrazovanja i pripremiti odgovarajuća uputstva za prilagođavanje ovih programa odraslim.</w:t>
      </w:r>
    </w:p>
    <w:p w:rsidR="00CB5194" w:rsidRPr="005A30BD" w:rsidRDefault="00CB5194" w:rsidP="00AE12AD">
      <w:pPr>
        <w:spacing w:after="120"/>
        <w:ind w:left="284" w:firstLine="709"/>
        <w:jc w:val="both"/>
        <w:rPr>
          <w:rFonts w:asciiTheme="minorHAnsi" w:hAnsiTheme="minorHAnsi"/>
          <w:bCs/>
          <w:color w:val="000000" w:themeColor="text1"/>
          <w:lang w:val="sr-Latn-ME" w:eastAsia="x-none"/>
        </w:rPr>
      </w:pPr>
      <w:r w:rsidRPr="005A30BD">
        <w:rPr>
          <w:rFonts w:asciiTheme="minorHAnsi" w:hAnsiTheme="minorHAnsi"/>
          <w:bCs/>
          <w:color w:val="000000" w:themeColor="text1"/>
          <w:lang w:val="sr-Latn-ME" w:eastAsia="x-none"/>
        </w:rPr>
        <w:t>Sistem obezbjeđenja kvaliteta, usklađen sa EQAVET, treba da se primjenjuje i kod obrazovanja odraslih.</w:t>
      </w:r>
    </w:p>
    <w:p w:rsidR="007159CF" w:rsidRPr="00742CDD" w:rsidRDefault="00CA0AEF" w:rsidP="00742CDD">
      <w:pPr>
        <w:pStyle w:val="Heading2"/>
        <w:rPr>
          <w:rFonts w:asciiTheme="minorHAnsi" w:hAnsiTheme="minorHAnsi"/>
          <w:sz w:val="26"/>
          <w:szCs w:val="26"/>
          <w:lang w:val="sr-Latn-ME"/>
        </w:rPr>
      </w:pPr>
      <w:r w:rsidRPr="00742CDD">
        <w:rPr>
          <w:rFonts w:asciiTheme="minorHAnsi" w:hAnsiTheme="minorHAnsi"/>
          <w:sz w:val="26"/>
          <w:szCs w:val="26"/>
          <w:lang w:val="sr-Latn-ME"/>
        </w:rPr>
        <w:t>4</w:t>
      </w:r>
      <w:r w:rsidR="004C16FE" w:rsidRPr="00742CDD">
        <w:rPr>
          <w:rFonts w:asciiTheme="minorHAnsi" w:hAnsiTheme="minorHAnsi"/>
          <w:sz w:val="26"/>
          <w:szCs w:val="26"/>
          <w:lang w:val="sr-Latn-ME"/>
        </w:rPr>
        <w:t xml:space="preserve">.3. </w:t>
      </w:r>
      <w:r w:rsidR="007159CF" w:rsidRPr="00742CDD">
        <w:rPr>
          <w:rFonts w:asciiTheme="minorHAnsi" w:hAnsiTheme="minorHAnsi"/>
          <w:sz w:val="26"/>
          <w:szCs w:val="26"/>
          <w:lang w:val="sr-Latn-ME"/>
        </w:rPr>
        <w:t>Sveobuhvatno i efektivno stručno obrazovanje,</w:t>
      </w:r>
      <w:r w:rsidR="00025F08" w:rsidRPr="00742CDD">
        <w:rPr>
          <w:rFonts w:asciiTheme="minorHAnsi" w:hAnsiTheme="minorHAnsi"/>
          <w:sz w:val="26"/>
          <w:szCs w:val="26"/>
          <w:lang w:val="sr-Latn-ME"/>
        </w:rPr>
        <w:t xml:space="preserve"> </w:t>
      </w:r>
      <w:r w:rsidR="007159CF" w:rsidRPr="00742CDD">
        <w:rPr>
          <w:rFonts w:asciiTheme="minorHAnsi" w:hAnsiTheme="minorHAnsi"/>
          <w:sz w:val="26"/>
          <w:szCs w:val="26"/>
          <w:lang w:val="sr-Latn-ME"/>
        </w:rPr>
        <w:t>sa upravljanjem i finansiranjem koje podstiče izvrsnost i efikasnost.</w:t>
      </w:r>
    </w:p>
    <w:p w:rsidR="00742CDD" w:rsidRPr="00742CDD" w:rsidRDefault="00742CDD" w:rsidP="00742CDD">
      <w:pPr>
        <w:rPr>
          <w:sz w:val="26"/>
          <w:szCs w:val="26"/>
          <w:lang w:val="sr-Latn-ME"/>
        </w:rPr>
      </w:pPr>
    </w:p>
    <w:p w:rsidR="003504EE" w:rsidRPr="005A30BD" w:rsidRDefault="003504EE" w:rsidP="00AE12AD">
      <w:pPr>
        <w:spacing w:after="120"/>
        <w:ind w:firstLine="706"/>
        <w:jc w:val="both"/>
        <w:rPr>
          <w:rFonts w:asciiTheme="minorHAnsi" w:hAnsiTheme="minorHAnsi"/>
          <w:color w:val="000000" w:themeColor="text1"/>
        </w:rPr>
      </w:pPr>
      <w:r w:rsidRPr="005A30BD">
        <w:rPr>
          <w:rFonts w:asciiTheme="minorHAnsi" w:hAnsiTheme="minorHAnsi"/>
          <w:color w:val="000000" w:themeColor="text1"/>
        </w:rPr>
        <w:t>Upravljanje i organizacija stručnog obrazovanja treba da budu podržani predviđanjem potreb</w:t>
      </w:r>
      <w:r w:rsidR="00A75497" w:rsidRPr="005A30BD">
        <w:rPr>
          <w:rFonts w:asciiTheme="minorHAnsi" w:hAnsiTheme="minorHAnsi"/>
          <w:color w:val="000000" w:themeColor="text1"/>
        </w:rPr>
        <w:t>a za vještinama i kvalifikacijama</w:t>
      </w:r>
      <w:r w:rsidRPr="005A30BD">
        <w:rPr>
          <w:rFonts w:asciiTheme="minorHAnsi" w:hAnsiTheme="minorHAnsi"/>
          <w:color w:val="000000" w:themeColor="text1"/>
        </w:rPr>
        <w:t xml:space="preserve"> i sistemom praćenja učenika kako bi se učenicima omogućilo sticanje vještina koje odgovaraju </w:t>
      </w:r>
      <w:proofErr w:type="gramStart"/>
      <w:r w:rsidRPr="005A30BD">
        <w:rPr>
          <w:rFonts w:asciiTheme="minorHAnsi" w:hAnsiTheme="minorHAnsi"/>
          <w:color w:val="000000" w:themeColor="text1"/>
        </w:rPr>
        <w:t>na</w:t>
      </w:r>
      <w:proofErr w:type="gramEnd"/>
      <w:r w:rsidRPr="005A30BD">
        <w:rPr>
          <w:rFonts w:asciiTheme="minorHAnsi" w:hAnsiTheme="minorHAnsi"/>
          <w:color w:val="000000" w:themeColor="text1"/>
        </w:rPr>
        <w:t xml:space="preserve"> dinamična kretanja u društvu i na tržištu rada, posebno </w:t>
      </w:r>
      <w:r w:rsidR="00A75497" w:rsidRPr="005A30BD">
        <w:rPr>
          <w:rFonts w:asciiTheme="minorHAnsi" w:hAnsiTheme="minorHAnsi"/>
          <w:color w:val="000000" w:themeColor="text1"/>
        </w:rPr>
        <w:t xml:space="preserve">u </w:t>
      </w:r>
      <w:r w:rsidRPr="005A30BD">
        <w:rPr>
          <w:rFonts w:asciiTheme="minorHAnsi" w:hAnsiTheme="minorHAnsi"/>
          <w:color w:val="000000" w:themeColor="text1"/>
        </w:rPr>
        <w:t>digitalizaciji, automatizaciji, prelasku na zelenu ekonomiju i održi</w:t>
      </w:r>
      <w:r w:rsidR="00A75497" w:rsidRPr="005A30BD">
        <w:rPr>
          <w:rFonts w:asciiTheme="minorHAnsi" w:hAnsiTheme="minorHAnsi"/>
          <w:color w:val="000000" w:themeColor="text1"/>
        </w:rPr>
        <w:t>vom</w:t>
      </w:r>
      <w:r w:rsidRPr="005A30BD">
        <w:rPr>
          <w:rFonts w:asciiTheme="minorHAnsi" w:hAnsiTheme="minorHAnsi"/>
          <w:color w:val="000000" w:themeColor="text1"/>
        </w:rPr>
        <w:t xml:space="preserve"> razvoj</w:t>
      </w:r>
      <w:r w:rsidR="00A75497" w:rsidRPr="005A30BD">
        <w:rPr>
          <w:rFonts w:asciiTheme="minorHAnsi" w:hAnsiTheme="minorHAnsi"/>
          <w:color w:val="000000" w:themeColor="text1"/>
        </w:rPr>
        <w:t>u</w:t>
      </w:r>
      <w:r w:rsidRPr="005A30BD">
        <w:rPr>
          <w:rFonts w:asciiTheme="minorHAnsi" w:hAnsiTheme="minorHAnsi"/>
          <w:color w:val="000000" w:themeColor="text1"/>
        </w:rPr>
        <w:t xml:space="preserve">. </w:t>
      </w:r>
    </w:p>
    <w:p w:rsidR="003504EE" w:rsidRPr="005A30BD" w:rsidRDefault="003504EE" w:rsidP="00AE12AD">
      <w:pPr>
        <w:spacing w:after="120"/>
        <w:ind w:firstLine="706"/>
        <w:jc w:val="both"/>
        <w:rPr>
          <w:rFonts w:asciiTheme="minorHAnsi" w:hAnsiTheme="minorHAnsi"/>
          <w:color w:val="000000" w:themeColor="text1"/>
        </w:rPr>
      </w:pPr>
      <w:proofErr w:type="gramStart"/>
      <w:r w:rsidRPr="005A30BD">
        <w:rPr>
          <w:rFonts w:asciiTheme="minorHAnsi" w:hAnsiTheme="minorHAnsi"/>
          <w:color w:val="000000" w:themeColor="text1"/>
        </w:rPr>
        <w:t>Stručno obrazovanje treba da se prilagođava društveno-ekonomskom okruženju koje se brzo razvija i ima promjenljive zahtjeve, da podržava internacionalizaciju i mobilnost, nove oblike digitalnog učenja i module za usavršavanje.</w:t>
      </w:r>
      <w:proofErr w:type="gramEnd"/>
    </w:p>
    <w:p w:rsidR="003504EE" w:rsidRPr="005A30BD" w:rsidRDefault="003504EE" w:rsidP="00AE12AD">
      <w:pPr>
        <w:spacing w:after="120"/>
        <w:ind w:firstLine="706"/>
        <w:jc w:val="both"/>
        <w:rPr>
          <w:rFonts w:asciiTheme="minorHAnsi" w:hAnsiTheme="minorHAnsi"/>
          <w:color w:val="000000" w:themeColor="text1"/>
        </w:rPr>
      </w:pPr>
      <w:r w:rsidRPr="005A30BD">
        <w:rPr>
          <w:rFonts w:asciiTheme="minorHAnsi" w:hAnsiTheme="minorHAnsi"/>
          <w:color w:val="000000" w:themeColor="text1"/>
        </w:rPr>
        <w:t xml:space="preserve">Stručno obrazovanje treba da se temelji </w:t>
      </w:r>
      <w:proofErr w:type="gramStart"/>
      <w:r w:rsidRPr="005A30BD">
        <w:rPr>
          <w:rFonts w:asciiTheme="minorHAnsi" w:hAnsiTheme="minorHAnsi"/>
          <w:color w:val="000000" w:themeColor="text1"/>
        </w:rPr>
        <w:t>na</w:t>
      </w:r>
      <w:proofErr w:type="gramEnd"/>
      <w:r w:rsidRPr="005A30BD">
        <w:rPr>
          <w:rFonts w:asciiTheme="minorHAnsi" w:hAnsiTheme="minorHAnsi"/>
          <w:color w:val="000000" w:themeColor="text1"/>
        </w:rPr>
        <w:t xml:space="preserve"> efikasnom upravljanju na svim nivoima koji uključuje sve relevantne partnere, posebno socijalne partnere i osigurava efikasan i pravedan socijalni dijalog između sindikata i poslodavaca, uzimajući u obzir nacionalni sistem odnosa i prakse obrazovanja i osposobljavanja sa realnim sektorom. Upravljanje </w:t>
      </w:r>
      <w:proofErr w:type="gramStart"/>
      <w:r w:rsidRPr="005A30BD">
        <w:rPr>
          <w:rFonts w:asciiTheme="minorHAnsi" w:hAnsiTheme="minorHAnsi"/>
          <w:color w:val="000000" w:themeColor="text1"/>
        </w:rPr>
        <w:t>sa</w:t>
      </w:r>
      <w:proofErr w:type="gramEnd"/>
      <w:r w:rsidRPr="005A30BD">
        <w:rPr>
          <w:rFonts w:asciiTheme="minorHAnsi" w:hAnsiTheme="minorHAnsi"/>
          <w:color w:val="000000" w:themeColor="text1"/>
        </w:rPr>
        <w:t xml:space="preserve"> više partnera i višeslojno upravljanje trebalo bi </w:t>
      </w:r>
      <w:r w:rsidR="00A75497" w:rsidRPr="005A30BD">
        <w:rPr>
          <w:rFonts w:asciiTheme="minorHAnsi" w:hAnsiTheme="minorHAnsi"/>
          <w:color w:val="000000" w:themeColor="text1"/>
        </w:rPr>
        <w:t xml:space="preserve">da </w:t>
      </w:r>
      <w:r w:rsidRPr="005A30BD">
        <w:rPr>
          <w:rFonts w:asciiTheme="minorHAnsi" w:hAnsiTheme="minorHAnsi"/>
          <w:color w:val="000000" w:themeColor="text1"/>
        </w:rPr>
        <w:t>se odrazi i na mehanizme finansiranja.</w:t>
      </w:r>
    </w:p>
    <w:p w:rsidR="003504EE" w:rsidRPr="005A30BD" w:rsidRDefault="003504EE" w:rsidP="00AE12AD">
      <w:pPr>
        <w:spacing w:after="120"/>
        <w:ind w:firstLine="706"/>
        <w:jc w:val="both"/>
        <w:rPr>
          <w:rFonts w:asciiTheme="minorHAnsi" w:hAnsiTheme="minorHAnsi"/>
          <w:color w:val="000000" w:themeColor="text1"/>
        </w:rPr>
      </w:pPr>
      <w:proofErr w:type="gramStart"/>
      <w:r w:rsidRPr="005A30BD">
        <w:rPr>
          <w:rFonts w:asciiTheme="minorHAnsi" w:hAnsiTheme="minorHAnsi"/>
          <w:color w:val="000000" w:themeColor="text1"/>
        </w:rPr>
        <w:t>Stručno obrazovanje treba da pruži odgovarajući stepen autonomije ustanovama odnosno organiz</w:t>
      </w:r>
      <w:r w:rsidR="00A75497" w:rsidRPr="005A30BD">
        <w:rPr>
          <w:rFonts w:asciiTheme="minorHAnsi" w:hAnsiTheme="minorHAnsi"/>
          <w:color w:val="000000" w:themeColor="text1"/>
        </w:rPr>
        <w:t>atorima obrazovanja u skladu s</w:t>
      </w:r>
      <w:r w:rsidRPr="005A30BD">
        <w:rPr>
          <w:rFonts w:asciiTheme="minorHAnsi" w:hAnsiTheme="minorHAnsi"/>
          <w:color w:val="000000" w:themeColor="text1"/>
        </w:rPr>
        <w:t xml:space="preserve"> propisima, kao i održivo finansiranje koje podržava realizaciju ove vizije.</w:t>
      </w:r>
      <w:proofErr w:type="gramEnd"/>
    </w:p>
    <w:p w:rsidR="00FB56DB" w:rsidRDefault="00FB56DB">
      <w:pPr>
        <w:spacing w:after="200" w:line="276" w:lineRule="auto"/>
        <w:rPr>
          <w:rFonts w:asciiTheme="minorHAnsi" w:hAnsiTheme="minorHAnsi"/>
          <w:i/>
          <w:color w:val="000000" w:themeColor="text1"/>
          <w:szCs w:val="22"/>
          <w:lang w:val="de-DE"/>
        </w:rPr>
      </w:pPr>
      <w:r>
        <w:rPr>
          <w:rFonts w:asciiTheme="minorHAnsi" w:hAnsiTheme="minorHAnsi"/>
          <w:color w:val="000000" w:themeColor="text1"/>
        </w:rPr>
        <w:br w:type="page"/>
      </w:r>
    </w:p>
    <w:p w:rsidR="003504EE" w:rsidRPr="005A30BD" w:rsidRDefault="00CA0AEF" w:rsidP="00C76278">
      <w:pPr>
        <w:pStyle w:val="Listenabsatz"/>
        <w:spacing w:before="240" w:after="240" w:line="240" w:lineRule="auto"/>
        <w:ind w:left="360"/>
        <w:rPr>
          <w:rFonts w:asciiTheme="minorHAnsi" w:hAnsiTheme="minorHAnsi"/>
          <w:color w:val="000000" w:themeColor="text1"/>
        </w:rPr>
      </w:pPr>
      <w:r w:rsidRPr="005A30BD">
        <w:rPr>
          <w:rFonts w:asciiTheme="minorHAnsi" w:hAnsiTheme="minorHAnsi"/>
          <w:color w:val="000000" w:themeColor="text1"/>
        </w:rPr>
        <w:lastRenderedPageBreak/>
        <w:t>4</w:t>
      </w:r>
      <w:r w:rsidR="003504EE" w:rsidRPr="005A30BD">
        <w:rPr>
          <w:rFonts w:asciiTheme="minorHAnsi" w:hAnsiTheme="minorHAnsi"/>
          <w:color w:val="000000" w:themeColor="text1"/>
        </w:rPr>
        <w:t xml:space="preserve">.3.1. </w:t>
      </w:r>
      <w:r w:rsidR="00067522" w:rsidRPr="005A30BD">
        <w:rPr>
          <w:rFonts w:asciiTheme="minorHAnsi" w:hAnsiTheme="minorHAnsi"/>
          <w:color w:val="000000" w:themeColor="text1"/>
        </w:rPr>
        <w:t>Mjera</w:t>
      </w:r>
      <w:r w:rsidR="003504EE" w:rsidRPr="005A30BD">
        <w:rPr>
          <w:rFonts w:asciiTheme="minorHAnsi" w:hAnsiTheme="minorHAnsi"/>
          <w:color w:val="000000" w:themeColor="text1"/>
        </w:rPr>
        <w:t>: Učešće socijalnih partnera u definisanju politika, planiranju, sprovođenju, nadzoru i vrednovanju stručnog obrazovanja</w:t>
      </w:r>
    </w:p>
    <w:p w:rsidR="003504EE" w:rsidRPr="005A30BD" w:rsidRDefault="00996905" w:rsidP="00630F4C">
      <w:pPr>
        <w:spacing w:after="120"/>
        <w:jc w:val="both"/>
        <w:rPr>
          <w:rFonts w:asciiTheme="minorHAnsi" w:hAnsiTheme="minorHAnsi"/>
          <w:bCs/>
          <w:color w:val="000000" w:themeColor="text1"/>
          <w:szCs w:val="28"/>
          <w:lang w:val="sr-Latn-ME"/>
        </w:rPr>
      </w:pPr>
      <w:r w:rsidRPr="005A30BD">
        <w:rPr>
          <w:rFonts w:asciiTheme="minorHAnsi" w:hAnsiTheme="minorHAnsi"/>
          <w:b/>
          <w:bCs/>
          <w:color w:val="000000" w:themeColor="text1"/>
          <w:szCs w:val="28"/>
          <w:lang w:val="sr-Latn-ME"/>
        </w:rPr>
        <w:tab/>
      </w:r>
      <w:r w:rsidR="003504EE" w:rsidRPr="005A30BD">
        <w:rPr>
          <w:rFonts w:asciiTheme="minorHAnsi" w:hAnsiTheme="minorHAnsi"/>
          <w:bCs/>
          <w:color w:val="000000" w:themeColor="text1"/>
          <w:szCs w:val="28"/>
          <w:lang w:val="sr-Latn-ME"/>
        </w:rPr>
        <w:t>Opis aktivnosti:</w:t>
      </w:r>
    </w:p>
    <w:p w:rsidR="00400045" w:rsidRPr="005A30BD" w:rsidRDefault="00996905" w:rsidP="00AE12AD">
      <w:pPr>
        <w:spacing w:after="120"/>
        <w:jc w:val="both"/>
        <w:rPr>
          <w:rFonts w:asciiTheme="minorHAnsi" w:hAnsiTheme="minorHAnsi"/>
          <w:color w:val="000000" w:themeColor="text1"/>
        </w:rPr>
      </w:pPr>
      <w:r w:rsidRPr="005A30BD">
        <w:rPr>
          <w:rFonts w:asciiTheme="minorHAnsi" w:hAnsiTheme="minorHAnsi"/>
          <w:color w:val="000000" w:themeColor="text1"/>
        </w:rPr>
        <w:tab/>
      </w:r>
      <w:r w:rsidR="00400045" w:rsidRPr="005A30BD">
        <w:rPr>
          <w:rFonts w:asciiTheme="minorHAnsi" w:hAnsiTheme="minorHAnsi"/>
          <w:color w:val="000000" w:themeColor="text1"/>
        </w:rPr>
        <w:t xml:space="preserve">Stručno obrazovanje treba da bude koncipirano u perspektivi cjeloživotnog učenja, da uključuje inicijalno i kontinuirano stručno obrazovanje, da je integralni dio nacionalnog sistema obrazovanja, povezano </w:t>
      </w:r>
      <w:proofErr w:type="gramStart"/>
      <w:r w:rsidR="00400045" w:rsidRPr="005A30BD">
        <w:rPr>
          <w:rFonts w:asciiTheme="minorHAnsi" w:hAnsiTheme="minorHAnsi"/>
          <w:color w:val="000000" w:themeColor="text1"/>
        </w:rPr>
        <w:t>sa</w:t>
      </w:r>
      <w:proofErr w:type="gramEnd"/>
      <w:r w:rsidR="00400045" w:rsidRPr="005A30BD">
        <w:rPr>
          <w:rFonts w:asciiTheme="minorHAnsi" w:hAnsiTheme="minorHAnsi"/>
          <w:color w:val="000000" w:themeColor="text1"/>
        </w:rPr>
        <w:t xml:space="preserve"> zapošljavanjem i socijalnim politikama, integrirsano u ekonomske i strategije inovacija na lokalnom, nacionalnom i evropskom nivou radi zajedničke podrške inovacijama i rastu ekonomije. Kao što je prethodno navedeno, ono treba da se temelji </w:t>
      </w:r>
      <w:proofErr w:type="gramStart"/>
      <w:r w:rsidR="00400045" w:rsidRPr="005A30BD">
        <w:rPr>
          <w:rFonts w:asciiTheme="minorHAnsi" w:hAnsiTheme="minorHAnsi"/>
          <w:color w:val="000000" w:themeColor="text1"/>
        </w:rPr>
        <w:t>na</w:t>
      </w:r>
      <w:proofErr w:type="gramEnd"/>
      <w:r w:rsidR="00400045" w:rsidRPr="005A30BD">
        <w:rPr>
          <w:rFonts w:asciiTheme="minorHAnsi" w:hAnsiTheme="minorHAnsi"/>
          <w:color w:val="000000" w:themeColor="text1"/>
        </w:rPr>
        <w:t xml:space="preserve"> jasnim mehanizmima obezbjeđenja kvaliteta i efikasnim i pouzdanim povratnim informacija koje omogućavaju pravovremeno prilagođavanje obrazovne ponude programa tržištu rada. </w:t>
      </w:r>
    </w:p>
    <w:p w:rsidR="00B87819" w:rsidRPr="005A30BD" w:rsidRDefault="00996905" w:rsidP="00AE12AD">
      <w:pPr>
        <w:spacing w:after="120"/>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ab/>
      </w:r>
      <w:r w:rsidR="00400045" w:rsidRPr="005A30BD">
        <w:rPr>
          <w:rFonts w:asciiTheme="minorHAnsi" w:hAnsiTheme="minorHAnsi"/>
          <w:color w:val="000000" w:themeColor="text1"/>
          <w:szCs w:val="28"/>
          <w:lang w:val="sr-Latn-ME"/>
        </w:rPr>
        <w:t xml:space="preserve">Zbog prethodno navedenog, potrebno je unaprijediti postojeće i uspostaviti nove, </w:t>
      </w:r>
      <w:r w:rsidR="003504EE" w:rsidRPr="005A30BD">
        <w:rPr>
          <w:rFonts w:asciiTheme="minorHAnsi" w:hAnsiTheme="minorHAnsi"/>
          <w:color w:val="000000" w:themeColor="text1"/>
          <w:szCs w:val="28"/>
          <w:lang w:val="sr-Latn-ME"/>
        </w:rPr>
        <w:t>efikasn</w:t>
      </w:r>
      <w:r w:rsidR="00400045" w:rsidRPr="005A30BD">
        <w:rPr>
          <w:rFonts w:asciiTheme="minorHAnsi" w:hAnsiTheme="minorHAnsi"/>
          <w:color w:val="000000" w:themeColor="text1"/>
          <w:szCs w:val="28"/>
          <w:lang w:val="sr-Latn-ME"/>
        </w:rPr>
        <w:t>e</w:t>
      </w:r>
      <w:r w:rsidR="003504EE" w:rsidRPr="005A30BD">
        <w:rPr>
          <w:rFonts w:asciiTheme="minorHAnsi" w:hAnsiTheme="minorHAnsi"/>
          <w:color w:val="000000" w:themeColor="text1"/>
          <w:szCs w:val="28"/>
          <w:lang w:val="sr-Latn-ME"/>
        </w:rPr>
        <w:t xml:space="preserve"> mehanizam</w:t>
      </w:r>
      <w:r w:rsidR="00400045" w:rsidRPr="005A30BD">
        <w:rPr>
          <w:rFonts w:asciiTheme="minorHAnsi" w:hAnsiTheme="minorHAnsi"/>
          <w:color w:val="000000" w:themeColor="text1"/>
          <w:szCs w:val="28"/>
          <w:lang w:val="sr-Latn-ME"/>
        </w:rPr>
        <w:t>e</w:t>
      </w:r>
      <w:r w:rsidR="003504EE" w:rsidRPr="005A30BD">
        <w:rPr>
          <w:rFonts w:asciiTheme="minorHAnsi" w:hAnsiTheme="minorHAnsi"/>
          <w:color w:val="000000" w:themeColor="text1"/>
          <w:szCs w:val="28"/>
          <w:lang w:val="sr-Latn-ME"/>
        </w:rPr>
        <w:t xml:space="preserve"> uključivanja i saradnje socijalnih partnera, poslodavaca</w:t>
      </w:r>
      <w:r w:rsidR="0045382D" w:rsidRPr="005A30BD">
        <w:rPr>
          <w:rFonts w:asciiTheme="minorHAnsi" w:hAnsiTheme="minorHAnsi"/>
          <w:color w:val="000000" w:themeColor="text1"/>
          <w:szCs w:val="28"/>
          <w:lang w:val="sr-Latn-ME"/>
        </w:rPr>
        <w:t xml:space="preserve"> iz javnog i privatnog sektora</w:t>
      </w:r>
      <w:r w:rsidR="003504EE" w:rsidRPr="005A30BD">
        <w:rPr>
          <w:rFonts w:asciiTheme="minorHAnsi" w:hAnsiTheme="minorHAnsi"/>
          <w:color w:val="000000" w:themeColor="text1"/>
          <w:szCs w:val="28"/>
          <w:lang w:val="sr-Latn-ME"/>
        </w:rPr>
        <w:t>, sindikata, civilnog društva</w:t>
      </w:r>
      <w:r w:rsidR="00025F08" w:rsidRPr="005A30BD">
        <w:rPr>
          <w:rFonts w:asciiTheme="minorHAnsi" w:hAnsiTheme="minorHAnsi"/>
          <w:color w:val="000000" w:themeColor="text1"/>
          <w:szCs w:val="28"/>
          <w:lang w:val="sr-Latn-ME"/>
        </w:rPr>
        <w:t xml:space="preserve"> </w:t>
      </w:r>
      <w:r w:rsidR="003504EE" w:rsidRPr="005A30BD">
        <w:rPr>
          <w:rFonts w:asciiTheme="minorHAnsi" w:hAnsiTheme="minorHAnsi"/>
          <w:color w:val="000000" w:themeColor="text1"/>
          <w:szCs w:val="28"/>
          <w:lang w:val="sr-Latn-ME"/>
        </w:rPr>
        <w:t>i drugih partnera u proces donošenja odluka u definisanju politika, planiranju, sprovođenju, nadzoru i vr</w:t>
      </w:r>
      <w:r w:rsidR="00A75497" w:rsidRPr="005A30BD">
        <w:rPr>
          <w:rFonts w:asciiTheme="minorHAnsi" w:hAnsiTheme="minorHAnsi"/>
          <w:color w:val="000000" w:themeColor="text1"/>
          <w:szCs w:val="28"/>
          <w:lang w:val="sr-Latn-ME"/>
        </w:rPr>
        <w:t>ednovanju stručnog obrazovanja.</w:t>
      </w:r>
    </w:p>
    <w:p w:rsidR="003504EE" w:rsidRPr="005A30BD" w:rsidRDefault="00996905" w:rsidP="00AE12AD">
      <w:pPr>
        <w:spacing w:after="120"/>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ab/>
      </w:r>
      <w:r w:rsidR="0045382D" w:rsidRPr="005A30BD">
        <w:rPr>
          <w:rFonts w:asciiTheme="minorHAnsi" w:hAnsiTheme="minorHAnsi"/>
          <w:color w:val="000000" w:themeColor="text1"/>
          <w:szCs w:val="28"/>
          <w:lang w:val="sr-Latn-ME"/>
        </w:rPr>
        <w:t>Značajno za kvalitet stručnog obrazovanja je i o</w:t>
      </w:r>
      <w:r w:rsidR="003504EE" w:rsidRPr="005A30BD">
        <w:rPr>
          <w:rFonts w:asciiTheme="minorHAnsi" w:hAnsiTheme="minorHAnsi"/>
          <w:color w:val="000000" w:themeColor="text1"/>
          <w:szCs w:val="28"/>
          <w:lang w:val="sr-Latn-ME"/>
        </w:rPr>
        <w:t>siguranje uravnoteženog sastava i povećanje kapacitet</w:t>
      </w:r>
      <w:r w:rsidR="0045382D" w:rsidRPr="005A30BD">
        <w:rPr>
          <w:rFonts w:asciiTheme="minorHAnsi" w:hAnsiTheme="minorHAnsi"/>
          <w:color w:val="000000" w:themeColor="text1"/>
          <w:szCs w:val="28"/>
          <w:lang w:val="sr-Latn-ME"/>
        </w:rPr>
        <w:t xml:space="preserve">a partnera, uključenih u stručno obrazovanje: </w:t>
      </w:r>
      <w:r w:rsidR="003504EE" w:rsidRPr="005A30BD">
        <w:rPr>
          <w:rFonts w:asciiTheme="minorHAnsi" w:hAnsiTheme="minorHAnsi"/>
          <w:color w:val="000000" w:themeColor="text1"/>
          <w:szCs w:val="28"/>
          <w:lang w:val="sr-Latn-ME"/>
        </w:rPr>
        <w:t xml:space="preserve">nadležnih institucija koje se bave razvojem obrazovanja, </w:t>
      </w:r>
      <w:r w:rsidR="00E918D0" w:rsidRPr="005A30BD">
        <w:rPr>
          <w:rFonts w:asciiTheme="minorHAnsi" w:hAnsiTheme="minorHAnsi"/>
          <w:color w:val="000000" w:themeColor="text1"/>
          <w:szCs w:val="28"/>
          <w:lang w:val="sr-Latn-ME"/>
        </w:rPr>
        <w:t>tijela</w:t>
      </w:r>
      <w:r w:rsidR="003504EE" w:rsidRPr="005A30BD">
        <w:rPr>
          <w:rFonts w:asciiTheme="minorHAnsi" w:hAnsiTheme="minorHAnsi"/>
          <w:color w:val="000000" w:themeColor="text1"/>
          <w:szCs w:val="28"/>
          <w:lang w:val="sr-Latn-ME"/>
        </w:rPr>
        <w:t xml:space="preserve">, odbora, sektorskih komisija, radnih grupa, škola i drugih relevantnih partnera </w:t>
      </w:r>
      <w:r w:rsidR="00E13430" w:rsidRPr="005A30BD">
        <w:rPr>
          <w:rFonts w:asciiTheme="minorHAnsi" w:hAnsiTheme="minorHAnsi"/>
          <w:color w:val="000000" w:themeColor="text1"/>
          <w:szCs w:val="28"/>
          <w:lang w:val="sr-Latn-ME"/>
        </w:rPr>
        <w:t xml:space="preserve">koji učestvuju </w:t>
      </w:r>
      <w:r w:rsidR="003504EE" w:rsidRPr="005A30BD">
        <w:rPr>
          <w:rFonts w:asciiTheme="minorHAnsi" w:hAnsiTheme="minorHAnsi"/>
          <w:color w:val="000000" w:themeColor="text1"/>
          <w:szCs w:val="28"/>
          <w:lang w:val="sr-Latn-ME"/>
        </w:rPr>
        <w:t>u aktivnostima razvoja sistema stručnog obrazovanja.</w:t>
      </w:r>
    </w:p>
    <w:p w:rsidR="003504EE" w:rsidRPr="005A30BD" w:rsidRDefault="00996905" w:rsidP="00AE12AD">
      <w:pPr>
        <w:spacing w:after="120"/>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ab/>
      </w:r>
      <w:r w:rsidR="00BA461F" w:rsidRPr="005A30BD">
        <w:rPr>
          <w:rFonts w:asciiTheme="minorHAnsi" w:hAnsiTheme="minorHAnsi"/>
          <w:color w:val="000000" w:themeColor="text1"/>
          <w:szCs w:val="28"/>
          <w:lang w:val="sr-Latn-ME"/>
        </w:rPr>
        <w:t>U kontinuitetu je potrebno raditi na j</w:t>
      </w:r>
      <w:r w:rsidR="003504EE" w:rsidRPr="005A30BD">
        <w:rPr>
          <w:rFonts w:asciiTheme="minorHAnsi" w:hAnsiTheme="minorHAnsi"/>
          <w:color w:val="000000" w:themeColor="text1"/>
          <w:szCs w:val="28"/>
          <w:lang w:val="sr-Latn-ME"/>
        </w:rPr>
        <w:t>ačanj</w:t>
      </w:r>
      <w:r w:rsidR="00BA461F" w:rsidRPr="005A30BD">
        <w:rPr>
          <w:rFonts w:asciiTheme="minorHAnsi" w:hAnsiTheme="minorHAnsi"/>
          <w:color w:val="000000" w:themeColor="text1"/>
          <w:szCs w:val="28"/>
          <w:lang w:val="sr-Latn-ME"/>
        </w:rPr>
        <w:t>u</w:t>
      </w:r>
      <w:r w:rsidR="003504EE" w:rsidRPr="005A30BD">
        <w:rPr>
          <w:rFonts w:asciiTheme="minorHAnsi" w:hAnsiTheme="minorHAnsi"/>
          <w:color w:val="000000" w:themeColor="text1"/>
          <w:szCs w:val="28"/>
          <w:lang w:val="sr-Latn-ME"/>
        </w:rPr>
        <w:t xml:space="preserve"> partnerstva između obrazovnih ustanova</w:t>
      </w:r>
      <w:r w:rsidR="00BA461F" w:rsidRPr="005A30BD">
        <w:rPr>
          <w:rFonts w:asciiTheme="minorHAnsi" w:hAnsiTheme="minorHAnsi"/>
          <w:color w:val="000000" w:themeColor="text1"/>
          <w:szCs w:val="28"/>
          <w:lang w:val="sr-Latn-ME"/>
        </w:rPr>
        <w:t xml:space="preserve"> i institucija</w:t>
      </w:r>
      <w:r w:rsidR="003504EE" w:rsidRPr="005A30BD">
        <w:rPr>
          <w:rFonts w:asciiTheme="minorHAnsi" w:hAnsiTheme="minorHAnsi"/>
          <w:color w:val="000000" w:themeColor="text1"/>
          <w:szCs w:val="28"/>
          <w:lang w:val="sr-Latn-ME"/>
        </w:rPr>
        <w:t>, preduzeća (javnih i privatnih) i udruženja poslodavaca,</w:t>
      </w:r>
      <w:r w:rsidR="00025F08" w:rsidRPr="005A30BD">
        <w:rPr>
          <w:rFonts w:asciiTheme="minorHAnsi" w:hAnsiTheme="minorHAnsi"/>
          <w:color w:val="000000" w:themeColor="text1"/>
          <w:szCs w:val="28"/>
          <w:lang w:val="sr-Latn-ME"/>
        </w:rPr>
        <w:t xml:space="preserve"> </w:t>
      </w:r>
      <w:r w:rsidR="003504EE" w:rsidRPr="005A30BD">
        <w:rPr>
          <w:rFonts w:asciiTheme="minorHAnsi" w:hAnsiTheme="minorHAnsi"/>
          <w:color w:val="000000" w:themeColor="text1"/>
          <w:szCs w:val="28"/>
          <w:lang w:val="sr-Latn-ME"/>
        </w:rPr>
        <w:t>na lokalnom i nacionalnom nivou u stručnom obrazovanju</w:t>
      </w:r>
      <w:r w:rsidR="00BA461F" w:rsidRPr="005A30BD">
        <w:rPr>
          <w:rFonts w:asciiTheme="minorHAnsi" w:hAnsiTheme="minorHAnsi"/>
          <w:color w:val="000000" w:themeColor="text1"/>
          <w:szCs w:val="28"/>
          <w:lang w:val="sr-Latn-ME"/>
        </w:rPr>
        <w:t xml:space="preserve"> u</w:t>
      </w:r>
      <w:r w:rsidR="003504EE" w:rsidRPr="005A30BD">
        <w:rPr>
          <w:rFonts w:asciiTheme="minorHAnsi" w:hAnsiTheme="minorHAnsi"/>
          <w:color w:val="000000" w:themeColor="text1"/>
          <w:szCs w:val="28"/>
          <w:lang w:val="sr-Latn-ME"/>
        </w:rPr>
        <w:t xml:space="preserve"> razvoj standarda zanimanja, standarda kvalifikacija i programa; </w:t>
      </w:r>
      <w:r w:rsidR="00E13430" w:rsidRPr="005A30BD">
        <w:rPr>
          <w:rFonts w:asciiTheme="minorHAnsi" w:hAnsiTheme="minorHAnsi"/>
          <w:color w:val="000000" w:themeColor="text1"/>
          <w:szCs w:val="28"/>
          <w:lang w:val="sr-Latn-ME"/>
        </w:rPr>
        <w:t xml:space="preserve">u </w:t>
      </w:r>
      <w:r w:rsidR="003504EE" w:rsidRPr="005A30BD">
        <w:rPr>
          <w:rFonts w:asciiTheme="minorHAnsi" w:hAnsiTheme="minorHAnsi"/>
          <w:color w:val="000000" w:themeColor="text1"/>
          <w:szCs w:val="28"/>
          <w:lang w:val="sr-Latn-ME"/>
        </w:rPr>
        <w:t>pružanj</w:t>
      </w:r>
      <w:r w:rsidR="00E13430" w:rsidRPr="005A30BD">
        <w:rPr>
          <w:rFonts w:asciiTheme="minorHAnsi" w:hAnsiTheme="minorHAnsi"/>
          <w:color w:val="000000" w:themeColor="text1"/>
          <w:szCs w:val="28"/>
          <w:lang w:val="sr-Latn-ME"/>
        </w:rPr>
        <w:t>u</w:t>
      </w:r>
      <w:r w:rsidR="003504EE" w:rsidRPr="005A30BD">
        <w:rPr>
          <w:rFonts w:asciiTheme="minorHAnsi" w:hAnsiTheme="minorHAnsi"/>
          <w:color w:val="000000" w:themeColor="text1"/>
          <w:szCs w:val="28"/>
          <w:lang w:val="sr-Latn-ME"/>
        </w:rPr>
        <w:t xml:space="preserve"> mogućnosti za uključivanje predstavnika poslodavaca u nastavu radi prenošenja iskustva i savremenih radnih praksi kao i sticanj</w:t>
      </w:r>
      <w:r w:rsidR="00E13430" w:rsidRPr="005A30BD">
        <w:rPr>
          <w:rFonts w:asciiTheme="minorHAnsi" w:hAnsiTheme="minorHAnsi"/>
          <w:color w:val="000000" w:themeColor="text1"/>
          <w:szCs w:val="28"/>
          <w:lang w:val="sr-Latn-ME"/>
        </w:rPr>
        <w:t>a</w:t>
      </w:r>
      <w:r w:rsidR="003504EE" w:rsidRPr="005A30BD">
        <w:rPr>
          <w:rFonts w:asciiTheme="minorHAnsi" w:hAnsiTheme="minorHAnsi"/>
          <w:color w:val="000000" w:themeColor="text1"/>
          <w:szCs w:val="28"/>
          <w:lang w:val="sr-Latn-ME"/>
        </w:rPr>
        <w:t xml:space="preserve"> iskustva</w:t>
      </w:r>
      <w:r w:rsidR="00025F08" w:rsidRPr="005A30BD">
        <w:rPr>
          <w:rFonts w:asciiTheme="minorHAnsi" w:hAnsiTheme="minorHAnsi"/>
          <w:color w:val="000000" w:themeColor="text1"/>
          <w:szCs w:val="28"/>
          <w:lang w:val="sr-Latn-ME"/>
        </w:rPr>
        <w:t xml:space="preserve"> </w:t>
      </w:r>
      <w:r w:rsidR="003504EE" w:rsidRPr="005A30BD">
        <w:rPr>
          <w:rFonts w:asciiTheme="minorHAnsi" w:hAnsiTheme="minorHAnsi"/>
          <w:color w:val="000000" w:themeColor="text1"/>
          <w:szCs w:val="28"/>
          <w:lang w:val="sr-Latn-ME"/>
        </w:rPr>
        <w:t>nastavnika u realnom radnom okruženju</w:t>
      </w:r>
      <w:r w:rsidR="00E13430" w:rsidRPr="005A30BD">
        <w:rPr>
          <w:rFonts w:asciiTheme="minorHAnsi" w:hAnsiTheme="minorHAnsi"/>
          <w:color w:val="000000" w:themeColor="text1"/>
          <w:szCs w:val="28"/>
          <w:lang w:val="sr-Latn-ME"/>
        </w:rPr>
        <w:t>,</w:t>
      </w:r>
      <w:r w:rsidR="003504EE" w:rsidRPr="005A30BD">
        <w:rPr>
          <w:rFonts w:asciiTheme="minorHAnsi" w:hAnsiTheme="minorHAnsi"/>
          <w:color w:val="000000" w:themeColor="text1"/>
          <w:szCs w:val="28"/>
          <w:lang w:val="sr-Latn-ME"/>
        </w:rPr>
        <w:t xml:space="preserve"> uz sprovođenje monitoringa i evaluacije.</w:t>
      </w:r>
    </w:p>
    <w:p w:rsidR="003504EE" w:rsidRPr="005A30BD" w:rsidRDefault="00996905" w:rsidP="00AE12AD">
      <w:pPr>
        <w:spacing w:after="120"/>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ab/>
      </w:r>
      <w:r w:rsidR="003504EE" w:rsidRPr="005A30BD">
        <w:rPr>
          <w:rFonts w:asciiTheme="minorHAnsi" w:hAnsiTheme="minorHAnsi"/>
          <w:color w:val="000000" w:themeColor="text1"/>
          <w:szCs w:val="28"/>
          <w:lang w:val="sr-Latn-ME"/>
        </w:rPr>
        <w:t>Promovisanje pozitivnih pri</w:t>
      </w:r>
      <w:r w:rsidR="00E13430" w:rsidRPr="005A30BD">
        <w:rPr>
          <w:rFonts w:asciiTheme="minorHAnsi" w:hAnsiTheme="minorHAnsi"/>
          <w:color w:val="000000" w:themeColor="text1"/>
          <w:szCs w:val="28"/>
          <w:lang w:val="sr-Latn-ME"/>
        </w:rPr>
        <w:t>mjera a</w:t>
      </w:r>
      <w:r w:rsidR="003504EE" w:rsidRPr="005A30BD">
        <w:rPr>
          <w:rFonts w:asciiTheme="minorHAnsi" w:hAnsiTheme="minorHAnsi"/>
          <w:color w:val="000000" w:themeColor="text1"/>
          <w:szCs w:val="28"/>
          <w:lang w:val="sr-Latn-ME"/>
        </w:rPr>
        <w:t>ktivnost</w:t>
      </w:r>
      <w:r w:rsidR="00E13430" w:rsidRPr="005A30BD">
        <w:rPr>
          <w:rFonts w:asciiTheme="minorHAnsi" w:hAnsiTheme="minorHAnsi"/>
          <w:color w:val="000000" w:themeColor="text1"/>
          <w:szCs w:val="28"/>
          <w:lang w:val="sr-Latn-ME"/>
        </w:rPr>
        <w:t>i</w:t>
      </w:r>
      <w:r w:rsidR="003504EE" w:rsidRPr="005A30BD">
        <w:rPr>
          <w:rFonts w:asciiTheme="minorHAnsi" w:hAnsiTheme="minorHAnsi"/>
          <w:color w:val="000000" w:themeColor="text1"/>
          <w:szCs w:val="28"/>
          <w:lang w:val="sr-Latn-ME"/>
        </w:rPr>
        <w:t xml:space="preserve"> učešća socijalnih partnera u definisanju politike i planiranju, realizaciji, praćenju i vrednovanju stručnog obrazovanja</w:t>
      </w:r>
      <w:r w:rsidR="00E13430" w:rsidRPr="005A30BD">
        <w:rPr>
          <w:rFonts w:asciiTheme="minorHAnsi" w:hAnsiTheme="minorHAnsi"/>
          <w:color w:val="000000" w:themeColor="text1"/>
          <w:szCs w:val="28"/>
          <w:lang w:val="sr-Latn-ME"/>
        </w:rPr>
        <w:t xml:space="preserve"> treba da bude stalna praksa</w:t>
      </w:r>
      <w:r w:rsidR="003504EE" w:rsidRPr="005A30BD">
        <w:rPr>
          <w:rFonts w:asciiTheme="minorHAnsi" w:hAnsiTheme="minorHAnsi"/>
          <w:color w:val="000000" w:themeColor="text1"/>
          <w:szCs w:val="28"/>
          <w:lang w:val="sr-Latn-ME"/>
        </w:rPr>
        <w:t>.</w:t>
      </w:r>
      <w:r w:rsidR="00627B59" w:rsidRPr="005A30BD">
        <w:rPr>
          <w:rFonts w:asciiTheme="minorHAnsi" w:hAnsiTheme="minorHAnsi"/>
          <w:color w:val="000000" w:themeColor="text1"/>
          <w:szCs w:val="28"/>
          <w:lang w:val="sr-Latn-ME"/>
        </w:rPr>
        <w:t xml:space="preserve"> Takođe, potrebno je unapređivati </w:t>
      </w:r>
      <w:r w:rsidR="003504EE" w:rsidRPr="005A30BD">
        <w:rPr>
          <w:rFonts w:asciiTheme="minorHAnsi" w:hAnsiTheme="minorHAnsi"/>
          <w:color w:val="000000" w:themeColor="text1"/>
          <w:szCs w:val="28"/>
          <w:lang w:val="sr-Latn-ME"/>
        </w:rPr>
        <w:t>partnerstv</w:t>
      </w:r>
      <w:r w:rsidR="00627B59" w:rsidRPr="005A30BD">
        <w:rPr>
          <w:rFonts w:asciiTheme="minorHAnsi" w:hAnsiTheme="minorHAnsi"/>
          <w:color w:val="000000" w:themeColor="text1"/>
          <w:szCs w:val="28"/>
          <w:lang w:val="sr-Latn-ME"/>
        </w:rPr>
        <w:t xml:space="preserve">o i saradnju </w:t>
      </w:r>
      <w:r w:rsidR="003504EE" w:rsidRPr="005A30BD">
        <w:rPr>
          <w:rFonts w:asciiTheme="minorHAnsi" w:hAnsiTheme="minorHAnsi"/>
          <w:color w:val="000000" w:themeColor="text1"/>
          <w:szCs w:val="28"/>
          <w:lang w:val="sr-Latn-ME"/>
        </w:rPr>
        <w:t>između ustanova stručnog obrazovanja</w:t>
      </w:r>
      <w:r w:rsidR="00627B59" w:rsidRPr="005A30BD">
        <w:rPr>
          <w:rFonts w:asciiTheme="minorHAnsi" w:hAnsiTheme="minorHAnsi"/>
          <w:color w:val="000000" w:themeColor="text1"/>
          <w:szCs w:val="28"/>
          <w:lang w:val="sr-Latn-ME"/>
        </w:rPr>
        <w:t xml:space="preserve">, </w:t>
      </w:r>
      <w:r w:rsidR="003504EE" w:rsidRPr="005A30BD">
        <w:rPr>
          <w:rFonts w:asciiTheme="minorHAnsi" w:hAnsiTheme="minorHAnsi"/>
          <w:color w:val="000000" w:themeColor="text1"/>
          <w:szCs w:val="28"/>
          <w:lang w:val="sr-Latn-ME"/>
        </w:rPr>
        <w:t>institucija koje se bave douniverzitetskim obrazovanjem,</w:t>
      </w:r>
      <w:r w:rsidR="00627B59" w:rsidRPr="005A30BD">
        <w:rPr>
          <w:rFonts w:asciiTheme="minorHAnsi" w:hAnsiTheme="minorHAnsi"/>
          <w:color w:val="000000" w:themeColor="text1"/>
          <w:szCs w:val="28"/>
          <w:lang w:val="sr-Latn-ME"/>
        </w:rPr>
        <w:t xml:space="preserve"> jačati</w:t>
      </w:r>
      <w:r w:rsidR="003504EE" w:rsidRPr="005A30BD">
        <w:rPr>
          <w:rFonts w:asciiTheme="minorHAnsi" w:hAnsiTheme="minorHAnsi"/>
          <w:color w:val="000000" w:themeColor="text1"/>
          <w:szCs w:val="28"/>
          <w:lang w:val="sr-Latn-ME"/>
        </w:rPr>
        <w:t xml:space="preserve"> saradnj</w:t>
      </w:r>
      <w:r w:rsidR="00627B59" w:rsidRPr="005A30BD">
        <w:rPr>
          <w:rFonts w:asciiTheme="minorHAnsi" w:hAnsiTheme="minorHAnsi"/>
          <w:color w:val="000000" w:themeColor="text1"/>
          <w:szCs w:val="28"/>
          <w:lang w:val="sr-Latn-ME"/>
        </w:rPr>
        <w:t>u</w:t>
      </w:r>
      <w:r w:rsidR="003504EE" w:rsidRPr="005A30BD">
        <w:rPr>
          <w:rFonts w:asciiTheme="minorHAnsi" w:hAnsiTheme="minorHAnsi"/>
          <w:color w:val="000000" w:themeColor="text1"/>
          <w:szCs w:val="28"/>
          <w:lang w:val="sr-Latn-ME"/>
        </w:rPr>
        <w:t xml:space="preserve"> izme</w:t>
      </w:r>
      <w:r w:rsidR="00D03D37" w:rsidRPr="005A30BD">
        <w:rPr>
          <w:rFonts w:asciiTheme="minorHAnsi" w:hAnsiTheme="minorHAnsi"/>
          <w:color w:val="000000" w:themeColor="text1"/>
          <w:szCs w:val="28"/>
          <w:lang w:val="sr-Latn-ME"/>
        </w:rPr>
        <w:t>đ</w:t>
      </w:r>
      <w:r w:rsidR="003504EE" w:rsidRPr="005A30BD">
        <w:rPr>
          <w:rFonts w:asciiTheme="minorHAnsi" w:hAnsiTheme="minorHAnsi"/>
          <w:color w:val="000000" w:themeColor="text1"/>
          <w:szCs w:val="28"/>
          <w:lang w:val="sr-Latn-ME"/>
        </w:rPr>
        <w:t xml:space="preserve">u </w:t>
      </w:r>
      <w:r w:rsidR="00E13D07" w:rsidRPr="005A30BD">
        <w:rPr>
          <w:rFonts w:asciiTheme="minorHAnsi" w:hAnsiTheme="minorHAnsi"/>
          <w:color w:val="000000" w:themeColor="text1"/>
          <w:szCs w:val="28"/>
          <w:lang w:val="sr-Latn-ME"/>
        </w:rPr>
        <w:t xml:space="preserve">tih </w:t>
      </w:r>
      <w:r w:rsidR="003504EE" w:rsidRPr="005A30BD">
        <w:rPr>
          <w:rFonts w:asciiTheme="minorHAnsi" w:hAnsiTheme="minorHAnsi"/>
          <w:color w:val="000000" w:themeColor="text1"/>
          <w:szCs w:val="28"/>
          <w:lang w:val="sr-Latn-ME"/>
        </w:rPr>
        <w:t>institucija sa drugim organi</w:t>
      </w:r>
      <w:r w:rsidR="00D03D37" w:rsidRPr="005A30BD">
        <w:rPr>
          <w:rFonts w:asciiTheme="minorHAnsi" w:hAnsiTheme="minorHAnsi"/>
          <w:color w:val="000000" w:themeColor="text1"/>
          <w:szCs w:val="28"/>
          <w:lang w:val="sr-Latn-ME"/>
        </w:rPr>
        <w:t>m</w:t>
      </w:r>
      <w:r w:rsidR="003504EE" w:rsidRPr="005A30BD">
        <w:rPr>
          <w:rFonts w:asciiTheme="minorHAnsi" w:hAnsiTheme="minorHAnsi"/>
          <w:color w:val="000000" w:themeColor="text1"/>
          <w:szCs w:val="28"/>
          <w:lang w:val="sr-Latn-ME"/>
        </w:rPr>
        <w:t>a i institucijama, direktno ili indirektno povezanim sa stručnim obrazovanjem</w:t>
      </w:r>
      <w:r w:rsidR="00E13D07" w:rsidRPr="005A30BD">
        <w:rPr>
          <w:rFonts w:asciiTheme="minorHAnsi" w:hAnsiTheme="minorHAnsi"/>
          <w:color w:val="000000" w:themeColor="text1"/>
          <w:szCs w:val="28"/>
          <w:lang w:val="sr-Latn-ME"/>
        </w:rPr>
        <w:t xml:space="preserve"> i uspostaviti efikasne </w:t>
      </w:r>
      <w:r w:rsidR="003504EE" w:rsidRPr="005A30BD">
        <w:rPr>
          <w:rFonts w:asciiTheme="minorHAnsi" w:hAnsiTheme="minorHAnsi"/>
          <w:color w:val="000000" w:themeColor="text1"/>
          <w:szCs w:val="28"/>
          <w:lang w:val="sr-Latn-ME"/>
        </w:rPr>
        <w:t>mehanizam</w:t>
      </w:r>
      <w:r w:rsidR="00E13D07" w:rsidRPr="005A30BD">
        <w:rPr>
          <w:rFonts w:asciiTheme="minorHAnsi" w:hAnsiTheme="minorHAnsi"/>
          <w:color w:val="000000" w:themeColor="text1"/>
          <w:szCs w:val="28"/>
          <w:lang w:val="sr-Latn-ME"/>
        </w:rPr>
        <w:t>e</w:t>
      </w:r>
      <w:r w:rsidR="003504EE" w:rsidRPr="005A30BD">
        <w:rPr>
          <w:rFonts w:asciiTheme="minorHAnsi" w:hAnsiTheme="minorHAnsi"/>
          <w:color w:val="000000" w:themeColor="text1"/>
          <w:szCs w:val="28"/>
          <w:lang w:val="sr-Latn-ME"/>
        </w:rPr>
        <w:t xml:space="preserve"> razmjene informacija izme</w:t>
      </w:r>
      <w:r w:rsidR="00D03D37" w:rsidRPr="005A30BD">
        <w:rPr>
          <w:rFonts w:asciiTheme="minorHAnsi" w:hAnsiTheme="minorHAnsi"/>
          <w:color w:val="000000" w:themeColor="text1"/>
          <w:szCs w:val="28"/>
          <w:lang w:val="sr-Latn-ME"/>
        </w:rPr>
        <w:t>đ</w:t>
      </w:r>
      <w:r w:rsidR="003504EE" w:rsidRPr="005A30BD">
        <w:rPr>
          <w:rFonts w:asciiTheme="minorHAnsi" w:hAnsiTheme="minorHAnsi"/>
          <w:color w:val="000000" w:themeColor="text1"/>
          <w:szCs w:val="28"/>
          <w:lang w:val="sr-Latn-ME"/>
        </w:rPr>
        <w:t>u institucija</w:t>
      </w:r>
      <w:r w:rsidR="00E13D07" w:rsidRPr="005A30BD">
        <w:rPr>
          <w:rFonts w:asciiTheme="minorHAnsi" w:hAnsiTheme="minorHAnsi"/>
          <w:color w:val="000000" w:themeColor="text1"/>
          <w:szCs w:val="28"/>
          <w:lang w:val="sr-Latn-ME"/>
        </w:rPr>
        <w:t>.</w:t>
      </w:r>
    </w:p>
    <w:p w:rsidR="00E13430" w:rsidRPr="005A30BD" w:rsidRDefault="00CA0AEF" w:rsidP="00C76278">
      <w:pPr>
        <w:pStyle w:val="Listenabsatz"/>
        <w:spacing w:before="240" w:after="240" w:line="240" w:lineRule="auto"/>
        <w:ind w:left="360"/>
        <w:rPr>
          <w:rFonts w:asciiTheme="minorHAnsi" w:hAnsiTheme="minorHAnsi"/>
          <w:color w:val="000000" w:themeColor="text1"/>
        </w:rPr>
      </w:pPr>
      <w:r w:rsidRPr="005A30BD">
        <w:rPr>
          <w:rFonts w:asciiTheme="minorHAnsi" w:hAnsiTheme="minorHAnsi"/>
          <w:color w:val="000000" w:themeColor="text1"/>
        </w:rPr>
        <w:t>4</w:t>
      </w:r>
      <w:r w:rsidR="00E13430" w:rsidRPr="005A30BD">
        <w:rPr>
          <w:rFonts w:asciiTheme="minorHAnsi" w:hAnsiTheme="minorHAnsi"/>
          <w:color w:val="000000" w:themeColor="text1"/>
        </w:rPr>
        <w:t xml:space="preserve">.3.2. </w:t>
      </w:r>
      <w:r w:rsidR="00067522" w:rsidRPr="005A30BD">
        <w:rPr>
          <w:rFonts w:asciiTheme="minorHAnsi" w:hAnsiTheme="minorHAnsi"/>
          <w:color w:val="000000" w:themeColor="text1"/>
        </w:rPr>
        <w:t>Mjera</w:t>
      </w:r>
      <w:r w:rsidR="00E13430" w:rsidRPr="005A30BD">
        <w:rPr>
          <w:rFonts w:asciiTheme="minorHAnsi" w:hAnsiTheme="minorHAnsi"/>
          <w:color w:val="000000" w:themeColor="text1"/>
        </w:rPr>
        <w:t>: Učešće socijalnih partnera u finansiranju stručnog obrazovanja</w:t>
      </w:r>
    </w:p>
    <w:p w:rsidR="00FC519E" w:rsidRPr="005A30BD" w:rsidRDefault="00FC519E" w:rsidP="00AE12AD">
      <w:pPr>
        <w:autoSpaceDE w:val="0"/>
        <w:autoSpaceDN w:val="0"/>
        <w:adjustRightInd w:val="0"/>
        <w:spacing w:after="120"/>
        <w:ind w:firstLine="709"/>
        <w:rPr>
          <w:rFonts w:asciiTheme="minorHAnsi" w:hAnsiTheme="minorHAnsi"/>
          <w:bCs/>
          <w:color w:val="000000" w:themeColor="text1"/>
          <w:szCs w:val="28"/>
          <w:lang w:val="sr-Latn-ME" w:eastAsia="x-none"/>
        </w:rPr>
      </w:pPr>
      <w:r w:rsidRPr="005A30BD">
        <w:rPr>
          <w:rFonts w:asciiTheme="minorHAnsi" w:hAnsiTheme="minorHAnsi"/>
          <w:bCs/>
          <w:color w:val="000000" w:themeColor="text1"/>
          <w:szCs w:val="28"/>
          <w:lang w:val="sr-Latn-ME" w:eastAsia="x-none"/>
        </w:rPr>
        <w:t>Opis aktivnosti:</w:t>
      </w:r>
    </w:p>
    <w:p w:rsidR="00216C07" w:rsidRPr="005A30BD" w:rsidRDefault="009E58AC" w:rsidP="00AE12AD">
      <w:pPr>
        <w:spacing w:after="120"/>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ab/>
      </w:r>
      <w:r w:rsidR="00A75497" w:rsidRPr="005A30BD">
        <w:rPr>
          <w:rFonts w:asciiTheme="minorHAnsi" w:hAnsiTheme="minorHAnsi"/>
          <w:color w:val="000000" w:themeColor="text1"/>
          <w:szCs w:val="28"/>
          <w:lang w:val="sr-Latn-ME"/>
        </w:rPr>
        <w:t>U oblasti</w:t>
      </w:r>
      <w:r w:rsidR="00216C07" w:rsidRPr="005A30BD">
        <w:rPr>
          <w:rFonts w:asciiTheme="minorHAnsi" w:hAnsiTheme="minorHAnsi"/>
          <w:color w:val="000000" w:themeColor="text1"/>
          <w:szCs w:val="28"/>
          <w:lang w:val="sr-Latn-ME"/>
        </w:rPr>
        <w:t xml:space="preserve"> finansiranja obrazovanja potrebno je</w:t>
      </w:r>
      <w:r w:rsidRPr="005A30BD">
        <w:rPr>
          <w:rFonts w:asciiTheme="minorHAnsi" w:hAnsiTheme="minorHAnsi"/>
          <w:color w:val="000000" w:themeColor="text1"/>
          <w:szCs w:val="28"/>
          <w:lang w:val="sr-Latn-ME"/>
        </w:rPr>
        <w:t>,</w:t>
      </w:r>
      <w:r w:rsidR="00A75497" w:rsidRPr="005A30BD">
        <w:rPr>
          <w:rFonts w:asciiTheme="minorHAnsi" w:hAnsiTheme="minorHAnsi"/>
          <w:color w:val="000000" w:themeColor="text1"/>
          <w:szCs w:val="28"/>
          <w:lang w:val="sr-Latn-ME"/>
        </w:rPr>
        <w:t xml:space="preserve"> radi</w:t>
      </w:r>
      <w:r w:rsidR="007B73C0" w:rsidRPr="005A30BD">
        <w:rPr>
          <w:rFonts w:asciiTheme="minorHAnsi" w:hAnsiTheme="minorHAnsi"/>
          <w:color w:val="000000" w:themeColor="text1"/>
          <w:szCs w:val="28"/>
          <w:lang w:val="sr-Latn-ME"/>
        </w:rPr>
        <w:t xml:space="preserve"> podjele odgovornosti i jačanje saradnje između ključnih partnera</w:t>
      </w:r>
      <w:r w:rsidR="00216C07" w:rsidRPr="005A30BD">
        <w:rPr>
          <w:rFonts w:asciiTheme="minorHAnsi" w:hAnsiTheme="minorHAnsi"/>
          <w:color w:val="000000" w:themeColor="text1"/>
          <w:szCs w:val="28"/>
          <w:lang w:val="sr-Latn-ME"/>
        </w:rPr>
        <w:t xml:space="preserve">, </w:t>
      </w:r>
      <w:r w:rsidR="007B73C0" w:rsidRPr="005A30BD">
        <w:rPr>
          <w:rFonts w:asciiTheme="minorHAnsi" w:hAnsiTheme="minorHAnsi"/>
          <w:color w:val="000000" w:themeColor="text1"/>
          <w:szCs w:val="28"/>
          <w:lang w:val="sr-Latn-ME"/>
        </w:rPr>
        <w:t>podsticanja</w:t>
      </w:r>
      <w:r w:rsidR="00216C07" w:rsidRPr="005A30BD">
        <w:rPr>
          <w:rFonts w:asciiTheme="minorHAnsi" w:hAnsiTheme="minorHAnsi"/>
          <w:color w:val="000000" w:themeColor="text1"/>
          <w:szCs w:val="28"/>
          <w:lang w:val="sr-Latn-ME"/>
        </w:rPr>
        <w:t xml:space="preserve"> autonomije</w:t>
      </w:r>
      <w:r w:rsidR="00025F08" w:rsidRPr="005A30BD">
        <w:rPr>
          <w:rFonts w:asciiTheme="minorHAnsi" w:hAnsiTheme="minorHAnsi"/>
          <w:color w:val="000000" w:themeColor="text1"/>
          <w:szCs w:val="28"/>
          <w:lang w:val="sr-Latn-ME"/>
        </w:rPr>
        <w:t xml:space="preserve"> </w:t>
      </w:r>
      <w:r w:rsidR="007B73C0" w:rsidRPr="005A30BD">
        <w:rPr>
          <w:rFonts w:asciiTheme="minorHAnsi" w:hAnsiTheme="minorHAnsi"/>
          <w:color w:val="000000" w:themeColor="text1"/>
          <w:szCs w:val="28"/>
          <w:lang w:val="sr-Latn-ME"/>
        </w:rPr>
        <w:t>i</w:t>
      </w:r>
      <w:r w:rsidR="00216C07" w:rsidRPr="005A30BD">
        <w:rPr>
          <w:rFonts w:asciiTheme="minorHAnsi" w:hAnsiTheme="minorHAnsi"/>
          <w:color w:val="000000" w:themeColor="text1"/>
          <w:szCs w:val="28"/>
          <w:lang w:val="sr-Latn-ME"/>
        </w:rPr>
        <w:t xml:space="preserve"> razvojne orijentacije škole, povećavanje partnerstva među subjektima koji utiču na rad škole</w:t>
      </w:r>
      <w:r w:rsidR="004D56D6" w:rsidRPr="005A30BD">
        <w:rPr>
          <w:rFonts w:asciiTheme="minorHAnsi" w:hAnsiTheme="minorHAnsi"/>
          <w:color w:val="000000" w:themeColor="text1"/>
          <w:szCs w:val="28"/>
          <w:lang w:val="sr-Latn-ME"/>
        </w:rPr>
        <w:t>. P</w:t>
      </w:r>
      <w:r w:rsidRPr="005A30BD">
        <w:rPr>
          <w:rFonts w:asciiTheme="minorHAnsi" w:hAnsiTheme="minorHAnsi"/>
          <w:color w:val="000000" w:themeColor="text1"/>
          <w:szCs w:val="28"/>
          <w:lang w:val="sr-Latn-ME"/>
        </w:rPr>
        <w:t>otrebno je sagledati modalitete finansiranja stručnog obrazovanja u zemljama sa razvijenim stručnim obrazovanjem,</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pripremiti analizu načina finansiranja stručnog obrazovanja</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u Crnoj Gori i, u skladu sa prethodnim, pripremiti preporuke za unapređenja modela finansiranja stručnog obrazovanja.</w:t>
      </w:r>
      <w:r w:rsidR="00025F08" w:rsidRPr="005A30BD">
        <w:rPr>
          <w:rFonts w:asciiTheme="minorHAnsi" w:hAnsiTheme="minorHAnsi"/>
          <w:color w:val="000000" w:themeColor="text1"/>
          <w:szCs w:val="28"/>
          <w:lang w:val="sr-Latn-ME"/>
        </w:rPr>
        <w:t xml:space="preserve"> </w:t>
      </w:r>
    </w:p>
    <w:p w:rsidR="0052510B" w:rsidRPr="005A30BD" w:rsidRDefault="004D56D6" w:rsidP="00AE12AD">
      <w:pPr>
        <w:spacing w:after="120"/>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lastRenderedPageBreak/>
        <w:tab/>
      </w:r>
      <w:r w:rsidR="00E13430" w:rsidRPr="005A30BD">
        <w:rPr>
          <w:rFonts w:asciiTheme="minorHAnsi" w:hAnsiTheme="minorHAnsi"/>
          <w:color w:val="000000" w:themeColor="text1"/>
          <w:szCs w:val="28"/>
          <w:lang w:val="sr-Latn-ME"/>
        </w:rPr>
        <w:t>Ojačavanje partnerstva i saradnje između poslodavaca i njihovih udruženja i obrazovnih ustanova u efikasnijoj upotrebe resursa i obezbjeđivanje relevantnosti tehnologija koja se koriste u stručnom obrazovanju</w:t>
      </w:r>
      <w:r w:rsidRPr="005A30BD">
        <w:rPr>
          <w:rFonts w:asciiTheme="minorHAnsi" w:hAnsiTheme="minorHAnsi"/>
          <w:color w:val="000000" w:themeColor="text1"/>
          <w:szCs w:val="28"/>
          <w:lang w:val="sr-Latn-ME"/>
        </w:rPr>
        <w:t xml:space="preserve"> treba da bude zadatak svih partnera. Takođe, potrebno je podsticati </w:t>
      </w:r>
      <w:r w:rsidR="0052510B" w:rsidRPr="005A30BD">
        <w:rPr>
          <w:rFonts w:asciiTheme="minorHAnsi" w:hAnsiTheme="minorHAnsi"/>
          <w:color w:val="000000" w:themeColor="text1"/>
          <w:szCs w:val="28"/>
          <w:lang w:val="sr-Latn-ME"/>
        </w:rPr>
        <w:t xml:space="preserve">lokalne zajednice </w:t>
      </w:r>
      <w:r w:rsidRPr="005A30BD">
        <w:rPr>
          <w:rFonts w:asciiTheme="minorHAnsi" w:hAnsiTheme="minorHAnsi"/>
          <w:color w:val="000000" w:themeColor="text1"/>
          <w:szCs w:val="28"/>
          <w:lang w:val="sr-Latn-ME"/>
        </w:rPr>
        <w:t xml:space="preserve">za uključivanje </w:t>
      </w:r>
      <w:r w:rsidR="0052510B" w:rsidRPr="005A30BD">
        <w:rPr>
          <w:rFonts w:asciiTheme="minorHAnsi" w:hAnsiTheme="minorHAnsi"/>
          <w:color w:val="000000" w:themeColor="text1"/>
          <w:szCs w:val="28"/>
          <w:lang w:val="sr-Latn-ME"/>
        </w:rPr>
        <w:t>u finansiranje stručnog obrazovanja (opremanje kabineta, laboratorija, radionica, finansiranje troškova obezbjeđenja sanitarnitarnih knjižica i dr.);</w:t>
      </w:r>
      <w:r w:rsidRPr="005A30BD">
        <w:rPr>
          <w:rFonts w:asciiTheme="minorHAnsi" w:hAnsiTheme="minorHAnsi"/>
          <w:color w:val="000000" w:themeColor="text1"/>
          <w:szCs w:val="28"/>
          <w:lang w:val="sr-Latn-ME"/>
        </w:rPr>
        <w:t xml:space="preserve"> s</w:t>
      </w:r>
      <w:r w:rsidR="0052510B" w:rsidRPr="005A30BD">
        <w:rPr>
          <w:rFonts w:asciiTheme="minorHAnsi" w:hAnsiTheme="minorHAnsi"/>
          <w:color w:val="000000" w:themeColor="text1"/>
          <w:szCs w:val="28"/>
          <w:lang w:val="sr-Latn-ME"/>
        </w:rPr>
        <w:t>tvara</w:t>
      </w:r>
      <w:r w:rsidRPr="005A30BD">
        <w:rPr>
          <w:rFonts w:asciiTheme="minorHAnsi" w:hAnsiTheme="minorHAnsi"/>
          <w:color w:val="000000" w:themeColor="text1"/>
          <w:szCs w:val="28"/>
          <w:lang w:val="sr-Latn-ME"/>
        </w:rPr>
        <w:t>ti</w:t>
      </w:r>
      <w:r w:rsidR="0052510B" w:rsidRPr="005A30BD">
        <w:rPr>
          <w:rFonts w:asciiTheme="minorHAnsi" w:hAnsiTheme="minorHAnsi"/>
          <w:color w:val="000000" w:themeColor="text1"/>
          <w:szCs w:val="28"/>
          <w:lang w:val="sr-Latn-ME"/>
        </w:rPr>
        <w:t xml:space="preserve"> uslov</w:t>
      </w:r>
      <w:r w:rsidRPr="005A30BD">
        <w:rPr>
          <w:rFonts w:asciiTheme="minorHAnsi" w:hAnsiTheme="minorHAnsi"/>
          <w:color w:val="000000" w:themeColor="text1"/>
          <w:szCs w:val="28"/>
          <w:lang w:val="sr-Latn-ME"/>
        </w:rPr>
        <w:t>e</w:t>
      </w:r>
      <w:r w:rsidR="0052510B" w:rsidRPr="005A30BD">
        <w:rPr>
          <w:rFonts w:asciiTheme="minorHAnsi" w:hAnsiTheme="minorHAnsi"/>
          <w:color w:val="000000" w:themeColor="text1"/>
          <w:szCs w:val="28"/>
          <w:lang w:val="sr-Latn-ME"/>
        </w:rPr>
        <w:t xml:space="preserve"> za javno-privatno partnerstvo i uspostavljanje efikasnog i održivog sistema finansiranja stručnog obrazovanja</w:t>
      </w:r>
      <w:r w:rsidR="00A75497" w:rsidRPr="005A30BD">
        <w:rPr>
          <w:rFonts w:asciiTheme="minorHAnsi" w:hAnsiTheme="minorHAnsi"/>
          <w:color w:val="000000" w:themeColor="text1"/>
          <w:szCs w:val="28"/>
          <w:lang w:val="sr-Latn-ME"/>
        </w:rPr>
        <w:t>;</w:t>
      </w:r>
      <w:r w:rsidRPr="005A30BD">
        <w:rPr>
          <w:rFonts w:asciiTheme="minorHAnsi" w:hAnsiTheme="minorHAnsi"/>
          <w:color w:val="000000" w:themeColor="text1"/>
          <w:szCs w:val="28"/>
          <w:lang w:val="sr-Latn-ME"/>
        </w:rPr>
        <w:t xml:space="preserve"> </w:t>
      </w:r>
      <w:r w:rsidR="001F1F37">
        <w:rPr>
          <w:rFonts w:asciiTheme="minorHAnsi" w:hAnsiTheme="minorHAnsi"/>
          <w:color w:val="000000" w:themeColor="text1"/>
          <w:szCs w:val="28"/>
          <w:lang w:val="sr-Latn-ME"/>
        </w:rPr>
        <w:t xml:space="preserve">stvaranje uslova da poslodavci obezbjeđuju sredstva za naknade učenicima u dualnom obliku obrazovanja, </w:t>
      </w:r>
      <w:r w:rsidRPr="005A30BD">
        <w:rPr>
          <w:rFonts w:asciiTheme="minorHAnsi" w:hAnsiTheme="minorHAnsi"/>
          <w:color w:val="000000" w:themeColor="text1"/>
          <w:szCs w:val="28"/>
          <w:lang w:val="sr-Latn-ME"/>
        </w:rPr>
        <w:t>o</w:t>
      </w:r>
      <w:r w:rsidR="0052510B" w:rsidRPr="005A30BD">
        <w:rPr>
          <w:rFonts w:asciiTheme="minorHAnsi" w:hAnsiTheme="minorHAnsi"/>
          <w:color w:val="000000" w:themeColor="text1"/>
          <w:szCs w:val="28"/>
          <w:lang w:val="sr-Latn-ME"/>
        </w:rPr>
        <w:t>bezb</w:t>
      </w:r>
      <w:r w:rsidR="00A75497" w:rsidRPr="005A30BD">
        <w:rPr>
          <w:rFonts w:asciiTheme="minorHAnsi" w:hAnsiTheme="minorHAnsi"/>
          <w:color w:val="000000" w:themeColor="text1"/>
          <w:szCs w:val="28"/>
          <w:lang w:val="sr-Latn-ME"/>
        </w:rPr>
        <w:t>i</w:t>
      </w:r>
      <w:r w:rsidR="0052510B" w:rsidRPr="005A30BD">
        <w:rPr>
          <w:rFonts w:asciiTheme="minorHAnsi" w:hAnsiTheme="minorHAnsi"/>
          <w:color w:val="000000" w:themeColor="text1"/>
          <w:szCs w:val="28"/>
          <w:lang w:val="sr-Latn-ME"/>
        </w:rPr>
        <w:t>je</w:t>
      </w:r>
      <w:r w:rsidRPr="005A30BD">
        <w:rPr>
          <w:rFonts w:asciiTheme="minorHAnsi" w:hAnsiTheme="minorHAnsi"/>
          <w:color w:val="000000" w:themeColor="text1"/>
          <w:szCs w:val="28"/>
          <w:lang w:val="sr-Latn-ME"/>
        </w:rPr>
        <w:t xml:space="preserve">diti stimulanse </w:t>
      </w:r>
      <w:r w:rsidR="0052510B" w:rsidRPr="005A30BD">
        <w:rPr>
          <w:rFonts w:asciiTheme="minorHAnsi" w:hAnsiTheme="minorHAnsi"/>
          <w:color w:val="000000" w:themeColor="text1"/>
          <w:szCs w:val="28"/>
          <w:lang w:val="sr-Latn-ME"/>
        </w:rPr>
        <w:t xml:space="preserve">za preduzeća </w:t>
      </w:r>
      <w:r w:rsidRPr="005A30BD">
        <w:rPr>
          <w:rFonts w:asciiTheme="minorHAnsi" w:hAnsiTheme="minorHAnsi"/>
          <w:color w:val="000000" w:themeColor="text1"/>
          <w:szCs w:val="28"/>
          <w:lang w:val="sr-Latn-ME"/>
        </w:rPr>
        <w:t xml:space="preserve">koja </w:t>
      </w:r>
      <w:r w:rsidR="0052510B" w:rsidRPr="005A30BD">
        <w:rPr>
          <w:rFonts w:asciiTheme="minorHAnsi" w:hAnsiTheme="minorHAnsi"/>
          <w:color w:val="000000" w:themeColor="text1"/>
          <w:szCs w:val="28"/>
          <w:lang w:val="sr-Latn-ME"/>
        </w:rPr>
        <w:t>obezbje</w:t>
      </w:r>
      <w:r w:rsidRPr="005A30BD">
        <w:rPr>
          <w:rFonts w:asciiTheme="minorHAnsi" w:hAnsiTheme="minorHAnsi"/>
          <w:color w:val="000000" w:themeColor="text1"/>
          <w:szCs w:val="28"/>
          <w:lang w:val="sr-Latn-ME"/>
        </w:rPr>
        <w:t xml:space="preserve">đuju </w:t>
      </w:r>
      <w:r w:rsidR="0052510B" w:rsidRPr="005A30BD">
        <w:rPr>
          <w:rFonts w:asciiTheme="minorHAnsi" w:hAnsiTheme="minorHAnsi"/>
          <w:color w:val="000000" w:themeColor="text1"/>
          <w:szCs w:val="28"/>
          <w:lang w:val="sr-Latn-ME"/>
        </w:rPr>
        <w:t>praktično obrazovanje na radnom mjestu i zaposle učenika koji nakon toga završi obrazovanje</w:t>
      </w:r>
      <w:r w:rsidR="007622F8" w:rsidRPr="005A30BD">
        <w:rPr>
          <w:rFonts w:asciiTheme="minorHAnsi" w:hAnsiTheme="minorHAnsi"/>
          <w:color w:val="000000" w:themeColor="text1"/>
          <w:szCs w:val="28"/>
          <w:lang w:val="sr-Latn-ME"/>
        </w:rPr>
        <w:t>; p</w:t>
      </w:r>
      <w:r w:rsidR="0052510B" w:rsidRPr="005A30BD">
        <w:rPr>
          <w:rFonts w:asciiTheme="minorHAnsi" w:hAnsiTheme="minorHAnsi"/>
          <w:color w:val="000000" w:themeColor="text1"/>
          <w:szCs w:val="28"/>
          <w:lang w:val="sr-Latn-ME"/>
        </w:rPr>
        <w:t xml:space="preserve">odsticanje </w:t>
      </w:r>
      <w:r w:rsidR="007622F8" w:rsidRPr="005A30BD">
        <w:rPr>
          <w:rFonts w:asciiTheme="minorHAnsi" w:hAnsiTheme="minorHAnsi"/>
          <w:color w:val="000000" w:themeColor="text1"/>
          <w:szCs w:val="28"/>
          <w:lang w:val="sr-Latn-ME"/>
        </w:rPr>
        <w:t xml:space="preserve">na </w:t>
      </w:r>
      <w:r w:rsidR="0052510B" w:rsidRPr="005A30BD">
        <w:rPr>
          <w:rFonts w:asciiTheme="minorHAnsi" w:hAnsiTheme="minorHAnsi"/>
          <w:color w:val="000000" w:themeColor="text1"/>
          <w:szCs w:val="28"/>
          <w:lang w:val="sr-Latn-ME"/>
        </w:rPr>
        <w:t>stvaranj</w:t>
      </w:r>
      <w:r w:rsidR="007622F8" w:rsidRPr="005A30BD">
        <w:rPr>
          <w:rFonts w:asciiTheme="minorHAnsi" w:hAnsiTheme="minorHAnsi"/>
          <w:color w:val="000000" w:themeColor="text1"/>
          <w:szCs w:val="28"/>
          <w:lang w:val="sr-Latn-ME"/>
        </w:rPr>
        <w:t>e</w:t>
      </w:r>
      <w:r w:rsidR="0052510B" w:rsidRPr="005A30BD">
        <w:rPr>
          <w:rFonts w:asciiTheme="minorHAnsi" w:hAnsiTheme="minorHAnsi"/>
          <w:color w:val="000000" w:themeColor="text1"/>
          <w:szCs w:val="28"/>
          <w:lang w:val="sr-Latn-ME"/>
        </w:rPr>
        <w:t xml:space="preserve"> mreža ili zajedničkih ulaganja </w:t>
      </w:r>
      <w:r w:rsidR="007622F8" w:rsidRPr="005A30BD">
        <w:rPr>
          <w:rFonts w:asciiTheme="minorHAnsi" w:hAnsiTheme="minorHAnsi"/>
          <w:color w:val="000000" w:themeColor="text1"/>
          <w:szCs w:val="28"/>
          <w:lang w:val="sr-Latn-ME"/>
        </w:rPr>
        <w:t>ustanova</w:t>
      </w:r>
      <w:r w:rsidR="0052510B" w:rsidRPr="005A30BD">
        <w:rPr>
          <w:rFonts w:asciiTheme="minorHAnsi" w:hAnsiTheme="minorHAnsi"/>
          <w:color w:val="000000" w:themeColor="text1"/>
          <w:szCs w:val="28"/>
          <w:lang w:val="sr-Latn-ME"/>
        </w:rPr>
        <w:t xml:space="preserve"> i preduzeća za upotrebu opreme i tehnologije radi </w:t>
      </w:r>
      <w:r w:rsidR="002600DE">
        <w:rPr>
          <w:rFonts w:asciiTheme="minorHAnsi" w:hAnsiTheme="minorHAnsi"/>
          <w:color w:val="000000" w:themeColor="text1"/>
          <w:szCs w:val="28"/>
          <w:lang w:val="sr-Latn-ME"/>
        </w:rPr>
        <w:t>obezbjeđenja ekonomične obuke s</w:t>
      </w:r>
      <w:r w:rsidR="0052510B" w:rsidRPr="005A30BD">
        <w:rPr>
          <w:rFonts w:asciiTheme="minorHAnsi" w:hAnsiTheme="minorHAnsi"/>
          <w:color w:val="000000" w:themeColor="text1"/>
          <w:szCs w:val="28"/>
          <w:lang w:val="sr-Latn-ME"/>
        </w:rPr>
        <w:t xml:space="preserve"> najmodernijom opremom. </w:t>
      </w:r>
    </w:p>
    <w:p w:rsidR="00911488" w:rsidRPr="005A30BD" w:rsidRDefault="00CA0AEF" w:rsidP="00C76278">
      <w:pPr>
        <w:pStyle w:val="Listenabsatz"/>
        <w:spacing w:before="240" w:after="240" w:line="240" w:lineRule="auto"/>
        <w:ind w:left="360"/>
        <w:rPr>
          <w:rFonts w:asciiTheme="minorHAnsi" w:hAnsiTheme="minorHAnsi"/>
          <w:color w:val="000000" w:themeColor="text1"/>
        </w:rPr>
      </w:pPr>
      <w:r w:rsidRPr="005A30BD">
        <w:rPr>
          <w:rFonts w:asciiTheme="minorHAnsi" w:hAnsiTheme="minorHAnsi"/>
          <w:color w:val="000000" w:themeColor="text1"/>
        </w:rPr>
        <w:t>4</w:t>
      </w:r>
      <w:r w:rsidR="00911488" w:rsidRPr="005A30BD">
        <w:rPr>
          <w:rFonts w:asciiTheme="minorHAnsi" w:hAnsiTheme="minorHAnsi"/>
          <w:color w:val="000000" w:themeColor="text1"/>
        </w:rPr>
        <w:t>.3.</w:t>
      </w:r>
      <w:r w:rsidR="0085066F" w:rsidRPr="005A30BD">
        <w:rPr>
          <w:rFonts w:asciiTheme="minorHAnsi" w:hAnsiTheme="minorHAnsi"/>
          <w:color w:val="000000" w:themeColor="text1"/>
        </w:rPr>
        <w:t>3</w:t>
      </w:r>
      <w:r w:rsidR="00911488" w:rsidRPr="005A30BD">
        <w:rPr>
          <w:rFonts w:asciiTheme="minorHAnsi" w:hAnsiTheme="minorHAnsi"/>
          <w:color w:val="000000" w:themeColor="text1"/>
        </w:rPr>
        <w:t>. Mjera: Unapređenje politike upisa učenika u srednje škole</w:t>
      </w:r>
    </w:p>
    <w:p w:rsidR="0085066F" w:rsidRPr="005A30BD" w:rsidRDefault="0085066F" w:rsidP="00630F4C">
      <w:pPr>
        <w:pStyle w:val="Listenabsatz"/>
        <w:spacing w:after="120" w:line="240" w:lineRule="auto"/>
        <w:rPr>
          <w:rFonts w:asciiTheme="minorHAnsi" w:hAnsiTheme="minorHAnsi"/>
          <w:bCs/>
          <w:color w:val="000000" w:themeColor="text1"/>
          <w:szCs w:val="28"/>
          <w:lang w:val="sr-Latn-ME"/>
        </w:rPr>
      </w:pPr>
      <w:r w:rsidRPr="005A30BD">
        <w:rPr>
          <w:rFonts w:asciiTheme="minorHAnsi" w:hAnsiTheme="minorHAnsi"/>
          <w:bCs/>
          <w:color w:val="000000" w:themeColor="text1"/>
          <w:szCs w:val="28"/>
          <w:lang w:val="sr-Latn-ME"/>
        </w:rPr>
        <w:t>Opis aktivnosti</w:t>
      </w:r>
    </w:p>
    <w:p w:rsidR="00BC2676" w:rsidRPr="005A30BD" w:rsidRDefault="00557BEF" w:rsidP="00AE12AD">
      <w:pPr>
        <w:pStyle w:val="Listenabsatz"/>
        <w:spacing w:after="120" w:line="240" w:lineRule="auto"/>
        <w:ind w:left="0"/>
        <w:jc w:val="both"/>
        <w:rPr>
          <w:rFonts w:asciiTheme="minorHAnsi" w:hAnsiTheme="minorHAnsi"/>
          <w:bCs/>
          <w:i w:val="0"/>
          <w:color w:val="000000" w:themeColor="text1"/>
          <w:szCs w:val="28"/>
          <w:lang w:val="sr-Latn-ME"/>
        </w:rPr>
      </w:pPr>
      <w:r w:rsidRPr="005A30BD">
        <w:rPr>
          <w:rFonts w:asciiTheme="minorHAnsi" w:hAnsiTheme="minorHAnsi"/>
          <w:bCs/>
          <w:i w:val="0"/>
          <w:color w:val="000000" w:themeColor="text1"/>
          <w:szCs w:val="28"/>
          <w:lang w:val="sr-Latn-ME"/>
        </w:rPr>
        <w:tab/>
      </w:r>
      <w:r w:rsidR="00C259AD" w:rsidRPr="005A30BD">
        <w:rPr>
          <w:rFonts w:asciiTheme="minorHAnsi" w:hAnsiTheme="minorHAnsi"/>
          <w:bCs/>
          <w:i w:val="0"/>
          <w:color w:val="000000" w:themeColor="text1"/>
          <w:szCs w:val="28"/>
          <w:lang w:val="sr-Latn-ME"/>
        </w:rPr>
        <w:t xml:space="preserve">Uskladiti upisnu politiku prema potrebama tržišta rada ali i pojedinca i društva je stalan izazov i za razvijene zemlje. </w:t>
      </w:r>
      <w:r w:rsidRPr="005A30BD">
        <w:rPr>
          <w:rFonts w:asciiTheme="minorHAnsi" w:hAnsiTheme="minorHAnsi"/>
          <w:bCs/>
          <w:i w:val="0"/>
          <w:color w:val="000000" w:themeColor="text1"/>
          <w:szCs w:val="28"/>
          <w:lang w:val="sr-Latn-ME"/>
        </w:rPr>
        <w:t>Crna Gora se, kao i zemlje regiona i Evrope, suočava sa izazovima koji utiču na obrazovni sistem: globalizacija, pritisak na resurse, informacione tehnologije i novi putevi do znanja, strukturna neusaglašenost ponude i tražnje radne snage na tržištu rada.</w:t>
      </w:r>
      <w:r w:rsidR="00025F08" w:rsidRPr="005A30BD">
        <w:rPr>
          <w:rFonts w:asciiTheme="minorHAnsi" w:hAnsiTheme="minorHAnsi"/>
          <w:bCs/>
          <w:i w:val="0"/>
          <w:color w:val="000000" w:themeColor="text1"/>
          <w:szCs w:val="28"/>
          <w:lang w:val="sr-Latn-ME"/>
        </w:rPr>
        <w:t xml:space="preserve"> </w:t>
      </w:r>
    </w:p>
    <w:p w:rsidR="001F1F37" w:rsidRPr="005A30BD" w:rsidRDefault="00BC2676" w:rsidP="001F1F37">
      <w:pPr>
        <w:pStyle w:val="Listenabsatz"/>
        <w:spacing w:after="120" w:line="240" w:lineRule="auto"/>
        <w:ind w:left="0"/>
        <w:jc w:val="both"/>
        <w:rPr>
          <w:rFonts w:asciiTheme="minorHAnsi" w:hAnsiTheme="minorHAnsi"/>
          <w:bCs/>
          <w:i w:val="0"/>
          <w:color w:val="000000" w:themeColor="text1"/>
          <w:szCs w:val="28"/>
          <w:lang w:val="sr-Latn-ME"/>
        </w:rPr>
      </w:pPr>
      <w:r w:rsidRPr="005A30BD">
        <w:rPr>
          <w:rFonts w:asciiTheme="minorHAnsi" w:hAnsiTheme="minorHAnsi"/>
          <w:bCs/>
          <w:i w:val="0"/>
          <w:color w:val="000000" w:themeColor="text1"/>
          <w:szCs w:val="28"/>
          <w:lang w:val="sr-Latn-ME"/>
        </w:rPr>
        <w:tab/>
      </w:r>
      <w:r w:rsidR="00557BEF" w:rsidRPr="005A30BD">
        <w:rPr>
          <w:rFonts w:asciiTheme="minorHAnsi" w:hAnsiTheme="minorHAnsi"/>
          <w:bCs/>
          <w:i w:val="0"/>
          <w:color w:val="000000" w:themeColor="text1"/>
          <w:szCs w:val="28"/>
          <w:lang w:val="sr-Latn-ME"/>
        </w:rPr>
        <w:t xml:space="preserve">Upisna politika je jedan od mehanizama koji može da smanji strukturnu neusklađenost između budućih potreba na tržištu rada i strukture kvalifikacija učenika i studenata koji završavaju školovanje. Upisna politika se opredjeljuje kao usklađivanje demografskih karakteristika populacije kandidata koji se upisuju u srednje i visokoškolsko obrazovanje, budućih potreba ekonomije i drugih karakteristika zemlje. Za postizanje ciljeva upisne politke koriste se mjere kao što su: planiranje broja upisnih mjesta na pojedininim programima i školama odnosno povećavanje ili smanjivanje broja upisnih mjesta u skladu sa potrebama ekonomije ili države, stipendije za deficitarne kvalifikacije, različite promotivne aktivnosti i slično. Značajnu ulogu u upisnoj politici ima profesionalna orijentacija. </w:t>
      </w:r>
      <w:r w:rsidR="001F1F37">
        <w:rPr>
          <w:rFonts w:asciiTheme="minorHAnsi" w:hAnsiTheme="minorHAnsi"/>
          <w:bCs/>
          <w:i w:val="0"/>
          <w:color w:val="000000" w:themeColor="text1"/>
          <w:szCs w:val="28"/>
          <w:lang w:val="sr-Latn-ME"/>
        </w:rPr>
        <w:t>Politika upisa povezana je sa mrežom škola (vidjeti 4.3.6).</w:t>
      </w:r>
    </w:p>
    <w:p w:rsidR="00BC2676" w:rsidRDefault="00BC2676" w:rsidP="00AE12AD">
      <w:pPr>
        <w:pStyle w:val="Listenabsatz"/>
        <w:spacing w:after="120" w:line="240" w:lineRule="auto"/>
        <w:ind w:left="0"/>
        <w:jc w:val="both"/>
        <w:rPr>
          <w:rFonts w:asciiTheme="minorHAnsi" w:hAnsiTheme="minorHAnsi"/>
          <w:bCs/>
          <w:i w:val="0"/>
          <w:color w:val="000000" w:themeColor="text1"/>
          <w:szCs w:val="28"/>
          <w:lang w:val="sr-Latn-ME"/>
        </w:rPr>
      </w:pPr>
      <w:r w:rsidRPr="005A30BD">
        <w:rPr>
          <w:rFonts w:asciiTheme="minorHAnsi" w:hAnsiTheme="minorHAnsi"/>
          <w:bCs/>
          <w:i w:val="0"/>
          <w:color w:val="000000" w:themeColor="text1"/>
          <w:szCs w:val="28"/>
          <w:lang w:val="sr-Latn-ME"/>
        </w:rPr>
        <w:tab/>
        <w:t>Kako bi upisna politika odgovorila na potrebe tržišta rada, podržala bržu zapošljivost i strateška razvojna opredjeljenja Crne Gore, potrebno je uspostaviti čvrstu saradnju između Ministarstva prosvjete, nadležnih ministrastava, Centra za stručno obrazovanje, škola, lokalnih zajednica, udruženja poslodavaca</w:t>
      </w:r>
      <w:r w:rsidR="00025F08" w:rsidRPr="005A30BD">
        <w:rPr>
          <w:rFonts w:asciiTheme="minorHAnsi" w:hAnsiTheme="minorHAnsi"/>
          <w:bCs/>
          <w:i w:val="0"/>
          <w:color w:val="000000" w:themeColor="text1"/>
          <w:szCs w:val="28"/>
          <w:lang w:val="sr-Latn-ME"/>
        </w:rPr>
        <w:t xml:space="preserve"> </w:t>
      </w:r>
      <w:r w:rsidRPr="005A30BD">
        <w:rPr>
          <w:rFonts w:asciiTheme="minorHAnsi" w:hAnsiTheme="minorHAnsi"/>
          <w:bCs/>
          <w:i w:val="0"/>
          <w:color w:val="000000" w:themeColor="text1"/>
          <w:szCs w:val="28"/>
          <w:lang w:val="sr-Latn-ME"/>
        </w:rPr>
        <w:t xml:space="preserve">kako bi se, na bazi relevantnoh informacija i predviđanja razvoja djelatnosti </w:t>
      </w:r>
      <w:r w:rsidR="008B1382" w:rsidRPr="005A30BD">
        <w:rPr>
          <w:rFonts w:asciiTheme="minorHAnsi" w:hAnsiTheme="minorHAnsi"/>
          <w:bCs/>
          <w:i w:val="0"/>
          <w:color w:val="000000" w:themeColor="text1"/>
          <w:szCs w:val="28"/>
          <w:lang w:val="sr-Latn-ME"/>
        </w:rPr>
        <w:t xml:space="preserve">sagledale potrebe za kadrovima i kvalifikcijama. </w:t>
      </w:r>
      <w:r w:rsidRPr="005A30BD">
        <w:rPr>
          <w:rFonts w:asciiTheme="minorHAnsi" w:hAnsiTheme="minorHAnsi"/>
          <w:bCs/>
          <w:i w:val="0"/>
          <w:color w:val="000000" w:themeColor="text1"/>
          <w:szCs w:val="28"/>
          <w:lang w:val="sr-Latn-ME"/>
        </w:rPr>
        <w:t xml:space="preserve">Takođe, praćenje destinacije učenika nakon završetka obrazovanja je važan činilac kako u planiranju obrazovne ponude, tako i u planiranju broja upisnih mjesta na popjedinim obrazovnim programima i školama. </w:t>
      </w:r>
    </w:p>
    <w:p w:rsidR="00911488" w:rsidRPr="005A30BD" w:rsidRDefault="001F1F37" w:rsidP="001F1F37">
      <w:pPr>
        <w:pStyle w:val="Listenabsatz"/>
        <w:spacing w:after="120" w:line="240" w:lineRule="auto"/>
        <w:ind w:left="0"/>
        <w:jc w:val="both"/>
        <w:rPr>
          <w:rFonts w:asciiTheme="minorHAnsi" w:hAnsiTheme="minorHAnsi"/>
          <w:color w:val="000000" w:themeColor="text1"/>
        </w:rPr>
      </w:pPr>
      <w:r>
        <w:rPr>
          <w:rFonts w:asciiTheme="minorHAnsi" w:hAnsiTheme="minorHAnsi"/>
          <w:bCs/>
          <w:i w:val="0"/>
          <w:color w:val="000000" w:themeColor="text1"/>
          <w:szCs w:val="28"/>
          <w:lang w:val="sr-Latn-ME"/>
        </w:rPr>
        <w:tab/>
      </w:r>
      <w:r w:rsidR="00CA0AEF" w:rsidRPr="005A30BD">
        <w:rPr>
          <w:rFonts w:asciiTheme="minorHAnsi" w:hAnsiTheme="minorHAnsi"/>
          <w:color w:val="000000" w:themeColor="text1"/>
        </w:rPr>
        <w:t>4</w:t>
      </w:r>
      <w:r w:rsidR="00911488" w:rsidRPr="005A30BD">
        <w:rPr>
          <w:rFonts w:asciiTheme="minorHAnsi" w:hAnsiTheme="minorHAnsi"/>
          <w:color w:val="000000" w:themeColor="text1"/>
        </w:rPr>
        <w:t>.3.</w:t>
      </w:r>
      <w:r w:rsidR="0085066F" w:rsidRPr="005A30BD">
        <w:rPr>
          <w:rFonts w:asciiTheme="minorHAnsi" w:hAnsiTheme="minorHAnsi"/>
          <w:color w:val="000000" w:themeColor="text1"/>
        </w:rPr>
        <w:t>4</w:t>
      </w:r>
      <w:r w:rsidR="00911488" w:rsidRPr="005A30BD">
        <w:rPr>
          <w:rFonts w:asciiTheme="minorHAnsi" w:hAnsiTheme="minorHAnsi"/>
          <w:color w:val="000000" w:themeColor="text1"/>
        </w:rPr>
        <w:t>. Mjera: Unapređenje međunarodne saradnje u oblasti stru</w:t>
      </w:r>
      <w:r w:rsidR="008025D1" w:rsidRPr="005A30BD">
        <w:rPr>
          <w:rFonts w:asciiTheme="minorHAnsi" w:hAnsiTheme="minorHAnsi"/>
          <w:color w:val="000000" w:themeColor="text1"/>
        </w:rPr>
        <w:t>č</w:t>
      </w:r>
      <w:r w:rsidR="00911488" w:rsidRPr="005A30BD">
        <w:rPr>
          <w:rFonts w:asciiTheme="minorHAnsi" w:hAnsiTheme="minorHAnsi"/>
          <w:color w:val="000000" w:themeColor="text1"/>
        </w:rPr>
        <w:t>nog obrazovanja</w:t>
      </w:r>
    </w:p>
    <w:p w:rsidR="0085066F" w:rsidRPr="00C76278" w:rsidRDefault="0085066F" w:rsidP="00630F4C">
      <w:pPr>
        <w:pStyle w:val="Listenabsatz"/>
        <w:spacing w:before="240" w:after="120" w:line="240" w:lineRule="auto"/>
        <w:ind w:left="360" w:firstLine="348"/>
        <w:rPr>
          <w:rFonts w:asciiTheme="minorHAnsi" w:hAnsiTheme="minorHAnsi"/>
          <w:color w:val="000000" w:themeColor="text1"/>
        </w:rPr>
      </w:pPr>
      <w:r w:rsidRPr="00C76278">
        <w:rPr>
          <w:rFonts w:asciiTheme="minorHAnsi" w:hAnsiTheme="minorHAnsi"/>
          <w:color w:val="000000" w:themeColor="text1"/>
        </w:rPr>
        <w:t>Opis aktivnosti</w:t>
      </w:r>
    </w:p>
    <w:p w:rsidR="008025D1" w:rsidRDefault="008B1382" w:rsidP="00AE12AD">
      <w:pPr>
        <w:autoSpaceDE w:val="0"/>
        <w:autoSpaceDN w:val="0"/>
        <w:adjustRightInd w:val="0"/>
        <w:spacing w:after="120"/>
        <w:jc w:val="both"/>
        <w:rPr>
          <w:rFonts w:asciiTheme="minorHAnsi" w:eastAsiaTheme="minorHAnsi" w:hAnsiTheme="minorHAnsi" w:cs="Garamond"/>
          <w:color w:val="000000" w:themeColor="text1"/>
          <w:sz w:val="22"/>
          <w:szCs w:val="22"/>
          <w:lang w:val="sr-Latn-ME"/>
        </w:rPr>
      </w:pPr>
      <w:r w:rsidRPr="005A30BD">
        <w:rPr>
          <w:rFonts w:asciiTheme="minorHAnsi" w:eastAsiaTheme="minorHAnsi" w:hAnsiTheme="minorHAnsi" w:cs="Garamond"/>
          <w:color w:val="000000" w:themeColor="text1"/>
          <w:lang w:val="sr-Latn-ME"/>
        </w:rPr>
        <w:tab/>
      </w:r>
      <w:r w:rsidR="008025D1" w:rsidRPr="005A30BD">
        <w:rPr>
          <w:rFonts w:asciiTheme="minorHAnsi" w:eastAsiaTheme="minorHAnsi" w:hAnsiTheme="minorHAnsi" w:cs="Garamond"/>
          <w:color w:val="000000" w:themeColor="text1"/>
          <w:lang w:val="sr-Latn-ME"/>
        </w:rPr>
        <w:t>Saradnju između obrazovnih institucija i relevantnih</w:t>
      </w:r>
      <w:r w:rsidR="00025F08" w:rsidRPr="005A30BD">
        <w:rPr>
          <w:rFonts w:asciiTheme="minorHAnsi" w:eastAsiaTheme="minorHAnsi" w:hAnsiTheme="minorHAnsi" w:cs="Garamond"/>
          <w:color w:val="000000" w:themeColor="text1"/>
          <w:lang w:val="sr-Latn-ME"/>
        </w:rPr>
        <w:t xml:space="preserve"> </w:t>
      </w:r>
      <w:r w:rsidR="008025D1" w:rsidRPr="005A30BD">
        <w:rPr>
          <w:rFonts w:asciiTheme="minorHAnsi" w:eastAsiaTheme="minorHAnsi" w:hAnsiTheme="minorHAnsi" w:cs="Garamond"/>
          <w:color w:val="000000" w:themeColor="text1"/>
          <w:lang w:val="sr-Latn-ME"/>
        </w:rPr>
        <w:t xml:space="preserve">međunarodnih partnera na nivou škola, </w:t>
      </w:r>
      <w:r w:rsidR="00712FFE" w:rsidRPr="005A30BD">
        <w:rPr>
          <w:rFonts w:asciiTheme="minorHAnsi" w:eastAsiaTheme="minorHAnsi" w:hAnsiTheme="minorHAnsi" w:cs="Garamond"/>
          <w:color w:val="000000" w:themeColor="text1"/>
          <w:lang w:val="sr-Latn-ME"/>
        </w:rPr>
        <w:t>institucija</w:t>
      </w:r>
      <w:r w:rsidR="008025D1" w:rsidRPr="005A30BD">
        <w:rPr>
          <w:rFonts w:asciiTheme="minorHAnsi" w:eastAsiaTheme="minorHAnsi" w:hAnsiTheme="minorHAnsi" w:cs="Garamond"/>
          <w:color w:val="000000" w:themeColor="text1"/>
          <w:lang w:val="sr-Latn-ME"/>
        </w:rPr>
        <w:t xml:space="preserve"> koje se bave razvojem obrazovanja ili na nacionalnom </w:t>
      </w:r>
      <w:r w:rsidR="00712FFE" w:rsidRPr="005A30BD">
        <w:rPr>
          <w:rFonts w:asciiTheme="minorHAnsi" w:eastAsiaTheme="minorHAnsi" w:hAnsiTheme="minorHAnsi" w:cs="Garamond"/>
          <w:color w:val="000000" w:themeColor="text1"/>
          <w:lang w:val="sr-Latn-ME"/>
        </w:rPr>
        <w:t xml:space="preserve">nivou </w:t>
      </w:r>
      <w:r w:rsidR="008025D1" w:rsidRPr="005A30BD">
        <w:rPr>
          <w:rFonts w:asciiTheme="minorHAnsi" w:eastAsiaTheme="minorHAnsi" w:hAnsiTheme="minorHAnsi" w:cs="Garamond"/>
          <w:color w:val="000000" w:themeColor="text1"/>
          <w:lang w:val="sr-Latn-ME"/>
        </w:rPr>
        <w:t>daje značajan doprinos u</w:t>
      </w:r>
      <w:r w:rsidR="00712FFE" w:rsidRPr="005A30BD">
        <w:rPr>
          <w:rFonts w:asciiTheme="minorHAnsi" w:eastAsiaTheme="minorHAnsi" w:hAnsiTheme="minorHAnsi" w:cs="Garamond"/>
          <w:color w:val="000000" w:themeColor="text1"/>
          <w:lang w:val="sr-Latn-ME"/>
        </w:rPr>
        <w:t xml:space="preserve"> </w:t>
      </w:r>
      <w:r w:rsidR="008025D1" w:rsidRPr="005A30BD">
        <w:rPr>
          <w:rFonts w:asciiTheme="minorHAnsi" w:eastAsiaTheme="minorHAnsi" w:hAnsiTheme="minorHAnsi" w:cs="Garamond"/>
          <w:color w:val="000000" w:themeColor="text1"/>
          <w:lang w:val="sr-Latn-ME"/>
        </w:rPr>
        <w:t>uspostavljanju kvalite</w:t>
      </w:r>
      <w:r w:rsidR="00384809" w:rsidRPr="005A30BD">
        <w:rPr>
          <w:rFonts w:asciiTheme="minorHAnsi" w:eastAsiaTheme="minorHAnsi" w:hAnsiTheme="minorHAnsi" w:cs="Garamond"/>
          <w:color w:val="000000" w:themeColor="text1"/>
          <w:lang w:val="sr-Latn-ME"/>
        </w:rPr>
        <w:t>tnog sistema stručnog obrazovan</w:t>
      </w:r>
      <w:r w:rsidR="008025D1" w:rsidRPr="005A30BD">
        <w:rPr>
          <w:rFonts w:asciiTheme="minorHAnsi" w:eastAsiaTheme="minorHAnsi" w:hAnsiTheme="minorHAnsi" w:cs="Garamond"/>
          <w:color w:val="000000" w:themeColor="text1"/>
          <w:lang w:val="sr-Latn-ME"/>
        </w:rPr>
        <w:t>j</w:t>
      </w:r>
      <w:r w:rsidR="00384809" w:rsidRPr="005A30BD">
        <w:rPr>
          <w:rFonts w:asciiTheme="minorHAnsi" w:eastAsiaTheme="minorHAnsi" w:hAnsiTheme="minorHAnsi" w:cs="Garamond"/>
          <w:color w:val="000000" w:themeColor="text1"/>
          <w:lang w:val="sr-Latn-ME"/>
        </w:rPr>
        <w:t>a</w:t>
      </w:r>
      <w:r w:rsidR="008025D1" w:rsidRPr="005A30BD">
        <w:rPr>
          <w:rFonts w:asciiTheme="minorHAnsi" w:eastAsiaTheme="minorHAnsi" w:hAnsiTheme="minorHAnsi" w:cs="Garamond"/>
          <w:color w:val="000000" w:themeColor="text1"/>
          <w:lang w:val="sr-Latn-ME"/>
        </w:rPr>
        <w:t xml:space="preserve"> u Crnoj Gori</w:t>
      </w:r>
      <w:r w:rsidR="000945A2" w:rsidRPr="005A30BD">
        <w:rPr>
          <w:rFonts w:asciiTheme="minorHAnsi" w:eastAsiaTheme="minorHAnsi" w:hAnsiTheme="minorHAnsi" w:cs="Garamond"/>
          <w:color w:val="000000" w:themeColor="text1"/>
          <w:lang w:val="sr-Latn-ME"/>
        </w:rPr>
        <w:t xml:space="preserve"> kroz razmjenu iskustava i dobrih praksi. R</w:t>
      </w:r>
      <w:r w:rsidR="008025D1" w:rsidRPr="005A30BD">
        <w:rPr>
          <w:rFonts w:asciiTheme="minorHAnsi" w:eastAsiaTheme="minorHAnsi" w:hAnsiTheme="minorHAnsi" w:cs="Garamond"/>
          <w:color w:val="000000" w:themeColor="text1"/>
          <w:lang w:val="sr-Latn-ME"/>
        </w:rPr>
        <w:t>aznovrsnost međunarodne s</w:t>
      </w:r>
      <w:r w:rsidR="00384809" w:rsidRPr="005A30BD">
        <w:rPr>
          <w:rFonts w:asciiTheme="minorHAnsi" w:eastAsiaTheme="minorHAnsi" w:hAnsiTheme="minorHAnsi" w:cs="Garamond"/>
          <w:color w:val="000000" w:themeColor="text1"/>
          <w:lang w:val="sr-Latn-ME"/>
        </w:rPr>
        <w:t>aradnje treba da bude</w:t>
      </w:r>
      <w:r w:rsidR="008025D1" w:rsidRPr="005A30BD">
        <w:rPr>
          <w:rFonts w:asciiTheme="minorHAnsi" w:eastAsiaTheme="minorHAnsi" w:hAnsiTheme="minorHAnsi" w:cs="Garamond"/>
          <w:color w:val="000000" w:themeColor="text1"/>
          <w:lang w:val="sr-Latn-ME"/>
        </w:rPr>
        <w:t xml:space="preserve"> </w:t>
      </w:r>
      <w:r w:rsidR="008025D1" w:rsidRPr="005A30BD">
        <w:rPr>
          <w:rFonts w:asciiTheme="minorHAnsi" w:eastAsiaTheme="minorHAnsi" w:hAnsiTheme="minorHAnsi" w:cs="Garamond"/>
          <w:color w:val="000000" w:themeColor="text1"/>
          <w:lang w:val="sr-Latn-ME"/>
        </w:rPr>
        <w:lastRenderedPageBreak/>
        <w:t xml:space="preserve">rezultat sistematičnog rada </w:t>
      </w:r>
      <w:r w:rsidR="00712FFE" w:rsidRPr="005A30BD">
        <w:rPr>
          <w:rFonts w:asciiTheme="minorHAnsi" w:eastAsiaTheme="minorHAnsi" w:hAnsiTheme="minorHAnsi" w:cs="Garamond"/>
          <w:color w:val="000000" w:themeColor="text1"/>
          <w:lang w:val="sr-Latn-ME"/>
        </w:rPr>
        <w:t xml:space="preserve">na svim nivoima kako bi postala </w:t>
      </w:r>
      <w:r w:rsidR="008025D1" w:rsidRPr="005A30BD">
        <w:rPr>
          <w:rFonts w:asciiTheme="minorHAnsi" w:eastAsiaTheme="minorHAnsi" w:hAnsiTheme="minorHAnsi" w:cs="Garamond"/>
          <w:color w:val="000000" w:themeColor="text1"/>
          <w:lang w:val="sr-Latn-ME"/>
        </w:rPr>
        <w:t>sastavni dio planova rada i to na sadržinskom, organizacionom, finansijskom nivou,</w:t>
      </w:r>
      <w:r w:rsidR="00712FFE" w:rsidRPr="005A30BD">
        <w:rPr>
          <w:rFonts w:asciiTheme="minorHAnsi" w:eastAsiaTheme="minorHAnsi" w:hAnsiTheme="minorHAnsi" w:cs="Garamond"/>
          <w:color w:val="000000" w:themeColor="text1"/>
          <w:lang w:val="sr-Latn-ME"/>
        </w:rPr>
        <w:t xml:space="preserve"> </w:t>
      </w:r>
      <w:r w:rsidR="008025D1" w:rsidRPr="005A30BD">
        <w:rPr>
          <w:rFonts w:asciiTheme="minorHAnsi" w:eastAsiaTheme="minorHAnsi" w:hAnsiTheme="minorHAnsi" w:cs="Garamond"/>
          <w:color w:val="000000" w:themeColor="text1"/>
          <w:lang w:val="sr-Latn-ME"/>
        </w:rPr>
        <w:t xml:space="preserve">kao i na nivou razvoja ljudskih resursa u </w:t>
      </w:r>
      <w:r w:rsidR="00712FFE" w:rsidRPr="005A30BD">
        <w:rPr>
          <w:rFonts w:asciiTheme="minorHAnsi" w:eastAsiaTheme="minorHAnsi" w:hAnsiTheme="minorHAnsi" w:cs="Garamond"/>
          <w:color w:val="000000" w:themeColor="text1"/>
          <w:lang w:val="sr-Latn-ME"/>
        </w:rPr>
        <w:t xml:space="preserve">školama i </w:t>
      </w:r>
      <w:r w:rsidR="008025D1" w:rsidRPr="005A30BD">
        <w:rPr>
          <w:rFonts w:asciiTheme="minorHAnsi" w:eastAsiaTheme="minorHAnsi" w:hAnsiTheme="minorHAnsi" w:cs="Garamond"/>
          <w:color w:val="000000" w:themeColor="text1"/>
          <w:lang w:val="sr-Latn-ME"/>
        </w:rPr>
        <w:t>institucijama.</w:t>
      </w:r>
      <w:r w:rsidR="00712FFE" w:rsidRPr="005A30BD">
        <w:rPr>
          <w:rFonts w:asciiTheme="minorHAnsi" w:eastAsiaTheme="minorHAnsi" w:hAnsiTheme="minorHAnsi" w:cs="Garamond"/>
          <w:color w:val="000000" w:themeColor="text1"/>
          <w:lang w:val="sr-Latn-ME"/>
        </w:rPr>
        <w:t xml:space="preserve"> </w:t>
      </w:r>
      <w:r w:rsidR="00C730CC" w:rsidRPr="005A30BD">
        <w:rPr>
          <w:rFonts w:asciiTheme="minorHAnsi" w:eastAsiaTheme="minorHAnsi" w:hAnsiTheme="minorHAnsi" w:cs="Garamond"/>
          <w:color w:val="000000" w:themeColor="text1"/>
          <w:lang w:val="sr-Latn-ME"/>
        </w:rPr>
        <w:t xml:space="preserve">Povezivanje škola, razmjena učenika i nastavnika i zajedničko učešće u međunarodnim projektima dodatna su vrijednost međunarodne saradnje i podsticaj </w:t>
      </w:r>
      <w:r w:rsidR="00E918D0" w:rsidRPr="005A30BD">
        <w:rPr>
          <w:rFonts w:asciiTheme="minorHAnsi" w:eastAsiaTheme="minorHAnsi" w:hAnsiTheme="minorHAnsi" w:cs="Garamond"/>
          <w:color w:val="000000" w:themeColor="text1"/>
          <w:lang w:val="sr-Latn-ME"/>
        </w:rPr>
        <w:t>su</w:t>
      </w:r>
      <w:r w:rsidR="00C730CC" w:rsidRPr="005A30BD">
        <w:rPr>
          <w:rFonts w:asciiTheme="minorHAnsi" w:eastAsiaTheme="minorHAnsi" w:hAnsiTheme="minorHAnsi" w:cs="Garamond"/>
          <w:color w:val="000000" w:themeColor="text1"/>
          <w:lang w:val="sr-Latn-ME"/>
        </w:rPr>
        <w:t xml:space="preserve"> mobilnosti. </w:t>
      </w:r>
      <w:r w:rsidR="00712FFE" w:rsidRPr="005A30BD">
        <w:rPr>
          <w:rFonts w:asciiTheme="minorHAnsi" w:eastAsiaTheme="minorHAnsi" w:hAnsiTheme="minorHAnsi" w:cs="Garamond"/>
          <w:color w:val="000000" w:themeColor="text1"/>
          <w:lang w:val="sr-Latn-ME"/>
        </w:rPr>
        <w:t xml:space="preserve">Kroz saradnju </w:t>
      </w:r>
      <w:r w:rsidR="00384809" w:rsidRPr="005A30BD">
        <w:rPr>
          <w:rFonts w:asciiTheme="minorHAnsi" w:eastAsiaTheme="minorHAnsi" w:hAnsiTheme="minorHAnsi" w:cs="Garamond"/>
          <w:color w:val="000000" w:themeColor="text1"/>
          <w:lang w:val="sr-Latn-ME"/>
        </w:rPr>
        <w:t xml:space="preserve">se </w:t>
      </w:r>
      <w:r w:rsidR="000945A2" w:rsidRPr="005A30BD">
        <w:rPr>
          <w:rFonts w:asciiTheme="minorHAnsi" w:eastAsiaTheme="minorHAnsi" w:hAnsiTheme="minorHAnsi" w:cs="Garamond"/>
          <w:color w:val="000000" w:themeColor="text1"/>
          <w:lang w:val="sr-Latn-ME"/>
        </w:rPr>
        <w:t>obezb</w:t>
      </w:r>
      <w:r w:rsidR="00384809" w:rsidRPr="005A30BD">
        <w:rPr>
          <w:rFonts w:asciiTheme="minorHAnsi" w:eastAsiaTheme="minorHAnsi" w:hAnsiTheme="minorHAnsi" w:cs="Garamond"/>
          <w:color w:val="000000" w:themeColor="text1"/>
          <w:lang w:val="sr-Latn-ME"/>
        </w:rPr>
        <w:t>jeđuje</w:t>
      </w:r>
      <w:r w:rsidR="00712FFE" w:rsidRPr="005A30BD">
        <w:rPr>
          <w:rFonts w:asciiTheme="minorHAnsi" w:eastAsiaTheme="minorHAnsi" w:hAnsiTheme="minorHAnsi" w:cs="Garamond"/>
          <w:color w:val="000000" w:themeColor="text1"/>
          <w:lang w:val="sr-Latn-ME"/>
        </w:rPr>
        <w:t xml:space="preserve"> </w:t>
      </w:r>
      <w:r w:rsidR="000945A2" w:rsidRPr="005A30BD">
        <w:rPr>
          <w:rFonts w:asciiTheme="minorHAnsi" w:eastAsiaTheme="minorHAnsi" w:hAnsiTheme="minorHAnsi" w:cs="Garamond"/>
          <w:color w:val="000000" w:themeColor="text1"/>
          <w:lang w:val="sr-Latn-ME"/>
        </w:rPr>
        <w:t>uporedivost znanja koje učenici st</w:t>
      </w:r>
      <w:r w:rsidR="00712FFE" w:rsidRPr="005A30BD">
        <w:rPr>
          <w:rFonts w:asciiTheme="minorHAnsi" w:eastAsiaTheme="minorHAnsi" w:hAnsiTheme="minorHAnsi" w:cs="Garamond"/>
          <w:color w:val="000000" w:themeColor="text1"/>
          <w:lang w:val="sr-Latn-ME"/>
        </w:rPr>
        <w:t>iču u Crnoj Gori sa znanjima učenika drugih država, obezbjeđuje se kompetitivnost znanja koje stiču učenici u Crnoj Gori sa potrebama otvorenog evropskog tržišta rada</w:t>
      </w:r>
      <w:r w:rsidR="00C730CC" w:rsidRPr="005A30BD">
        <w:rPr>
          <w:rFonts w:asciiTheme="minorHAnsi" w:eastAsiaTheme="minorHAnsi" w:hAnsiTheme="minorHAnsi" w:cs="Garamond"/>
          <w:color w:val="000000" w:themeColor="text1"/>
          <w:lang w:val="sr-Latn-ME"/>
        </w:rPr>
        <w:t xml:space="preserve"> i evropska dimenzija obrazovanja</w:t>
      </w:r>
      <w:r w:rsidR="008025D1" w:rsidRPr="005A30BD">
        <w:rPr>
          <w:rFonts w:asciiTheme="minorHAnsi" w:eastAsiaTheme="minorHAnsi" w:hAnsiTheme="minorHAnsi" w:cs="Garamond"/>
          <w:color w:val="000000" w:themeColor="text1"/>
          <w:lang w:val="sr-Latn-ME"/>
        </w:rPr>
        <w:t>.</w:t>
      </w:r>
      <w:r w:rsidR="00712FFE" w:rsidRPr="005A30BD">
        <w:rPr>
          <w:rFonts w:asciiTheme="minorHAnsi" w:eastAsiaTheme="minorHAnsi" w:hAnsiTheme="minorHAnsi" w:cs="Garamond"/>
          <w:color w:val="000000" w:themeColor="text1"/>
          <w:lang w:val="sr-Latn-ME"/>
        </w:rPr>
        <w:t xml:space="preserve"> </w:t>
      </w:r>
      <w:r w:rsidR="00E918D0" w:rsidRPr="005A30BD">
        <w:rPr>
          <w:rFonts w:asciiTheme="minorHAnsi" w:eastAsiaTheme="minorHAnsi" w:hAnsiTheme="minorHAnsi" w:cs="Garamond"/>
          <w:color w:val="000000" w:themeColor="text1"/>
          <w:lang w:val="sr-Latn-ME"/>
        </w:rPr>
        <w:t>Uvodi</w:t>
      </w:r>
      <w:r w:rsidR="008025D1" w:rsidRPr="005A30BD">
        <w:rPr>
          <w:rFonts w:asciiTheme="minorHAnsi" w:eastAsiaTheme="minorHAnsi" w:hAnsiTheme="minorHAnsi" w:cs="Garamond"/>
          <w:color w:val="000000" w:themeColor="text1"/>
          <w:lang w:val="sr-Latn-ME"/>
        </w:rPr>
        <w:t xml:space="preserve"> </w:t>
      </w:r>
      <w:r w:rsidR="00C730CC" w:rsidRPr="005A30BD">
        <w:rPr>
          <w:rFonts w:asciiTheme="minorHAnsi" w:eastAsiaTheme="minorHAnsi" w:hAnsiTheme="minorHAnsi" w:cs="Garamond"/>
          <w:color w:val="000000" w:themeColor="text1"/>
          <w:lang w:val="sr-Latn-ME"/>
        </w:rPr>
        <w:t xml:space="preserve">se </w:t>
      </w:r>
      <w:r w:rsidR="008025D1" w:rsidRPr="005A30BD">
        <w:rPr>
          <w:rFonts w:asciiTheme="minorHAnsi" w:eastAsiaTheme="minorHAnsi" w:hAnsiTheme="minorHAnsi" w:cs="Garamond"/>
          <w:color w:val="000000" w:themeColor="text1"/>
          <w:lang w:val="sr-Latn-ME"/>
        </w:rPr>
        <w:t>multikulturalnost</w:t>
      </w:r>
      <w:r w:rsidR="00384809" w:rsidRPr="005A30BD">
        <w:rPr>
          <w:rFonts w:asciiTheme="minorHAnsi" w:eastAsiaTheme="minorHAnsi" w:hAnsiTheme="minorHAnsi" w:cs="Garamond"/>
          <w:color w:val="000000" w:themeColor="text1"/>
          <w:lang w:val="sr-Latn-ME"/>
        </w:rPr>
        <w:t>,</w:t>
      </w:r>
      <w:r w:rsidR="008025D1" w:rsidRPr="005A30BD">
        <w:rPr>
          <w:rFonts w:asciiTheme="minorHAnsi" w:eastAsiaTheme="minorHAnsi" w:hAnsiTheme="minorHAnsi" w:cs="Garamond"/>
          <w:color w:val="000000" w:themeColor="text1"/>
          <w:lang w:val="sr-Latn-ME"/>
        </w:rPr>
        <w:t xml:space="preserve"> kao i promocij</w:t>
      </w:r>
      <w:r w:rsidR="00712FFE" w:rsidRPr="005A30BD">
        <w:rPr>
          <w:rFonts w:asciiTheme="minorHAnsi" w:eastAsiaTheme="minorHAnsi" w:hAnsiTheme="minorHAnsi" w:cs="Garamond"/>
          <w:color w:val="000000" w:themeColor="text1"/>
          <w:lang w:val="sr-Latn-ME"/>
        </w:rPr>
        <w:t>a</w:t>
      </w:r>
      <w:r w:rsidR="008025D1" w:rsidRPr="005A30BD">
        <w:rPr>
          <w:rFonts w:asciiTheme="minorHAnsi" w:eastAsiaTheme="minorHAnsi" w:hAnsiTheme="minorHAnsi" w:cs="Garamond"/>
          <w:color w:val="000000" w:themeColor="text1"/>
          <w:lang w:val="sr-Latn-ME"/>
        </w:rPr>
        <w:t xml:space="preserve"> crnogorsk</w:t>
      </w:r>
      <w:r w:rsidR="00712FFE" w:rsidRPr="005A30BD">
        <w:rPr>
          <w:rFonts w:asciiTheme="minorHAnsi" w:eastAsiaTheme="minorHAnsi" w:hAnsiTheme="minorHAnsi" w:cs="Garamond"/>
          <w:color w:val="000000" w:themeColor="text1"/>
          <w:lang w:val="sr-Latn-ME"/>
        </w:rPr>
        <w:t>og obrazovanja, istorije</w:t>
      </w:r>
      <w:r w:rsidR="008025D1" w:rsidRPr="005A30BD">
        <w:rPr>
          <w:rFonts w:asciiTheme="minorHAnsi" w:eastAsiaTheme="minorHAnsi" w:hAnsiTheme="minorHAnsi" w:cs="Garamond"/>
          <w:color w:val="000000" w:themeColor="text1"/>
          <w:lang w:val="sr-Latn-ME"/>
        </w:rPr>
        <w:t xml:space="preserve"> i kulture</w:t>
      </w:r>
      <w:r w:rsidR="008025D1" w:rsidRPr="005A30BD">
        <w:rPr>
          <w:rFonts w:asciiTheme="minorHAnsi" w:eastAsiaTheme="minorHAnsi" w:hAnsiTheme="minorHAnsi" w:cs="Garamond"/>
          <w:color w:val="000000" w:themeColor="text1"/>
          <w:sz w:val="22"/>
          <w:szCs w:val="22"/>
          <w:lang w:val="sr-Latn-ME"/>
        </w:rPr>
        <w:t>.</w:t>
      </w:r>
      <w:r w:rsidR="008D4750" w:rsidRPr="005A30BD">
        <w:rPr>
          <w:rFonts w:asciiTheme="minorHAnsi" w:eastAsiaTheme="minorHAnsi" w:hAnsiTheme="minorHAnsi" w:cs="Garamond"/>
          <w:color w:val="000000" w:themeColor="text1"/>
          <w:sz w:val="22"/>
          <w:szCs w:val="22"/>
          <w:lang w:val="sr-Latn-ME"/>
        </w:rPr>
        <w:t xml:space="preserve"> </w:t>
      </w:r>
    </w:p>
    <w:p w:rsidR="00920148" w:rsidRPr="005A30BD" w:rsidRDefault="00CA0AEF" w:rsidP="00C76278">
      <w:pPr>
        <w:pStyle w:val="Listenabsatz"/>
        <w:spacing w:before="240" w:after="240" w:line="240" w:lineRule="auto"/>
        <w:ind w:left="360"/>
        <w:rPr>
          <w:rFonts w:asciiTheme="minorHAnsi" w:hAnsiTheme="minorHAnsi"/>
          <w:color w:val="000000" w:themeColor="text1"/>
        </w:rPr>
      </w:pPr>
      <w:r w:rsidRPr="005A30BD">
        <w:rPr>
          <w:rFonts w:asciiTheme="minorHAnsi" w:hAnsiTheme="minorHAnsi"/>
          <w:color w:val="000000" w:themeColor="text1"/>
        </w:rPr>
        <w:t>4</w:t>
      </w:r>
      <w:r w:rsidR="00920148" w:rsidRPr="005A30BD">
        <w:rPr>
          <w:rFonts w:asciiTheme="minorHAnsi" w:hAnsiTheme="minorHAnsi"/>
          <w:color w:val="000000" w:themeColor="text1"/>
        </w:rPr>
        <w:t>.3.</w:t>
      </w:r>
      <w:r w:rsidR="0085066F" w:rsidRPr="005A30BD">
        <w:rPr>
          <w:rFonts w:asciiTheme="minorHAnsi" w:hAnsiTheme="minorHAnsi"/>
          <w:color w:val="000000" w:themeColor="text1"/>
        </w:rPr>
        <w:t>5</w:t>
      </w:r>
      <w:r w:rsidR="00920148" w:rsidRPr="005A30BD">
        <w:rPr>
          <w:rFonts w:asciiTheme="minorHAnsi" w:hAnsiTheme="minorHAnsi"/>
          <w:color w:val="000000" w:themeColor="text1"/>
        </w:rPr>
        <w:t xml:space="preserve">. </w:t>
      </w:r>
      <w:r w:rsidR="00067522" w:rsidRPr="005A30BD">
        <w:rPr>
          <w:rFonts w:asciiTheme="minorHAnsi" w:hAnsiTheme="minorHAnsi"/>
          <w:color w:val="000000" w:themeColor="text1"/>
        </w:rPr>
        <w:t>Mjera</w:t>
      </w:r>
      <w:r w:rsidR="00920148" w:rsidRPr="005A30BD">
        <w:rPr>
          <w:rFonts w:asciiTheme="minorHAnsi" w:hAnsiTheme="minorHAnsi"/>
          <w:color w:val="000000" w:themeColor="text1"/>
        </w:rPr>
        <w:t>: Unapređenje kompetencija rukovodnog kadra u školama</w:t>
      </w:r>
    </w:p>
    <w:p w:rsidR="00920148" w:rsidRPr="005A30BD" w:rsidRDefault="00920148" w:rsidP="00AE12AD">
      <w:pPr>
        <w:spacing w:after="120"/>
        <w:jc w:val="both"/>
        <w:rPr>
          <w:rFonts w:asciiTheme="minorHAnsi" w:hAnsiTheme="minorHAnsi"/>
          <w:bCs/>
          <w:color w:val="000000" w:themeColor="text1"/>
          <w:szCs w:val="28"/>
          <w:lang w:val="sr-Latn-ME"/>
        </w:rPr>
      </w:pPr>
      <w:r w:rsidRPr="005A30BD">
        <w:rPr>
          <w:rFonts w:asciiTheme="minorHAnsi" w:hAnsiTheme="minorHAnsi"/>
          <w:b/>
          <w:bCs/>
          <w:color w:val="000000" w:themeColor="text1"/>
          <w:szCs w:val="28"/>
          <w:lang w:val="sr-Latn-ME"/>
        </w:rPr>
        <w:tab/>
      </w:r>
      <w:r w:rsidRPr="005A30BD">
        <w:rPr>
          <w:rFonts w:asciiTheme="minorHAnsi" w:hAnsiTheme="minorHAnsi"/>
          <w:bCs/>
          <w:color w:val="000000" w:themeColor="text1"/>
          <w:szCs w:val="28"/>
          <w:lang w:val="sr-Latn-ME"/>
        </w:rPr>
        <w:t>Opis aktivnosti</w:t>
      </w:r>
    </w:p>
    <w:p w:rsidR="00920148" w:rsidRPr="005A30BD" w:rsidRDefault="00920148"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Rukovodnom kadru u školama treba omogućiti stručno usavršavanje u cilju jačanja svijesti o značaju ličnog kontinuiranog profesionalnog razvoja i</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razumijevanju novih potreba ekonomije, društva, obrazovnih ustanova, nastavnika, saradnika u nastavi i učenika u stručnom obrazovanju.</w:t>
      </w:r>
    </w:p>
    <w:p w:rsidR="00920148" w:rsidRPr="005A30BD" w:rsidRDefault="00920148"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Razmjena dobre prakse kroz seminare i radionice kao i kroz rad strukovnog udruženja</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na kojima bi se razmatrala ključna pitanja iz obrazovno-vaspitnog rada su način unapređenja kompetencija rukovodnog kadara, samim tim i kvaliteta rada ustanove.</w:t>
      </w:r>
      <w:r w:rsidR="00025F08" w:rsidRPr="005A30BD">
        <w:rPr>
          <w:rFonts w:asciiTheme="minorHAnsi" w:hAnsiTheme="minorHAnsi"/>
          <w:color w:val="000000" w:themeColor="text1"/>
          <w:szCs w:val="28"/>
          <w:lang w:val="sr-Latn-ME"/>
        </w:rPr>
        <w:t xml:space="preserve"> </w:t>
      </w:r>
    </w:p>
    <w:p w:rsidR="00920148" w:rsidRPr="005A30BD" w:rsidRDefault="00920148" w:rsidP="00AE12AD">
      <w:pPr>
        <w:spacing w:after="120"/>
        <w:ind w:firstLine="709"/>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Rukovodni kadar treba da bude detaljnije upoznat sa konceptom modularizovane nastave, sa potrebom da nastavnici sarađuju prilikom izrade planova za realizaciju nastave u cilju postizanja korelacije među predmetima i modulima, kao i sa potrebom da se omogući fleksibilan raspored časova kojim se postiže kvalitetnija realizacija nastave i dostizanje ishoda učenja</w:t>
      </w:r>
      <w:r w:rsidR="00B94D96" w:rsidRPr="005A30BD">
        <w:rPr>
          <w:rFonts w:asciiTheme="minorHAnsi" w:hAnsiTheme="minorHAnsi"/>
          <w:color w:val="000000" w:themeColor="text1"/>
          <w:szCs w:val="28"/>
          <w:lang w:val="sr-Latn-ME"/>
        </w:rPr>
        <w:t>,</w:t>
      </w:r>
      <w:r w:rsidRPr="005A30BD">
        <w:rPr>
          <w:rFonts w:asciiTheme="minorHAnsi" w:hAnsiTheme="minorHAnsi"/>
          <w:color w:val="000000" w:themeColor="text1"/>
          <w:szCs w:val="28"/>
          <w:lang w:val="sr-Latn-ME"/>
        </w:rPr>
        <w:t xml:space="preserve"> definisanih obrazovnim programima.</w:t>
      </w:r>
    </w:p>
    <w:p w:rsidR="00911488" w:rsidRPr="005A30BD" w:rsidRDefault="00CA0AEF" w:rsidP="00C76278">
      <w:pPr>
        <w:pStyle w:val="Listenabsatz"/>
        <w:spacing w:before="240" w:after="240" w:line="240" w:lineRule="auto"/>
        <w:ind w:left="360"/>
        <w:rPr>
          <w:rFonts w:asciiTheme="minorHAnsi" w:hAnsiTheme="minorHAnsi"/>
          <w:color w:val="000000" w:themeColor="text1"/>
        </w:rPr>
      </w:pPr>
      <w:r w:rsidRPr="005A30BD">
        <w:rPr>
          <w:rFonts w:asciiTheme="minorHAnsi" w:hAnsiTheme="minorHAnsi"/>
          <w:color w:val="000000" w:themeColor="text1"/>
        </w:rPr>
        <w:t>4</w:t>
      </w:r>
      <w:r w:rsidR="00911488" w:rsidRPr="005A30BD">
        <w:rPr>
          <w:rFonts w:asciiTheme="minorHAnsi" w:hAnsiTheme="minorHAnsi"/>
          <w:color w:val="000000" w:themeColor="text1"/>
        </w:rPr>
        <w:t>.3.</w:t>
      </w:r>
      <w:r w:rsidR="008D4750" w:rsidRPr="005A30BD">
        <w:rPr>
          <w:rFonts w:asciiTheme="minorHAnsi" w:hAnsiTheme="minorHAnsi"/>
          <w:color w:val="000000" w:themeColor="text1"/>
        </w:rPr>
        <w:t>6</w:t>
      </w:r>
      <w:r w:rsidR="00911488" w:rsidRPr="005A30BD">
        <w:rPr>
          <w:rFonts w:asciiTheme="minorHAnsi" w:hAnsiTheme="minorHAnsi"/>
          <w:color w:val="000000" w:themeColor="text1"/>
        </w:rPr>
        <w:t>. Mjera: Unapređenje infrastrukturnih i materijalno-tehničkih uslova u školama</w:t>
      </w:r>
    </w:p>
    <w:p w:rsidR="000F2E09" w:rsidRDefault="00C67D09" w:rsidP="00AE12AD">
      <w:pPr>
        <w:spacing w:after="120"/>
        <w:ind w:firstLine="706"/>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M</w:t>
      </w:r>
      <w:r w:rsidR="00D82E6F" w:rsidRPr="005A30BD">
        <w:rPr>
          <w:rFonts w:asciiTheme="minorHAnsi" w:hAnsiTheme="minorHAnsi"/>
          <w:color w:val="000000" w:themeColor="text1"/>
          <w:szCs w:val="28"/>
          <w:lang w:val="sr-Latn-ME"/>
        </w:rPr>
        <w:t xml:space="preserve">režu </w:t>
      </w:r>
      <w:r w:rsidRPr="005A30BD">
        <w:rPr>
          <w:rFonts w:asciiTheme="minorHAnsi" w:hAnsiTheme="minorHAnsi"/>
          <w:color w:val="000000" w:themeColor="text1"/>
          <w:szCs w:val="28"/>
          <w:lang w:val="sr-Latn-ME"/>
        </w:rPr>
        <w:t xml:space="preserve">škola koje </w:t>
      </w:r>
      <w:r w:rsidR="00D82E6F" w:rsidRPr="005A30BD">
        <w:rPr>
          <w:rFonts w:asciiTheme="minorHAnsi" w:hAnsiTheme="minorHAnsi"/>
          <w:color w:val="000000" w:themeColor="text1"/>
          <w:szCs w:val="28"/>
          <w:lang w:val="sr-Latn-ME"/>
        </w:rPr>
        <w:t>realiz</w:t>
      </w:r>
      <w:r w:rsidRPr="005A30BD">
        <w:rPr>
          <w:rFonts w:asciiTheme="minorHAnsi" w:hAnsiTheme="minorHAnsi"/>
          <w:color w:val="000000" w:themeColor="text1"/>
          <w:szCs w:val="28"/>
          <w:lang w:val="sr-Latn-ME"/>
        </w:rPr>
        <w:t xml:space="preserve">uju obrazovne programe </w:t>
      </w:r>
      <w:r w:rsidR="00D82E6F" w:rsidRPr="005A30BD">
        <w:rPr>
          <w:rFonts w:asciiTheme="minorHAnsi" w:hAnsiTheme="minorHAnsi"/>
          <w:color w:val="000000" w:themeColor="text1"/>
          <w:szCs w:val="28"/>
          <w:lang w:val="sr-Latn-ME"/>
        </w:rPr>
        <w:t xml:space="preserve">stručnog obrazovanja čine </w:t>
      </w:r>
      <w:r w:rsidRPr="005A30BD">
        <w:rPr>
          <w:rFonts w:asciiTheme="minorHAnsi" w:hAnsiTheme="minorHAnsi"/>
          <w:color w:val="000000" w:themeColor="text1"/>
          <w:szCs w:val="28"/>
          <w:lang w:val="sr-Latn-ME"/>
        </w:rPr>
        <w:t>43</w:t>
      </w:r>
      <w:r w:rsidR="00D82E6F"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 xml:space="preserve">škole u svim opštinama u Crnoj Gori. </w:t>
      </w:r>
      <w:r w:rsidR="00D82E6F" w:rsidRPr="005A30BD">
        <w:rPr>
          <w:rFonts w:asciiTheme="minorHAnsi" w:hAnsiTheme="minorHAnsi"/>
          <w:color w:val="000000" w:themeColor="text1"/>
          <w:szCs w:val="28"/>
          <w:lang w:val="sr-Latn-ME"/>
        </w:rPr>
        <w:t xml:space="preserve">Postojeća </w:t>
      </w:r>
      <w:r w:rsidRPr="005A30BD">
        <w:rPr>
          <w:rFonts w:asciiTheme="minorHAnsi" w:hAnsiTheme="minorHAnsi"/>
          <w:color w:val="000000" w:themeColor="text1"/>
          <w:szCs w:val="28"/>
          <w:lang w:val="sr-Latn-ME"/>
        </w:rPr>
        <w:t xml:space="preserve">mreža škola </w:t>
      </w:r>
      <w:r w:rsidR="00D82E6F" w:rsidRPr="005A30BD">
        <w:rPr>
          <w:rFonts w:asciiTheme="minorHAnsi" w:hAnsiTheme="minorHAnsi"/>
          <w:color w:val="000000" w:themeColor="text1"/>
          <w:szCs w:val="28"/>
          <w:lang w:val="sr-Latn-ME"/>
        </w:rPr>
        <w:t>omogućava prihvat svih učenika koji žele da nastave obrazovanje nakon</w:t>
      </w:r>
      <w:r w:rsidRPr="005A30BD">
        <w:rPr>
          <w:rFonts w:asciiTheme="minorHAnsi" w:hAnsiTheme="minorHAnsi"/>
          <w:color w:val="000000" w:themeColor="text1"/>
          <w:szCs w:val="28"/>
          <w:lang w:val="sr-Latn-ME"/>
        </w:rPr>
        <w:t xml:space="preserve"> </w:t>
      </w:r>
      <w:r w:rsidR="00D82E6F" w:rsidRPr="005A30BD">
        <w:rPr>
          <w:rFonts w:asciiTheme="minorHAnsi" w:hAnsiTheme="minorHAnsi"/>
          <w:color w:val="000000" w:themeColor="text1"/>
          <w:szCs w:val="28"/>
          <w:lang w:val="sr-Latn-ME"/>
        </w:rPr>
        <w:t>završetka osnovne škole</w:t>
      </w:r>
      <w:r w:rsidRPr="005A30BD">
        <w:rPr>
          <w:rFonts w:asciiTheme="minorHAnsi" w:hAnsiTheme="minorHAnsi"/>
          <w:color w:val="000000" w:themeColor="text1"/>
          <w:szCs w:val="28"/>
          <w:lang w:val="sr-Latn-ME"/>
        </w:rPr>
        <w:t xml:space="preserve">. </w:t>
      </w:r>
      <w:r w:rsidR="000F2E09">
        <w:rPr>
          <w:rFonts w:asciiTheme="minorHAnsi" w:hAnsiTheme="minorHAnsi"/>
          <w:color w:val="000000" w:themeColor="text1"/>
          <w:szCs w:val="28"/>
          <w:lang w:val="sr-Latn-ME"/>
        </w:rPr>
        <w:t>Iako su u</w:t>
      </w:r>
      <w:r w:rsidR="00951C4C">
        <w:rPr>
          <w:rFonts w:asciiTheme="minorHAnsi" w:hAnsiTheme="minorHAnsi"/>
          <w:color w:val="000000" w:themeColor="text1"/>
          <w:szCs w:val="28"/>
          <w:lang w:val="sr-Latn-ME"/>
        </w:rPr>
        <w:t xml:space="preserve">laganja u infrastrukturu u prethodnom periodu </w:t>
      </w:r>
      <w:r w:rsidR="000F2E09">
        <w:rPr>
          <w:rFonts w:asciiTheme="minorHAnsi" w:hAnsiTheme="minorHAnsi"/>
          <w:color w:val="000000" w:themeColor="text1"/>
          <w:szCs w:val="28"/>
          <w:lang w:val="sr-Latn-ME"/>
        </w:rPr>
        <w:t>bila</w:t>
      </w:r>
      <w:r w:rsidR="00951C4C">
        <w:rPr>
          <w:rFonts w:asciiTheme="minorHAnsi" w:hAnsiTheme="minorHAnsi"/>
          <w:color w:val="000000" w:themeColor="text1"/>
          <w:szCs w:val="28"/>
          <w:lang w:val="sr-Latn-ME"/>
        </w:rPr>
        <w:t xml:space="preserve"> značajna </w:t>
      </w:r>
      <w:r w:rsidR="000F2E09">
        <w:rPr>
          <w:rFonts w:asciiTheme="minorHAnsi" w:hAnsiTheme="minorHAnsi"/>
          <w:color w:val="000000" w:themeColor="text1"/>
          <w:szCs w:val="28"/>
          <w:lang w:val="sr-Latn-ME"/>
        </w:rPr>
        <w:t>-</w:t>
      </w:r>
      <w:r w:rsidR="00951C4C">
        <w:rPr>
          <w:rFonts w:asciiTheme="minorHAnsi" w:hAnsiTheme="minorHAnsi"/>
          <w:color w:val="000000" w:themeColor="text1"/>
          <w:szCs w:val="28"/>
          <w:lang w:val="sr-Latn-ME"/>
        </w:rPr>
        <w:t xml:space="preserve"> školski obje</w:t>
      </w:r>
      <w:r w:rsidR="000F2E09">
        <w:rPr>
          <w:rFonts w:asciiTheme="minorHAnsi" w:hAnsiTheme="minorHAnsi"/>
          <w:color w:val="000000" w:themeColor="text1"/>
          <w:szCs w:val="28"/>
          <w:lang w:val="sr-Latn-ME"/>
        </w:rPr>
        <w:t>k</w:t>
      </w:r>
      <w:r w:rsidR="00951C4C">
        <w:rPr>
          <w:rFonts w:asciiTheme="minorHAnsi" w:hAnsiTheme="minorHAnsi"/>
          <w:color w:val="000000" w:themeColor="text1"/>
          <w:szCs w:val="28"/>
          <w:lang w:val="sr-Latn-ME"/>
        </w:rPr>
        <w:t xml:space="preserve">ti su renovirani, </w:t>
      </w:r>
      <w:r w:rsidR="000F2E09">
        <w:rPr>
          <w:rFonts w:asciiTheme="minorHAnsi" w:hAnsiTheme="minorHAnsi"/>
          <w:color w:val="000000" w:themeColor="text1"/>
          <w:szCs w:val="28"/>
          <w:lang w:val="sr-Latn-ME"/>
        </w:rPr>
        <w:t xml:space="preserve">pojedini su rekonstruisani na način da je obezbjeđena energetska efikasnost, opremane su radionice, potrebno je nastaviti sa obezbjeđenjem boljih infrastrukturnih uslova za realizaciju obrazovno-vaspitnog rada u školama. </w:t>
      </w:r>
    </w:p>
    <w:p w:rsidR="001E4770" w:rsidRDefault="00C67D09" w:rsidP="00AE12AD">
      <w:pPr>
        <w:spacing w:after="120"/>
        <w:ind w:firstLine="706"/>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 xml:space="preserve">U narednom periodu potrebno je sprovesti analizu usklađenosti </w:t>
      </w:r>
      <w:r w:rsidR="000F2E09">
        <w:rPr>
          <w:rFonts w:asciiTheme="minorHAnsi" w:hAnsiTheme="minorHAnsi"/>
          <w:color w:val="000000" w:themeColor="text1"/>
          <w:szCs w:val="28"/>
          <w:lang w:val="sr-Latn-ME"/>
        </w:rPr>
        <w:t xml:space="preserve">mreže škola i </w:t>
      </w:r>
      <w:r w:rsidRPr="005A30BD">
        <w:rPr>
          <w:rFonts w:asciiTheme="minorHAnsi" w:hAnsiTheme="minorHAnsi"/>
          <w:color w:val="000000" w:themeColor="text1"/>
          <w:szCs w:val="28"/>
          <w:lang w:val="sr-Latn-ME"/>
        </w:rPr>
        <w:t xml:space="preserve">obrazovne ponude </w:t>
      </w:r>
      <w:r w:rsidR="00D82E6F" w:rsidRPr="005A30BD">
        <w:rPr>
          <w:rFonts w:asciiTheme="minorHAnsi" w:hAnsiTheme="minorHAnsi"/>
          <w:color w:val="000000" w:themeColor="text1"/>
          <w:szCs w:val="28"/>
          <w:lang w:val="sr-Latn-ME"/>
        </w:rPr>
        <w:t>sa</w:t>
      </w:r>
      <w:r w:rsidRPr="005A30BD">
        <w:rPr>
          <w:rFonts w:asciiTheme="minorHAnsi" w:hAnsiTheme="minorHAnsi"/>
          <w:color w:val="000000" w:themeColor="text1"/>
          <w:szCs w:val="28"/>
          <w:lang w:val="sr-Latn-ME"/>
        </w:rPr>
        <w:t xml:space="preserve"> </w:t>
      </w:r>
      <w:r w:rsidR="00D82E6F" w:rsidRPr="005A30BD">
        <w:rPr>
          <w:rFonts w:asciiTheme="minorHAnsi" w:hAnsiTheme="minorHAnsi"/>
          <w:color w:val="000000" w:themeColor="text1"/>
          <w:szCs w:val="28"/>
          <w:lang w:val="sr-Latn-ME"/>
        </w:rPr>
        <w:t>potrebama tržišta rada i planovima razvoja opština ili regiona.</w:t>
      </w:r>
      <w:r w:rsidR="00DF46BC" w:rsidRPr="005A30BD">
        <w:rPr>
          <w:rFonts w:asciiTheme="minorHAnsi" w:hAnsiTheme="minorHAnsi"/>
          <w:color w:val="000000" w:themeColor="text1"/>
          <w:szCs w:val="28"/>
          <w:lang w:val="sr-Latn-ME"/>
        </w:rPr>
        <w:t xml:space="preserve"> Potrebno je mrežu škola definisati </w:t>
      </w:r>
      <w:r w:rsidR="00D82E6F" w:rsidRPr="005A30BD">
        <w:rPr>
          <w:rFonts w:asciiTheme="minorHAnsi" w:hAnsiTheme="minorHAnsi"/>
          <w:color w:val="000000" w:themeColor="text1"/>
          <w:szCs w:val="28"/>
          <w:lang w:val="sr-Latn-ME"/>
        </w:rPr>
        <w:t xml:space="preserve">prema </w:t>
      </w:r>
      <w:r w:rsidR="0042723D">
        <w:rPr>
          <w:rFonts w:asciiTheme="minorHAnsi" w:hAnsiTheme="minorHAnsi"/>
          <w:color w:val="000000" w:themeColor="text1"/>
          <w:szCs w:val="28"/>
          <w:lang w:val="sr-Latn-ME"/>
        </w:rPr>
        <w:t xml:space="preserve">potrebama </w:t>
      </w:r>
      <w:r w:rsidR="00D82E6F" w:rsidRPr="005A30BD">
        <w:rPr>
          <w:rFonts w:asciiTheme="minorHAnsi" w:hAnsiTheme="minorHAnsi"/>
          <w:color w:val="000000" w:themeColor="text1"/>
          <w:szCs w:val="28"/>
          <w:lang w:val="sr-Latn-ME"/>
        </w:rPr>
        <w:t>tržišt</w:t>
      </w:r>
      <w:r w:rsidR="0042723D">
        <w:rPr>
          <w:rFonts w:asciiTheme="minorHAnsi" w:hAnsiTheme="minorHAnsi"/>
          <w:color w:val="000000" w:themeColor="text1"/>
          <w:szCs w:val="28"/>
          <w:lang w:val="sr-Latn-ME"/>
        </w:rPr>
        <w:t>a</w:t>
      </w:r>
      <w:r w:rsidR="00D82E6F" w:rsidRPr="005A30BD">
        <w:rPr>
          <w:rFonts w:asciiTheme="minorHAnsi" w:hAnsiTheme="minorHAnsi"/>
          <w:color w:val="000000" w:themeColor="text1"/>
          <w:szCs w:val="28"/>
          <w:lang w:val="sr-Latn-ME"/>
        </w:rPr>
        <w:t xml:space="preserve"> rad</w:t>
      </w:r>
      <w:r w:rsidR="0042723D">
        <w:rPr>
          <w:rFonts w:asciiTheme="minorHAnsi" w:hAnsiTheme="minorHAnsi"/>
          <w:color w:val="000000" w:themeColor="text1"/>
          <w:szCs w:val="28"/>
          <w:lang w:val="sr-Latn-ME"/>
        </w:rPr>
        <w:t>a</w:t>
      </w:r>
      <w:r w:rsidR="00DF46BC" w:rsidRPr="005A30BD">
        <w:rPr>
          <w:rFonts w:asciiTheme="minorHAnsi" w:hAnsiTheme="minorHAnsi"/>
          <w:color w:val="000000" w:themeColor="text1"/>
          <w:szCs w:val="28"/>
          <w:lang w:val="sr-Latn-ME"/>
        </w:rPr>
        <w:t>,</w:t>
      </w:r>
      <w:r w:rsidR="00D82E6F" w:rsidRPr="005A30BD">
        <w:rPr>
          <w:rFonts w:asciiTheme="minorHAnsi" w:hAnsiTheme="minorHAnsi"/>
          <w:color w:val="000000" w:themeColor="text1"/>
          <w:szCs w:val="28"/>
          <w:lang w:val="sr-Latn-ME"/>
        </w:rPr>
        <w:t xml:space="preserve"> u skladu sa</w:t>
      </w:r>
      <w:r w:rsidR="00DF46BC" w:rsidRPr="005A30BD">
        <w:rPr>
          <w:rFonts w:asciiTheme="minorHAnsi" w:hAnsiTheme="minorHAnsi"/>
          <w:color w:val="000000" w:themeColor="text1"/>
          <w:szCs w:val="28"/>
          <w:lang w:val="sr-Latn-ME"/>
        </w:rPr>
        <w:t xml:space="preserve"> </w:t>
      </w:r>
      <w:r w:rsidR="00D82E6F" w:rsidRPr="005A30BD">
        <w:rPr>
          <w:rFonts w:asciiTheme="minorHAnsi" w:hAnsiTheme="minorHAnsi"/>
          <w:color w:val="000000" w:themeColor="text1"/>
          <w:szCs w:val="28"/>
          <w:lang w:val="sr-Latn-ME"/>
        </w:rPr>
        <w:t>teritorijalnom pripadnošću, strateškim pravcima razvoja opštine kojoj</w:t>
      </w:r>
      <w:r w:rsidR="00DF46BC" w:rsidRPr="005A30BD">
        <w:rPr>
          <w:rFonts w:asciiTheme="minorHAnsi" w:hAnsiTheme="minorHAnsi"/>
          <w:color w:val="000000" w:themeColor="text1"/>
          <w:szCs w:val="28"/>
          <w:lang w:val="sr-Latn-ME"/>
        </w:rPr>
        <w:t xml:space="preserve"> </w:t>
      </w:r>
      <w:r w:rsidR="00D82E6F" w:rsidRPr="005A30BD">
        <w:rPr>
          <w:rFonts w:asciiTheme="minorHAnsi" w:hAnsiTheme="minorHAnsi"/>
          <w:color w:val="000000" w:themeColor="text1"/>
          <w:szCs w:val="28"/>
          <w:lang w:val="sr-Latn-ME"/>
        </w:rPr>
        <w:t>pripadaju, reginalnom razvoju i državnim interesima</w:t>
      </w:r>
      <w:r w:rsidR="00DF46BC" w:rsidRPr="005A30BD">
        <w:rPr>
          <w:rFonts w:asciiTheme="minorHAnsi" w:hAnsiTheme="minorHAnsi"/>
          <w:color w:val="000000" w:themeColor="text1"/>
          <w:szCs w:val="28"/>
          <w:lang w:val="sr-Latn-ME"/>
        </w:rPr>
        <w:t>,</w:t>
      </w:r>
      <w:r w:rsidR="00384809" w:rsidRPr="005A30BD">
        <w:rPr>
          <w:rFonts w:asciiTheme="minorHAnsi" w:hAnsiTheme="minorHAnsi"/>
          <w:color w:val="000000" w:themeColor="text1"/>
          <w:szCs w:val="28"/>
          <w:lang w:val="sr-Latn-ME"/>
        </w:rPr>
        <w:t xml:space="preserve"> koj</w:t>
      </w:r>
      <w:r w:rsidR="000F2E09">
        <w:rPr>
          <w:rFonts w:asciiTheme="minorHAnsi" w:hAnsiTheme="minorHAnsi"/>
          <w:color w:val="000000" w:themeColor="text1"/>
          <w:szCs w:val="28"/>
          <w:lang w:val="sr-Latn-ME"/>
        </w:rPr>
        <w:t>a</w:t>
      </w:r>
      <w:r w:rsidR="00D82E6F" w:rsidRPr="005A30BD">
        <w:rPr>
          <w:rFonts w:asciiTheme="minorHAnsi" w:hAnsiTheme="minorHAnsi"/>
          <w:color w:val="000000" w:themeColor="text1"/>
          <w:szCs w:val="28"/>
          <w:lang w:val="sr-Latn-ME"/>
        </w:rPr>
        <w:t xml:space="preserve"> materijalnim, kadrovskim i prostornim</w:t>
      </w:r>
      <w:r w:rsidR="00DF46BC" w:rsidRPr="005A30BD">
        <w:rPr>
          <w:rFonts w:asciiTheme="minorHAnsi" w:hAnsiTheme="minorHAnsi"/>
          <w:color w:val="000000" w:themeColor="text1"/>
          <w:szCs w:val="28"/>
          <w:lang w:val="sr-Latn-ME"/>
        </w:rPr>
        <w:t xml:space="preserve"> </w:t>
      </w:r>
      <w:r w:rsidR="00D82E6F" w:rsidRPr="005A30BD">
        <w:rPr>
          <w:rFonts w:asciiTheme="minorHAnsi" w:hAnsiTheme="minorHAnsi"/>
          <w:color w:val="000000" w:themeColor="text1"/>
          <w:szCs w:val="28"/>
          <w:lang w:val="sr-Latn-ME"/>
        </w:rPr>
        <w:t>kapacitetima odgovara</w:t>
      </w:r>
      <w:r w:rsidR="000F2E09">
        <w:rPr>
          <w:rFonts w:asciiTheme="minorHAnsi" w:hAnsiTheme="minorHAnsi"/>
          <w:color w:val="000000" w:themeColor="text1"/>
          <w:szCs w:val="28"/>
          <w:lang w:val="sr-Latn-ME"/>
        </w:rPr>
        <w:t xml:space="preserve"> </w:t>
      </w:r>
      <w:r w:rsidR="00D82E6F" w:rsidRPr="005A30BD">
        <w:rPr>
          <w:rFonts w:asciiTheme="minorHAnsi" w:hAnsiTheme="minorHAnsi"/>
          <w:color w:val="000000" w:themeColor="text1"/>
          <w:szCs w:val="28"/>
          <w:lang w:val="sr-Latn-ME"/>
        </w:rPr>
        <w:t>savremenoj nastavi i standardima definisanim</w:t>
      </w:r>
      <w:r w:rsidR="00DF46BC" w:rsidRPr="005A30BD">
        <w:rPr>
          <w:rFonts w:asciiTheme="minorHAnsi" w:hAnsiTheme="minorHAnsi"/>
          <w:color w:val="000000" w:themeColor="text1"/>
          <w:szCs w:val="28"/>
          <w:lang w:val="sr-Latn-ME"/>
        </w:rPr>
        <w:t xml:space="preserve"> </w:t>
      </w:r>
      <w:r w:rsidR="00D82E6F" w:rsidRPr="005A30BD">
        <w:rPr>
          <w:rFonts w:asciiTheme="minorHAnsi" w:hAnsiTheme="minorHAnsi"/>
          <w:color w:val="000000" w:themeColor="text1"/>
          <w:szCs w:val="28"/>
          <w:lang w:val="sr-Latn-ME"/>
        </w:rPr>
        <w:t>obrazovnim programom</w:t>
      </w:r>
      <w:r w:rsidR="000F2E09">
        <w:rPr>
          <w:rFonts w:asciiTheme="minorHAnsi" w:hAnsiTheme="minorHAnsi"/>
          <w:color w:val="000000" w:themeColor="text1"/>
          <w:szCs w:val="28"/>
          <w:lang w:val="sr-Latn-ME"/>
        </w:rPr>
        <w:t>,</w:t>
      </w:r>
      <w:r w:rsidR="00D82E6F" w:rsidRPr="005A30BD">
        <w:rPr>
          <w:rFonts w:asciiTheme="minorHAnsi" w:hAnsiTheme="minorHAnsi"/>
          <w:color w:val="000000" w:themeColor="text1"/>
          <w:szCs w:val="28"/>
          <w:lang w:val="sr-Latn-ME"/>
        </w:rPr>
        <w:t xml:space="preserve"> u cilju stvaranja kompetentnog i konkurentnog</w:t>
      </w:r>
      <w:r w:rsidR="00DF46BC" w:rsidRPr="005A30BD">
        <w:rPr>
          <w:rFonts w:asciiTheme="minorHAnsi" w:hAnsiTheme="minorHAnsi"/>
          <w:color w:val="000000" w:themeColor="text1"/>
          <w:szCs w:val="28"/>
          <w:lang w:val="sr-Latn-ME"/>
        </w:rPr>
        <w:t xml:space="preserve"> kadra na tržištu rada ili nastavku obrazovanja. </w:t>
      </w:r>
      <w:r w:rsidR="000F2E09">
        <w:rPr>
          <w:rFonts w:asciiTheme="minorHAnsi" w:hAnsiTheme="minorHAnsi"/>
          <w:color w:val="000000" w:themeColor="text1"/>
          <w:szCs w:val="28"/>
          <w:lang w:val="sr-Latn-ME"/>
        </w:rPr>
        <w:t xml:space="preserve">Takođe, u definisanju mreže škola </w:t>
      </w:r>
      <w:r w:rsidR="00951C4C" w:rsidRPr="00951C4C">
        <w:rPr>
          <w:rFonts w:asciiTheme="minorHAnsi" w:hAnsiTheme="minorHAnsi"/>
          <w:color w:val="000000" w:themeColor="text1"/>
          <w:szCs w:val="28"/>
          <w:lang w:val="sr-Latn-ME"/>
        </w:rPr>
        <w:t>treba imati u vidu i tri strateška prioriteta, prepoznata u Strategiji pametne specijalizacije - održivu poljoprivredu i lanac proizvodnje hrane, energiju i održivu životnu sredinu i održivi zdravstveni turizam, uz potrebu daljeg razvoja informativno-</w:t>
      </w:r>
      <w:r w:rsidR="00951C4C" w:rsidRPr="00951C4C">
        <w:rPr>
          <w:rFonts w:asciiTheme="minorHAnsi" w:hAnsiTheme="minorHAnsi"/>
          <w:color w:val="000000" w:themeColor="text1"/>
          <w:szCs w:val="28"/>
          <w:lang w:val="sr-Latn-ME"/>
        </w:rPr>
        <w:lastRenderedPageBreak/>
        <w:t>komunikacionih tehnologija. U ovim prioritetima, uz inovativan pristup, prepoznate su prednosti i potencijal za po</w:t>
      </w:r>
      <w:r w:rsidR="00A10EA5">
        <w:rPr>
          <w:rFonts w:asciiTheme="minorHAnsi" w:hAnsiTheme="minorHAnsi"/>
          <w:color w:val="000000" w:themeColor="text1"/>
          <w:szCs w:val="28"/>
          <w:lang w:val="sr-Latn-ME"/>
        </w:rPr>
        <w:t>većanje privrednog rasta i zapoš</w:t>
      </w:r>
      <w:r w:rsidR="00951C4C" w:rsidRPr="00951C4C">
        <w:rPr>
          <w:rFonts w:asciiTheme="minorHAnsi" w:hAnsiTheme="minorHAnsi"/>
          <w:color w:val="000000" w:themeColor="text1"/>
          <w:szCs w:val="28"/>
          <w:lang w:val="sr-Latn-ME"/>
        </w:rPr>
        <w:t>l</w:t>
      </w:r>
      <w:r w:rsidR="00A10EA5">
        <w:rPr>
          <w:rFonts w:asciiTheme="minorHAnsi" w:hAnsiTheme="minorHAnsi"/>
          <w:color w:val="000000" w:themeColor="text1"/>
          <w:szCs w:val="28"/>
          <w:lang w:val="sr-Latn-ME"/>
        </w:rPr>
        <w:t>j</w:t>
      </w:r>
      <w:r w:rsidR="00951C4C" w:rsidRPr="00951C4C">
        <w:rPr>
          <w:rFonts w:asciiTheme="minorHAnsi" w:hAnsiTheme="minorHAnsi"/>
          <w:color w:val="000000" w:themeColor="text1"/>
          <w:szCs w:val="28"/>
          <w:lang w:val="sr-Latn-ME"/>
        </w:rPr>
        <w:t>enosti.</w:t>
      </w:r>
    </w:p>
    <w:p w:rsidR="00D82E6F" w:rsidRDefault="00DF46BC" w:rsidP="00AE12AD">
      <w:pPr>
        <w:spacing w:after="120"/>
        <w:ind w:firstLine="706"/>
        <w:jc w:val="both"/>
        <w:rPr>
          <w:rFonts w:asciiTheme="minorHAnsi" w:hAnsiTheme="minorHAnsi"/>
          <w:color w:val="000000" w:themeColor="text1"/>
          <w:szCs w:val="28"/>
          <w:lang w:val="sr-Latn-ME"/>
        </w:rPr>
      </w:pPr>
      <w:r w:rsidRPr="005A30BD">
        <w:rPr>
          <w:rFonts w:asciiTheme="minorHAnsi" w:hAnsiTheme="minorHAnsi"/>
          <w:color w:val="000000" w:themeColor="text1"/>
          <w:szCs w:val="28"/>
          <w:lang w:val="sr-Latn-ME"/>
        </w:rPr>
        <w:t>Potrebno je p</w:t>
      </w:r>
      <w:r w:rsidR="00D82E6F" w:rsidRPr="005A30BD">
        <w:rPr>
          <w:rFonts w:asciiTheme="minorHAnsi" w:hAnsiTheme="minorHAnsi"/>
          <w:color w:val="000000" w:themeColor="text1"/>
          <w:szCs w:val="28"/>
          <w:lang w:val="sr-Latn-ME"/>
        </w:rPr>
        <w:t>oboljša</w:t>
      </w:r>
      <w:r w:rsidRPr="005A30BD">
        <w:rPr>
          <w:rFonts w:asciiTheme="minorHAnsi" w:hAnsiTheme="minorHAnsi"/>
          <w:color w:val="000000" w:themeColor="text1"/>
          <w:szCs w:val="28"/>
          <w:lang w:val="sr-Latn-ME"/>
        </w:rPr>
        <w:t>ti</w:t>
      </w:r>
      <w:r w:rsidR="00D82E6F" w:rsidRPr="005A30BD">
        <w:rPr>
          <w:rFonts w:asciiTheme="minorHAnsi" w:hAnsiTheme="minorHAnsi"/>
          <w:color w:val="000000" w:themeColor="text1"/>
          <w:szCs w:val="28"/>
          <w:lang w:val="sr-Latn-ME"/>
        </w:rPr>
        <w:t xml:space="preserve"> opremljenost</w:t>
      </w:r>
      <w:r w:rsidRPr="005A30BD">
        <w:rPr>
          <w:rFonts w:asciiTheme="minorHAnsi" w:hAnsiTheme="minorHAnsi"/>
          <w:color w:val="000000" w:themeColor="text1"/>
          <w:szCs w:val="28"/>
          <w:lang w:val="sr-Latn-ME"/>
        </w:rPr>
        <w:t xml:space="preserve"> </w:t>
      </w:r>
      <w:r w:rsidR="00D82E6F" w:rsidRPr="005A30BD">
        <w:rPr>
          <w:rFonts w:asciiTheme="minorHAnsi" w:hAnsiTheme="minorHAnsi"/>
          <w:color w:val="000000" w:themeColor="text1"/>
          <w:szCs w:val="28"/>
          <w:lang w:val="sr-Latn-ME"/>
        </w:rPr>
        <w:t>kabineta</w:t>
      </w:r>
      <w:r w:rsidR="00025F08" w:rsidRPr="005A30BD">
        <w:rPr>
          <w:rFonts w:asciiTheme="minorHAnsi" w:hAnsiTheme="minorHAnsi"/>
          <w:color w:val="000000" w:themeColor="text1"/>
          <w:szCs w:val="28"/>
          <w:lang w:val="sr-Latn-ME"/>
        </w:rPr>
        <w:t xml:space="preserve"> </w:t>
      </w:r>
      <w:r w:rsidRPr="005A30BD">
        <w:rPr>
          <w:rFonts w:asciiTheme="minorHAnsi" w:hAnsiTheme="minorHAnsi"/>
          <w:color w:val="000000" w:themeColor="text1"/>
          <w:szCs w:val="28"/>
          <w:lang w:val="sr-Latn-ME"/>
        </w:rPr>
        <w:t xml:space="preserve">informatičkom i drugom opremom, </w:t>
      </w:r>
      <w:r w:rsidR="00D82E6F" w:rsidRPr="005A30BD">
        <w:rPr>
          <w:rFonts w:asciiTheme="minorHAnsi" w:hAnsiTheme="minorHAnsi"/>
          <w:color w:val="000000" w:themeColor="text1"/>
          <w:szCs w:val="28"/>
          <w:lang w:val="sr-Latn-ME"/>
        </w:rPr>
        <w:t>radionica i laboratorija za praktičnu nastavu, kabineta za strane jezike,</w:t>
      </w:r>
      <w:r w:rsidRPr="005A30BD">
        <w:rPr>
          <w:rFonts w:asciiTheme="minorHAnsi" w:hAnsiTheme="minorHAnsi"/>
          <w:color w:val="000000" w:themeColor="text1"/>
          <w:szCs w:val="28"/>
          <w:lang w:val="sr-Latn-ME"/>
        </w:rPr>
        <w:t xml:space="preserve"> </w:t>
      </w:r>
      <w:r w:rsidR="00D82E6F" w:rsidRPr="005A30BD">
        <w:rPr>
          <w:rFonts w:asciiTheme="minorHAnsi" w:hAnsiTheme="minorHAnsi"/>
          <w:color w:val="000000" w:themeColor="text1"/>
          <w:szCs w:val="28"/>
          <w:lang w:val="sr-Latn-ME"/>
        </w:rPr>
        <w:t>kompjuterskih učionica i dr.</w:t>
      </w:r>
    </w:p>
    <w:p w:rsidR="00FB56DB" w:rsidRPr="005A30BD" w:rsidRDefault="00FB56DB" w:rsidP="00AE12AD">
      <w:pPr>
        <w:spacing w:after="120"/>
        <w:ind w:firstLine="706"/>
        <w:jc w:val="both"/>
        <w:rPr>
          <w:rFonts w:asciiTheme="minorHAnsi" w:hAnsiTheme="minorHAnsi"/>
          <w:color w:val="000000" w:themeColor="text1"/>
          <w:szCs w:val="28"/>
          <w:lang w:val="sr-Latn-ME"/>
        </w:rPr>
      </w:pPr>
    </w:p>
    <w:p w:rsidR="00CA0AEF" w:rsidRPr="005A30BD" w:rsidRDefault="00CA0AEF"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23" w:name="_Toc27644138"/>
      <w:bookmarkStart w:id="24" w:name="_Toc27910904"/>
      <w:r w:rsidRPr="005A30BD">
        <w:rPr>
          <w:rFonts w:asciiTheme="minorHAnsi" w:hAnsiTheme="minorHAnsi"/>
          <w:color w:val="000000" w:themeColor="text1"/>
        </w:rPr>
        <w:t>Opis aktivnosti nadležnih organa i tijela za praćenje sprovođenja Strategije</w:t>
      </w:r>
      <w:bookmarkEnd w:id="23"/>
      <w:bookmarkEnd w:id="24"/>
      <w:r w:rsidRPr="005A30BD">
        <w:rPr>
          <w:rFonts w:asciiTheme="minorHAnsi" w:hAnsiTheme="minorHAnsi"/>
          <w:color w:val="000000" w:themeColor="text1"/>
        </w:rPr>
        <w:t xml:space="preserve"> </w:t>
      </w:r>
    </w:p>
    <w:p w:rsidR="00CA0AEF" w:rsidRPr="005A30BD" w:rsidRDefault="00CA0AEF" w:rsidP="00CA0AEF">
      <w:pPr>
        <w:rPr>
          <w:rFonts w:asciiTheme="minorHAnsi" w:hAnsiTheme="minorHAnsi"/>
          <w:color w:val="000000" w:themeColor="text1"/>
          <w:lang w:val="sr-Latn-ME" w:eastAsia="x-none"/>
        </w:rPr>
      </w:pPr>
    </w:p>
    <w:p w:rsidR="00344579" w:rsidRPr="005A30BD" w:rsidRDefault="00344579" w:rsidP="00AE12AD">
      <w:pPr>
        <w:pStyle w:val="BodyTextIndent2"/>
        <w:spacing w:line="240" w:lineRule="auto"/>
        <w:ind w:left="0" w:firstLine="709"/>
        <w:jc w:val="both"/>
        <w:rPr>
          <w:rFonts w:asciiTheme="minorHAnsi" w:hAnsiTheme="minorHAnsi" w:cs="Arial"/>
          <w:color w:val="000000" w:themeColor="text1"/>
          <w:szCs w:val="26"/>
        </w:rPr>
      </w:pPr>
      <w:r w:rsidRPr="005A30BD">
        <w:rPr>
          <w:rFonts w:asciiTheme="minorHAnsi" w:hAnsiTheme="minorHAnsi" w:cs="Arial"/>
          <w:bCs/>
          <w:color w:val="000000" w:themeColor="text1"/>
          <w:szCs w:val="26"/>
        </w:rPr>
        <w:t xml:space="preserve">Ministarstvo prosvjete </w:t>
      </w:r>
      <w:r w:rsidRPr="005A30BD">
        <w:rPr>
          <w:rFonts w:asciiTheme="minorHAnsi" w:hAnsiTheme="minorHAnsi" w:cs="Arial"/>
          <w:color w:val="000000" w:themeColor="text1"/>
          <w:szCs w:val="26"/>
        </w:rPr>
        <w:t xml:space="preserve">je zaduženo za planiranje, implementaciju i unapređenje obrazovne politike. Radi pomoći u donošenju odluka osnovani su </w:t>
      </w:r>
      <w:r w:rsidRPr="005A30BD">
        <w:rPr>
          <w:rFonts w:asciiTheme="minorHAnsi" w:hAnsiTheme="minorHAnsi" w:cs="Arial"/>
          <w:bCs/>
          <w:iCs/>
          <w:color w:val="000000" w:themeColor="text1"/>
          <w:szCs w:val="26"/>
        </w:rPr>
        <w:t>Nacionalni savjet za obrazovanje</w:t>
      </w:r>
      <w:r w:rsidRPr="005A30BD">
        <w:rPr>
          <w:rFonts w:asciiTheme="minorHAnsi" w:hAnsiTheme="minorHAnsi" w:cs="Arial"/>
          <w:iCs/>
          <w:color w:val="000000" w:themeColor="text1"/>
          <w:szCs w:val="26"/>
        </w:rPr>
        <w:t xml:space="preserve">, </w:t>
      </w:r>
      <w:r w:rsidRPr="005A30BD">
        <w:rPr>
          <w:rFonts w:asciiTheme="minorHAnsi" w:hAnsiTheme="minorHAnsi" w:cs="Arial"/>
          <w:bCs/>
          <w:iCs/>
          <w:color w:val="000000" w:themeColor="text1"/>
          <w:szCs w:val="26"/>
        </w:rPr>
        <w:t xml:space="preserve">Savjet za visoko obrazovanje </w:t>
      </w:r>
      <w:r w:rsidRPr="005A30BD">
        <w:rPr>
          <w:rFonts w:asciiTheme="minorHAnsi" w:hAnsiTheme="minorHAnsi" w:cs="Arial"/>
          <w:color w:val="000000" w:themeColor="text1"/>
          <w:szCs w:val="26"/>
        </w:rPr>
        <w:t xml:space="preserve">i </w:t>
      </w:r>
      <w:r w:rsidRPr="005A30BD">
        <w:rPr>
          <w:rFonts w:asciiTheme="minorHAnsi" w:hAnsiTheme="minorHAnsi" w:cs="Arial"/>
          <w:bCs/>
          <w:iCs/>
          <w:color w:val="000000" w:themeColor="text1"/>
          <w:szCs w:val="26"/>
        </w:rPr>
        <w:t>Savjet za kvalifikacije</w:t>
      </w:r>
      <w:r w:rsidRPr="005A30BD">
        <w:rPr>
          <w:rFonts w:asciiTheme="minorHAnsi" w:hAnsiTheme="minorHAnsi" w:cs="Arial"/>
          <w:color w:val="000000" w:themeColor="text1"/>
          <w:szCs w:val="26"/>
        </w:rPr>
        <w:t>. Nadležnosti ovih savjeta, kao i njihov sastav uređen je</w:t>
      </w:r>
      <w:r w:rsidR="00025F08" w:rsidRPr="005A30BD">
        <w:rPr>
          <w:rFonts w:asciiTheme="minorHAnsi" w:hAnsiTheme="minorHAnsi" w:cs="Arial"/>
          <w:color w:val="000000" w:themeColor="text1"/>
          <w:szCs w:val="26"/>
        </w:rPr>
        <w:t xml:space="preserve"> </w:t>
      </w:r>
      <w:r w:rsidRPr="005A30BD">
        <w:rPr>
          <w:rFonts w:asciiTheme="minorHAnsi" w:hAnsiTheme="minorHAnsi" w:cs="Arial"/>
          <w:color w:val="000000" w:themeColor="text1"/>
          <w:szCs w:val="26"/>
        </w:rPr>
        <w:t xml:space="preserve">odgovarajućim zakonima. </w:t>
      </w:r>
    </w:p>
    <w:p w:rsidR="00432D2A" w:rsidRPr="005A30BD" w:rsidRDefault="00432D2A" w:rsidP="00AE12AD">
      <w:pPr>
        <w:spacing w:after="120"/>
        <w:jc w:val="both"/>
        <w:rPr>
          <w:rFonts w:asciiTheme="minorHAnsi" w:hAnsiTheme="minorHAnsi"/>
          <w:color w:val="000000" w:themeColor="text1"/>
        </w:rPr>
      </w:pPr>
      <w:r w:rsidRPr="005A30BD">
        <w:rPr>
          <w:rFonts w:asciiTheme="minorHAnsi" w:hAnsiTheme="minorHAnsi"/>
          <w:color w:val="000000" w:themeColor="text1"/>
        </w:rPr>
        <w:tab/>
      </w:r>
      <w:proofErr w:type="gramStart"/>
      <w:r w:rsidRPr="005A30BD">
        <w:rPr>
          <w:rFonts w:asciiTheme="minorHAnsi" w:hAnsiTheme="minorHAnsi"/>
          <w:color w:val="000000" w:themeColor="text1"/>
        </w:rPr>
        <w:t>Osnovni preduslov za realizaciju strateškog cilja i operativnih ciljeva, definisanih Strategijom razvoja stručnog obrazovanja u Crnoj Gori za period 2020-2024.</w:t>
      </w:r>
      <w:proofErr w:type="gramEnd"/>
      <w:r w:rsidRPr="005A30BD">
        <w:rPr>
          <w:rFonts w:asciiTheme="minorHAnsi" w:hAnsiTheme="minorHAnsi"/>
          <w:color w:val="000000" w:themeColor="text1"/>
        </w:rPr>
        <w:t xml:space="preserve"> </w:t>
      </w:r>
      <w:proofErr w:type="gramStart"/>
      <w:r w:rsidRPr="005A30BD">
        <w:rPr>
          <w:rFonts w:asciiTheme="minorHAnsi" w:hAnsiTheme="minorHAnsi"/>
          <w:color w:val="000000" w:themeColor="text1"/>
        </w:rPr>
        <w:t>godina</w:t>
      </w:r>
      <w:proofErr w:type="gramEnd"/>
      <w:r w:rsidRPr="005A30BD">
        <w:rPr>
          <w:rFonts w:asciiTheme="minorHAnsi" w:hAnsiTheme="minorHAnsi"/>
          <w:color w:val="000000" w:themeColor="text1"/>
        </w:rPr>
        <w:t xml:space="preserve"> je dosljedno sprovođenje aktivnosti, propisnih akcionim planovima za sprovođenje Strategije. Po usvajanju Strategije i pratećeg Akcionog plana, Ministarstvo prosvjete </w:t>
      </w:r>
      <w:proofErr w:type="gramStart"/>
      <w:r w:rsidRPr="005A30BD">
        <w:rPr>
          <w:rFonts w:asciiTheme="minorHAnsi" w:hAnsiTheme="minorHAnsi"/>
          <w:color w:val="000000" w:themeColor="text1"/>
        </w:rPr>
        <w:t>će</w:t>
      </w:r>
      <w:proofErr w:type="gramEnd"/>
      <w:r w:rsidRPr="005A30BD">
        <w:rPr>
          <w:rFonts w:asciiTheme="minorHAnsi" w:hAnsiTheme="minorHAnsi"/>
          <w:color w:val="000000" w:themeColor="text1"/>
        </w:rPr>
        <w:t xml:space="preserve"> formirati Koordinaciono tijelo za praćenje sprovođenja Strategije. </w:t>
      </w:r>
    </w:p>
    <w:p w:rsidR="00186D4A" w:rsidRPr="005A30BD" w:rsidRDefault="00186D4A" w:rsidP="00AE12AD">
      <w:pPr>
        <w:pStyle w:val="BodyTextIndent2"/>
        <w:spacing w:line="240" w:lineRule="auto"/>
        <w:ind w:left="0" w:firstLine="709"/>
        <w:jc w:val="both"/>
        <w:rPr>
          <w:rFonts w:asciiTheme="minorHAnsi" w:hAnsiTheme="minorHAnsi" w:cs="Arial"/>
          <w:color w:val="000000" w:themeColor="text1"/>
          <w:szCs w:val="26"/>
        </w:rPr>
      </w:pPr>
      <w:r w:rsidRPr="005A30BD">
        <w:rPr>
          <w:rFonts w:asciiTheme="minorHAnsi" w:hAnsiTheme="minorHAnsi" w:cs="Arial"/>
          <w:bCs/>
          <w:iCs/>
          <w:color w:val="000000" w:themeColor="text1"/>
          <w:szCs w:val="26"/>
        </w:rPr>
        <w:t>Centar za stručno obrazovanje</w:t>
      </w:r>
      <w:r w:rsidRPr="005A30BD">
        <w:rPr>
          <w:rFonts w:asciiTheme="minorHAnsi" w:hAnsiTheme="minorHAnsi" w:cs="Arial"/>
          <w:color w:val="000000" w:themeColor="text1"/>
          <w:szCs w:val="26"/>
        </w:rPr>
        <w:t xml:space="preserve"> zadužen je za obezbjeđenje kvaliteta, razvoj, savjetodavnu podršku i istraživanje u stručnom obrazovanju mladih i odraslih. Centar za stručno obrazovanje je ključna institucija za realizaciju aktivnosti iz strateških dokumenata i akcionih planova</w:t>
      </w:r>
      <w:r w:rsidR="00443BAE" w:rsidRPr="005A30BD">
        <w:rPr>
          <w:rFonts w:asciiTheme="minorHAnsi" w:hAnsiTheme="minorHAnsi" w:cs="Arial"/>
          <w:color w:val="000000" w:themeColor="text1"/>
          <w:szCs w:val="26"/>
        </w:rPr>
        <w:t xml:space="preserve"> stručnog obrazovanja</w:t>
      </w:r>
      <w:r w:rsidRPr="005A30BD">
        <w:rPr>
          <w:rFonts w:asciiTheme="minorHAnsi" w:hAnsiTheme="minorHAnsi" w:cs="Arial"/>
          <w:color w:val="000000" w:themeColor="text1"/>
          <w:szCs w:val="26"/>
        </w:rPr>
        <w:t xml:space="preserve">. On koordinira izradom standarda zanimanja, standarda kvalifikacija i obrazovnih programa, osposobljava radne grupe za pripremu tih dokumenata, osposobljava nastavnike za primjenu obrazovnih programa. Takođe, Centar podržava profesionalni razvoj nastavnika, priprema kataloge programa stručnog usavršavanja nastavnika, </w:t>
      </w:r>
      <w:r w:rsidR="00443BAE" w:rsidRPr="005A30BD">
        <w:rPr>
          <w:rFonts w:asciiTheme="minorHAnsi" w:hAnsiTheme="minorHAnsi" w:cs="Arial"/>
          <w:color w:val="000000" w:themeColor="text1"/>
          <w:szCs w:val="26"/>
        </w:rPr>
        <w:t>učestvuje u procesu eksternog utvrđivanja kvaliteta obrazovno-vaspitnog rada ustanova, pruža podršku ustanovama u uspostavljanju mehanizama internog obezbjeđenja kvaliteta, prati kvalitet realizacije ispita na završetku obrazovanja, utvrđuje uslove za realizaciju praktičnog obrazovanja kod poslodavaca, organizuje takmičenje učenika u vještinama i drugo.</w:t>
      </w:r>
    </w:p>
    <w:p w:rsidR="00344579" w:rsidRPr="005A30BD" w:rsidRDefault="00344579" w:rsidP="00AE12AD">
      <w:pPr>
        <w:pStyle w:val="BodyTextIndent2"/>
        <w:spacing w:line="240" w:lineRule="auto"/>
        <w:ind w:left="0" w:firstLine="709"/>
        <w:jc w:val="both"/>
        <w:rPr>
          <w:rFonts w:asciiTheme="minorHAnsi" w:hAnsiTheme="minorHAnsi" w:cs="Arial"/>
          <w:color w:val="000000" w:themeColor="text1"/>
          <w:szCs w:val="26"/>
        </w:rPr>
      </w:pPr>
      <w:r w:rsidRPr="005A30BD">
        <w:rPr>
          <w:rFonts w:asciiTheme="minorHAnsi" w:hAnsiTheme="minorHAnsi" w:cs="Arial"/>
          <w:bCs/>
          <w:iCs/>
          <w:color w:val="000000" w:themeColor="text1"/>
          <w:szCs w:val="26"/>
        </w:rPr>
        <w:t xml:space="preserve">Zavod za školstvo definiše i obezbjeđuje kvalitet obrazovanja i </w:t>
      </w:r>
      <w:r w:rsidRPr="005A30BD">
        <w:rPr>
          <w:rFonts w:asciiTheme="minorHAnsi" w:hAnsiTheme="minorHAnsi" w:cs="Arial"/>
          <w:color w:val="000000" w:themeColor="text1"/>
          <w:szCs w:val="26"/>
        </w:rPr>
        <w:t xml:space="preserve">obavlja razvojne, savjetodavne i istraživačke aktivnosti u douniverzitetskom obrazovanju. </w:t>
      </w:r>
      <w:r w:rsidR="00432D2A" w:rsidRPr="005A30BD">
        <w:rPr>
          <w:rFonts w:asciiTheme="minorHAnsi" w:hAnsiTheme="minorHAnsi" w:cs="Arial"/>
          <w:color w:val="000000" w:themeColor="text1"/>
          <w:szCs w:val="26"/>
        </w:rPr>
        <w:t xml:space="preserve">Zavod za školstvo je </w:t>
      </w:r>
      <w:r w:rsidR="00186D4A" w:rsidRPr="005A30BD">
        <w:rPr>
          <w:rFonts w:asciiTheme="minorHAnsi" w:hAnsiTheme="minorHAnsi" w:cs="Arial"/>
          <w:color w:val="000000" w:themeColor="text1"/>
          <w:szCs w:val="26"/>
        </w:rPr>
        <w:t>partner u realizaciji pojedinih aktivnosti iz Akcionog plana sprovođenja Strategije razvoja stručnog obrazovanja (2020-2021). Zavod za školstvo, u saradnji sa Centrom za stručno obrazovanje, pored ostalog, učestvuje u organizaciji kontinuiranog profesionalnog razvoja nastavnika, eksternom utvrđivanju kvaliteta obrazovno-vaspitnog rada ustanova, pripremi predmetnih programa za opšteobrazovnih predmeta obrazovnih programa stručnog obrazovanja.</w:t>
      </w:r>
    </w:p>
    <w:p w:rsidR="00F87A4C" w:rsidRPr="005A30BD" w:rsidRDefault="00F87A4C" w:rsidP="00AE12AD">
      <w:pPr>
        <w:spacing w:after="120"/>
        <w:jc w:val="both"/>
        <w:rPr>
          <w:rFonts w:asciiTheme="minorHAnsi" w:hAnsiTheme="minorHAnsi"/>
          <w:color w:val="000000" w:themeColor="text1"/>
          <w:lang w:val="sr-Latn-ME"/>
        </w:rPr>
      </w:pPr>
      <w:r w:rsidRPr="005A30BD">
        <w:rPr>
          <w:rFonts w:asciiTheme="minorHAnsi" w:hAnsiTheme="minorHAnsi" w:cs="Arial"/>
          <w:color w:val="000000" w:themeColor="text1"/>
          <w:szCs w:val="26"/>
        </w:rPr>
        <w:tab/>
      </w:r>
      <w:r w:rsidR="00344579" w:rsidRPr="005A30BD">
        <w:rPr>
          <w:rFonts w:asciiTheme="minorHAnsi" w:hAnsiTheme="minorHAnsi" w:cs="Arial"/>
          <w:color w:val="000000" w:themeColor="text1"/>
          <w:szCs w:val="26"/>
        </w:rPr>
        <w:t xml:space="preserve">Ispitni centar vrši testiranje postignuća učenika </w:t>
      </w:r>
      <w:proofErr w:type="gramStart"/>
      <w:r w:rsidR="00344579" w:rsidRPr="005A30BD">
        <w:rPr>
          <w:rFonts w:asciiTheme="minorHAnsi" w:hAnsiTheme="minorHAnsi" w:cs="Arial"/>
          <w:color w:val="000000" w:themeColor="text1"/>
          <w:szCs w:val="26"/>
        </w:rPr>
        <w:t>na</w:t>
      </w:r>
      <w:proofErr w:type="gramEnd"/>
      <w:r w:rsidR="00344579" w:rsidRPr="005A30BD">
        <w:rPr>
          <w:rFonts w:asciiTheme="minorHAnsi" w:hAnsiTheme="minorHAnsi" w:cs="Arial"/>
          <w:color w:val="000000" w:themeColor="text1"/>
          <w:szCs w:val="26"/>
        </w:rPr>
        <w:t xml:space="preserve"> kraju II ciklusa osnovne škole, eksternu provjeru znanja na kraju III ciklusa osnovne škole kao i eksternu provjeru postignuća učenika na ispitima na završetku četvorogodišnjeg srednjeg obrazovanja.</w:t>
      </w:r>
      <w:r w:rsidR="00443BAE" w:rsidRPr="005A30BD">
        <w:rPr>
          <w:rFonts w:asciiTheme="minorHAnsi" w:hAnsiTheme="minorHAnsi" w:cs="Arial"/>
          <w:color w:val="000000" w:themeColor="text1"/>
          <w:szCs w:val="26"/>
        </w:rPr>
        <w:t xml:space="preserve"> Ispitni centar učestvuje u </w:t>
      </w:r>
      <w:r w:rsidR="00443BAE" w:rsidRPr="005A30BD">
        <w:rPr>
          <w:rFonts w:asciiTheme="minorHAnsi" w:hAnsiTheme="minorHAnsi" w:cs="Arial"/>
          <w:color w:val="000000" w:themeColor="text1"/>
        </w:rPr>
        <w:t>realizaciji aktivnosti iz Akcionog plana koje se</w:t>
      </w:r>
      <w:r w:rsidRPr="005A30BD">
        <w:rPr>
          <w:rFonts w:asciiTheme="minorHAnsi" w:hAnsiTheme="minorHAnsi" w:cs="Arial"/>
          <w:color w:val="000000" w:themeColor="text1"/>
        </w:rPr>
        <w:t>, pored ostalog,</w:t>
      </w:r>
      <w:r w:rsidR="00443BAE" w:rsidRPr="005A30BD">
        <w:rPr>
          <w:rFonts w:asciiTheme="minorHAnsi" w:hAnsiTheme="minorHAnsi" w:cs="Arial"/>
          <w:color w:val="000000" w:themeColor="text1"/>
        </w:rPr>
        <w:t xml:space="preserve"> odnose na </w:t>
      </w:r>
      <w:r w:rsidR="002E5135" w:rsidRPr="005A30BD">
        <w:rPr>
          <w:rFonts w:asciiTheme="minorHAnsi" w:hAnsiTheme="minorHAnsi" w:cs="Arial"/>
          <w:color w:val="000000" w:themeColor="text1"/>
        </w:rPr>
        <w:t xml:space="preserve">obuku članova radnih grupa koji učestvuju u pripremi ispitnih kataloga za stručni ispit i </w:t>
      </w:r>
      <w:r w:rsidR="002E5135" w:rsidRPr="005A30BD">
        <w:rPr>
          <w:rFonts w:asciiTheme="minorHAnsi" w:hAnsiTheme="minorHAnsi" w:cs="Arial"/>
          <w:color w:val="000000" w:themeColor="text1"/>
        </w:rPr>
        <w:lastRenderedPageBreak/>
        <w:t xml:space="preserve">izradu testova za polaganje stručnog ispita, </w:t>
      </w:r>
      <w:r w:rsidRPr="005A30BD">
        <w:rPr>
          <w:rFonts w:asciiTheme="minorHAnsi" w:hAnsiTheme="minorHAnsi"/>
          <w:color w:val="000000" w:themeColor="text1"/>
        </w:rPr>
        <w:t>obuci članova radnih grupa koji učestvuju u pripremi ispitnih kataloga za stručni ispit i izradi testova za polaganje stručnog ispita, usaglašavanju koncepta i definisanja procedura za takmičenje za pojedine stručne oblasti i ob</w:t>
      </w:r>
      <w:r w:rsidRPr="005A30BD">
        <w:rPr>
          <w:rFonts w:asciiTheme="minorHAnsi" w:hAnsiTheme="minorHAnsi"/>
          <w:color w:val="000000" w:themeColor="text1"/>
          <w:lang w:val="sr-Latn-ME"/>
        </w:rPr>
        <w:t>u</w:t>
      </w:r>
      <w:r w:rsidRPr="005A30BD">
        <w:rPr>
          <w:rFonts w:asciiTheme="minorHAnsi" w:hAnsiTheme="minorHAnsi"/>
          <w:color w:val="000000" w:themeColor="text1"/>
        </w:rPr>
        <w:t>ku ispitivača za</w:t>
      </w:r>
      <w:r w:rsidR="00025F08" w:rsidRPr="005A30BD">
        <w:rPr>
          <w:rFonts w:asciiTheme="minorHAnsi" w:hAnsiTheme="minorHAnsi"/>
          <w:color w:val="000000" w:themeColor="text1"/>
        </w:rPr>
        <w:t xml:space="preserve"> </w:t>
      </w:r>
      <w:r w:rsidRPr="005A30BD">
        <w:rPr>
          <w:rFonts w:asciiTheme="minorHAnsi" w:hAnsiTheme="minorHAnsi"/>
          <w:color w:val="000000" w:themeColor="text1"/>
        </w:rPr>
        <w:t>provjeru neformalno i prethodno stečenih znanja</w:t>
      </w:r>
      <w:r w:rsidRPr="005A30BD">
        <w:rPr>
          <w:rFonts w:asciiTheme="minorHAnsi" w:hAnsiTheme="minorHAnsi"/>
          <w:color w:val="000000" w:themeColor="text1"/>
          <w:lang w:val="sr-Latn-ME"/>
        </w:rPr>
        <w:t xml:space="preserve"> radi sticanja nacionalne stručne kvalifikacije.</w:t>
      </w:r>
    </w:p>
    <w:p w:rsidR="00CE7165" w:rsidRPr="005A30BD" w:rsidRDefault="00F87A4C" w:rsidP="00AE12AD">
      <w:pPr>
        <w:spacing w:after="120"/>
        <w:jc w:val="both"/>
        <w:rPr>
          <w:rFonts w:asciiTheme="minorHAnsi" w:hAnsiTheme="minorHAnsi"/>
          <w:color w:val="000000" w:themeColor="text1"/>
          <w:lang w:val="sr-Latn-ME"/>
        </w:rPr>
      </w:pPr>
      <w:r w:rsidRPr="005A30BD">
        <w:rPr>
          <w:rFonts w:asciiTheme="minorHAnsi" w:hAnsiTheme="minorHAnsi"/>
          <w:color w:val="000000" w:themeColor="text1"/>
          <w:lang w:val="sr-Latn-ME"/>
        </w:rPr>
        <w:tab/>
        <w:t xml:space="preserve">Privredna komora Crne Gore i Unija poslodavaca Crne Gore </w:t>
      </w:r>
      <w:r w:rsidR="005A50BD" w:rsidRPr="005A30BD">
        <w:rPr>
          <w:rFonts w:asciiTheme="minorHAnsi" w:hAnsiTheme="minorHAnsi"/>
          <w:color w:val="000000" w:themeColor="text1"/>
          <w:lang w:val="sr-Latn-ME"/>
        </w:rPr>
        <w:t>učestvuju u organizacij</w:t>
      </w:r>
      <w:r w:rsidR="00384809" w:rsidRPr="005A30BD">
        <w:rPr>
          <w:rFonts w:asciiTheme="minorHAnsi" w:hAnsiTheme="minorHAnsi"/>
          <w:color w:val="000000" w:themeColor="text1"/>
          <w:lang w:val="sr-Latn-ME"/>
        </w:rPr>
        <w:t>i stručnih rasp</w:t>
      </w:r>
      <w:r w:rsidR="005A50BD" w:rsidRPr="005A30BD">
        <w:rPr>
          <w:rFonts w:asciiTheme="minorHAnsi" w:hAnsiTheme="minorHAnsi"/>
          <w:color w:val="000000" w:themeColor="text1"/>
          <w:lang w:val="sr-Latn-ME"/>
        </w:rPr>
        <w:t>rava sa poslodavcima radi utvrđivanja potreba tržišta rada, predlaganju članova za radne grupe za izradu standarda zanimanja, davanju stručnih mišljenja na urađene standarde zanimanja. Predstavnici Privredne komore i Unije poslodavaca su članovi sektorskih komisija, Savjeta za kvalifikacije i Na</w:t>
      </w:r>
      <w:r w:rsidR="00D6162B" w:rsidRPr="005A30BD">
        <w:rPr>
          <w:rFonts w:asciiTheme="minorHAnsi" w:hAnsiTheme="minorHAnsi"/>
          <w:color w:val="000000" w:themeColor="text1"/>
          <w:lang w:val="sr-Latn-ME"/>
        </w:rPr>
        <w:t xml:space="preserve">cionalnog savjeta za obrazovanje na kojima se razmatraju i </w:t>
      </w:r>
      <w:r w:rsidR="00CE7165" w:rsidRPr="005A30BD">
        <w:rPr>
          <w:rFonts w:asciiTheme="minorHAnsi" w:hAnsiTheme="minorHAnsi"/>
          <w:color w:val="000000" w:themeColor="text1"/>
          <w:lang w:val="sr-Latn-ME"/>
        </w:rPr>
        <w:t>donose najvažniji dokumenti iz oblasti obrazovanja.</w:t>
      </w:r>
    </w:p>
    <w:p w:rsidR="00F87A4C" w:rsidRPr="005A30BD" w:rsidRDefault="00CE7165" w:rsidP="00AE12AD">
      <w:pPr>
        <w:spacing w:after="120"/>
        <w:jc w:val="both"/>
        <w:rPr>
          <w:rFonts w:asciiTheme="minorHAnsi" w:hAnsiTheme="minorHAnsi"/>
          <w:color w:val="000000" w:themeColor="text1"/>
        </w:rPr>
      </w:pPr>
      <w:r w:rsidRPr="005A30BD">
        <w:rPr>
          <w:rFonts w:asciiTheme="minorHAnsi" w:hAnsiTheme="minorHAnsi"/>
          <w:color w:val="000000" w:themeColor="text1"/>
          <w:lang w:val="sr-Latn-ME"/>
        </w:rPr>
        <w:tab/>
        <w:t>Zavod za zapošlja</w:t>
      </w:r>
      <w:r w:rsidR="008A02CB" w:rsidRPr="005A30BD">
        <w:rPr>
          <w:rFonts w:asciiTheme="minorHAnsi" w:hAnsiTheme="minorHAnsi"/>
          <w:color w:val="000000" w:themeColor="text1"/>
          <w:lang w:val="sr-Latn-ME"/>
        </w:rPr>
        <w:t xml:space="preserve">vanje Crne Gore, kroz </w:t>
      </w:r>
      <w:r w:rsidR="002370BC" w:rsidRPr="005A30BD">
        <w:rPr>
          <w:rFonts w:asciiTheme="minorHAnsi" w:hAnsiTheme="minorHAnsi"/>
          <w:color w:val="000000" w:themeColor="text1"/>
          <w:lang w:val="sr-Latn-ME"/>
        </w:rPr>
        <w:t xml:space="preserve">analize o stanju ponude i tražnje radne snage, </w:t>
      </w:r>
      <w:r w:rsidR="008A02CB" w:rsidRPr="005A30BD">
        <w:rPr>
          <w:rFonts w:asciiTheme="minorHAnsi" w:hAnsiTheme="minorHAnsi"/>
          <w:color w:val="000000" w:themeColor="text1"/>
          <w:lang w:val="sr-Latn-ME"/>
        </w:rPr>
        <w:t xml:space="preserve">daje podršku </w:t>
      </w:r>
      <w:r w:rsidR="002370BC" w:rsidRPr="005A30BD">
        <w:rPr>
          <w:rFonts w:asciiTheme="minorHAnsi" w:hAnsiTheme="minorHAnsi"/>
          <w:color w:val="000000" w:themeColor="text1"/>
          <w:lang w:val="sr-Latn-ME"/>
        </w:rPr>
        <w:t>usaglašavanju upisne politike za potrebama tržišta rada. Takođe, kroz podatke o profilu i nivou ne</w:t>
      </w:r>
      <w:r w:rsidR="00E918D0" w:rsidRPr="005A30BD">
        <w:rPr>
          <w:rFonts w:asciiTheme="minorHAnsi" w:hAnsiTheme="minorHAnsi"/>
          <w:color w:val="000000" w:themeColor="text1"/>
          <w:lang w:val="sr-Latn-ME"/>
        </w:rPr>
        <w:t>zapo</w:t>
      </w:r>
      <w:r w:rsidR="00C75441">
        <w:rPr>
          <w:rFonts w:asciiTheme="minorHAnsi" w:hAnsiTheme="minorHAnsi"/>
          <w:color w:val="000000" w:themeColor="text1"/>
          <w:lang w:val="sr-Latn-ME"/>
        </w:rPr>
        <w:t>s</w:t>
      </w:r>
      <w:r w:rsidR="00E918D0" w:rsidRPr="005A30BD">
        <w:rPr>
          <w:rFonts w:asciiTheme="minorHAnsi" w:hAnsiTheme="minorHAnsi"/>
          <w:color w:val="000000" w:themeColor="text1"/>
          <w:lang w:val="sr-Latn-ME"/>
        </w:rPr>
        <w:t>ljenih</w:t>
      </w:r>
      <w:r w:rsidR="002370BC" w:rsidRPr="005A30BD">
        <w:rPr>
          <w:rFonts w:asciiTheme="minorHAnsi" w:hAnsiTheme="minorHAnsi"/>
          <w:color w:val="000000" w:themeColor="text1"/>
          <w:lang w:val="sr-Latn-ME"/>
        </w:rPr>
        <w:t xml:space="preserve"> lica</w:t>
      </w:r>
      <w:r w:rsidR="00100545" w:rsidRPr="005A30BD">
        <w:rPr>
          <w:rFonts w:asciiTheme="minorHAnsi" w:hAnsiTheme="minorHAnsi"/>
          <w:color w:val="000000" w:themeColor="text1"/>
          <w:lang w:val="sr-Latn-ME"/>
        </w:rPr>
        <w:t>, Zavod</w:t>
      </w:r>
      <w:r w:rsidR="002370BC" w:rsidRPr="005A30BD">
        <w:rPr>
          <w:rFonts w:asciiTheme="minorHAnsi" w:hAnsiTheme="minorHAnsi"/>
          <w:color w:val="000000" w:themeColor="text1"/>
          <w:lang w:val="sr-Latn-ME"/>
        </w:rPr>
        <w:t xml:space="preserve"> </w:t>
      </w:r>
      <w:r w:rsidR="00100545" w:rsidRPr="005A30BD">
        <w:rPr>
          <w:rFonts w:asciiTheme="minorHAnsi" w:hAnsiTheme="minorHAnsi"/>
          <w:color w:val="000000" w:themeColor="text1"/>
          <w:lang w:val="sr-Latn-ME"/>
        </w:rPr>
        <w:t xml:space="preserve">omogućava sprovođenje odgovarajućih analiza koje rade sektorske komisije. Predstavnici Zavoda za zapošljavanje članovi su Savjeta za kvalifikacije i Nacionalnog savjeta za obrazovanje. </w:t>
      </w:r>
    </w:p>
    <w:p w:rsidR="00344579" w:rsidRPr="005A30BD" w:rsidRDefault="00344579" w:rsidP="00344579">
      <w:pPr>
        <w:pStyle w:val="BodyTextIndent2"/>
        <w:spacing w:after="0" w:line="240" w:lineRule="auto"/>
        <w:ind w:left="0" w:firstLine="709"/>
        <w:jc w:val="both"/>
        <w:rPr>
          <w:rFonts w:asciiTheme="minorHAnsi" w:hAnsiTheme="minorHAnsi" w:cs="Arial"/>
          <w:color w:val="000000" w:themeColor="text1"/>
        </w:rPr>
      </w:pPr>
    </w:p>
    <w:p w:rsidR="0052510B" w:rsidRPr="005A30BD" w:rsidRDefault="00DD53C5"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25" w:name="_Toc27644139"/>
      <w:bookmarkStart w:id="26" w:name="_Toc27910905"/>
      <w:r w:rsidRPr="005A30BD">
        <w:rPr>
          <w:rFonts w:asciiTheme="minorHAnsi" w:hAnsiTheme="minorHAnsi"/>
          <w:color w:val="000000" w:themeColor="text1"/>
        </w:rPr>
        <w:t xml:space="preserve">Monitoring, </w:t>
      </w:r>
      <w:r w:rsidR="0052510B" w:rsidRPr="005A30BD">
        <w:rPr>
          <w:rFonts w:asciiTheme="minorHAnsi" w:hAnsiTheme="minorHAnsi"/>
          <w:color w:val="000000" w:themeColor="text1"/>
        </w:rPr>
        <w:t>evaluacij</w:t>
      </w:r>
      <w:r w:rsidRPr="005A30BD">
        <w:rPr>
          <w:rFonts w:asciiTheme="minorHAnsi" w:hAnsiTheme="minorHAnsi"/>
          <w:color w:val="000000" w:themeColor="text1"/>
        </w:rPr>
        <w:t>a i izvještavanje</w:t>
      </w:r>
      <w:bookmarkEnd w:id="25"/>
      <w:bookmarkEnd w:id="26"/>
    </w:p>
    <w:p w:rsidR="00490213" w:rsidRPr="005A30BD" w:rsidRDefault="00964F42" w:rsidP="003F7C9D">
      <w:pPr>
        <w:spacing w:before="240" w:after="120"/>
        <w:jc w:val="both"/>
        <w:rPr>
          <w:rFonts w:asciiTheme="minorHAnsi" w:hAnsiTheme="minorHAnsi"/>
          <w:color w:val="000000" w:themeColor="text1"/>
          <w:lang w:val="pt-BR"/>
        </w:rPr>
      </w:pPr>
      <w:r w:rsidRPr="005A30BD">
        <w:rPr>
          <w:rFonts w:asciiTheme="minorHAnsi" w:hAnsiTheme="minorHAnsi"/>
          <w:color w:val="000000" w:themeColor="text1"/>
          <w:lang w:val="pt-BR"/>
        </w:rPr>
        <w:tab/>
      </w:r>
      <w:r w:rsidR="00490213" w:rsidRPr="005A30BD">
        <w:rPr>
          <w:rFonts w:asciiTheme="minorHAnsi" w:hAnsiTheme="minorHAnsi"/>
          <w:color w:val="000000" w:themeColor="text1"/>
          <w:lang w:val="pt-BR"/>
        </w:rPr>
        <w:t>Strategija</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razvoja</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stručnog</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obrazovanja</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u</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Crnoj</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Gori</w:t>
      </w:r>
      <w:r w:rsidR="00490213" w:rsidRPr="005A30BD">
        <w:rPr>
          <w:rFonts w:asciiTheme="minorHAnsi" w:hAnsiTheme="minorHAnsi"/>
          <w:color w:val="000000" w:themeColor="text1"/>
          <w:lang w:val="hr-BA"/>
        </w:rPr>
        <w:t xml:space="preserve"> (2020-2024) </w:t>
      </w:r>
      <w:r w:rsidR="00490213" w:rsidRPr="005A30BD">
        <w:rPr>
          <w:rFonts w:asciiTheme="minorHAnsi" w:hAnsiTheme="minorHAnsi"/>
          <w:color w:val="000000" w:themeColor="text1"/>
          <w:lang w:val="pt-BR"/>
        </w:rPr>
        <w:t>sadr</w:t>
      </w:r>
      <w:r w:rsidR="00490213" w:rsidRPr="005A30BD">
        <w:rPr>
          <w:rFonts w:asciiTheme="minorHAnsi" w:hAnsiTheme="minorHAnsi"/>
          <w:color w:val="000000" w:themeColor="text1"/>
          <w:lang w:val="hr-BA"/>
        </w:rPr>
        <w:t>ž</w:t>
      </w:r>
      <w:r w:rsidR="00490213" w:rsidRPr="005A30BD">
        <w:rPr>
          <w:rFonts w:asciiTheme="minorHAnsi" w:hAnsiTheme="minorHAnsi"/>
          <w:color w:val="000000" w:themeColor="text1"/>
          <w:lang w:val="pt-BR"/>
        </w:rPr>
        <w:t>i</w:t>
      </w:r>
      <w:r w:rsidR="00490213" w:rsidRPr="005A30BD">
        <w:rPr>
          <w:rFonts w:asciiTheme="minorHAnsi" w:hAnsiTheme="minorHAnsi"/>
          <w:color w:val="000000" w:themeColor="text1"/>
          <w:lang w:val="hr-BA"/>
        </w:rPr>
        <w:t xml:space="preserve"> operativne </w:t>
      </w:r>
      <w:r w:rsidR="00490213" w:rsidRPr="005A30BD">
        <w:rPr>
          <w:rFonts w:asciiTheme="minorHAnsi" w:hAnsiTheme="minorHAnsi"/>
          <w:color w:val="000000" w:themeColor="text1"/>
          <w:lang w:val="pt-BR"/>
        </w:rPr>
        <w:t>ciljeve</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i</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ključne aktivnosti</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potrebne</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za</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unapre</w:t>
      </w:r>
      <w:r w:rsidR="00490213" w:rsidRPr="005A30BD">
        <w:rPr>
          <w:rFonts w:asciiTheme="minorHAnsi" w:hAnsiTheme="minorHAnsi"/>
          <w:color w:val="000000" w:themeColor="text1"/>
          <w:lang w:val="hr-BA"/>
        </w:rPr>
        <w:t>đ</w:t>
      </w:r>
      <w:r w:rsidR="00490213" w:rsidRPr="005A30BD">
        <w:rPr>
          <w:rFonts w:asciiTheme="minorHAnsi" w:hAnsiTheme="minorHAnsi"/>
          <w:color w:val="000000" w:themeColor="text1"/>
          <w:lang w:val="pt-BR"/>
        </w:rPr>
        <w:t>ivanje</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osavremenjavanje</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i</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pobolj</w:t>
      </w:r>
      <w:r w:rsidR="00490213" w:rsidRPr="005A30BD">
        <w:rPr>
          <w:rFonts w:asciiTheme="minorHAnsi" w:hAnsiTheme="minorHAnsi"/>
          <w:color w:val="000000" w:themeColor="text1"/>
          <w:lang w:val="hr-BA"/>
        </w:rPr>
        <w:t>š</w:t>
      </w:r>
      <w:r w:rsidR="00490213" w:rsidRPr="005A30BD">
        <w:rPr>
          <w:rFonts w:asciiTheme="minorHAnsi" w:hAnsiTheme="minorHAnsi"/>
          <w:color w:val="000000" w:themeColor="text1"/>
          <w:lang w:val="pt-BR"/>
        </w:rPr>
        <w:t>anje</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kvaliteta</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stručnog</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obrazovanja</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u</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Crnoj</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Gori</w:t>
      </w:r>
      <w:r w:rsidR="00490213" w:rsidRPr="005A30BD">
        <w:rPr>
          <w:rFonts w:asciiTheme="minorHAnsi" w:hAnsiTheme="minorHAnsi"/>
          <w:color w:val="000000" w:themeColor="text1"/>
          <w:lang w:val="hr-BA"/>
        </w:rPr>
        <w:t>. Sprovođenje strategije ostvariće se kroz akcion</w:t>
      </w:r>
      <w:r w:rsidR="00EC5E5E" w:rsidRPr="005A30BD">
        <w:rPr>
          <w:rFonts w:asciiTheme="minorHAnsi" w:hAnsiTheme="minorHAnsi"/>
          <w:color w:val="000000" w:themeColor="text1"/>
          <w:lang w:val="hr-BA"/>
        </w:rPr>
        <w:t>e</w:t>
      </w:r>
      <w:r w:rsidR="00490213" w:rsidRPr="005A30BD">
        <w:rPr>
          <w:rFonts w:asciiTheme="minorHAnsi" w:hAnsiTheme="minorHAnsi"/>
          <w:color w:val="000000" w:themeColor="text1"/>
          <w:lang w:val="hr-BA"/>
        </w:rPr>
        <w:t xml:space="preserve"> plan</w:t>
      </w:r>
      <w:r w:rsidR="00EC5E5E" w:rsidRPr="005A30BD">
        <w:rPr>
          <w:rFonts w:asciiTheme="minorHAnsi" w:hAnsiTheme="minorHAnsi"/>
          <w:color w:val="000000" w:themeColor="text1"/>
          <w:lang w:val="hr-BA"/>
        </w:rPr>
        <w:t>ove</w:t>
      </w:r>
      <w:r w:rsidR="00490213" w:rsidRPr="005A30BD">
        <w:rPr>
          <w:rFonts w:asciiTheme="minorHAnsi" w:hAnsiTheme="minorHAnsi"/>
          <w:color w:val="000000" w:themeColor="text1"/>
          <w:lang w:val="hr-BA"/>
        </w:rPr>
        <w:t xml:space="preserve"> od kojih prvi akcioni plan pokriva period 2020-2021. godina, koji je sastavni dio ovog dokumenta, drugi </w:t>
      </w:r>
      <w:r w:rsidR="00E918D0" w:rsidRPr="005A30BD">
        <w:rPr>
          <w:rFonts w:asciiTheme="minorHAnsi" w:hAnsiTheme="minorHAnsi"/>
          <w:color w:val="000000" w:themeColor="text1"/>
          <w:lang w:val="hr-BA"/>
        </w:rPr>
        <w:t>ć</w:t>
      </w:r>
      <w:r w:rsidR="00EC5E5E" w:rsidRPr="005A30BD">
        <w:rPr>
          <w:rFonts w:asciiTheme="minorHAnsi" w:hAnsiTheme="minorHAnsi"/>
          <w:color w:val="000000" w:themeColor="text1"/>
          <w:lang w:val="hr-BA"/>
        </w:rPr>
        <w:t xml:space="preserve">e </w:t>
      </w:r>
      <w:r w:rsidR="00490213" w:rsidRPr="005A30BD">
        <w:rPr>
          <w:rFonts w:asciiTheme="minorHAnsi" w:hAnsiTheme="minorHAnsi"/>
          <w:color w:val="000000" w:themeColor="text1"/>
          <w:lang w:val="hr-BA"/>
        </w:rPr>
        <w:t>odnositi na period 2022-202</w:t>
      </w:r>
      <w:r w:rsidR="00EC5E5E" w:rsidRPr="005A30BD">
        <w:rPr>
          <w:rFonts w:asciiTheme="minorHAnsi" w:hAnsiTheme="minorHAnsi"/>
          <w:color w:val="000000" w:themeColor="text1"/>
          <w:lang w:val="hr-BA"/>
        </w:rPr>
        <w:t>3</w:t>
      </w:r>
      <w:r w:rsidR="00490213" w:rsidRPr="005A30BD">
        <w:rPr>
          <w:rFonts w:asciiTheme="minorHAnsi" w:hAnsiTheme="minorHAnsi"/>
          <w:color w:val="000000" w:themeColor="text1"/>
          <w:lang w:val="hr-BA"/>
        </w:rPr>
        <w:t>. godina</w:t>
      </w:r>
      <w:r w:rsidR="00EC5E5E" w:rsidRPr="005A30BD">
        <w:rPr>
          <w:rFonts w:asciiTheme="minorHAnsi" w:hAnsiTheme="minorHAnsi"/>
          <w:color w:val="000000" w:themeColor="text1"/>
          <w:lang w:val="hr-BA"/>
        </w:rPr>
        <w:t>, tre</w:t>
      </w:r>
      <w:r w:rsidR="00DD53C5" w:rsidRPr="005A30BD">
        <w:rPr>
          <w:rFonts w:asciiTheme="minorHAnsi" w:hAnsiTheme="minorHAnsi"/>
          <w:color w:val="000000" w:themeColor="text1"/>
          <w:lang w:val="hr-BA"/>
        </w:rPr>
        <w:t>ć</w:t>
      </w:r>
      <w:r w:rsidR="00EC5E5E" w:rsidRPr="005A30BD">
        <w:rPr>
          <w:rFonts w:asciiTheme="minorHAnsi" w:hAnsiTheme="minorHAnsi"/>
          <w:color w:val="000000" w:themeColor="text1"/>
          <w:lang w:val="hr-BA"/>
        </w:rPr>
        <w:t>i akcioni plan biće urađen za 2024. godinu</w:t>
      </w:r>
      <w:r w:rsidR="00DD53C5"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Akcioni</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planovi treba da sadrže detaljan pregled aktivnosti, potrebnih</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za</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ostvarivanje</w:t>
      </w:r>
      <w:r w:rsidR="00490213" w:rsidRPr="005A30BD">
        <w:rPr>
          <w:rFonts w:asciiTheme="minorHAnsi" w:hAnsiTheme="minorHAnsi"/>
          <w:color w:val="000000" w:themeColor="text1"/>
          <w:lang w:val="hr-BA"/>
        </w:rPr>
        <w:t xml:space="preserve"> operativnih </w:t>
      </w:r>
      <w:r w:rsidR="00490213" w:rsidRPr="005A30BD">
        <w:rPr>
          <w:rFonts w:asciiTheme="minorHAnsi" w:hAnsiTheme="minorHAnsi"/>
          <w:color w:val="000000" w:themeColor="text1"/>
          <w:lang w:val="pt-BR"/>
        </w:rPr>
        <w:t>ciljeva, kao i nosioce</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aktivnosti</w:t>
      </w:r>
      <w:r w:rsidR="00490213" w:rsidRPr="005A30BD">
        <w:rPr>
          <w:rFonts w:asciiTheme="minorHAnsi" w:hAnsiTheme="minorHAnsi"/>
          <w:color w:val="000000" w:themeColor="text1"/>
          <w:lang w:val="hr-BA"/>
        </w:rPr>
        <w:t xml:space="preserve"> i partnere </w:t>
      </w:r>
      <w:r w:rsidR="00490213" w:rsidRPr="005A30BD">
        <w:rPr>
          <w:rFonts w:asciiTheme="minorHAnsi" w:hAnsiTheme="minorHAnsi"/>
          <w:color w:val="000000" w:themeColor="text1"/>
          <w:lang w:val="pt-BR"/>
        </w:rPr>
        <w:t>za</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svaku</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od</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njih</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rokove</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za</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realizaciju aktivnosti, indikatore</w:t>
      </w:r>
      <w:r w:rsidR="00143681">
        <w:rPr>
          <w:rFonts w:asciiTheme="minorHAnsi" w:hAnsiTheme="minorHAnsi"/>
          <w:color w:val="000000" w:themeColor="text1"/>
          <w:lang w:val="pt-BR"/>
        </w:rPr>
        <w:t>,</w:t>
      </w:r>
      <w:r w:rsidR="00490213" w:rsidRPr="005A30BD">
        <w:rPr>
          <w:rFonts w:asciiTheme="minorHAnsi" w:hAnsiTheme="minorHAnsi"/>
          <w:color w:val="000000" w:themeColor="text1"/>
          <w:lang w:val="pt-BR"/>
        </w:rPr>
        <w:t xml:space="preserve"> kao i na</w:t>
      </w:r>
      <w:r w:rsidR="00490213" w:rsidRPr="005A30BD">
        <w:rPr>
          <w:rFonts w:asciiTheme="minorHAnsi" w:hAnsiTheme="minorHAnsi"/>
          <w:color w:val="000000" w:themeColor="text1"/>
          <w:lang w:val="hr-BA"/>
        </w:rPr>
        <w:t>č</w:t>
      </w:r>
      <w:r w:rsidR="00490213" w:rsidRPr="005A30BD">
        <w:rPr>
          <w:rFonts w:asciiTheme="minorHAnsi" w:hAnsiTheme="minorHAnsi"/>
          <w:color w:val="000000" w:themeColor="text1"/>
          <w:lang w:val="pt-BR"/>
        </w:rPr>
        <w:t>in</w:t>
      </w:r>
      <w:r w:rsidR="00490213"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pt-BR"/>
        </w:rPr>
        <w:t>finansiranja.</w:t>
      </w:r>
    </w:p>
    <w:p w:rsidR="007A1DDD" w:rsidRPr="005A30BD" w:rsidRDefault="007872D2" w:rsidP="00AE12AD">
      <w:pPr>
        <w:spacing w:after="120"/>
        <w:jc w:val="both"/>
        <w:rPr>
          <w:rFonts w:asciiTheme="minorHAnsi" w:hAnsiTheme="minorHAnsi"/>
          <w:color w:val="000000" w:themeColor="text1"/>
          <w:lang w:val="hr-BA"/>
        </w:rPr>
      </w:pPr>
      <w:r w:rsidRPr="005A30BD">
        <w:rPr>
          <w:rFonts w:asciiTheme="minorHAnsi" w:hAnsiTheme="minorHAnsi"/>
          <w:color w:val="000000" w:themeColor="text1"/>
          <w:lang w:val="hr-BA"/>
        </w:rPr>
        <w:tab/>
        <w:t>Kako bi se aktivnosti u akcionim planovima u okviru operativnih ciljeva sprovodile sa potrebnim kvalitetom i planiranom dinamikom, potrebno je formirati koordinaciono tijelo koje će, pored predstavnika Ministarstva prosvjete, činiti i predstavnici Centra za stručno obrazovanje, Zavoda za školstvo, Zavoda za zapošljavanje Crne Gore, Privredne komore Crne Gore, Unije poslodavaca Crne Gore i škola</w:t>
      </w:r>
      <w:r w:rsidRPr="005A30BD">
        <w:rPr>
          <w:rFonts w:asciiTheme="minorHAnsi" w:hAnsiTheme="minorHAnsi"/>
          <w:color w:val="000000" w:themeColor="text1"/>
          <w:lang w:val="pt-BR"/>
        </w:rPr>
        <w:t xml:space="preserve"> iz sjeverne i južne regije (po jedan predstavnik) i centralne regije (dva predstavnika). Tijelo će biti formirano odmah nakon donošenja Strategije, </w:t>
      </w:r>
      <w:r w:rsidRPr="005A30BD">
        <w:rPr>
          <w:rFonts w:asciiTheme="minorHAnsi" w:hAnsiTheme="minorHAnsi"/>
          <w:color w:val="000000" w:themeColor="text1"/>
          <w:lang w:val="hr-BA"/>
        </w:rPr>
        <w:t xml:space="preserve">ukupan broj članova i članica Tijela je 11. Koordinaciono tijelo će vršiti analizu ostvarivanja planiranog na kvartalnom nivou i učestvovati u pripremi godišnjih izvještaja o realizaciji akcionog plana. </w:t>
      </w:r>
      <w:r w:rsidRPr="005A30BD">
        <w:rPr>
          <w:rFonts w:asciiTheme="minorHAnsi" w:hAnsiTheme="minorHAnsi"/>
          <w:color w:val="000000" w:themeColor="text1"/>
          <w:lang w:val="pt-BR"/>
        </w:rPr>
        <w:t xml:space="preserve">Izvještaj o </w:t>
      </w:r>
      <w:r w:rsidR="00127A7A" w:rsidRPr="005A30BD">
        <w:rPr>
          <w:rFonts w:asciiTheme="minorHAnsi" w:hAnsiTheme="minorHAnsi"/>
          <w:color w:val="000000" w:themeColor="text1"/>
          <w:lang w:val="pt-BR"/>
        </w:rPr>
        <w:t>realiz</w:t>
      </w:r>
      <w:r w:rsidRPr="005A30BD">
        <w:rPr>
          <w:rFonts w:asciiTheme="minorHAnsi" w:hAnsiTheme="minorHAnsi"/>
          <w:color w:val="000000" w:themeColor="text1"/>
          <w:lang w:val="pt-BR"/>
        </w:rPr>
        <w:t>aciji aktivnosti iz Akcionog plana na kraju kalendarske godine upućuje se Vladi Crne Gore na usvajanje.</w:t>
      </w:r>
      <w:r w:rsidR="00025F08" w:rsidRPr="005A30BD">
        <w:rPr>
          <w:rFonts w:asciiTheme="minorHAnsi" w:hAnsiTheme="minorHAnsi"/>
          <w:color w:val="000000" w:themeColor="text1"/>
          <w:lang w:val="pt-BR"/>
        </w:rPr>
        <w:t xml:space="preserve"> </w:t>
      </w:r>
      <w:r w:rsidR="007A1DDD" w:rsidRPr="005A30BD">
        <w:rPr>
          <w:rFonts w:asciiTheme="minorHAnsi" w:hAnsiTheme="minorHAnsi"/>
          <w:color w:val="000000" w:themeColor="text1"/>
          <w:lang w:val="hr-BA"/>
        </w:rPr>
        <w:t xml:space="preserve">Izvještaj </w:t>
      </w:r>
      <w:r w:rsidR="00100545" w:rsidRPr="005A30BD">
        <w:rPr>
          <w:rFonts w:asciiTheme="minorHAnsi" w:hAnsiTheme="minorHAnsi"/>
          <w:color w:val="000000" w:themeColor="text1"/>
          <w:lang w:val="hr-BA"/>
        </w:rPr>
        <w:t xml:space="preserve">će se </w:t>
      </w:r>
      <w:r w:rsidR="007A1DDD" w:rsidRPr="005A30BD">
        <w:rPr>
          <w:rFonts w:asciiTheme="minorHAnsi" w:hAnsiTheme="minorHAnsi"/>
          <w:color w:val="000000" w:themeColor="text1"/>
          <w:lang w:val="hr-BA"/>
        </w:rPr>
        <w:t>objavlj</w:t>
      </w:r>
      <w:r w:rsidR="00100545" w:rsidRPr="005A30BD">
        <w:rPr>
          <w:rFonts w:asciiTheme="minorHAnsi" w:hAnsiTheme="minorHAnsi"/>
          <w:color w:val="000000" w:themeColor="text1"/>
          <w:lang w:val="hr-BA"/>
        </w:rPr>
        <w:t>ivati</w:t>
      </w:r>
      <w:r w:rsidR="007A1DDD" w:rsidRPr="005A30BD">
        <w:rPr>
          <w:rFonts w:asciiTheme="minorHAnsi" w:hAnsiTheme="minorHAnsi"/>
          <w:color w:val="000000" w:themeColor="text1"/>
          <w:lang w:val="hr-BA"/>
        </w:rPr>
        <w:t xml:space="preserve"> na veb stranici Ministarstva</w:t>
      </w:r>
      <w:r w:rsidR="00100545" w:rsidRPr="005A30BD">
        <w:rPr>
          <w:rFonts w:asciiTheme="minorHAnsi" w:hAnsiTheme="minorHAnsi"/>
          <w:color w:val="000000" w:themeColor="text1"/>
          <w:lang w:val="hr-BA"/>
        </w:rPr>
        <w:t xml:space="preserve"> </w:t>
      </w:r>
      <w:r w:rsidRPr="005A30BD">
        <w:rPr>
          <w:rFonts w:asciiTheme="minorHAnsi" w:hAnsiTheme="minorHAnsi"/>
          <w:color w:val="000000" w:themeColor="text1"/>
          <w:lang w:val="hr-BA"/>
        </w:rPr>
        <w:t xml:space="preserve">prosvjete </w:t>
      </w:r>
      <w:r w:rsidR="007A1DDD" w:rsidRPr="005A30BD">
        <w:rPr>
          <w:rFonts w:asciiTheme="minorHAnsi" w:hAnsiTheme="minorHAnsi"/>
          <w:color w:val="000000" w:themeColor="text1"/>
          <w:lang w:val="hr-BA"/>
        </w:rPr>
        <w:t>i nadležnih ustanova i institucija. Za evaluaciju Strategije</w:t>
      </w:r>
      <w:r w:rsidRPr="005A30BD">
        <w:rPr>
          <w:rFonts w:asciiTheme="minorHAnsi" w:hAnsiTheme="minorHAnsi"/>
          <w:color w:val="000000" w:themeColor="text1"/>
          <w:lang w:val="hr-BA"/>
        </w:rPr>
        <w:t xml:space="preserve"> </w:t>
      </w:r>
      <w:r w:rsidR="007A1DDD" w:rsidRPr="005A30BD">
        <w:rPr>
          <w:rFonts w:asciiTheme="minorHAnsi" w:hAnsiTheme="minorHAnsi"/>
          <w:color w:val="000000" w:themeColor="text1"/>
          <w:lang w:val="hr-BA"/>
        </w:rPr>
        <w:t>razvoja stručnog obrazovanja u cjelini sprove</w:t>
      </w:r>
      <w:r w:rsidRPr="005A30BD">
        <w:rPr>
          <w:rFonts w:asciiTheme="minorHAnsi" w:hAnsiTheme="minorHAnsi"/>
          <w:color w:val="000000" w:themeColor="text1"/>
          <w:lang w:val="hr-BA"/>
        </w:rPr>
        <w:t>šć</w:t>
      </w:r>
      <w:r w:rsidR="007A1DDD" w:rsidRPr="005A30BD">
        <w:rPr>
          <w:rFonts w:asciiTheme="minorHAnsi" w:hAnsiTheme="minorHAnsi"/>
          <w:color w:val="000000" w:themeColor="text1"/>
          <w:lang w:val="hr-BA"/>
        </w:rPr>
        <w:t>e se interna ex-post evaluacija</w:t>
      </w:r>
      <w:r w:rsidRPr="005A30BD">
        <w:rPr>
          <w:rFonts w:asciiTheme="minorHAnsi" w:hAnsiTheme="minorHAnsi"/>
          <w:color w:val="000000" w:themeColor="text1"/>
          <w:lang w:val="hr-BA"/>
        </w:rPr>
        <w:t xml:space="preserve">. Dodatna sredstva za evaluaciju Strategije nijesu potrebna. </w:t>
      </w:r>
    </w:p>
    <w:p w:rsidR="00490213" w:rsidRPr="005A30BD" w:rsidRDefault="008D4750" w:rsidP="00AE12AD">
      <w:pPr>
        <w:spacing w:after="120"/>
        <w:jc w:val="both"/>
        <w:rPr>
          <w:rFonts w:asciiTheme="minorHAnsi" w:hAnsiTheme="minorHAnsi"/>
          <w:color w:val="000000" w:themeColor="text1"/>
          <w:lang w:val="hr-BA"/>
        </w:rPr>
      </w:pPr>
      <w:r w:rsidRPr="005A30BD">
        <w:rPr>
          <w:rFonts w:asciiTheme="minorHAnsi" w:hAnsiTheme="minorHAnsi"/>
          <w:color w:val="000000" w:themeColor="text1"/>
          <w:lang w:val="hr-BA"/>
        </w:rPr>
        <w:tab/>
      </w:r>
      <w:r w:rsidR="00AE12AD"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hr-BA"/>
        </w:rPr>
        <w:t>Sprovođenje aktivnosti podrazumijeva pristup podjele nadležnosti između resornih institucija, obrazovnih ustanova i udruženja poslodavaca i drugih partnera</w:t>
      </w:r>
      <w:r w:rsidR="00025F08" w:rsidRPr="005A30BD">
        <w:rPr>
          <w:rFonts w:asciiTheme="minorHAnsi" w:hAnsiTheme="minorHAnsi"/>
          <w:color w:val="000000" w:themeColor="text1"/>
          <w:lang w:val="hr-BA"/>
        </w:rPr>
        <w:t xml:space="preserve"> </w:t>
      </w:r>
      <w:r w:rsidR="00490213" w:rsidRPr="005A30BD">
        <w:rPr>
          <w:rFonts w:asciiTheme="minorHAnsi" w:hAnsiTheme="minorHAnsi"/>
          <w:color w:val="000000" w:themeColor="text1"/>
          <w:lang w:val="hr-BA"/>
        </w:rPr>
        <w:t xml:space="preserve">i njihovu koordinaciju. Takođe, proces implementacije podržava neophodnost stalnog dijaloga i saradnje javnog i privatnog sektora jer je stručno obrazovanje direktno zavisno od te saradnje i od okruženja u kome se realizuje. </w:t>
      </w:r>
    </w:p>
    <w:p w:rsidR="006C1897" w:rsidRDefault="006C1897" w:rsidP="00AE12AD">
      <w:pPr>
        <w:spacing w:after="120"/>
        <w:rPr>
          <w:rFonts w:asciiTheme="minorHAnsi" w:hAnsiTheme="minorHAnsi"/>
          <w:b/>
          <w:color w:val="000000" w:themeColor="text1"/>
          <w:lang w:val="sr-Latn-ME"/>
        </w:rPr>
      </w:pPr>
    </w:p>
    <w:p w:rsidR="006C1897" w:rsidRDefault="006C1897" w:rsidP="00AE12AD">
      <w:pPr>
        <w:spacing w:after="120"/>
        <w:rPr>
          <w:rFonts w:asciiTheme="minorHAnsi" w:hAnsiTheme="minorHAnsi"/>
          <w:b/>
          <w:color w:val="000000" w:themeColor="text1"/>
          <w:lang w:val="sr-Latn-ME"/>
        </w:rPr>
      </w:pPr>
    </w:p>
    <w:p w:rsidR="006C1897" w:rsidRDefault="006C1897" w:rsidP="00AE12AD">
      <w:pPr>
        <w:spacing w:after="120"/>
        <w:rPr>
          <w:rFonts w:asciiTheme="minorHAnsi" w:hAnsiTheme="minorHAnsi"/>
          <w:b/>
          <w:color w:val="000000" w:themeColor="text1"/>
          <w:lang w:val="sr-Latn-ME"/>
        </w:rPr>
      </w:pPr>
    </w:p>
    <w:p w:rsidR="006C1897" w:rsidRDefault="006C1897" w:rsidP="00AE12AD">
      <w:pPr>
        <w:spacing w:after="120"/>
        <w:rPr>
          <w:rFonts w:asciiTheme="minorHAnsi" w:hAnsiTheme="minorHAnsi"/>
          <w:b/>
          <w:color w:val="000000" w:themeColor="text1"/>
          <w:lang w:val="sr-Latn-ME"/>
        </w:rPr>
      </w:pPr>
    </w:p>
    <w:p w:rsidR="006C1897" w:rsidRDefault="006C1897" w:rsidP="00AE12AD">
      <w:pPr>
        <w:spacing w:after="120"/>
        <w:rPr>
          <w:rFonts w:asciiTheme="minorHAnsi" w:hAnsiTheme="minorHAnsi"/>
          <w:b/>
          <w:color w:val="000000" w:themeColor="text1"/>
          <w:lang w:val="sr-Latn-ME"/>
        </w:rPr>
      </w:pPr>
    </w:p>
    <w:p w:rsidR="006C1897" w:rsidRDefault="006C1897" w:rsidP="00AE12AD">
      <w:pPr>
        <w:spacing w:after="120"/>
        <w:rPr>
          <w:rFonts w:asciiTheme="minorHAnsi" w:hAnsiTheme="minorHAnsi"/>
          <w:b/>
          <w:color w:val="000000" w:themeColor="text1"/>
          <w:lang w:val="sr-Latn-ME"/>
        </w:rPr>
      </w:pPr>
    </w:p>
    <w:p w:rsidR="00FF0197" w:rsidRPr="005A30BD" w:rsidRDefault="00B94D96" w:rsidP="00481363">
      <w:pPr>
        <w:spacing w:after="120"/>
        <w:ind w:firstLine="360"/>
        <w:rPr>
          <w:rFonts w:asciiTheme="minorHAnsi" w:hAnsiTheme="minorHAnsi"/>
          <w:b/>
          <w:color w:val="000000" w:themeColor="text1"/>
          <w:lang w:val="sr-Latn-ME"/>
        </w:rPr>
      </w:pPr>
      <w:r w:rsidRPr="005A30BD">
        <w:rPr>
          <w:rFonts w:asciiTheme="minorHAnsi" w:hAnsiTheme="minorHAnsi"/>
          <w:b/>
          <w:color w:val="000000" w:themeColor="text1"/>
          <w:lang w:val="sr-Latn-ME"/>
        </w:rPr>
        <w:t>Radna grupa</w:t>
      </w:r>
    </w:p>
    <w:p w:rsidR="00EB6CAF" w:rsidRPr="005A30BD" w:rsidRDefault="00EB6CAF" w:rsidP="00481363">
      <w:pPr>
        <w:spacing w:after="120"/>
        <w:ind w:firstLine="360"/>
        <w:rPr>
          <w:rFonts w:asciiTheme="minorHAnsi" w:hAnsiTheme="minorHAnsi"/>
          <w:color w:val="000000" w:themeColor="text1"/>
          <w:lang w:val="sr-Latn-ME"/>
        </w:rPr>
      </w:pPr>
      <w:r w:rsidRPr="005A30BD">
        <w:rPr>
          <w:rFonts w:asciiTheme="minorHAnsi" w:hAnsiTheme="minorHAnsi"/>
          <w:color w:val="000000" w:themeColor="text1"/>
          <w:lang w:val="sr-Latn-ME"/>
        </w:rPr>
        <w:t>Rješenjem ministra prosvjete broj 023-524/2019-34</w:t>
      </w:r>
      <w:r w:rsidR="00025F08" w:rsidRPr="005A30BD">
        <w:rPr>
          <w:rFonts w:asciiTheme="minorHAnsi" w:hAnsiTheme="minorHAnsi"/>
          <w:color w:val="000000" w:themeColor="text1"/>
          <w:lang w:val="sr-Latn-ME"/>
        </w:rPr>
        <w:t xml:space="preserve"> </w:t>
      </w:r>
      <w:r w:rsidR="0071533F" w:rsidRPr="005A30BD">
        <w:rPr>
          <w:rFonts w:asciiTheme="minorHAnsi" w:hAnsiTheme="minorHAnsi"/>
          <w:color w:val="000000" w:themeColor="text1"/>
          <w:lang w:val="sr-Latn-ME"/>
        </w:rPr>
        <w:t xml:space="preserve">od </w:t>
      </w:r>
      <w:r w:rsidR="00416AF4" w:rsidRPr="005A30BD">
        <w:rPr>
          <w:rFonts w:asciiTheme="minorHAnsi" w:hAnsiTheme="minorHAnsi" w:cs="Arial"/>
          <w:bCs/>
          <w:noProof/>
          <w:color w:val="000000" w:themeColor="text1"/>
        </w:rPr>
        <w:t>10. juna 2019. godine</w:t>
      </w:r>
      <w:r w:rsidR="00416AF4" w:rsidRPr="005A30BD">
        <w:rPr>
          <w:rFonts w:asciiTheme="minorHAnsi" w:hAnsiTheme="minorHAnsi"/>
          <w:color w:val="000000" w:themeColor="text1"/>
          <w:lang w:val="sr-Latn-ME"/>
        </w:rPr>
        <w:t xml:space="preserve"> </w:t>
      </w:r>
      <w:r w:rsidRPr="005A30BD">
        <w:rPr>
          <w:rFonts w:asciiTheme="minorHAnsi" w:hAnsiTheme="minorHAnsi"/>
          <w:color w:val="000000" w:themeColor="text1"/>
          <w:lang w:val="sr-Latn-ME"/>
        </w:rPr>
        <w:t>formirana je Radna grupa u sastavu:</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Veljko Tomić, Ministarstvo prosvjete, predsjednik Radne grupe;</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Zora Bogićević, Ministarstvo prosvjete,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Mirza Gargović, Ministarstvo prosvjete, član;</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Lidija Radović, Ministarstvo ekonomije,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Tamara Ivković, Ministarstvo finansija,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Radmila Martinović, Ministarstvo finansija,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Senka Vukčević, Ministarstvo rada i socijalnog staranja,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Martina Malić, Ministarstvo sporta i mladih,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Duško Rajković, Centar za stručno obrazovanje, član;</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Srđan Obradović, Centar za stručno obrazovanje, član;</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Sandra Brkanović, Centar za stručno obrazovanje,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Vidosava Kašćelan, Zavod za školstvo,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Gojko Jelovac, Ispitni centar, član;</w:t>
      </w:r>
    </w:p>
    <w:p w:rsidR="00192824" w:rsidRPr="005A30BD" w:rsidRDefault="00D82E6F"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 xml:space="preserve">Mr </w:t>
      </w:r>
      <w:r w:rsidR="00192824" w:rsidRPr="005A30BD">
        <w:rPr>
          <w:rFonts w:asciiTheme="minorHAnsi" w:hAnsiTheme="minorHAnsi"/>
          <w:color w:val="000000" w:themeColor="text1"/>
          <w:lang w:val="sr-Latn-ME"/>
        </w:rPr>
        <w:t>Stanka Vukčević, Sindikat prosvjete Crne Gore,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Prof. dr Irena Orović, Univerzitet Crne Gore,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Doc. dr Anđela Jakšić</w:t>
      </w:r>
      <w:r w:rsidR="00EA7DF9">
        <w:rPr>
          <w:rFonts w:asciiTheme="minorHAnsi" w:hAnsiTheme="minorHAnsi"/>
          <w:color w:val="000000" w:themeColor="text1"/>
          <w:lang w:val="sr-Latn-ME"/>
        </w:rPr>
        <w:t>-</w:t>
      </w:r>
      <w:r w:rsidRPr="005A30BD">
        <w:rPr>
          <w:rFonts w:asciiTheme="minorHAnsi" w:hAnsiTheme="minorHAnsi"/>
          <w:color w:val="000000" w:themeColor="text1"/>
          <w:lang w:val="sr-Latn-ME"/>
        </w:rPr>
        <w:t>Stojanović, Univerzitet Mediteran, članica;</w:t>
      </w:r>
    </w:p>
    <w:p w:rsidR="00192824" w:rsidRPr="005A30BD" w:rsidRDefault="00D82E6F"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 xml:space="preserve">Dr </w:t>
      </w:r>
      <w:r w:rsidR="00192824" w:rsidRPr="005A30BD">
        <w:rPr>
          <w:rFonts w:asciiTheme="minorHAnsi" w:hAnsiTheme="minorHAnsi"/>
          <w:color w:val="000000" w:themeColor="text1"/>
          <w:lang w:val="sr-Latn-ME"/>
        </w:rPr>
        <w:t>Mladen Perazić,</w:t>
      </w:r>
      <w:r w:rsidR="00025F08" w:rsidRPr="005A30BD">
        <w:rPr>
          <w:rFonts w:asciiTheme="minorHAnsi" w:hAnsiTheme="minorHAnsi"/>
          <w:color w:val="000000" w:themeColor="text1"/>
          <w:lang w:val="sr-Latn-ME"/>
        </w:rPr>
        <w:t xml:space="preserve"> </w:t>
      </w:r>
      <w:r w:rsidR="00192824" w:rsidRPr="005A30BD">
        <w:rPr>
          <w:rFonts w:asciiTheme="minorHAnsi" w:hAnsiTheme="minorHAnsi"/>
          <w:color w:val="000000" w:themeColor="text1"/>
          <w:lang w:val="sr-Latn-ME"/>
        </w:rPr>
        <w:t>Privredna komora Crne Gore, član;</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Vesna Radulović, Zavod za zapošljavanje Crne Gore,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Ervina Čikić, NVO „SOS“ Bijelo Polje, NVO „Centar za preduzetništvo“ Bijelo Polje, NVO „Udruženje za razvoj civilnog društva“ Bijelo Polje,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Filip Lazović, Unija poslodavaca Crne Gore, član;</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Tatjana Džudović, Savez sindikata Crne Gore,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Darko Vukčević, JU Škola za srednje i više stručno obrazovanje “Sergije Stanić” Podgorica, član;</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Dijana Vujačić, JU Srednja ekonomska škola “Mirko Vešović” Podgorica, članica;</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Miodrag Ivezić, JU Srednja elektro-ekonomska škola Bijelo Polje, član;</w:t>
      </w:r>
    </w:p>
    <w:p w:rsidR="00192824" w:rsidRPr="005A30BD" w:rsidRDefault="00192824" w:rsidP="00192824">
      <w:pPr>
        <w:pStyle w:val="ListParagraph"/>
        <w:numPr>
          <w:ilvl w:val="0"/>
          <w:numId w:val="60"/>
        </w:numPr>
        <w:rPr>
          <w:rFonts w:asciiTheme="minorHAnsi" w:hAnsiTheme="minorHAnsi"/>
          <w:color w:val="000000" w:themeColor="text1"/>
          <w:lang w:val="sr-Latn-ME"/>
        </w:rPr>
      </w:pPr>
      <w:r w:rsidRPr="005A30BD">
        <w:rPr>
          <w:rFonts w:asciiTheme="minorHAnsi" w:hAnsiTheme="minorHAnsi"/>
          <w:color w:val="000000" w:themeColor="text1"/>
          <w:lang w:val="sr-Latn-ME"/>
        </w:rPr>
        <w:t>Mehdija Adrović, JU Srednja stručna škola Berane, član;</w:t>
      </w:r>
    </w:p>
    <w:p w:rsidR="00192824" w:rsidRPr="005A30BD" w:rsidRDefault="00192824" w:rsidP="00AE12AD">
      <w:pPr>
        <w:pStyle w:val="ListParagraph"/>
        <w:numPr>
          <w:ilvl w:val="0"/>
          <w:numId w:val="60"/>
        </w:numPr>
        <w:spacing w:after="120"/>
        <w:rPr>
          <w:rFonts w:asciiTheme="minorHAnsi" w:hAnsiTheme="minorHAnsi"/>
          <w:color w:val="000000" w:themeColor="text1"/>
          <w:lang w:val="sr-Latn-ME"/>
        </w:rPr>
      </w:pPr>
      <w:r w:rsidRPr="005A30BD">
        <w:rPr>
          <w:rFonts w:asciiTheme="minorHAnsi" w:hAnsiTheme="minorHAnsi"/>
          <w:color w:val="000000" w:themeColor="text1"/>
          <w:lang w:val="sr-Latn-ME"/>
        </w:rPr>
        <w:t>Vesko Mihailović, JU Srednja stručna škola “Spasoje Raspopović” Podgorica, član.</w:t>
      </w:r>
    </w:p>
    <w:p w:rsidR="00630F4C" w:rsidRDefault="00100545" w:rsidP="00481363">
      <w:pPr>
        <w:ind w:firstLine="360"/>
        <w:rPr>
          <w:rFonts w:asciiTheme="minorHAnsi" w:hAnsiTheme="minorHAnsi"/>
          <w:color w:val="000000" w:themeColor="text1"/>
          <w:lang w:val="sr-Latn-ME"/>
        </w:rPr>
        <w:sectPr w:rsidR="00630F4C" w:rsidSect="00D11960">
          <w:pgSz w:w="11909" w:h="16834" w:code="9"/>
          <w:pgMar w:top="1440" w:right="1440" w:bottom="1440" w:left="1440" w:header="709" w:footer="709" w:gutter="0"/>
          <w:cols w:space="708"/>
          <w:docGrid w:linePitch="360"/>
        </w:sectPr>
      </w:pPr>
      <w:r w:rsidRPr="005A30BD">
        <w:rPr>
          <w:rFonts w:asciiTheme="minorHAnsi" w:hAnsiTheme="minorHAnsi"/>
          <w:color w:val="000000" w:themeColor="text1"/>
          <w:lang w:val="sr-Latn-ME"/>
        </w:rPr>
        <w:t xml:space="preserve">U toku izrade Strategije razvoja stručnog obrazovanja u Crnoj Gori (2020-2024) stručnu </w:t>
      </w:r>
      <w:r w:rsidR="0071533F" w:rsidRPr="005A30BD">
        <w:rPr>
          <w:rFonts w:asciiTheme="minorHAnsi" w:hAnsiTheme="minorHAnsi"/>
          <w:color w:val="000000" w:themeColor="text1"/>
          <w:lang w:val="sr-Latn-ME"/>
        </w:rPr>
        <w:t>podršku dala je Evropska fondacija za obuku (European Training Foundation, Torino).</w:t>
      </w:r>
    </w:p>
    <w:p w:rsidR="00FF0197" w:rsidRPr="005A30BD" w:rsidRDefault="00FF0197"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27" w:name="_Toc27644140"/>
      <w:bookmarkStart w:id="28" w:name="_Toc27910906"/>
      <w:r w:rsidRPr="005A30BD">
        <w:rPr>
          <w:rFonts w:asciiTheme="minorHAnsi" w:hAnsiTheme="minorHAnsi"/>
          <w:color w:val="000000" w:themeColor="text1"/>
        </w:rPr>
        <w:lastRenderedPageBreak/>
        <w:t>Akcioni plan sprovođenja Strategije razvoja stručnog obrazovanja u Crnoj Gori (2020-2021)</w:t>
      </w:r>
      <w:bookmarkEnd w:id="27"/>
      <w:bookmarkEnd w:id="28"/>
    </w:p>
    <w:p w:rsidR="007023D4" w:rsidRDefault="007023D4" w:rsidP="007023D4">
      <w:pPr>
        <w:pStyle w:val="ListParagraph"/>
        <w:rPr>
          <w:rFonts w:asciiTheme="minorHAnsi" w:hAnsiTheme="minorHAnsi"/>
          <w:b/>
          <w:color w:val="000000" w:themeColor="text1"/>
          <w:sz w:val="22"/>
          <w:szCs w:val="22"/>
        </w:rPr>
      </w:pPr>
    </w:p>
    <w:p w:rsidR="007023D4" w:rsidRPr="007023D4" w:rsidRDefault="007023D4" w:rsidP="007023D4">
      <w:pPr>
        <w:pStyle w:val="ListParagraph"/>
        <w:rPr>
          <w:rFonts w:asciiTheme="minorHAnsi" w:hAnsiTheme="minorHAnsi"/>
          <w:b/>
          <w:i/>
          <w:color w:val="000000" w:themeColor="text1"/>
          <w:sz w:val="26"/>
          <w:szCs w:val="26"/>
        </w:rPr>
      </w:pPr>
      <w:r w:rsidRPr="007023D4">
        <w:rPr>
          <w:rFonts w:asciiTheme="minorHAnsi" w:hAnsiTheme="minorHAnsi"/>
          <w:b/>
          <w:color w:val="000000" w:themeColor="text1"/>
          <w:sz w:val="26"/>
          <w:szCs w:val="26"/>
        </w:rPr>
        <w:t>Strateški cilj:</w:t>
      </w:r>
      <w:r w:rsidRPr="007023D4">
        <w:rPr>
          <w:rFonts w:asciiTheme="minorHAnsi" w:hAnsiTheme="minorHAnsi"/>
          <w:color w:val="000000" w:themeColor="text1"/>
          <w:sz w:val="26"/>
          <w:szCs w:val="26"/>
        </w:rPr>
        <w:t xml:space="preserve"> </w:t>
      </w:r>
      <w:r w:rsidRPr="007023D4">
        <w:rPr>
          <w:rFonts w:asciiTheme="minorHAnsi" w:hAnsiTheme="minorHAnsi"/>
          <w:b/>
          <w:i/>
          <w:color w:val="000000" w:themeColor="text1"/>
          <w:sz w:val="26"/>
          <w:szCs w:val="26"/>
        </w:rPr>
        <w:t>Sistem stručnog obrazovanja obezbjeđuje mladim i odraslim visoko kvalitetno i inkluzivno obrazovanje i osposobljavanje koje je osnov za cjeloživotno učenje, ekonomsku i socijalnu integraciju, lični i profesionalni razvoj pojedinca</w:t>
      </w:r>
    </w:p>
    <w:p w:rsidR="00FF0197" w:rsidRPr="005A30BD" w:rsidRDefault="00804FE9" w:rsidP="001C1336">
      <w:pPr>
        <w:pBdr>
          <w:bottom w:val="single" w:sz="4" w:space="1" w:color="E36C0A" w:themeColor="accent6" w:themeShade="BF"/>
        </w:pBdr>
        <w:spacing w:before="240" w:after="120"/>
        <w:rPr>
          <w:rFonts w:asciiTheme="minorHAnsi" w:hAnsiTheme="minorHAnsi"/>
          <w:b/>
          <w:color w:val="000000" w:themeColor="text1"/>
          <w:lang w:val="sr-Latn-ME" w:eastAsia="x-none"/>
        </w:rPr>
      </w:pPr>
      <w:r w:rsidRPr="005A30BD">
        <w:rPr>
          <w:rFonts w:asciiTheme="minorHAnsi" w:hAnsiTheme="minorHAnsi"/>
          <w:b/>
          <w:color w:val="000000" w:themeColor="text1"/>
          <w:lang w:val="sr-Latn-ME" w:eastAsia="x-none"/>
        </w:rPr>
        <w:t>7.1. Akcioni plan</w:t>
      </w:r>
    </w:p>
    <w:tbl>
      <w:tblPr>
        <w:tblW w:w="14400" w:type="dxa"/>
        <w:tblInd w:w="-23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14400"/>
      </w:tblGrid>
      <w:tr w:rsidR="00497624" w:rsidRPr="001C1336" w:rsidTr="002002A2">
        <w:tc>
          <w:tcPr>
            <w:tcW w:w="14400" w:type="dxa"/>
            <w:tcBorders>
              <w:top w:val="nil"/>
              <w:left w:val="nil"/>
              <w:bottom w:val="nil"/>
              <w:right w:val="nil"/>
            </w:tcBorders>
            <w:shd w:val="clear" w:color="auto" w:fill="auto"/>
            <w:vAlign w:val="center"/>
          </w:tcPr>
          <w:p w:rsidR="007023D4" w:rsidRDefault="007023D4" w:rsidP="007023D4">
            <w:pPr>
              <w:rPr>
                <w:rFonts w:asciiTheme="minorHAnsi" w:hAnsiTheme="minorHAnsi"/>
                <w:b/>
                <w:color w:val="000000" w:themeColor="text1"/>
                <w:sz w:val="22"/>
                <w:szCs w:val="22"/>
              </w:rPr>
            </w:pPr>
          </w:p>
          <w:p w:rsidR="007023D4" w:rsidRPr="001C1336" w:rsidRDefault="007023D4" w:rsidP="00714904">
            <w:pPr>
              <w:rPr>
                <w:rFonts w:asciiTheme="minorHAnsi" w:hAnsiTheme="minorHAnsi"/>
                <w:b/>
                <w:color w:val="000000" w:themeColor="text1"/>
                <w:sz w:val="22"/>
                <w:szCs w:val="22"/>
              </w:rPr>
            </w:pPr>
            <w:r w:rsidRPr="001C1336">
              <w:rPr>
                <w:rFonts w:asciiTheme="minorHAnsi" w:hAnsiTheme="minorHAnsi"/>
                <w:b/>
                <w:color w:val="000000" w:themeColor="text1"/>
                <w:sz w:val="22"/>
                <w:szCs w:val="22"/>
              </w:rPr>
              <w:t>Operativni cilj 1: Stručno obrazovanje koje omogućava vještine, kompetencije i kvalifikacije za zapošljivost, cjeloživotno učenje, inkluzivnost, lični razvoj i aktivno građanstvo pojedinaca.</w:t>
            </w:r>
          </w:p>
        </w:tc>
      </w:tr>
    </w:tbl>
    <w:tbl>
      <w:tblPr>
        <w:tblStyle w:val="TableGrid"/>
        <w:tblW w:w="14312"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799"/>
        <w:gridCol w:w="4498"/>
        <w:gridCol w:w="2464"/>
        <w:gridCol w:w="2551"/>
      </w:tblGrid>
      <w:tr w:rsidR="007023D4" w:rsidRPr="005A30BD" w:rsidTr="007023D4">
        <w:trPr>
          <w:trHeight w:val="357"/>
          <w:jc w:val="center"/>
        </w:trPr>
        <w:tc>
          <w:tcPr>
            <w:tcW w:w="4799" w:type="dxa"/>
            <w:shd w:val="clear" w:color="auto" w:fill="F79646" w:themeFill="accent6"/>
          </w:tcPr>
          <w:p w:rsidR="007023D4" w:rsidRPr="005A30BD" w:rsidRDefault="007023D4" w:rsidP="005E35E4">
            <w:pPr>
              <w:spacing w:before="120" w:after="120"/>
              <w:jc w:val="center"/>
              <w:rPr>
                <w:rFonts w:asciiTheme="minorHAnsi" w:hAnsiTheme="minorHAnsi"/>
                <w:color w:val="000000" w:themeColor="text1"/>
                <w:sz w:val="22"/>
                <w:szCs w:val="22"/>
              </w:rPr>
            </w:pPr>
            <w:r w:rsidRPr="002002A2">
              <w:rPr>
                <w:rFonts w:asciiTheme="minorHAnsi" w:hAnsiTheme="minorHAnsi"/>
                <w:b/>
                <w:color w:val="000000" w:themeColor="text1"/>
                <w:sz w:val="22"/>
                <w:szCs w:val="22"/>
              </w:rPr>
              <w:t>Indikator učinka</w:t>
            </w:r>
          </w:p>
        </w:tc>
        <w:tc>
          <w:tcPr>
            <w:tcW w:w="4498" w:type="dxa"/>
            <w:shd w:val="clear" w:color="auto" w:fill="F79646" w:themeFill="accent6"/>
          </w:tcPr>
          <w:p w:rsidR="007023D4" w:rsidRPr="005A30BD" w:rsidRDefault="007023D4" w:rsidP="005E35E4">
            <w:pPr>
              <w:spacing w:before="120" w:after="120"/>
              <w:jc w:val="center"/>
              <w:rPr>
                <w:rFonts w:asciiTheme="minorHAnsi" w:hAnsiTheme="minorHAnsi"/>
                <w:color w:val="000000" w:themeColor="text1"/>
                <w:sz w:val="22"/>
                <w:szCs w:val="22"/>
              </w:rPr>
            </w:pPr>
            <w:r w:rsidRPr="005A30BD">
              <w:rPr>
                <w:rFonts w:asciiTheme="minorHAnsi" w:hAnsiTheme="minorHAnsi"/>
                <w:b/>
                <w:color w:val="000000" w:themeColor="text1"/>
                <w:sz w:val="22"/>
                <w:szCs w:val="22"/>
              </w:rPr>
              <w:t>Početno stanje</w:t>
            </w:r>
          </w:p>
        </w:tc>
        <w:tc>
          <w:tcPr>
            <w:tcW w:w="2464" w:type="dxa"/>
            <w:shd w:val="clear" w:color="auto" w:fill="F79646" w:themeFill="accent6"/>
          </w:tcPr>
          <w:p w:rsidR="007023D4" w:rsidRPr="005A30BD" w:rsidRDefault="007023D4" w:rsidP="005E35E4">
            <w:pPr>
              <w:spacing w:before="120" w:after="120"/>
              <w:jc w:val="center"/>
              <w:rPr>
                <w:rFonts w:asciiTheme="minorHAnsi" w:hAnsiTheme="minorHAnsi"/>
                <w:color w:val="000000" w:themeColor="text1"/>
                <w:sz w:val="22"/>
                <w:szCs w:val="22"/>
              </w:rPr>
            </w:pPr>
            <w:r w:rsidRPr="005A30BD">
              <w:rPr>
                <w:rFonts w:asciiTheme="minorHAnsi" w:hAnsiTheme="minorHAnsi"/>
                <w:b/>
                <w:color w:val="000000" w:themeColor="text1"/>
                <w:sz w:val="22"/>
                <w:szCs w:val="22"/>
              </w:rPr>
              <w:t>Stanje u 2021. godini</w:t>
            </w:r>
          </w:p>
        </w:tc>
        <w:tc>
          <w:tcPr>
            <w:tcW w:w="2551" w:type="dxa"/>
            <w:shd w:val="clear" w:color="auto" w:fill="F79646" w:themeFill="accent6"/>
          </w:tcPr>
          <w:p w:rsidR="007023D4" w:rsidRPr="005A30BD" w:rsidRDefault="007023D4" w:rsidP="005E35E4">
            <w:pPr>
              <w:spacing w:before="120" w:after="120"/>
              <w:jc w:val="center"/>
              <w:rPr>
                <w:rFonts w:asciiTheme="minorHAnsi" w:hAnsiTheme="minorHAnsi"/>
                <w:color w:val="000000" w:themeColor="text1"/>
                <w:sz w:val="22"/>
                <w:szCs w:val="22"/>
              </w:rPr>
            </w:pPr>
            <w:r w:rsidRPr="005A30BD">
              <w:rPr>
                <w:rFonts w:asciiTheme="minorHAnsi" w:hAnsiTheme="minorHAnsi"/>
                <w:b/>
                <w:color w:val="000000" w:themeColor="text1"/>
                <w:sz w:val="22"/>
                <w:szCs w:val="22"/>
              </w:rPr>
              <w:t>Stanje u 2024. godini</w:t>
            </w:r>
          </w:p>
        </w:tc>
      </w:tr>
    </w:tbl>
    <w:tbl>
      <w:tblPr>
        <w:tblW w:w="14538" w:type="dxa"/>
        <w:tblInd w:w="-218"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000" w:firstRow="0" w:lastRow="0" w:firstColumn="0" w:lastColumn="0" w:noHBand="0" w:noVBand="0"/>
      </w:tblPr>
      <w:tblGrid>
        <w:gridCol w:w="14538"/>
      </w:tblGrid>
      <w:tr w:rsidR="001C1336" w:rsidRPr="001C1336" w:rsidTr="007023D4">
        <w:trPr>
          <w:trHeight w:val="615"/>
        </w:trPr>
        <w:tc>
          <w:tcPr>
            <w:tcW w:w="14538" w:type="dxa"/>
            <w:tcBorders>
              <w:top w:val="nil"/>
              <w:left w:val="nil"/>
              <w:bottom w:val="nil"/>
              <w:right w:val="nil"/>
            </w:tcBorders>
            <w:shd w:val="clear" w:color="auto" w:fill="auto"/>
          </w:tcPr>
          <w:p w:rsidR="007023D4" w:rsidRDefault="007023D4" w:rsidP="001C1336">
            <w:pPr>
              <w:rPr>
                <w:rFonts w:asciiTheme="minorHAnsi" w:hAnsiTheme="minorHAnsi"/>
                <w:b/>
                <w:color w:val="000000" w:themeColor="text1"/>
                <w:sz w:val="22"/>
                <w:szCs w:val="22"/>
              </w:rPr>
            </w:pPr>
          </w:p>
          <w:tbl>
            <w:tblPr>
              <w:tblpPr w:leftFromText="180" w:rightFromText="180" w:vertAnchor="page" w:horzAnchor="margin" w:tblpX="-147" w:tblpY="1"/>
              <w:tblOverlap w:val="never"/>
              <w:tblW w:w="14312" w:type="dxa"/>
              <w:shd w:val="clear" w:color="auto" w:fill="FFFFFF"/>
              <w:tblLook w:val="04A0" w:firstRow="1" w:lastRow="0" w:firstColumn="1" w:lastColumn="0" w:noHBand="0" w:noVBand="1"/>
            </w:tblPr>
            <w:tblGrid>
              <w:gridCol w:w="4815"/>
              <w:gridCol w:w="4536"/>
              <w:gridCol w:w="2410"/>
              <w:gridCol w:w="2551"/>
            </w:tblGrid>
            <w:tr w:rsidR="007023D4" w:rsidRPr="00906BBE" w:rsidTr="007023D4">
              <w:trPr>
                <w:trHeight w:val="2967"/>
              </w:trPr>
              <w:tc>
                <w:tcPr>
                  <w:tcW w:w="4815" w:type="dxa"/>
                  <w:tcBorders>
                    <w:top w:val="single" w:sz="4" w:space="0" w:color="auto"/>
                    <w:left w:val="single" w:sz="4" w:space="0" w:color="auto"/>
                    <w:bottom w:val="single" w:sz="4" w:space="0" w:color="auto"/>
                    <w:right w:val="single" w:sz="4" w:space="0" w:color="000000"/>
                  </w:tcBorders>
                  <w:shd w:val="clear" w:color="auto" w:fill="FFFFFF"/>
                  <w:hideMark/>
                </w:tcPr>
                <w:p w:rsidR="007023D4" w:rsidRPr="00906BBE" w:rsidRDefault="007023D4" w:rsidP="007023D4">
                  <w:pPr>
                    <w:jc w:val="center"/>
                    <w:rPr>
                      <w:rFonts w:asciiTheme="minorHAnsi" w:hAnsiTheme="minorHAnsi" w:cs="Calibri"/>
                      <w:b/>
                      <w:color w:val="000000" w:themeColor="text1"/>
                      <w:sz w:val="22"/>
                      <w:szCs w:val="22"/>
                      <w:lang w:eastAsia="sr-Latn-ME"/>
                    </w:rPr>
                  </w:pPr>
                </w:p>
                <w:p w:rsidR="007023D4" w:rsidRPr="00906BBE" w:rsidRDefault="007023D4" w:rsidP="007023D4">
                  <w:pPr>
                    <w:contextualSpacing/>
                    <w:rPr>
                      <w:rFonts w:asciiTheme="minorHAnsi" w:hAnsiTheme="minorHAnsi"/>
                      <w:color w:val="000000" w:themeColor="text1"/>
                      <w:sz w:val="22"/>
                      <w:szCs w:val="22"/>
                    </w:rPr>
                  </w:pPr>
                  <w:r w:rsidRPr="00906BBE">
                    <w:rPr>
                      <w:rFonts w:asciiTheme="minorHAnsi" w:hAnsiTheme="minorHAnsi"/>
                      <w:color w:val="000000" w:themeColor="text1"/>
                      <w:sz w:val="22"/>
                      <w:szCs w:val="22"/>
                    </w:rPr>
                    <w:t xml:space="preserve">Indikator učinka 1: Obrazovni programi su modularizovani, bazirani na ishodima učenja, sa </w:t>
                  </w:r>
                  <w:r w:rsidR="005A2172">
                    <w:rPr>
                      <w:rFonts w:asciiTheme="minorHAnsi" w:hAnsiTheme="minorHAnsi"/>
                      <w:color w:val="000000" w:themeColor="text1"/>
                      <w:sz w:val="22"/>
                      <w:szCs w:val="22"/>
                    </w:rPr>
                    <w:t xml:space="preserve">stručnim i </w:t>
                  </w:r>
                  <w:r w:rsidRPr="00906BBE">
                    <w:rPr>
                      <w:rFonts w:asciiTheme="minorHAnsi" w:hAnsiTheme="minorHAnsi"/>
                      <w:color w:val="000000" w:themeColor="text1"/>
                      <w:sz w:val="22"/>
                      <w:szCs w:val="22"/>
                    </w:rPr>
                    <w:t>ključnim kompetencijama.</w:t>
                  </w:r>
                </w:p>
                <w:p w:rsidR="007023D4" w:rsidRPr="00906BBE" w:rsidRDefault="007023D4" w:rsidP="007023D4">
                  <w:pPr>
                    <w:contextualSpacing/>
                    <w:rPr>
                      <w:rFonts w:asciiTheme="minorHAnsi" w:hAnsiTheme="minorHAnsi"/>
                      <w:color w:val="000000" w:themeColor="text1"/>
                      <w:sz w:val="16"/>
                      <w:szCs w:val="16"/>
                    </w:rPr>
                  </w:pPr>
                </w:p>
                <w:p w:rsidR="007023D4" w:rsidRPr="00906BBE" w:rsidRDefault="007023D4" w:rsidP="007023D4">
                  <w:pPr>
                    <w:contextualSpacing/>
                    <w:rPr>
                      <w:rFonts w:asciiTheme="minorHAnsi" w:hAnsiTheme="minorHAnsi"/>
                      <w:color w:val="000000" w:themeColor="text1"/>
                      <w:sz w:val="22"/>
                      <w:szCs w:val="22"/>
                    </w:rPr>
                  </w:pPr>
                </w:p>
                <w:p w:rsidR="007023D4" w:rsidRPr="00906BBE" w:rsidRDefault="007023D4" w:rsidP="007023D4">
                  <w:pPr>
                    <w:contextualSpacing/>
                    <w:rPr>
                      <w:rFonts w:asciiTheme="minorHAnsi" w:hAnsiTheme="minorHAnsi"/>
                      <w:color w:val="000000" w:themeColor="text1"/>
                      <w:sz w:val="22"/>
                      <w:szCs w:val="22"/>
                    </w:rPr>
                  </w:pPr>
                </w:p>
                <w:p w:rsidR="007023D4" w:rsidRPr="00906BBE" w:rsidRDefault="007023D4" w:rsidP="007023D4">
                  <w:pPr>
                    <w:contextualSpacing/>
                    <w:rPr>
                      <w:rFonts w:asciiTheme="minorHAnsi" w:hAnsiTheme="minorHAnsi"/>
                      <w:color w:val="000000" w:themeColor="text1"/>
                      <w:sz w:val="22"/>
                      <w:szCs w:val="22"/>
                    </w:rPr>
                  </w:pPr>
                  <w:r w:rsidRPr="00906BBE">
                    <w:rPr>
                      <w:rFonts w:asciiTheme="minorHAnsi" w:hAnsiTheme="minorHAnsi"/>
                      <w:color w:val="000000" w:themeColor="text1"/>
                      <w:sz w:val="22"/>
                      <w:szCs w:val="22"/>
                    </w:rPr>
                    <w:t xml:space="preserve">Indikator učinka 2: Učenicima sa posebnim obrazovnim potrebama omogućena postupnost u sticanju kvalifikacija nivoa ili stručnih kvalifikacija.  </w:t>
                  </w:r>
                </w:p>
                <w:p w:rsidR="007023D4" w:rsidRPr="00906BBE" w:rsidRDefault="007023D4" w:rsidP="007023D4">
                  <w:pPr>
                    <w:contextualSpacing/>
                    <w:rPr>
                      <w:rFonts w:asciiTheme="minorHAnsi" w:hAnsiTheme="minorHAnsi"/>
                      <w:color w:val="000000" w:themeColor="text1"/>
                      <w:sz w:val="22"/>
                      <w:szCs w:val="22"/>
                    </w:rPr>
                  </w:pPr>
                </w:p>
                <w:p w:rsidR="007023D4" w:rsidRPr="00906BBE" w:rsidRDefault="007023D4" w:rsidP="007023D4">
                  <w:pPr>
                    <w:contextualSpacing/>
                    <w:rPr>
                      <w:rFonts w:asciiTheme="minorHAnsi" w:hAnsiTheme="minorHAnsi"/>
                      <w:color w:val="000000" w:themeColor="text1"/>
                      <w:sz w:val="22"/>
                      <w:szCs w:val="22"/>
                    </w:rPr>
                  </w:pPr>
                </w:p>
                <w:p w:rsidR="007023D4" w:rsidRPr="00906BBE" w:rsidRDefault="007023D4" w:rsidP="007023D4">
                  <w:pPr>
                    <w:contextualSpacing/>
                    <w:rPr>
                      <w:rFonts w:asciiTheme="minorHAnsi" w:hAnsiTheme="minorHAnsi"/>
                      <w:color w:val="000000" w:themeColor="text1"/>
                      <w:sz w:val="22"/>
                      <w:szCs w:val="22"/>
                    </w:rPr>
                  </w:pPr>
                  <w:r w:rsidRPr="00906BBE">
                    <w:rPr>
                      <w:rFonts w:asciiTheme="minorHAnsi" w:hAnsiTheme="minorHAnsi"/>
                      <w:color w:val="000000" w:themeColor="text1"/>
                      <w:sz w:val="22"/>
                      <w:szCs w:val="22"/>
                    </w:rPr>
                    <w:t>Indikator učinka 3: Uspostavljen je sistem praćenja učenika nakon završetka obrazovanja.</w:t>
                  </w:r>
                </w:p>
                <w:p w:rsidR="007023D4" w:rsidRPr="00906BBE" w:rsidRDefault="007023D4" w:rsidP="007023D4">
                  <w:pPr>
                    <w:pStyle w:val="ListParagraph"/>
                    <w:rPr>
                      <w:rFonts w:asciiTheme="minorHAnsi" w:hAnsiTheme="minorHAnsi" w:cs="Calibri"/>
                      <w:color w:val="000000" w:themeColor="text1"/>
                      <w:sz w:val="22"/>
                      <w:szCs w:val="22"/>
                      <w:lang w:eastAsia="sr-Latn-ME"/>
                    </w:rPr>
                  </w:pPr>
                </w:p>
              </w:tc>
              <w:tc>
                <w:tcPr>
                  <w:tcW w:w="4536" w:type="dxa"/>
                  <w:tcBorders>
                    <w:top w:val="single" w:sz="4" w:space="0" w:color="auto"/>
                    <w:left w:val="nil"/>
                    <w:bottom w:val="single" w:sz="4" w:space="0" w:color="auto"/>
                    <w:right w:val="single" w:sz="4" w:space="0" w:color="000000"/>
                  </w:tcBorders>
                  <w:shd w:val="clear" w:color="auto" w:fill="FFFFFF"/>
                  <w:hideMark/>
                </w:tcPr>
                <w:p w:rsidR="007023D4" w:rsidRPr="00906BBE" w:rsidRDefault="007023D4" w:rsidP="007023D4">
                  <w:pPr>
                    <w:jc w:val="center"/>
                    <w:rPr>
                      <w:rFonts w:asciiTheme="minorHAnsi" w:hAnsiTheme="minorHAnsi"/>
                      <w:color w:val="000000" w:themeColor="text1"/>
                      <w:sz w:val="22"/>
                      <w:szCs w:val="22"/>
                    </w:rPr>
                  </w:pPr>
                </w:p>
                <w:p w:rsidR="007023D4" w:rsidRPr="00906BBE" w:rsidRDefault="007023D4" w:rsidP="007023D4">
                  <w:pPr>
                    <w:jc w:val="center"/>
                    <w:rPr>
                      <w:rFonts w:asciiTheme="minorHAnsi" w:hAnsiTheme="minorHAnsi"/>
                      <w:color w:val="000000" w:themeColor="text1"/>
                      <w:sz w:val="22"/>
                      <w:szCs w:val="22"/>
                    </w:rPr>
                  </w:pPr>
                  <w:r w:rsidRPr="00906BBE">
                    <w:rPr>
                      <w:rFonts w:asciiTheme="minorHAnsi" w:hAnsiTheme="minorHAnsi"/>
                      <w:color w:val="000000" w:themeColor="text1"/>
                      <w:sz w:val="22"/>
                      <w:szCs w:val="22"/>
                    </w:rPr>
                    <w:t>42 obrazovna programa</w:t>
                  </w:r>
                </w:p>
                <w:p w:rsidR="007023D4" w:rsidRPr="00906BBE" w:rsidRDefault="007023D4" w:rsidP="007023D4">
                  <w:pPr>
                    <w:jc w:val="center"/>
                    <w:rPr>
                      <w:rFonts w:asciiTheme="minorHAnsi" w:hAnsiTheme="minorHAnsi" w:cs="Calibri"/>
                      <w:color w:val="000000" w:themeColor="text1"/>
                      <w:sz w:val="22"/>
                      <w:szCs w:val="22"/>
                      <w:lang w:eastAsia="sr-Latn-ME"/>
                    </w:rPr>
                  </w:pPr>
                </w:p>
                <w:p w:rsidR="007023D4" w:rsidRPr="00906BBE" w:rsidRDefault="007023D4" w:rsidP="007023D4">
                  <w:pPr>
                    <w:jc w:val="center"/>
                    <w:rPr>
                      <w:rFonts w:asciiTheme="minorHAnsi" w:hAnsiTheme="minorHAnsi" w:cs="Calibri"/>
                      <w:color w:val="000000" w:themeColor="text1"/>
                      <w:sz w:val="22"/>
                      <w:szCs w:val="22"/>
                      <w:lang w:eastAsia="sr-Latn-ME"/>
                    </w:rPr>
                  </w:pPr>
                </w:p>
                <w:p w:rsidR="007023D4" w:rsidRPr="00906BBE" w:rsidRDefault="007023D4" w:rsidP="007023D4">
                  <w:pPr>
                    <w:jc w:val="center"/>
                    <w:rPr>
                      <w:rFonts w:asciiTheme="minorHAnsi" w:hAnsiTheme="minorHAnsi" w:cs="Calibri"/>
                      <w:color w:val="000000" w:themeColor="text1"/>
                      <w:sz w:val="22"/>
                      <w:szCs w:val="22"/>
                      <w:lang w:eastAsia="sr-Latn-ME"/>
                    </w:rPr>
                  </w:pPr>
                </w:p>
                <w:p w:rsidR="007023D4" w:rsidRPr="00906BBE" w:rsidRDefault="007023D4" w:rsidP="007023D4">
                  <w:pPr>
                    <w:jc w:val="center"/>
                    <w:rPr>
                      <w:rFonts w:asciiTheme="minorHAnsi" w:hAnsiTheme="minorHAnsi" w:cs="Calibri"/>
                      <w:color w:val="000000" w:themeColor="text1"/>
                      <w:sz w:val="22"/>
                      <w:szCs w:val="22"/>
                      <w:lang w:eastAsia="sr-Latn-ME"/>
                    </w:rPr>
                  </w:pPr>
                </w:p>
                <w:p w:rsidR="007023D4" w:rsidRPr="00906BBE" w:rsidRDefault="007023D4" w:rsidP="007023D4">
                  <w:pPr>
                    <w:jc w:val="center"/>
                    <w:rPr>
                      <w:rFonts w:asciiTheme="minorHAnsi" w:hAnsiTheme="minorHAnsi" w:cs="Calibri"/>
                      <w:color w:val="000000" w:themeColor="text1"/>
                      <w:sz w:val="22"/>
                      <w:szCs w:val="22"/>
                      <w:lang w:eastAsia="sr-Latn-ME"/>
                    </w:rPr>
                  </w:pPr>
                </w:p>
                <w:p w:rsidR="007023D4" w:rsidRPr="00906BBE" w:rsidRDefault="007023D4" w:rsidP="007023D4">
                  <w:pPr>
                    <w:jc w:val="center"/>
                    <w:rPr>
                      <w:rFonts w:asciiTheme="minorHAnsi" w:hAnsiTheme="minorHAnsi" w:cs="Calibri"/>
                      <w:color w:val="000000" w:themeColor="text1"/>
                      <w:sz w:val="22"/>
                      <w:szCs w:val="22"/>
                      <w:lang w:eastAsia="sr-Latn-ME"/>
                    </w:rPr>
                  </w:pPr>
                  <w:r w:rsidRPr="00906BBE">
                    <w:rPr>
                      <w:rFonts w:asciiTheme="minorHAnsi" w:hAnsiTheme="minorHAnsi" w:cs="Calibri"/>
                      <w:color w:val="000000" w:themeColor="text1"/>
                      <w:sz w:val="22"/>
                      <w:szCs w:val="22"/>
                      <w:lang w:eastAsia="sr-Latn-ME"/>
                    </w:rPr>
                    <w:t xml:space="preserve">Tri </w:t>
                  </w:r>
                  <w:r>
                    <w:rPr>
                      <w:rFonts w:asciiTheme="minorHAnsi" w:hAnsiTheme="minorHAnsi" w:cs="Calibri"/>
                      <w:color w:val="000000" w:themeColor="text1"/>
                      <w:sz w:val="22"/>
                      <w:szCs w:val="22"/>
                      <w:lang w:eastAsia="sr-Latn-ME"/>
                    </w:rPr>
                    <w:t xml:space="preserve">prilagođena </w:t>
                  </w:r>
                  <w:r w:rsidRPr="00906BBE">
                    <w:rPr>
                      <w:rFonts w:asciiTheme="minorHAnsi" w:hAnsiTheme="minorHAnsi" w:cs="Calibri"/>
                      <w:color w:val="000000" w:themeColor="text1"/>
                      <w:sz w:val="22"/>
                      <w:szCs w:val="22"/>
                      <w:lang w:eastAsia="sr-Latn-ME"/>
                    </w:rPr>
                    <w:t>programa za kvalifikacije nivoa obrazovanja</w:t>
                  </w:r>
                </w:p>
                <w:p w:rsidR="007023D4" w:rsidRPr="00906BBE" w:rsidRDefault="007023D4" w:rsidP="007023D4">
                  <w:pPr>
                    <w:jc w:val="center"/>
                    <w:rPr>
                      <w:rFonts w:asciiTheme="minorHAnsi" w:hAnsiTheme="minorHAnsi" w:cs="Calibri"/>
                      <w:color w:val="000000" w:themeColor="text1"/>
                      <w:sz w:val="22"/>
                      <w:szCs w:val="22"/>
                      <w:lang w:eastAsia="sr-Latn-ME"/>
                    </w:rPr>
                  </w:pPr>
                </w:p>
                <w:p w:rsidR="007023D4" w:rsidRPr="00906BBE" w:rsidRDefault="007023D4" w:rsidP="007023D4">
                  <w:pPr>
                    <w:jc w:val="center"/>
                    <w:rPr>
                      <w:rFonts w:asciiTheme="minorHAnsi" w:hAnsiTheme="minorHAnsi" w:cs="Calibri"/>
                      <w:color w:val="000000" w:themeColor="text1"/>
                      <w:sz w:val="22"/>
                      <w:szCs w:val="22"/>
                      <w:lang w:eastAsia="sr-Latn-ME"/>
                    </w:rPr>
                  </w:pPr>
                </w:p>
                <w:p w:rsidR="007023D4" w:rsidRPr="00906BBE" w:rsidRDefault="007023D4" w:rsidP="007023D4">
                  <w:pPr>
                    <w:jc w:val="center"/>
                    <w:rPr>
                      <w:rFonts w:asciiTheme="minorHAnsi" w:hAnsiTheme="minorHAnsi" w:cs="Calibri"/>
                      <w:color w:val="000000" w:themeColor="text1"/>
                      <w:sz w:val="22"/>
                      <w:szCs w:val="22"/>
                      <w:lang w:eastAsia="sr-Latn-ME"/>
                    </w:rPr>
                  </w:pPr>
                </w:p>
                <w:p w:rsidR="007023D4" w:rsidRPr="00906BBE" w:rsidRDefault="007023D4" w:rsidP="007023D4">
                  <w:pPr>
                    <w:jc w:val="center"/>
                    <w:rPr>
                      <w:rFonts w:asciiTheme="minorHAnsi" w:hAnsiTheme="minorHAnsi" w:cs="Calibri"/>
                      <w:color w:val="000000" w:themeColor="text1"/>
                      <w:sz w:val="22"/>
                      <w:szCs w:val="22"/>
                      <w:lang w:eastAsia="sr-Latn-ME"/>
                    </w:rPr>
                  </w:pPr>
                </w:p>
                <w:p w:rsidR="007023D4" w:rsidRPr="00906BBE" w:rsidRDefault="007023D4" w:rsidP="007023D4">
                  <w:pPr>
                    <w:jc w:val="center"/>
                    <w:rPr>
                      <w:rFonts w:asciiTheme="minorHAnsi" w:hAnsiTheme="minorHAnsi" w:cs="Calibri"/>
                      <w:color w:val="000000" w:themeColor="text1"/>
                      <w:sz w:val="22"/>
                      <w:szCs w:val="22"/>
                      <w:lang w:eastAsia="sr-Latn-ME"/>
                    </w:rPr>
                  </w:pPr>
                  <w:r w:rsidRPr="00906BBE">
                    <w:rPr>
                      <w:rFonts w:asciiTheme="minorHAnsi" w:hAnsiTheme="minorHAnsi" w:cs="Calibri"/>
                      <w:color w:val="000000" w:themeColor="text1"/>
                      <w:sz w:val="22"/>
                      <w:szCs w:val="22"/>
                      <w:lang w:eastAsia="sr-Latn-ME"/>
                    </w:rPr>
                    <w:t>0</w:t>
                  </w:r>
                </w:p>
              </w:tc>
              <w:tc>
                <w:tcPr>
                  <w:tcW w:w="2410" w:type="dxa"/>
                  <w:tcBorders>
                    <w:top w:val="single" w:sz="4" w:space="0" w:color="auto"/>
                    <w:left w:val="nil"/>
                    <w:bottom w:val="single" w:sz="4" w:space="0" w:color="auto"/>
                    <w:right w:val="single" w:sz="4" w:space="0" w:color="auto"/>
                  </w:tcBorders>
                  <w:shd w:val="clear" w:color="auto" w:fill="FFFFFF"/>
                  <w:hideMark/>
                </w:tcPr>
                <w:p w:rsidR="007023D4" w:rsidRPr="00906BBE" w:rsidRDefault="007023D4" w:rsidP="007023D4">
                  <w:pPr>
                    <w:pStyle w:val="ListParagraph"/>
                    <w:ind w:left="360"/>
                    <w:rPr>
                      <w:rFonts w:asciiTheme="minorHAnsi" w:hAnsiTheme="minorHAnsi" w:cs="Calibri"/>
                      <w:b/>
                      <w:color w:val="000000" w:themeColor="text1"/>
                      <w:sz w:val="22"/>
                      <w:szCs w:val="22"/>
                      <w:lang w:val="sr-Latn-ME" w:eastAsia="sr-Latn-ME"/>
                    </w:rPr>
                  </w:pP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r w:rsidRPr="00906BBE">
                    <w:rPr>
                      <w:rFonts w:asciiTheme="minorHAnsi" w:hAnsiTheme="minorHAnsi" w:cstheme="minorHAnsi"/>
                      <w:color w:val="000000" w:themeColor="text1"/>
                      <w:sz w:val="22"/>
                      <w:szCs w:val="22"/>
                      <w:lang w:val="sr-Latn-ME"/>
                    </w:rPr>
                    <w:t xml:space="preserve">-   </w:t>
                  </w:r>
                  <w:r w:rsidRPr="00906BBE">
                    <w:rPr>
                      <w:rFonts w:asciiTheme="minorHAnsi" w:hAnsiTheme="minorHAnsi"/>
                      <w:color w:val="000000" w:themeColor="text1"/>
                      <w:sz w:val="22"/>
                      <w:szCs w:val="22"/>
                    </w:rPr>
                    <w:t>62 obrazovna programa</w:t>
                  </w: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r w:rsidRPr="00906BBE">
                    <w:rPr>
                      <w:rFonts w:asciiTheme="minorHAnsi" w:hAnsiTheme="minorHAnsi" w:cstheme="minorHAnsi"/>
                      <w:color w:val="000000" w:themeColor="text1"/>
                      <w:sz w:val="22"/>
                      <w:szCs w:val="22"/>
                      <w:lang w:val="sr-Latn-ME"/>
                    </w:rPr>
                    <w:t>- Najmanje 18 programa za sticanje stručnih kvalifikacija i kvalifikacija nivoa</w:t>
                  </w: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r w:rsidRPr="00906BBE">
                    <w:rPr>
                      <w:rFonts w:asciiTheme="minorHAnsi" w:hAnsiTheme="minorHAnsi" w:cstheme="minorHAnsi"/>
                      <w:color w:val="000000" w:themeColor="text1"/>
                      <w:sz w:val="22"/>
                      <w:szCs w:val="22"/>
                      <w:lang w:val="sr-Latn-ME"/>
                    </w:rPr>
                    <w:t>- Dobijeni odgovori od 55% učenika kojima su dostavljeni upitnici na godišnjem nivou</w:t>
                  </w:r>
                </w:p>
              </w:tc>
              <w:tc>
                <w:tcPr>
                  <w:tcW w:w="2551" w:type="dxa"/>
                  <w:tcBorders>
                    <w:top w:val="single" w:sz="4" w:space="0" w:color="auto"/>
                    <w:left w:val="single" w:sz="4" w:space="0" w:color="auto"/>
                    <w:bottom w:val="single" w:sz="4" w:space="0" w:color="auto"/>
                    <w:right w:val="single" w:sz="4" w:space="0" w:color="000000"/>
                  </w:tcBorders>
                  <w:shd w:val="clear" w:color="auto" w:fill="FFFFFF"/>
                </w:tcPr>
                <w:p w:rsidR="007023D4" w:rsidRPr="00906BBE" w:rsidRDefault="007023D4" w:rsidP="007023D4">
                  <w:pPr>
                    <w:pStyle w:val="ListParagraph"/>
                    <w:ind w:left="33"/>
                    <w:rPr>
                      <w:rFonts w:asciiTheme="minorHAnsi" w:hAnsiTheme="minorHAnsi" w:cs="Calibri"/>
                      <w:b/>
                      <w:color w:val="000000" w:themeColor="text1"/>
                      <w:sz w:val="22"/>
                      <w:szCs w:val="22"/>
                      <w:lang w:val="sr-Latn-ME" w:eastAsia="sr-Latn-ME"/>
                    </w:rPr>
                  </w:pPr>
                </w:p>
                <w:p w:rsidR="007023D4" w:rsidRPr="00906BBE" w:rsidRDefault="007023D4" w:rsidP="007023D4">
                  <w:pPr>
                    <w:contextualSpacing/>
                    <w:rPr>
                      <w:rFonts w:asciiTheme="minorHAnsi" w:hAnsiTheme="minorHAnsi"/>
                      <w:color w:val="000000" w:themeColor="text1"/>
                      <w:sz w:val="22"/>
                      <w:szCs w:val="22"/>
                    </w:rPr>
                  </w:pPr>
                  <w:r w:rsidRPr="00906BBE">
                    <w:rPr>
                      <w:rFonts w:asciiTheme="minorHAnsi" w:hAnsiTheme="minorHAnsi" w:cstheme="minorHAnsi"/>
                      <w:color w:val="000000" w:themeColor="text1"/>
                      <w:sz w:val="22"/>
                      <w:szCs w:val="22"/>
                      <w:lang w:val="sr-Latn-ME"/>
                    </w:rPr>
                    <w:t xml:space="preserve">-   </w:t>
                  </w:r>
                  <w:r w:rsidRPr="00906BBE">
                    <w:rPr>
                      <w:rFonts w:asciiTheme="minorHAnsi" w:hAnsiTheme="minorHAnsi"/>
                      <w:color w:val="000000" w:themeColor="text1"/>
                      <w:sz w:val="22"/>
                      <w:szCs w:val="22"/>
                      <w:lang w:val="sr-Latn-ME"/>
                    </w:rPr>
                    <w:t xml:space="preserve">Svi obrazovni programi modularizovani i </w:t>
                  </w:r>
                  <w:r w:rsidRPr="00906BBE">
                    <w:rPr>
                      <w:rFonts w:asciiTheme="minorHAnsi" w:hAnsiTheme="minorHAnsi"/>
                      <w:color w:val="000000" w:themeColor="text1"/>
                      <w:sz w:val="22"/>
                      <w:szCs w:val="22"/>
                    </w:rPr>
                    <w:t xml:space="preserve">bazirani na ishodima učenja, sa </w:t>
                  </w:r>
                  <w:r w:rsidR="005A2172">
                    <w:rPr>
                      <w:rFonts w:asciiTheme="minorHAnsi" w:hAnsiTheme="minorHAnsi"/>
                      <w:color w:val="000000" w:themeColor="text1"/>
                      <w:sz w:val="22"/>
                      <w:szCs w:val="22"/>
                    </w:rPr>
                    <w:t xml:space="preserve">stručnim i </w:t>
                  </w:r>
                  <w:r w:rsidR="00EA7DF9">
                    <w:rPr>
                      <w:rFonts w:asciiTheme="minorHAnsi" w:hAnsiTheme="minorHAnsi"/>
                      <w:color w:val="000000" w:themeColor="text1"/>
                      <w:sz w:val="22"/>
                      <w:szCs w:val="22"/>
                    </w:rPr>
                    <w:t>ključnim kompetencijama</w:t>
                  </w:r>
                </w:p>
                <w:p w:rsidR="007023D4" w:rsidRDefault="007023D4" w:rsidP="007023D4">
                  <w:pPr>
                    <w:pStyle w:val="ListParagraph"/>
                    <w:ind w:left="34"/>
                    <w:rPr>
                      <w:rFonts w:asciiTheme="minorHAnsi" w:hAnsiTheme="minorHAnsi" w:cstheme="minorHAnsi"/>
                      <w:color w:val="000000" w:themeColor="text1"/>
                      <w:sz w:val="22"/>
                      <w:szCs w:val="22"/>
                      <w:lang w:val="sr-Latn-ME"/>
                    </w:rPr>
                  </w:pP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r w:rsidRPr="00906BBE">
                    <w:rPr>
                      <w:rFonts w:asciiTheme="minorHAnsi" w:hAnsiTheme="minorHAnsi" w:cstheme="minorHAnsi"/>
                      <w:color w:val="000000" w:themeColor="text1"/>
                      <w:sz w:val="22"/>
                      <w:szCs w:val="22"/>
                      <w:lang w:val="sr-Latn-ME"/>
                    </w:rPr>
                    <w:t>- Najmanje 30 programa za sticanje stručnih kvalifikacija i kvalifikacija nivoa</w:t>
                  </w:r>
                </w:p>
                <w:p w:rsidR="007023D4" w:rsidRDefault="007023D4" w:rsidP="007023D4">
                  <w:pPr>
                    <w:pStyle w:val="ListParagraph"/>
                    <w:ind w:left="34"/>
                    <w:rPr>
                      <w:rFonts w:asciiTheme="minorHAnsi" w:hAnsiTheme="minorHAnsi" w:cstheme="minorHAnsi"/>
                      <w:color w:val="000000" w:themeColor="text1"/>
                      <w:sz w:val="22"/>
                      <w:szCs w:val="22"/>
                      <w:lang w:val="sr-Latn-ME"/>
                    </w:rPr>
                  </w:pPr>
                </w:p>
                <w:p w:rsidR="007023D4" w:rsidRPr="00906BBE" w:rsidRDefault="007023D4" w:rsidP="007023D4">
                  <w:pPr>
                    <w:pStyle w:val="ListParagraph"/>
                    <w:ind w:left="34"/>
                    <w:rPr>
                      <w:rFonts w:asciiTheme="minorHAnsi" w:hAnsiTheme="minorHAnsi" w:cstheme="minorHAnsi"/>
                      <w:color w:val="000000" w:themeColor="text1"/>
                      <w:sz w:val="22"/>
                      <w:szCs w:val="22"/>
                      <w:lang w:val="sr-Latn-ME"/>
                    </w:rPr>
                  </w:pPr>
                  <w:r w:rsidRPr="00906BBE">
                    <w:rPr>
                      <w:rFonts w:asciiTheme="minorHAnsi" w:hAnsiTheme="minorHAnsi" w:cstheme="minorHAnsi"/>
                      <w:color w:val="000000" w:themeColor="text1"/>
                      <w:sz w:val="22"/>
                      <w:szCs w:val="22"/>
                      <w:lang w:val="sr-Latn-ME"/>
                    </w:rPr>
                    <w:t>- Dobijeni odgovori od 70% učenika kojima su dostavljeni upitnici na godišnjem nivou</w:t>
                  </w:r>
                </w:p>
              </w:tc>
            </w:tr>
          </w:tbl>
          <w:p w:rsidR="007023D4" w:rsidRDefault="007023D4" w:rsidP="001C1336">
            <w:pPr>
              <w:rPr>
                <w:rFonts w:asciiTheme="minorHAnsi" w:hAnsiTheme="minorHAnsi"/>
                <w:b/>
                <w:color w:val="000000" w:themeColor="text1"/>
                <w:sz w:val="22"/>
                <w:szCs w:val="22"/>
              </w:rPr>
            </w:pPr>
          </w:p>
          <w:p w:rsidR="007023D4" w:rsidRDefault="007023D4" w:rsidP="001C1336">
            <w:pPr>
              <w:rPr>
                <w:rFonts w:asciiTheme="minorHAnsi" w:hAnsiTheme="minorHAnsi"/>
                <w:b/>
                <w:color w:val="000000" w:themeColor="text1"/>
                <w:sz w:val="22"/>
                <w:szCs w:val="22"/>
              </w:rPr>
            </w:pPr>
          </w:p>
          <w:p w:rsidR="007023D4" w:rsidRDefault="007023D4" w:rsidP="001C1336">
            <w:pPr>
              <w:rPr>
                <w:rFonts w:asciiTheme="minorHAnsi" w:hAnsiTheme="minorHAnsi"/>
                <w:b/>
                <w:color w:val="000000" w:themeColor="text1"/>
                <w:sz w:val="22"/>
                <w:szCs w:val="22"/>
              </w:rPr>
            </w:pPr>
          </w:p>
          <w:p w:rsidR="007023D4" w:rsidRDefault="007023D4" w:rsidP="001C1336">
            <w:pPr>
              <w:rPr>
                <w:rFonts w:asciiTheme="minorHAnsi" w:hAnsiTheme="minorHAnsi"/>
                <w:b/>
                <w:color w:val="000000" w:themeColor="text1"/>
                <w:sz w:val="22"/>
                <w:szCs w:val="22"/>
              </w:rPr>
            </w:pPr>
          </w:p>
          <w:p w:rsidR="007023D4" w:rsidRPr="001C1336" w:rsidRDefault="007023D4" w:rsidP="001C1336">
            <w:pPr>
              <w:rPr>
                <w:rFonts w:asciiTheme="minorHAnsi" w:hAnsiTheme="minorHAnsi"/>
                <w:b/>
                <w:color w:val="000000" w:themeColor="text1"/>
                <w:sz w:val="22"/>
                <w:szCs w:val="22"/>
              </w:rPr>
            </w:pPr>
          </w:p>
        </w:tc>
      </w:tr>
    </w:tbl>
    <w:p w:rsidR="006657AA" w:rsidRPr="005A30BD" w:rsidRDefault="006657AA" w:rsidP="00497624">
      <w:pPr>
        <w:rPr>
          <w:rFonts w:asciiTheme="minorHAnsi" w:hAnsiTheme="minorHAnsi"/>
          <w:color w:val="000000" w:themeColor="text1"/>
          <w:sz w:val="16"/>
          <w:szCs w:val="16"/>
        </w:rPr>
      </w:pPr>
    </w:p>
    <w:tbl>
      <w:tblPr>
        <w:tblW w:w="14400"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2031"/>
        <w:gridCol w:w="3618"/>
        <w:gridCol w:w="3201"/>
        <w:gridCol w:w="2261"/>
        <w:gridCol w:w="1830"/>
        <w:gridCol w:w="1459"/>
      </w:tblGrid>
      <w:tr w:rsidR="00497624" w:rsidRPr="005A30BD" w:rsidTr="000A6181">
        <w:trPr>
          <w:tblHeader/>
          <w:jc w:val="center"/>
        </w:trPr>
        <w:tc>
          <w:tcPr>
            <w:tcW w:w="1967" w:type="dxa"/>
            <w:shd w:val="clear" w:color="auto" w:fill="F79646" w:themeFill="accent6"/>
            <w:vAlign w:val="center"/>
          </w:tcPr>
          <w:p w:rsidR="00497624" w:rsidRPr="005A30BD" w:rsidRDefault="00067522" w:rsidP="000A6181">
            <w:pPr>
              <w:spacing w:before="40" w:after="40"/>
              <w:jc w:val="center"/>
              <w:rPr>
                <w:rFonts w:asciiTheme="minorHAnsi" w:hAnsiTheme="minorHAnsi"/>
                <w:b/>
                <w:color w:val="000000" w:themeColor="text1"/>
                <w:sz w:val="22"/>
                <w:szCs w:val="22"/>
              </w:rPr>
            </w:pPr>
            <w:bookmarkStart w:id="29" w:name="_Hlk24508105"/>
            <w:bookmarkStart w:id="30" w:name="_Hlk24512839"/>
            <w:r w:rsidRPr="005A30BD">
              <w:rPr>
                <w:rFonts w:asciiTheme="minorHAnsi" w:hAnsiTheme="minorHAnsi"/>
                <w:b/>
                <w:color w:val="000000" w:themeColor="text1"/>
                <w:sz w:val="22"/>
                <w:szCs w:val="22"/>
              </w:rPr>
              <w:t>Mjera</w:t>
            </w:r>
          </w:p>
        </w:tc>
        <w:tc>
          <w:tcPr>
            <w:tcW w:w="3503" w:type="dxa"/>
            <w:shd w:val="clear" w:color="auto" w:fill="F79646" w:themeFill="accent6"/>
            <w:vAlign w:val="center"/>
          </w:tcPr>
          <w:p w:rsidR="00497624" w:rsidRPr="005A30BD" w:rsidRDefault="00497624" w:rsidP="000A6181">
            <w:pPr>
              <w:spacing w:before="40" w:after="40"/>
              <w:jc w:val="center"/>
              <w:rPr>
                <w:rFonts w:asciiTheme="minorHAnsi" w:hAnsiTheme="minorHAnsi"/>
                <w:b/>
                <w:color w:val="000000" w:themeColor="text1"/>
                <w:sz w:val="22"/>
                <w:szCs w:val="22"/>
              </w:rPr>
            </w:pPr>
            <w:r w:rsidRPr="005A30BD">
              <w:rPr>
                <w:rFonts w:asciiTheme="minorHAnsi" w:hAnsiTheme="minorHAnsi"/>
                <w:b/>
                <w:color w:val="000000" w:themeColor="text1"/>
                <w:sz w:val="22"/>
                <w:szCs w:val="22"/>
              </w:rPr>
              <w:t>Aktivnosti</w:t>
            </w:r>
          </w:p>
        </w:tc>
        <w:tc>
          <w:tcPr>
            <w:tcW w:w="3100" w:type="dxa"/>
            <w:shd w:val="clear" w:color="auto" w:fill="F79646" w:themeFill="accent6"/>
            <w:vAlign w:val="center"/>
          </w:tcPr>
          <w:p w:rsidR="00497624" w:rsidRPr="005A30BD" w:rsidRDefault="00497624" w:rsidP="000A6181">
            <w:pPr>
              <w:spacing w:before="40" w:after="40"/>
              <w:jc w:val="center"/>
              <w:rPr>
                <w:rFonts w:asciiTheme="minorHAnsi" w:hAnsiTheme="minorHAnsi"/>
                <w:b/>
                <w:color w:val="000000" w:themeColor="text1"/>
                <w:sz w:val="22"/>
                <w:szCs w:val="22"/>
              </w:rPr>
            </w:pPr>
            <w:r w:rsidRPr="005A30BD">
              <w:rPr>
                <w:rFonts w:asciiTheme="minorHAnsi" w:hAnsiTheme="minorHAnsi"/>
                <w:b/>
                <w:color w:val="000000" w:themeColor="text1"/>
                <w:sz w:val="22"/>
                <w:szCs w:val="22"/>
              </w:rPr>
              <w:t>Indikator</w:t>
            </w:r>
          </w:p>
          <w:p w:rsidR="00497624" w:rsidRPr="005A30BD" w:rsidRDefault="00497624" w:rsidP="000A6181">
            <w:pPr>
              <w:spacing w:before="40" w:after="40"/>
              <w:jc w:val="center"/>
              <w:rPr>
                <w:rFonts w:asciiTheme="minorHAnsi" w:hAnsiTheme="minorHAnsi"/>
                <w:b/>
                <w:color w:val="000000" w:themeColor="text1"/>
                <w:sz w:val="22"/>
                <w:szCs w:val="22"/>
              </w:rPr>
            </w:pPr>
            <w:r w:rsidRPr="005A30BD">
              <w:rPr>
                <w:rFonts w:asciiTheme="minorHAnsi" w:hAnsiTheme="minorHAnsi"/>
                <w:b/>
                <w:color w:val="000000" w:themeColor="text1"/>
                <w:sz w:val="22"/>
                <w:szCs w:val="22"/>
              </w:rPr>
              <w:t>rezultata</w:t>
            </w:r>
          </w:p>
        </w:tc>
        <w:tc>
          <w:tcPr>
            <w:tcW w:w="2189" w:type="dxa"/>
            <w:shd w:val="clear" w:color="auto" w:fill="F79646" w:themeFill="accent6"/>
            <w:vAlign w:val="center"/>
          </w:tcPr>
          <w:p w:rsidR="00497624" w:rsidRPr="005A30BD" w:rsidRDefault="00497624" w:rsidP="000A6181">
            <w:pPr>
              <w:spacing w:before="40" w:after="40"/>
              <w:jc w:val="center"/>
              <w:rPr>
                <w:rFonts w:asciiTheme="minorHAnsi" w:hAnsiTheme="minorHAnsi"/>
                <w:b/>
                <w:color w:val="000000" w:themeColor="text1"/>
                <w:sz w:val="22"/>
                <w:szCs w:val="22"/>
              </w:rPr>
            </w:pPr>
            <w:r w:rsidRPr="005A30BD">
              <w:rPr>
                <w:rFonts w:asciiTheme="minorHAnsi" w:hAnsiTheme="minorHAnsi"/>
                <w:b/>
                <w:color w:val="000000" w:themeColor="text1"/>
                <w:sz w:val="22"/>
                <w:szCs w:val="22"/>
              </w:rPr>
              <w:t>Nosilac aktivnosti/</w:t>
            </w:r>
          </w:p>
          <w:p w:rsidR="00497624" w:rsidRPr="005A30BD" w:rsidRDefault="00497624" w:rsidP="000A6181">
            <w:pPr>
              <w:spacing w:before="40" w:after="40"/>
              <w:jc w:val="center"/>
              <w:rPr>
                <w:rFonts w:asciiTheme="minorHAnsi" w:hAnsiTheme="minorHAnsi"/>
                <w:b/>
                <w:color w:val="000000" w:themeColor="text1"/>
                <w:sz w:val="22"/>
                <w:szCs w:val="22"/>
              </w:rPr>
            </w:pPr>
            <w:r w:rsidRPr="005A30BD">
              <w:rPr>
                <w:rFonts w:asciiTheme="minorHAnsi" w:hAnsiTheme="minorHAnsi"/>
                <w:b/>
                <w:color w:val="000000" w:themeColor="text1"/>
                <w:sz w:val="22"/>
                <w:szCs w:val="22"/>
              </w:rPr>
              <w:t>partneri</w:t>
            </w:r>
          </w:p>
        </w:tc>
        <w:tc>
          <w:tcPr>
            <w:tcW w:w="1772" w:type="dxa"/>
            <w:shd w:val="clear" w:color="auto" w:fill="F79646" w:themeFill="accent6"/>
            <w:vAlign w:val="center"/>
          </w:tcPr>
          <w:p w:rsidR="00497624" w:rsidRPr="005A30BD" w:rsidRDefault="00497624" w:rsidP="000A6181">
            <w:pPr>
              <w:spacing w:before="40" w:after="40"/>
              <w:jc w:val="center"/>
              <w:rPr>
                <w:rFonts w:asciiTheme="minorHAnsi" w:hAnsiTheme="minorHAnsi"/>
                <w:b/>
                <w:color w:val="000000" w:themeColor="text1"/>
                <w:sz w:val="22"/>
                <w:szCs w:val="22"/>
              </w:rPr>
            </w:pPr>
            <w:r w:rsidRPr="005A30BD">
              <w:rPr>
                <w:rFonts w:asciiTheme="minorHAnsi" w:hAnsiTheme="minorHAnsi"/>
                <w:b/>
                <w:color w:val="000000" w:themeColor="text1"/>
                <w:sz w:val="22"/>
                <w:szCs w:val="22"/>
              </w:rPr>
              <w:t>Vremenski okvir</w:t>
            </w:r>
          </w:p>
        </w:tc>
        <w:tc>
          <w:tcPr>
            <w:tcW w:w="1413" w:type="dxa"/>
            <w:shd w:val="clear" w:color="auto" w:fill="F79646" w:themeFill="accent6"/>
            <w:vAlign w:val="center"/>
          </w:tcPr>
          <w:p w:rsidR="00497624" w:rsidRPr="005A30BD" w:rsidRDefault="00497624" w:rsidP="000A6181">
            <w:pPr>
              <w:spacing w:before="40" w:after="40"/>
              <w:jc w:val="center"/>
              <w:rPr>
                <w:rFonts w:asciiTheme="minorHAnsi" w:hAnsiTheme="minorHAnsi"/>
                <w:b/>
                <w:color w:val="000000" w:themeColor="text1"/>
                <w:sz w:val="22"/>
                <w:szCs w:val="22"/>
              </w:rPr>
            </w:pPr>
            <w:r w:rsidRPr="005A30BD">
              <w:rPr>
                <w:rFonts w:asciiTheme="minorHAnsi" w:hAnsiTheme="minorHAnsi"/>
                <w:b/>
                <w:color w:val="000000" w:themeColor="text1"/>
                <w:sz w:val="22"/>
                <w:szCs w:val="22"/>
              </w:rPr>
              <w:t>Izvor sredstava</w:t>
            </w:r>
            <w:r w:rsidR="00E52648" w:rsidRPr="005A30BD">
              <w:rPr>
                <w:rStyle w:val="FootnoteReference"/>
                <w:rFonts w:asciiTheme="minorHAnsi" w:hAnsiTheme="minorHAnsi"/>
                <w:b/>
                <w:color w:val="000000" w:themeColor="text1"/>
                <w:sz w:val="22"/>
                <w:szCs w:val="22"/>
              </w:rPr>
              <w:footnoteReference w:id="35"/>
            </w:r>
            <w:r w:rsidRPr="005A30BD">
              <w:rPr>
                <w:rFonts w:asciiTheme="minorHAnsi" w:hAnsiTheme="minorHAnsi"/>
                <w:b/>
                <w:color w:val="000000" w:themeColor="text1"/>
                <w:sz w:val="22"/>
                <w:szCs w:val="22"/>
              </w:rPr>
              <w:t xml:space="preserve"> (</w:t>
            </w:r>
            <w:r w:rsidRPr="005A30BD">
              <w:rPr>
                <w:rFonts w:asciiTheme="minorHAnsi" w:hAnsiTheme="minorHAnsi" w:cs="Calibri"/>
                <w:b/>
                <w:color w:val="000000" w:themeColor="text1"/>
                <w:sz w:val="22"/>
                <w:szCs w:val="22"/>
              </w:rPr>
              <w:t>€</w:t>
            </w:r>
            <w:r w:rsidRPr="005A30BD">
              <w:rPr>
                <w:rFonts w:asciiTheme="minorHAnsi" w:hAnsiTheme="minorHAnsi"/>
                <w:b/>
                <w:color w:val="000000" w:themeColor="text1"/>
                <w:sz w:val="22"/>
                <w:szCs w:val="22"/>
              </w:rPr>
              <w:t>)</w:t>
            </w:r>
          </w:p>
        </w:tc>
      </w:tr>
      <w:bookmarkEnd w:id="29"/>
      <w:tr w:rsidR="00497624" w:rsidRPr="005A30BD" w:rsidTr="000A6181">
        <w:trPr>
          <w:trHeight w:val="1340"/>
          <w:jc w:val="center"/>
        </w:trPr>
        <w:tc>
          <w:tcPr>
            <w:tcW w:w="1967" w:type="dxa"/>
            <w:vMerge w:val="restart"/>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1.1. Donošenje odluka na osnovu relevantnih podataka i informacija o potrebama tržišta rada i r</w:t>
            </w:r>
            <w:r w:rsidR="00EA7DF9">
              <w:rPr>
                <w:rFonts w:asciiTheme="minorHAnsi" w:hAnsiTheme="minorHAnsi"/>
                <w:color w:val="000000" w:themeColor="text1"/>
                <w:sz w:val="22"/>
                <w:szCs w:val="22"/>
              </w:rPr>
              <w:t>ezultatima stručnog obrazovanja</w:t>
            </w:r>
          </w:p>
          <w:p w:rsidR="00497624" w:rsidRPr="005A30BD" w:rsidRDefault="00497624"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pStyle w:val="ListParagraph"/>
              <w:numPr>
                <w:ilvl w:val="0"/>
                <w:numId w:val="31"/>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Analiza postojećih kvalifikacija radi utvrđivanja potrebe za njihovim osavremenjavanjem i/ili razvojem novih, uključujući rezultate analize tržišta rada</w:t>
            </w:r>
          </w:p>
        </w:tc>
        <w:tc>
          <w:tcPr>
            <w:tcW w:w="3100" w:type="dxa"/>
            <w:shd w:val="clear" w:color="auto" w:fill="auto"/>
          </w:tcPr>
          <w:p w:rsidR="00497624" w:rsidRPr="005A30BD" w:rsidRDefault="00497624" w:rsidP="000A6181">
            <w:pPr>
              <w:numPr>
                <w:ilvl w:val="0"/>
                <w:numId w:val="17"/>
              </w:numPr>
              <w:spacing w:before="40" w:after="40"/>
              <w:ind w:left="176" w:hanging="176"/>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Utvrđeni prioriteti i plan osavremenjava postojećih i razvoja novih kvalifikacija različitih tipova po sektorima </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CSO/MP, Odjeljenje za NO kvalifikacija, sektorske komisije, PKCG, UPCG</w:t>
            </w:r>
          </w:p>
        </w:tc>
        <w:tc>
          <w:tcPr>
            <w:tcW w:w="1772"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 kvartal 2020. </w:t>
            </w:r>
            <w:r w:rsidR="00BF7696"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r w:rsidR="00BF7696" w:rsidRPr="005A30BD">
              <w:rPr>
                <w:rFonts w:asciiTheme="minorHAnsi" w:hAnsiTheme="minorHAnsi"/>
                <w:color w:val="000000" w:themeColor="text1"/>
                <w:sz w:val="22"/>
                <w:szCs w:val="22"/>
              </w:rPr>
              <w:t xml:space="preserve"> </w:t>
            </w:r>
          </w:p>
          <w:p w:rsidR="00BF7696" w:rsidRPr="005A30BD" w:rsidRDefault="003E564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 kvartal 2021. godine </w:t>
            </w:r>
          </w:p>
        </w:tc>
        <w:tc>
          <w:tcPr>
            <w:tcW w:w="1413" w:type="dxa"/>
            <w:shd w:val="clear" w:color="auto" w:fill="auto"/>
          </w:tcPr>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pStyle w:val="ListParagraph"/>
              <w:numPr>
                <w:ilvl w:val="0"/>
                <w:numId w:val="31"/>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Uspostavljanje sistema praćenja (tracer study) učenika nakon završetka obrazovnog programa</w:t>
            </w:r>
          </w:p>
        </w:tc>
        <w:tc>
          <w:tcPr>
            <w:tcW w:w="3100" w:type="dxa"/>
            <w:shd w:val="clear" w:color="auto" w:fill="auto"/>
          </w:tcPr>
          <w:p w:rsidR="00C31CD6" w:rsidRPr="005A30BD" w:rsidRDefault="00BC3BCF" w:rsidP="000A6181">
            <w:pPr>
              <w:pStyle w:val="ListParagraph"/>
              <w:numPr>
                <w:ilvl w:val="0"/>
                <w:numId w:val="26"/>
              </w:numPr>
              <w:spacing w:before="40" w:after="4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Definisanje metodologije </w:t>
            </w:r>
            <w:r w:rsidRPr="005A30BD">
              <w:rPr>
                <w:rFonts w:asciiTheme="minorHAnsi" w:hAnsiTheme="minorHAnsi"/>
                <w:color w:val="000000" w:themeColor="text1"/>
                <w:sz w:val="22"/>
                <w:szCs w:val="22"/>
                <w:lang w:val="en-US" w:eastAsia="en-US"/>
              </w:rPr>
              <w:t>prikupljanja</w:t>
            </w:r>
            <w:r w:rsidRPr="005A30BD">
              <w:rPr>
                <w:rFonts w:asciiTheme="minorHAnsi" w:hAnsiTheme="minorHAnsi"/>
                <w:color w:val="000000" w:themeColor="text1"/>
                <w:sz w:val="22"/>
                <w:szCs w:val="22"/>
              </w:rPr>
              <w:t xml:space="preserve"> i </w:t>
            </w:r>
            <w:r w:rsidR="006816E0" w:rsidRPr="005A30BD">
              <w:rPr>
                <w:rFonts w:asciiTheme="minorHAnsi" w:hAnsiTheme="minorHAnsi"/>
                <w:color w:val="000000" w:themeColor="text1"/>
                <w:sz w:val="22"/>
                <w:szCs w:val="22"/>
              </w:rPr>
              <w:t>obrade</w:t>
            </w:r>
            <w:r w:rsidRPr="005A30BD">
              <w:rPr>
                <w:rFonts w:asciiTheme="minorHAnsi" w:hAnsiTheme="minorHAnsi"/>
                <w:color w:val="000000" w:themeColor="text1"/>
                <w:sz w:val="22"/>
                <w:szCs w:val="22"/>
              </w:rPr>
              <w:t xml:space="preserve"> podataka </w:t>
            </w:r>
            <w:r w:rsidR="00C31CD6" w:rsidRPr="005A30BD">
              <w:rPr>
                <w:rFonts w:asciiTheme="minorHAnsi" w:hAnsiTheme="minorHAnsi"/>
                <w:color w:val="000000" w:themeColor="text1"/>
                <w:sz w:val="22"/>
                <w:szCs w:val="22"/>
              </w:rPr>
              <w:t xml:space="preserve">o učenicima nakon završetka obrazovanja na nivou sistema i škole (zapošljivost, nastavak obrazovanja) </w:t>
            </w:r>
          </w:p>
          <w:p w:rsidR="00497624" w:rsidRPr="005A30BD" w:rsidRDefault="00497624" w:rsidP="000A6181">
            <w:pPr>
              <w:pStyle w:val="ListParagraph"/>
              <w:numPr>
                <w:ilvl w:val="0"/>
                <w:numId w:val="26"/>
              </w:numPr>
              <w:spacing w:before="40" w:after="4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rPr>
              <w:t>Sprovedeno istraživanje i urađena analiza destinacije učenika nakon završetka obrazovanja za školsku 2019/2020. godinu</w:t>
            </w:r>
          </w:p>
          <w:p w:rsidR="00497624" w:rsidRPr="005A30BD" w:rsidRDefault="00497624" w:rsidP="000A6181">
            <w:pPr>
              <w:pStyle w:val="ListParagraph"/>
              <w:numPr>
                <w:ilvl w:val="0"/>
                <w:numId w:val="26"/>
              </w:numPr>
              <w:spacing w:before="40" w:after="4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en-US" w:eastAsia="en-US"/>
              </w:rPr>
              <w:t>Sprovedeno</w:t>
            </w:r>
            <w:r w:rsidRPr="005A30BD">
              <w:rPr>
                <w:rFonts w:asciiTheme="minorHAnsi" w:hAnsiTheme="minorHAnsi"/>
                <w:color w:val="000000" w:themeColor="text1"/>
                <w:sz w:val="22"/>
                <w:szCs w:val="22"/>
              </w:rPr>
              <w:t xml:space="preserve"> istraživanje i urađena analiza praćenja destinacije učenika nakon završetka obrazovanja za </w:t>
            </w:r>
            <w:r w:rsidRPr="005A30BD">
              <w:rPr>
                <w:rFonts w:asciiTheme="minorHAnsi" w:hAnsiTheme="minorHAnsi"/>
                <w:color w:val="000000" w:themeColor="text1"/>
                <w:sz w:val="22"/>
                <w:szCs w:val="22"/>
              </w:rPr>
              <w:lastRenderedPageBreak/>
              <w:t>školsku 2020/2021. godinu</w:t>
            </w:r>
          </w:p>
          <w:p w:rsidR="00497624" w:rsidRPr="005A30BD" w:rsidRDefault="00497624" w:rsidP="000A6181">
            <w:pPr>
              <w:pStyle w:val="ListParagraph"/>
              <w:numPr>
                <w:ilvl w:val="0"/>
                <w:numId w:val="26"/>
              </w:numPr>
              <w:spacing w:before="40" w:after="40"/>
              <w:ind w:left="121" w:hanging="141"/>
              <w:rPr>
                <w:rFonts w:asciiTheme="minorHAnsi" w:hAnsiTheme="minorHAnsi"/>
                <w:color w:val="000000" w:themeColor="text1"/>
                <w:sz w:val="22"/>
                <w:szCs w:val="22"/>
                <w:lang w:val="en-US" w:eastAsia="en-US"/>
              </w:rPr>
            </w:pPr>
            <w:r w:rsidRPr="005A30BD">
              <w:rPr>
                <w:rFonts w:asciiTheme="minorHAnsi" w:hAnsiTheme="minorHAnsi"/>
                <w:color w:val="000000" w:themeColor="text1"/>
                <w:sz w:val="22"/>
                <w:szCs w:val="22"/>
                <w:lang w:val="en-US" w:eastAsia="en-US"/>
              </w:rPr>
              <w:t>Pripremljene preporuke za upisnu politiku na godišnjem nivou</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 MP</w:t>
            </w:r>
            <w:r w:rsidR="001E322A"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škole</w:t>
            </w:r>
            <w:r w:rsidR="001E322A"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ZZZCG</w:t>
            </w:r>
          </w:p>
        </w:tc>
        <w:tc>
          <w:tcPr>
            <w:tcW w:w="1772"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II-IV kvartal 2020. godine</w:t>
            </w:r>
          </w:p>
          <w:p w:rsidR="00497624" w:rsidRPr="005A30BD" w:rsidRDefault="00497624" w:rsidP="000A6181">
            <w:pPr>
              <w:spacing w:before="40" w:after="40"/>
              <w:rPr>
                <w:rFonts w:asciiTheme="minorHAnsi" w:hAnsiTheme="minorHAnsi"/>
                <w:color w:val="000000" w:themeColor="text1"/>
                <w:sz w:val="22"/>
                <w:szCs w:val="22"/>
              </w:rPr>
            </w:pPr>
          </w:p>
          <w:p w:rsidR="00497624" w:rsidRPr="005A30BD" w:rsidRDefault="00FB56DB" w:rsidP="000A6181">
            <w:pPr>
              <w:spacing w:before="40" w:after="40"/>
              <w:rPr>
                <w:rFonts w:asciiTheme="minorHAnsi" w:hAnsiTheme="minorHAnsi"/>
                <w:color w:val="000000" w:themeColor="text1"/>
                <w:sz w:val="22"/>
                <w:szCs w:val="22"/>
              </w:rPr>
            </w:pPr>
            <w:r>
              <w:rPr>
                <w:rFonts w:asciiTheme="minorHAnsi" w:hAnsiTheme="minorHAnsi"/>
                <w:color w:val="000000" w:themeColor="text1"/>
                <w:sz w:val="22"/>
                <w:szCs w:val="22"/>
              </w:rPr>
              <w:t>III</w:t>
            </w:r>
            <w:r w:rsidR="006816E0" w:rsidRPr="005A30BD">
              <w:rPr>
                <w:rFonts w:asciiTheme="minorHAnsi" w:hAnsiTheme="minorHAnsi"/>
                <w:color w:val="000000" w:themeColor="text1"/>
                <w:sz w:val="22"/>
                <w:szCs w:val="22"/>
              </w:rPr>
              <w:t>-</w:t>
            </w:r>
            <w:r w:rsidR="00BF7696" w:rsidRPr="005A30BD">
              <w:rPr>
                <w:rFonts w:asciiTheme="minorHAnsi" w:hAnsiTheme="minorHAnsi"/>
                <w:color w:val="000000" w:themeColor="text1"/>
                <w:sz w:val="22"/>
                <w:szCs w:val="22"/>
              </w:rPr>
              <w:t xml:space="preserve">I </w:t>
            </w:r>
            <w:r w:rsidR="00497624" w:rsidRPr="005A30BD">
              <w:rPr>
                <w:rFonts w:asciiTheme="minorHAnsi" w:hAnsiTheme="minorHAnsi"/>
                <w:color w:val="000000" w:themeColor="text1"/>
                <w:sz w:val="22"/>
                <w:szCs w:val="22"/>
              </w:rPr>
              <w:t xml:space="preserve">V kvartal 2021. </w:t>
            </w:r>
            <w:r w:rsidR="00BF7696" w:rsidRPr="005A30BD">
              <w:rPr>
                <w:rFonts w:asciiTheme="minorHAnsi" w:hAnsiTheme="minorHAnsi"/>
                <w:color w:val="000000" w:themeColor="text1"/>
                <w:sz w:val="22"/>
                <w:szCs w:val="22"/>
              </w:rPr>
              <w:t>g</w:t>
            </w:r>
            <w:r w:rsidR="00497624" w:rsidRPr="005A30BD">
              <w:rPr>
                <w:rFonts w:asciiTheme="minorHAnsi" w:hAnsiTheme="minorHAnsi"/>
                <w:color w:val="000000" w:themeColor="text1"/>
                <w:sz w:val="22"/>
                <w:szCs w:val="22"/>
              </w:rPr>
              <w:t>odine</w:t>
            </w:r>
          </w:p>
          <w:p w:rsidR="00BF7696" w:rsidRPr="005A30BD" w:rsidRDefault="00BF7696" w:rsidP="000A6181">
            <w:pPr>
              <w:spacing w:before="40" w:after="40"/>
              <w:rPr>
                <w:rFonts w:asciiTheme="minorHAnsi" w:hAnsiTheme="minorHAnsi"/>
                <w:color w:val="000000" w:themeColor="text1"/>
                <w:sz w:val="22"/>
                <w:szCs w:val="22"/>
              </w:rPr>
            </w:pPr>
          </w:p>
          <w:p w:rsidR="00BF7696" w:rsidRPr="005A30BD" w:rsidRDefault="00BF7696" w:rsidP="000A6181">
            <w:pPr>
              <w:spacing w:before="40" w:after="40"/>
              <w:rPr>
                <w:rFonts w:asciiTheme="minorHAnsi" w:hAnsiTheme="minorHAnsi"/>
                <w:color w:val="000000" w:themeColor="text1"/>
                <w:sz w:val="22"/>
                <w:szCs w:val="22"/>
              </w:rPr>
            </w:pPr>
          </w:p>
        </w:tc>
        <w:tc>
          <w:tcPr>
            <w:tcW w:w="1413" w:type="dxa"/>
            <w:shd w:val="clear" w:color="auto" w:fill="auto"/>
          </w:tcPr>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0A6181">
        <w:trPr>
          <w:trHeight w:val="980"/>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pStyle w:val="ListParagraph"/>
              <w:numPr>
                <w:ilvl w:val="0"/>
                <w:numId w:val="31"/>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Kontinuirano unošenje kvalifikacija u bazu Nacionalnog okvira kvalifikacija</w:t>
            </w:r>
          </w:p>
        </w:tc>
        <w:tc>
          <w:tcPr>
            <w:tcW w:w="3100" w:type="dxa"/>
            <w:shd w:val="clear" w:color="auto" w:fill="auto"/>
          </w:tcPr>
          <w:p w:rsidR="00497624" w:rsidRPr="005A30BD" w:rsidRDefault="00497624" w:rsidP="000A6181">
            <w:pPr>
              <w:pStyle w:val="ListParagraph"/>
              <w:numPr>
                <w:ilvl w:val="0"/>
                <w:numId w:val="26"/>
              </w:numPr>
              <w:spacing w:before="40" w:after="4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en-US" w:eastAsia="en-US"/>
              </w:rPr>
              <w:t>Ažurirani</w:t>
            </w:r>
            <w:r w:rsidRPr="005A30BD">
              <w:rPr>
                <w:rFonts w:asciiTheme="minorHAnsi" w:hAnsiTheme="minorHAnsi"/>
                <w:color w:val="000000" w:themeColor="text1"/>
                <w:sz w:val="22"/>
                <w:szCs w:val="22"/>
              </w:rPr>
              <w:t xml:space="preserve"> podaci u bazi kvalifikacija nacionalnog okvira kvalifikacija </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MP, Odjeljenje za </w:t>
            </w:r>
            <w:r w:rsidR="001E322A" w:rsidRPr="005A30BD">
              <w:rPr>
                <w:rFonts w:asciiTheme="minorHAnsi" w:hAnsiTheme="minorHAnsi"/>
                <w:color w:val="000000" w:themeColor="text1"/>
                <w:sz w:val="22"/>
                <w:szCs w:val="22"/>
              </w:rPr>
              <w:t>Nacionalni okvir</w:t>
            </w:r>
            <w:r w:rsidRPr="005A30BD">
              <w:rPr>
                <w:rFonts w:asciiTheme="minorHAnsi" w:hAnsiTheme="minorHAnsi"/>
                <w:color w:val="000000" w:themeColor="text1"/>
                <w:sz w:val="22"/>
                <w:szCs w:val="22"/>
              </w:rPr>
              <w:t xml:space="preserve"> kvalifikacija</w:t>
            </w:r>
          </w:p>
        </w:tc>
        <w:tc>
          <w:tcPr>
            <w:tcW w:w="1772" w:type="dxa"/>
            <w:shd w:val="clear" w:color="auto" w:fill="auto"/>
          </w:tcPr>
          <w:p w:rsidR="001E322A" w:rsidRPr="005A30BD" w:rsidRDefault="001E322A"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r w:rsidR="00EA51BC"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p>
          <w:p w:rsidR="00497624" w:rsidRPr="005A30BD" w:rsidRDefault="001E322A"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tc>
        <w:tc>
          <w:tcPr>
            <w:tcW w:w="1413" w:type="dxa"/>
            <w:vMerge w:val="restart"/>
            <w:shd w:val="clear" w:color="auto" w:fill="auto"/>
          </w:tcPr>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1E322A" w:rsidP="000A6181">
            <w:pPr>
              <w:pStyle w:val="ListParagraph"/>
              <w:numPr>
                <w:ilvl w:val="0"/>
                <w:numId w:val="31"/>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Priprema</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 xml:space="preserve">profila i okvira </w:t>
            </w:r>
            <w:r w:rsidR="00497624" w:rsidRPr="005A30BD">
              <w:rPr>
                <w:rFonts w:asciiTheme="minorHAnsi" w:hAnsiTheme="minorHAnsi"/>
                <w:color w:val="000000" w:themeColor="text1"/>
                <w:sz w:val="22"/>
                <w:szCs w:val="22"/>
              </w:rPr>
              <w:t>kvalifikacija</w:t>
            </w:r>
            <w:r w:rsidRPr="005A30BD">
              <w:rPr>
                <w:rFonts w:asciiTheme="minorHAnsi" w:hAnsiTheme="minorHAnsi"/>
                <w:color w:val="000000" w:themeColor="text1"/>
                <w:sz w:val="22"/>
                <w:szCs w:val="22"/>
                <w:lang w:val="sr-Latn-ME"/>
              </w:rPr>
              <w:t xml:space="preserve"> za sektore</w:t>
            </w:r>
          </w:p>
        </w:tc>
        <w:tc>
          <w:tcPr>
            <w:tcW w:w="3100" w:type="dxa"/>
            <w:shd w:val="clear" w:color="auto" w:fill="auto"/>
          </w:tcPr>
          <w:p w:rsidR="00497624" w:rsidRPr="005A30BD" w:rsidRDefault="00497624" w:rsidP="000A6181">
            <w:pPr>
              <w:numPr>
                <w:ilvl w:val="0"/>
                <w:numId w:val="17"/>
              </w:numPr>
              <w:spacing w:before="40" w:after="40"/>
              <w:ind w:left="176" w:hanging="176"/>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Pripremljeni profili sektora za sve sektore </w:t>
            </w:r>
          </w:p>
          <w:p w:rsidR="001E322A" w:rsidRPr="005A30BD" w:rsidRDefault="001E322A" w:rsidP="000A6181">
            <w:pPr>
              <w:numPr>
                <w:ilvl w:val="0"/>
                <w:numId w:val="17"/>
              </w:numPr>
              <w:spacing w:before="40" w:after="40"/>
              <w:ind w:left="176" w:hanging="176"/>
              <w:rPr>
                <w:rFonts w:asciiTheme="minorHAnsi" w:hAnsiTheme="minorHAnsi"/>
                <w:color w:val="000000" w:themeColor="text1"/>
                <w:sz w:val="22"/>
                <w:szCs w:val="22"/>
              </w:rPr>
            </w:pPr>
            <w:r w:rsidRPr="005A30BD">
              <w:rPr>
                <w:rFonts w:asciiTheme="minorHAnsi" w:hAnsiTheme="minorHAnsi"/>
                <w:color w:val="000000" w:themeColor="text1"/>
                <w:sz w:val="22"/>
                <w:szCs w:val="22"/>
              </w:rPr>
              <w:t>Okviri kvalifikacija za sektore utvrđeni na sektorskim komisijama</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MP, Odjeljenje za </w:t>
            </w:r>
            <w:r w:rsidR="001E322A" w:rsidRPr="005A30BD">
              <w:rPr>
                <w:rFonts w:asciiTheme="minorHAnsi" w:hAnsiTheme="minorHAnsi"/>
                <w:color w:val="000000" w:themeColor="text1"/>
                <w:sz w:val="22"/>
                <w:szCs w:val="22"/>
              </w:rPr>
              <w:t>Nacionalni okvir</w:t>
            </w:r>
            <w:r w:rsidRPr="005A30BD">
              <w:rPr>
                <w:rFonts w:asciiTheme="minorHAnsi" w:hAnsiTheme="minorHAnsi"/>
                <w:color w:val="000000" w:themeColor="text1"/>
                <w:sz w:val="22"/>
                <w:szCs w:val="22"/>
              </w:rPr>
              <w:t xml:space="preserve"> kvalifikacija/sektorske komisije</w:t>
            </w:r>
          </w:p>
        </w:tc>
        <w:tc>
          <w:tcPr>
            <w:tcW w:w="1772" w:type="dxa"/>
            <w:shd w:val="clear" w:color="auto" w:fill="auto"/>
          </w:tcPr>
          <w:p w:rsidR="00EA51BC"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2020. godine</w:t>
            </w:r>
          </w:p>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tc>
        <w:tc>
          <w:tcPr>
            <w:tcW w:w="1413"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pStyle w:val="ListParagraph"/>
              <w:numPr>
                <w:ilvl w:val="0"/>
                <w:numId w:val="31"/>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Unapređenje kapaciteta sektorskih komisija u analizi potreba tržišta rada i pr</w:t>
            </w:r>
            <w:r w:rsidR="00EA7DF9">
              <w:rPr>
                <w:rFonts w:asciiTheme="minorHAnsi" w:hAnsiTheme="minorHAnsi"/>
                <w:color w:val="000000" w:themeColor="text1"/>
                <w:sz w:val="22"/>
                <w:szCs w:val="22"/>
              </w:rPr>
              <w:t>edviđanju potreba za vještinama</w:t>
            </w:r>
          </w:p>
        </w:tc>
        <w:tc>
          <w:tcPr>
            <w:tcW w:w="3100" w:type="dxa"/>
            <w:shd w:val="clear" w:color="auto" w:fill="auto"/>
          </w:tcPr>
          <w:p w:rsidR="00497624" w:rsidRPr="005A30BD" w:rsidRDefault="00497624" w:rsidP="000A6181">
            <w:pPr>
              <w:numPr>
                <w:ilvl w:val="0"/>
                <w:numId w:val="17"/>
              </w:numPr>
              <w:spacing w:before="40" w:after="40"/>
              <w:ind w:left="176" w:hanging="176"/>
              <w:rPr>
                <w:rFonts w:asciiTheme="minorHAnsi" w:hAnsiTheme="minorHAnsi"/>
                <w:color w:val="000000" w:themeColor="text1"/>
                <w:sz w:val="22"/>
                <w:szCs w:val="22"/>
              </w:rPr>
            </w:pPr>
            <w:r w:rsidRPr="005A30BD">
              <w:rPr>
                <w:rFonts w:asciiTheme="minorHAnsi" w:hAnsiTheme="minorHAnsi"/>
                <w:color w:val="000000" w:themeColor="text1"/>
                <w:sz w:val="22"/>
                <w:szCs w:val="22"/>
              </w:rPr>
              <w:t>Organizovana najmanje po jedna obuka članova sektorskih komisija na godišnjem nivou</w:t>
            </w:r>
          </w:p>
          <w:p w:rsidR="00497624" w:rsidRPr="005A30BD" w:rsidRDefault="00497624" w:rsidP="000A6181">
            <w:pPr>
              <w:numPr>
                <w:ilvl w:val="0"/>
                <w:numId w:val="17"/>
              </w:numPr>
              <w:spacing w:before="40" w:after="40"/>
              <w:ind w:left="176" w:hanging="176"/>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Pripremljeni </w:t>
            </w:r>
            <w:r w:rsidR="001E322A" w:rsidRPr="005A30BD">
              <w:rPr>
                <w:rFonts w:asciiTheme="minorHAnsi" w:hAnsiTheme="minorHAnsi"/>
                <w:color w:val="000000" w:themeColor="text1"/>
                <w:sz w:val="22"/>
                <w:szCs w:val="22"/>
              </w:rPr>
              <w:t xml:space="preserve">kvartalni </w:t>
            </w:r>
            <w:r w:rsidRPr="005A30BD">
              <w:rPr>
                <w:rFonts w:asciiTheme="minorHAnsi" w:hAnsiTheme="minorHAnsi"/>
                <w:color w:val="000000" w:themeColor="text1"/>
                <w:sz w:val="22"/>
                <w:szCs w:val="22"/>
              </w:rPr>
              <w:t>izvještaji o radu sektorskih komisija</w:t>
            </w:r>
          </w:p>
          <w:p w:rsidR="001E322A" w:rsidRPr="005A30BD" w:rsidRDefault="001E322A" w:rsidP="000A6181">
            <w:pPr>
              <w:numPr>
                <w:ilvl w:val="0"/>
                <w:numId w:val="17"/>
              </w:numPr>
              <w:spacing w:before="40" w:after="40"/>
              <w:ind w:left="176" w:hanging="176"/>
              <w:rPr>
                <w:rFonts w:asciiTheme="minorHAnsi" w:hAnsiTheme="minorHAnsi"/>
                <w:color w:val="000000" w:themeColor="text1"/>
                <w:sz w:val="22"/>
                <w:szCs w:val="22"/>
              </w:rPr>
            </w:pPr>
            <w:r w:rsidRPr="005A30BD">
              <w:rPr>
                <w:rFonts w:asciiTheme="minorHAnsi" w:hAnsiTheme="minorHAnsi"/>
                <w:color w:val="000000" w:themeColor="text1"/>
                <w:sz w:val="22"/>
                <w:szCs w:val="22"/>
              </w:rPr>
              <w:t>Izvještaji razmatrani na Savjetu za kvalifikacije</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MP, Odjeljenje za </w:t>
            </w:r>
            <w:r w:rsidR="001E322A" w:rsidRPr="005A30BD">
              <w:rPr>
                <w:rFonts w:asciiTheme="minorHAnsi" w:hAnsiTheme="minorHAnsi"/>
                <w:color w:val="000000" w:themeColor="text1"/>
                <w:sz w:val="22"/>
                <w:szCs w:val="22"/>
              </w:rPr>
              <w:t>Nacionalni okvir</w:t>
            </w:r>
            <w:r w:rsidRPr="005A30BD">
              <w:rPr>
                <w:rFonts w:asciiTheme="minorHAnsi" w:hAnsiTheme="minorHAnsi"/>
                <w:color w:val="000000" w:themeColor="text1"/>
                <w:sz w:val="22"/>
                <w:szCs w:val="22"/>
              </w:rPr>
              <w:t xml:space="preserve"> kvalifikacija/sektorske komisije</w:t>
            </w:r>
          </w:p>
        </w:tc>
        <w:tc>
          <w:tcPr>
            <w:tcW w:w="1772" w:type="dxa"/>
            <w:shd w:val="clear" w:color="auto" w:fill="auto"/>
          </w:tcPr>
          <w:p w:rsidR="00EA51BC"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2020. godine</w:t>
            </w:r>
          </w:p>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tc>
        <w:tc>
          <w:tcPr>
            <w:tcW w:w="1413"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val="restart"/>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1.2. Razvoj kvalifikacija u skladu sa principima Nacionalnog okvira kvalifikacija</w:t>
            </w:r>
          </w:p>
        </w:tc>
        <w:tc>
          <w:tcPr>
            <w:tcW w:w="3503" w:type="dxa"/>
            <w:shd w:val="clear" w:color="auto" w:fill="auto"/>
          </w:tcPr>
          <w:p w:rsidR="00497624" w:rsidRPr="005A30BD" w:rsidRDefault="00497624" w:rsidP="000A6181">
            <w:pPr>
              <w:pStyle w:val="ListParagraph"/>
              <w:numPr>
                <w:ilvl w:val="0"/>
                <w:numId w:val="32"/>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Priprema plana revizije postojećih i/ili izrade novih dokumenata za razvoj kvalifikacija</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Pripremljena analiza dokumenata za razvoj kvalifikacija </w:t>
            </w:r>
          </w:p>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rPr>
              <w:t>Pripremljen plan revizije i/ ili izrade kvalifikacija i programa</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CSO/MP</w:t>
            </w:r>
          </w:p>
        </w:tc>
        <w:tc>
          <w:tcPr>
            <w:tcW w:w="1772" w:type="dxa"/>
            <w:shd w:val="clear" w:color="auto" w:fill="auto"/>
          </w:tcPr>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w:t>
            </w:r>
            <w:r w:rsidR="00497624" w:rsidRPr="005A30BD">
              <w:rPr>
                <w:rFonts w:asciiTheme="minorHAnsi" w:hAnsiTheme="minorHAnsi"/>
                <w:color w:val="000000" w:themeColor="text1"/>
                <w:sz w:val="22"/>
                <w:szCs w:val="22"/>
              </w:rPr>
              <w:t>II kvartal 2020. godine</w:t>
            </w:r>
          </w:p>
          <w:p w:rsidR="00497624" w:rsidRPr="005A30BD" w:rsidRDefault="00497624" w:rsidP="000A6181">
            <w:pPr>
              <w:spacing w:before="40" w:after="40"/>
              <w:rPr>
                <w:rFonts w:asciiTheme="minorHAnsi" w:hAnsiTheme="minorHAnsi"/>
                <w:color w:val="000000" w:themeColor="text1"/>
                <w:sz w:val="22"/>
                <w:szCs w:val="22"/>
              </w:rPr>
            </w:pPr>
          </w:p>
        </w:tc>
        <w:tc>
          <w:tcPr>
            <w:tcW w:w="1413" w:type="dxa"/>
            <w:shd w:val="clear" w:color="auto" w:fill="auto"/>
          </w:tcPr>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pStyle w:val="ListParagraph"/>
              <w:numPr>
                <w:ilvl w:val="0"/>
                <w:numId w:val="32"/>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Obuka članova radnih grupa za izradu standarda zanimanja u </w:t>
            </w:r>
            <w:r w:rsidRPr="005A30BD">
              <w:rPr>
                <w:rFonts w:asciiTheme="minorHAnsi" w:hAnsiTheme="minorHAnsi"/>
                <w:color w:val="000000" w:themeColor="text1"/>
                <w:sz w:val="22"/>
                <w:szCs w:val="22"/>
              </w:rPr>
              <w:lastRenderedPageBreak/>
              <w:t>skladu sa akreditovanim programima</w:t>
            </w:r>
          </w:p>
        </w:tc>
        <w:tc>
          <w:tcPr>
            <w:tcW w:w="3100" w:type="dxa"/>
            <w:shd w:val="clear" w:color="auto" w:fill="auto"/>
          </w:tcPr>
          <w:p w:rsidR="00497624" w:rsidRPr="005A30BD" w:rsidRDefault="00497624" w:rsidP="000A6181">
            <w:pPr>
              <w:numPr>
                <w:ilvl w:val="0"/>
                <w:numId w:val="19"/>
              </w:numPr>
              <w:spacing w:before="40" w:after="40"/>
              <w:ind w:left="124" w:hanging="141"/>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 xml:space="preserve">Obučeni svi članovi radnih grupa za odabrane sektore </w:t>
            </w:r>
            <w:r w:rsidRPr="005A30BD">
              <w:rPr>
                <w:rFonts w:asciiTheme="minorHAnsi" w:hAnsiTheme="minorHAnsi"/>
                <w:color w:val="000000" w:themeColor="text1"/>
                <w:sz w:val="22"/>
                <w:szCs w:val="22"/>
              </w:rPr>
              <w:lastRenderedPageBreak/>
              <w:t>(najmanje 3) na godišnjem nivou</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 xml:space="preserve">CSO/ PKCG, UPCG I druga udruženja </w:t>
            </w:r>
            <w:r w:rsidRPr="005A30BD">
              <w:rPr>
                <w:rFonts w:asciiTheme="minorHAnsi" w:hAnsiTheme="minorHAnsi"/>
                <w:color w:val="000000" w:themeColor="text1"/>
                <w:sz w:val="22"/>
                <w:szCs w:val="22"/>
              </w:rPr>
              <w:lastRenderedPageBreak/>
              <w:t>poslodavaca</w:t>
            </w:r>
          </w:p>
        </w:tc>
        <w:tc>
          <w:tcPr>
            <w:tcW w:w="1772" w:type="dxa"/>
            <w:shd w:val="clear" w:color="auto" w:fill="auto"/>
          </w:tcPr>
          <w:p w:rsidR="00EA51BC"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I-IV kvartal 2020. godine</w:t>
            </w:r>
          </w:p>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I-IV kvartal 2021. godine</w:t>
            </w:r>
          </w:p>
        </w:tc>
        <w:tc>
          <w:tcPr>
            <w:tcW w:w="1413" w:type="dxa"/>
            <w:shd w:val="clear" w:color="auto" w:fill="auto"/>
          </w:tcPr>
          <w:p w:rsidR="00497624" w:rsidRPr="005A30BD" w:rsidRDefault="00112FB8" w:rsidP="00112FB8">
            <w:pPr>
              <w:spacing w:before="40" w:after="40"/>
              <w:rPr>
                <w:rFonts w:asciiTheme="minorHAnsi" w:hAnsiTheme="minorHAnsi"/>
                <w:color w:val="000000" w:themeColor="text1"/>
                <w:sz w:val="22"/>
                <w:szCs w:val="22"/>
              </w:rPr>
            </w:pPr>
            <w:r>
              <w:rPr>
                <w:rFonts w:asciiTheme="minorHAnsi" w:hAnsiTheme="minorHAnsi"/>
                <w:color w:val="000000" w:themeColor="text1"/>
                <w:sz w:val="22"/>
                <w:szCs w:val="22"/>
              </w:rPr>
              <w:lastRenderedPageBreak/>
              <w:t>Budžet, redov</w:t>
            </w:r>
            <w:r w:rsidR="00EA51BC" w:rsidRPr="005A30BD">
              <w:rPr>
                <w:rFonts w:asciiTheme="minorHAnsi" w:hAnsiTheme="minorHAnsi"/>
                <w:color w:val="000000" w:themeColor="text1"/>
                <w:sz w:val="22"/>
                <w:szCs w:val="22"/>
              </w:rPr>
              <w:t xml:space="preserve">ne </w:t>
            </w:r>
            <w:r w:rsidR="00EA51BC" w:rsidRPr="005A30BD">
              <w:rPr>
                <w:rFonts w:asciiTheme="minorHAnsi" w:hAnsiTheme="minorHAnsi"/>
                <w:color w:val="000000" w:themeColor="text1"/>
                <w:sz w:val="22"/>
                <w:szCs w:val="22"/>
              </w:rPr>
              <w:lastRenderedPageBreak/>
              <w:t>aktivnost</w:t>
            </w:r>
            <w:r>
              <w:rPr>
                <w:rFonts w:asciiTheme="minorHAnsi" w:hAnsiTheme="minorHAnsi"/>
                <w:color w:val="000000" w:themeColor="text1"/>
                <w:sz w:val="22"/>
                <w:szCs w:val="22"/>
              </w:rPr>
              <w:t>i</w:t>
            </w: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pStyle w:val="ListParagraph"/>
              <w:numPr>
                <w:ilvl w:val="0"/>
                <w:numId w:val="32"/>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Razvoj standarda zanimanja, zasnovanih na analizi potreba tržišta rada, u saradnji sa poslodavcima.</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rPr>
              <w:t>Urađeno i usvojeno najmanje 20 standarda zanimanja na godišnjem nivou</w:t>
            </w:r>
          </w:p>
          <w:p w:rsidR="00F4473B" w:rsidRPr="005A30BD" w:rsidRDefault="00F4473B" w:rsidP="000A6181">
            <w:pPr>
              <w:numPr>
                <w:ilvl w:val="0"/>
                <w:numId w:val="19"/>
              </w:numPr>
              <w:spacing w:before="40" w:after="4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Urađeno i usvojeno najmanje 2 standarda zanimanja iz oblasti koje su prioritetne u Strategiji pametne specijalizacije (</w:t>
            </w:r>
            <w:r w:rsidRPr="005A30BD">
              <w:rPr>
                <w:rFonts w:asciiTheme="minorHAnsi" w:hAnsiTheme="minorHAnsi"/>
                <w:color w:val="000000" w:themeColor="text1"/>
                <w:sz w:val="22"/>
                <w:szCs w:val="22"/>
              </w:rPr>
              <w:t>održivi izvori energije i zdravstveni turizam)</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CSO/sektorske komisije, Savjet za kvalifikacije, Privredna komora, Unija poslodavaca</w:t>
            </w:r>
          </w:p>
        </w:tc>
        <w:tc>
          <w:tcPr>
            <w:tcW w:w="1772"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III </w:t>
            </w:r>
            <w:r w:rsidR="00F4473B"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IV kvartal 2020. </w:t>
            </w:r>
            <w:r w:rsidR="005143BA"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r w:rsidR="005143BA" w:rsidRPr="005A30BD">
              <w:rPr>
                <w:rFonts w:asciiTheme="minorHAnsi" w:hAnsiTheme="minorHAnsi"/>
                <w:color w:val="000000" w:themeColor="text1"/>
                <w:sz w:val="22"/>
                <w:szCs w:val="22"/>
              </w:rPr>
              <w:t xml:space="preserve"> </w:t>
            </w:r>
          </w:p>
          <w:p w:rsidR="00F4473B" w:rsidRPr="005A30BD" w:rsidRDefault="00F4473B"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III-IV kvartal 2021. godine</w:t>
            </w:r>
          </w:p>
          <w:p w:rsidR="00497624" w:rsidRPr="005A30BD" w:rsidRDefault="00497624"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tc>
        <w:tc>
          <w:tcPr>
            <w:tcW w:w="1413" w:type="dxa"/>
            <w:vMerge w:val="restart"/>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IPA</w:t>
            </w:r>
          </w:p>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441.200,00</w:t>
            </w:r>
          </w:p>
          <w:p w:rsidR="00F4473B" w:rsidRPr="005A30BD" w:rsidRDefault="00F4473B"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(uključujući </w:t>
            </w:r>
            <w:r w:rsidR="000F6281" w:rsidRPr="005A30BD">
              <w:rPr>
                <w:rFonts w:asciiTheme="minorHAnsi" w:hAnsiTheme="minorHAnsi"/>
                <w:color w:val="000000" w:themeColor="text1"/>
                <w:sz w:val="22"/>
                <w:szCs w:val="22"/>
              </w:rPr>
              <w:t>i</w:t>
            </w:r>
            <w:r w:rsidRPr="005A30BD">
              <w:rPr>
                <w:rFonts w:asciiTheme="minorHAnsi" w:hAnsiTheme="minorHAnsi"/>
                <w:color w:val="000000" w:themeColor="text1"/>
                <w:sz w:val="22"/>
                <w:szCs w:val="22"/>
              </w:rPr>
              <w:t xml:space="preserve"> aktivnosti </w:t>
            </w:r>
            <w:r w:rsidR="000F6281" w:rsidRPr="005A30BD">
              <w:rPr>
                <w:rFonts w:asciiTheme="minorHAnsi" w:hAnsiTheme="minorHAnsi"/>
                <w:color w:val="000000" w:themeColor="text1"/>
                <w:sz w:val="22"/>
                <w:szCs w:val="22"/>
              </w:rPr>
              <w:t>1.3)</w:t>
            </w:r>
          </w:p>
        </w:tc>
      </w:tr>
      <w:tr w:rsidR="00497624" w:rsidRPr="005A30BD" w:rsidTr="000A6181">
        <w:trPr>
          <w:trHeight w:val="1043"/>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pStyle w:val="ListParagraph"/>
              <w:numPr>
                <w:ilvl w:val="0"/>
                <w:numId w:val="32"/>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Obuka članova radnih grupa za izradu standarda kvalifikacija u skladu sa sa akreditovanim programom </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Obučeni svi članovi radnih grupa za odabrane sektore (najmanje 3) na godišnjem nivou</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CSO/ škole, fakulteti, PKCG, UPCG </w:t>
            </w:r>
            <w:r w:rsidR="008A07D2" w:rsidRPr="005A30BD">
              <w:rPr>
                <w:rFonts w:asciiTheme="minorHAnsi" w:hAnsiTheme="minorHAnsi"/>
                <w:color w:val="000000" w:themeColor="text1"/>
                <w:sz w:val="22"/>
                <w:szCs w:val="22"/>
              </w:rPr>
              <w:t>i</w:t>
            </w:r>
            <w:r w:rsidRPr="005A30BD">
              <w:rPr>
                <w:rFonts w:asciiTheme="minorHAnsi" w:hAnsiTheme="minorHAnsi"/>
                <w:color w:val="000000" w:themeColor="text1"/>
                <w:sz w:val="22"/>
                <w:szCs w:val="22"/>
              </w:rPr>
              <w:t xml:space="preserve"> druga udruženja poslodavaca </w:t>
            </w:r>
          </w:p>
        </w:tc>
        <w:tc>
          <w:tcPr>
            <w:tcW w:w="1772" w:type="dxa"/>
            <w:shd w:val="clear" w:color="auto" w:fill="auto"/>
          </w:tcPr>
          <w:p w:rsidR="00F4473B"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IV kvartal 2020</w:t>
            </w:r>
            <w:r w:rsidR="00F4473B" w:rsidRPr="005A30BD">
              <w:rPr>
                <w:rFonts w:asciiTheme="minorHAnsi" w:hAnsiTheme="minorHAnsi"/>
                <w:color w:val="000000" w:themeColor="text1"/>
                <w:sz w:val="22"/>
                <w:szCs w:val="22"/>
              </w:rPr>
              <w:t>. godine</w:t>
            </w:r>
          </w:p>
          <w:p w:rsidR="00497624" w:rsidRPr="005A30BD" w:rsidRDefault="00F4473B"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IV kvartal</w:t>
            </w:r>
            <w:r w:rsidR="005143BA" w:rsidRPr="005A30BD">
              <w:rPr>
                <w:rFonts w:asciiTheme="minorHAnsi" w:hAnsiTheme="minorHAnsi"/>
                <w:color w:val="000000" w:themeColor="text1"/>
                <w:sz w:val="22"/>
                <w:szCs w:val="22"/>
              </w:rPr>
              <w:t xml:space="preserve"> 2021. </w:t>
            </w:r>
            <w:r w:rsidR="000A6181" w:rsidRPr="005A30BD">
              <w:rPr>
                <w:rFonts w:asciiTheme="minorHAnsi" w:hAnsiTheme="minorHAnsi"/>
                <w:color w:val="000000" w:themeColor="text1"/>
                <w:sz w:val="22"/>
                <w:szCs w:val="22"/>
              </w:rPr>
              <w:t>godine</w:t>
            </w:r>
          </w:p>
        </w:tc>
        <w:tc>
          <w:tcPr>
            <w:tcW w:w="1413"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pStyle w:val="ListParagraph"/>
              <w:numPr>
                <w:ilvl w:val="0"/>
                <w:numId w:val="32"/>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Razvoj standarda kvalifikacija u skladu sa standardima zanimanja za kvalifikacije različitih nivoa i tipova (stručne i</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kvalifikacije nivoa).</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Urađeno i usvojeno najmanje 20 standarda kvalifikacija na godišnjem nivou</w:t>
            </w:r>
          </w:p>
          <w:p w:rsidR="000F6281" w:rsidRPr="005A30BD" w:rsidRDefault="000F6281"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Urađeno i usvojeno najmanje 2 standarda kvalifikacija iz oblasti koje su prioritetne u Strategiji pametne specijalizacije</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CSO/sektorske komisije, Savjet za kvalifikacije, škole, fakulteti, Privredna komora, Unija poslodavaca</w:t>
            </w:r>
          </w:p>
        </w:tc>
        <w:tc>
          <w:tcPr>
            <w:tcW w:w="1772" w:type="dxa"/>
            <w:shd w:val="clear" w:color="auto" w:fill="auto"/>
          </w:tcPr>
          <w:p w:rsidR="000F6281"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2020</w:t>
            </w:r>
            <w:r w:rsidR="000F6281" w:rsidRPr="005A30BD">
              <w:rPr>
                <w:rFonts w:asciiTheme="minorHAnsi" w:hAnsiTheme="minorHAnsi"/>
                <w:color w:val="000000" w:themeColor="text1"/>
                <w:sz w:val="22"/>
                <w:szCs w:val="22"/>
              </w:rPr>
              <w:t>.godine</w:t>
            </w:r>
            <w:r w:rsidR="005143BA" w:rsidRPr="005A30BD">
              <w:rPr>
                <w:rFonts w:asciiTheme="minorHAnsi" w:hAnsiTheme="minorHAnsi"/>
                <w:color w:val="000000" w:themeColor="text1"/>
                <w:sz w:val="22"/>
                <w:szCs w:val="22"/>
              </w:rPr>
              <w:t xml:space="preserve"> </w:t>
            </w:r>
          </w:p>
          <w:p w:rsidR="00497624" w:rsidRPr="005A30BD" w:rsidRDefault="000F6281"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 kvartal </w:t>
            </w:r>
            <w:r w:rsidR="005143BA" w:rsidRPr="005A30BD">
              <w:rPr>
                <w:rFonts w:asciiTheme="minorHAnsi" w:hAnsiTheme="minorHAnsi"/>
                <w:color w:val="000000" w:themeColor="text1"/>
                <w:sz w:val="22"/>
                <w:szCs w:val="22"/>
              </w:rPr>
              <w:t>2021. godine</w:t>
            </w:r>
          </w:p>
          <w:p w:rsidR="00497624" w:rsidRPr="005A30BD" w:rsidRDefault="00497624" w:rsidP="000A6181">
            <w:pPr>
              <w:spacing w:before="40" w:after="40"/>
              <w:rPr>
                <w:rFonts w:asciiTheme="minorHAnsi" w:hAnsiTheme="minorHAnsi"/>
                <w:color w:val="000000" w:themeColor="text1"/>
                <w:sz w:val="22"/>
                <w:szCs w:val="22"/>
              </w:rPr>
            </w:pPr>
          </w:p>
        </w:tc>
        <w:tc>
          <w:tcPr>
            <w:tcW w:w="1413" w:type="dxa"/>
            <w:vMerge w:val="restart"/>
            <w:shd w:val="clear" w:color="auto" w:fill="auto"/>
          </w:tcPr>
          <w:p w:rsidR="00497624" w:rsidRPr="005A30BD" w:rsidRDefault="008A07D2"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Budžet </w:t>
            </w: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pStyle w:val="ListParagraph"/>
              <w:numPr>
                <w:ilvl w:val="0"/>
                <w:numId w:val="32"/>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Obuka članova radnih grupa za izradu ispitnih kataloga za sticanje stručne kvalifikacije u skladu sa akreditovanim programom</w:t>
            </w:r>
            <w:r w:rsidR="00610357" w:rsidRPr="005A30BD">
              <w:rPr>
                <w:rFonts w:asciiTheme="minorHAnsi" w:hAnsiTheme="minorHAnsi"/>
                <w:color w:val="000000" w:themeColor="text1"/>
                <w:sz w:val="22"/>
                <w:szCs w:val="22"/>
                <w:lang w:val="sr-Latn-ME"/>
              </w:rPr>
              <w:t xml:space="preserve"> i izrada ispitnih kataloga </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Obučeni svi članovi radnih grupa za odabrane sektore (najmanje 3) na godišnjem nivou</w:t>
            </w:r>
          </w:p>
          <w:p w:rsidR="00610357" w:rsidRPr="005A30BD" w:rsidRDefault="00610357"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Urađeno i usvojeno najmanje 5 ispitnih kataloga za sticanje </w:t>
            </w:r>
            <w:r w:rsidRPr="005A30BD">
              <w:rPr>
                <w:rFonts w:asciiTheme="minorHAnsi" w:hAnsiTheme="minorHAnsi"/>
                <w:color w:val="000000" w:themeColor="text1"/>
                <w:sz w:val="22"/>
                <w:szCs w:val="22"/>
                <w:lang w:val="sr-Latn-ME"/>
              </w:rPr>
              <w:lastRenderedPageBreak/>
              <w:t>stručnih kvalifikacija na godišnjem nivou u skladu sa utvrđenim prioritetima</w:t>
            </w:r>
          </w:p>
        </w:tc>
        <w:tc>
          <w:tcPr>
            <w:tcW w:w="2189" w:type="dxa"/>
            <w:shd w:val="clear" w:color="auto" w:fill="auto"/>
          </w:tcPr>
          <w:p w:rsidR="00497624"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CSO/sektorske komisije, Savjet za kvalifikacije, škole, fakulteti, Privredna komora, Unija poslodavaca</w:t>
            </w:r>
          </w:p>
        </w:tc>
        <w:tc>
          <w:tcPr>
            <w:tcW w:w="1772" w:type="dxa"/>
            <w:shd w:val="clear" w:color="auto" w:fill="auto"/>
          </w:tcPr>
          <w:p w:rsidR="00610357"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2020. godine</w:t>
            </w:r>
          </w:p>
          <w:p w:rsidR="00497624"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tc>
        <w:tc>
          <w:tcPr>
            <w:tcW w:w="1413"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val="restart"/>
            <w:shd w:val="clear" w:color="auto" w:fill="auto"/>
          </w:tcPr>
          <w:p w:rsidR="00497624" w:rsidRPr="005A30BD" w:rsidRDefault="00497624" w:rsidP="000A6181">
            <w:pPr>
              <w:spacing w:before="40" w:after="40"/>
              <w:rPr>
                <w:rFonts w:asciiTheme="minorHAnsi" w:hAnsiTheme="minorHAnsi"/>
                <w:color w:val="000000" w:themeColor="text1"/>
                <w:sz w:val="22"/>
                <w:szCs w:val="22"/>
              </w:rPr>
            </w:pPr>
            <w:bookmarkStart w:id="31" w:name="_Hlk27369245"/>
            <w:r w:rsidRPr="005A30BD">
              <w:rPr>
                <w:rFonts w:asciiTheme="minorHAnsi" w:hAnsiTheme="minorHAnsi"/>
                <w:color w:val="000000" w:themeColor="text1"/>
                <w:sz w:val="22"/>
                <w:szCs w:val="22"/>
              </w:rPr>
              <w:lastRenderedPageBreak/>
              <w:t>1.3. Izrada fleksibilnih, modularizovanih i kreditno vrednovanih obrazovnih programa širokih profila, baziranih na ishodima učenja</w:t>
            </w:r>
            <w:bookmarkEnd w:id="31"/>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Obuka članova radnih grupa za izradu modularizovanih obrazovnih programa </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Obučeni svi članovi radnih grupa za izradu modularizovanih obrazovnih programa za odabrane sektore (najmanje 3) na godišnjem nivou</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CSO/škole, fakulteti, Privredna komora, Unija poslodavaca</w:t>
            </w:r>
          </w:p>
        </w:tc>
        <w:tc>
          <w:tcPr>
            <w:tcW w:w="1772"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 kvartal 2020. </w:t>
            </w:r>
            <w:r w:rsidR="008A07D2"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r w:rsidR="008A07D2" w:rsidRPr="005A30BD">
              <w:rPr>
                <w:rFonts w:asciiTheme="minorHAnsi" w:hAnsiTheme="minorHAnsi"/>
                <w:color w:val="000000" w:themeColor="text1"/>
                <w:sz w:val="22"/>
                <w:szCs w:val="22"/>
              </w:rPr>
              <w:t xml:space="preserve"> i dalje</w:t>
            </w:r>
          </w:p>
        </w:tc>
        <w:tc>
          <w:tcPr>
            <w:tcW w:w="1413" w:type="dxa"/>
            <w:vMerge w:val="restart"/>
            <w:shd w:val="clear" w:color="auto" w:fill="auto"/>
          </w:tcPr>
          <w:p w:rsidR="00497624"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w:t>
            </w:r>
            <w:r w:rsidR="00497624" w:rsidRPr="005A30BD">
              <w:rPr>
                <w:rFonts w:asciiTheme="minorHAnsi" w:hAnsiTheme="minorHAnsi"/>
                <w:color w:val="000000" w:themeColor="text1"/>
                <w:sz w:val="22"/>
                <w:szCs w:val="22"/>
              </w:rPr>
              <w:t>IPA</w:t>
            </w:r>
          </w:p>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441.200,00</w:t>
            </w:r>
            <w:r w:rsidR="00610357" w:rsidRPr="005A30BD">
              <w:rPr>
                <w:rFonts w:asciiTheme="minorHAnsi" w:hAnsiTheme="minorHAnsi"/>
                <w:color w:val="000000" w:themeColor="text1"/>
                <w:sz w:val="22"/>
                <w:szCs w:val="22"/>
              </w:rPr>
              <w:t>)</w:t>
            </w: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Priprema modularizovanih, kreditno vrednovanih obrazovnih programa sa integrisanim ključnim kompetencijama </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Urađeno i usvojeno 10 modularizovanih obrazovnih programa za školsku 2020/2021. i </w:t>
            </w:r>
            <w:r w:rsidR="00BD45B7" w:rsidRPr="005A30BD">
              <w:rPr>
                <w:rFonts w:asciiTheme="minorHAnsi" w:hAnsiTheme="minorHAnsi"/>
                <w:color w:val="000000" w:themeColor="text1"/>
                <w:sz w:val="22"/>
                <w:szCs w:val="22"/>
                <w:lang w:val="sr-Latn-ME"/>
              </w:rPr>
              <w:t>10</w:t>
            </w:r>
            <w:r w:rsidRPr="005A30BD">
              <w:rPr>
                <w:rFonts w:asciiTheme="minorHAnsi" w:hAnsiTheme="minorHAnsi"/>
                <w:color w:val="000000" w:themeColor="text1"/>
                <w:sz w:val="22"/>
                <w:szCs w:val="22"/>
                <w:lang w:val="sr-Latn-ME"/>
              </w:rPr>
              <w:t xml:space="preserve"> obrazovnih programa za školsku 2021/2022. godinu</w:t>
            </w:r>
          </w:p>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Ključne kompetencije, uključujući digitalne vještine i kompetencije, vidljive u obrazovnim programima</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CSO/škole, fakulteti, Privredna komora, Unija poslodavaca, ZZŠ,</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Odbor za strucno obrazovanje, NSO</w:t>
            </w:r>
          </w:p>
        </w:tc>
        <w:tc>
          <w:tcPr>
            <w:tcW w:w="1772"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 kvartal 2020. </w:t>
            </w:r>
            <w:proofErr w:type="gramStart"/>
            <w:r w:rsidR="008A07D2" w:rsidRPr="005A30BD">
              <w:rPr>
                <w:rFonts w:asciiTheme="minorHAnsi" w:hAnsiTheme="minorHAnsi"/>
                <w:color w:val="000000" w:themeColor="text1"/>
                <w:sz w:val="22"/>
                <w:szCs w:val="22"/>
              </w:rPr>
              <w:t>i</w:t>
            </w:r>
            <w:proofErr w:type="gramEnd"/>
            <w:r w:rsidR="008A07D2" w:rsidRPr="005A30BD">
              <w:rPr>
                <w:rFonts w:asciiTheme="minorHAnsi" w:hAnsiTheme="minorHAnsi"/>
                <w:color w:val="000000" w:themeColor="text1"/>
                <w:sz w:val="22"/>
                <w:szCs w:val="22"/>
              </w:rPr>
              <w:t xml:space="preserve"> 202</w:t>
            </w:r>
            <w:r w:rsidR="00966DD1" w:rsidRPr="005A30BD">
              <w:rPr>
                <w:rFonts w:asciiTheme="minorHAnsi" w:hAnsiTheme="minorHAnsi"/>
                <w:color w:val="000000" w:themeColor="text1"/>
                <w:sz w:val="22"/>
                <w:szCs w:val="22"/>
              </w:rPr>
              <w:t>1</w:t>
            </w:r>
            <w:r w:rsidR="008A07D2"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godine</w:t>
            </w:r>
          </w:p>
          <w:p w:rsidR="00497624" w:rsidRPr="005A30BD" w:rsidRDefault="00497624"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tc>
        <w:tc>
          <w:tcPr>
            <w:tcW w:w="1413"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Priprema modula slobodnih aktivnosti na osnovu utvrđenih smjernica</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Utvrđene smjernice</w:t>
            </w:r>
            <w:r w:rsidR="00036DE9" w:rsidRPr="005A30BD">
              <w:rPr>
                <w:rFonts w:asciiTheme="minorHAnsi" w:hAnsiTheme="minorHAnsi"/>
                <w:color w:val="000000" w:themeColor="text1"/>
                <w:sz w:val="22"/>
                <w:szCs w:val="22"/>
                <w:lang w:val="sr-Latn-ME"/>
              </w:rPr>
              <w:t xml:space="preserve"> za izradu modula slobodnih aktivnosti</w:t>
            </w:r>
          </w:p>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Pripremljeni moduli slobodnih aktivnosti sa temama koje obuhvataju navedene ili slične oblasti: prevencija nasilja među učenicima, borba protiv bolesti zavisnosti, bezbjedno korišćenje interneta, </w:t>
            </w:r>
            <w:r w:rsidRPr="005A30BD">
              <w:rPr>
                <w:rFonts w:asciiTheme="minorHAnsi" w:hAnsiTheme="minorHAnsi"/>
                <w:color w:val="000000" w:themeColor="text1"/>
                <w:sz w:val="22"/>
                <w:szCs w:val="22"/>
                <w:lang w:val="sr-Latn-ME"/>
              </w:rPr>
              <w:lastRenderedPageBreak/>
              <w:t>bezbjednost u saobraćaju, borba protiv trgovine ljudima, borba protiv nasilnog ekstermizma, karijerna orijentacija, prva pomoć</w:t>
            </w:r>
            <w:r w:rsidR="00280366" w:rsidRPr="005A30BD">
              <w:rPr>
                <w:rFonts w:asciiTheme="minorHAnsi" w:hAnsiTheme="minorHAnsi"/>
                <w:color w:val="000000" w:themeColor="text1"/>
                <w:sz w:val="22"/>
                <w:szCs w:val="22"/>
                <w:lang w:val="sr-Latn-ME"/>
              </w:rPr>
              <w:t>, školska medijacija</w:t>
            </w:r>
            <w:r w:rsidRPr="005A30BD">
              <w:rPr>
                <w:rFonts w:asciiTheme="minorHAnsi" w:hAnsiTheme="minorHAnsi"/>
                <w:color w:val="000000" w:themeColor="text1"/>
                <w:sz w:val="22"/>
                <w:szCs w:val="22"/>
                <w:lang w:val="sr-Latn-ME"/>
              </w:rPr>
              <w:t xml:space="preserve"> i dr.</w:t>
            </w:r>
          </w:p>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Moduli akreditovani na Nacionalnom savjetu za obrazovanje</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 / MP, ZZŠ, NVO, Odbor za stručno obrazovanje, NSO</w:t>
            </w:r>
          </w:p>
        </w:tc>
        <w:tc>
          <w:tcPr>
            <w:tcW w:w="1772" w:type="dxa"/>
            <w:shd w:val="clear" w:color="auto" w:fill="auto"/>
          </w:tcPr>
          <w:p w:rsidR="00497624"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proofErr w:type="gramStart"/>
            <w:r w:rsidRPr="005A30BD">
              <w:rPr>
                <w:rFonts w:asciiTheme="minorHAnsi" w:hAnsiTheme="minorHAnsi"/>
                <w:color w:val="000000" w:themeColor="text1"/>
                <w:sz w:val="22"/>
                <w:szCs w:val="22"/>
              </w:rPr>
              <w:t>godine</w:t>
            </w:r>
            <w:proofErr w:type="gramEnd"/>
            <w:r w:rsidRPr="005A30BD">
              <w:rPr>
                <w:rFonts w:asciiTheme="minorHAnsi" w:hAnsiTheme="minorHAnsi"/>
                <w:color w:val="000000" w:themeColor="text1"/>
                <w:sz w:val="22"/>
                <w:szCs w:val="22"/>
              </w:rPr>
              <w:t xml:space="preserve"> I-IV kvartal 2021. godine</w:t>
            </w:r>
          </w:p>
        </w:tc>
        <w:tc>
          <w:tcPr>
            <w:tcW w:w="1413" w:type="dxa"/>
            <w:shd w:val="clear" w:color="auto" w:fill="auto"/>
          </w:tcPr>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Obuka članova radnih grupa koji učestvuju u pripremi ispitnih kataloga za stručni ispit</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Pripremljeni ispitni katalozi kao sastavni dio obrazovnog programa</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w:t>
            </w:r>
            <w:r w:rsidR="00610357"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ICCG</w:t>
            </w:r>
            <w:r w:rsidR="00610357" w:rsidRPr="005A30BD">
              <w:rPr>
                <w:rFonts w:asciiTheme="minorHAnsi" w:hAnsiTheme="minorHAnsi"/>
                <w:color w:val="000000" w:themeColor="text1"/>
                <w:sz w:val="22"/>
                <w:szCs w:val="22"/>
              </w:rPr>
              <w:t>,</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škole</w:t>
            </w:r>
          </w:p>
        </w:tc>
        <w:tc>
          <w:tcPr>
            <w:tcW w:w="1772"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w:t>
            </w:r>
            <w:r w:rsidR="00610357"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IV kvartal 2020. </w:t>
            </w:r>
            <w:r w:rsidR="008A07D2"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r w:rsidR="008A07D2" w:rsidRPr="005A30BD">
              <w:rPr>
                <w:rFonts w:asciiTheme="minorHAnsi" w:hAnsiTheme="minorHAnsi"/>
                <w:color w:val="000000" w:themeColor="text1"/>
                <w:sz w:val="22"/>
                <w:szCs w:val="22"/>
              </w:rPr>
              <w:t xml:space="preserve"> </w:t>
            </w:r>
          </w:p>
          <w:p w:rsidR="00610357" w:rsidRPr="005A30BD" w:rsidRDefault="00FB56DB" w:rsidP="000A6181">
            <w:pPr>
              <w:spacing w:before="40" w:after="40"/>
              <w:rPr>
                <w:rFonts w:asciiTheme="minorHAnsi" w:hAnsiTheme="minorHAnsi"/>
                <w:color w:val="000000" w:themeColor="text1"/>
                <w:sz w:val="22"/>
                <w:szCs w:val="22"/>
              </w:rPr>
            </w:pPr>
            <w:r>
              <w:rPr>
                <w:rFonts w:asciiTheme="minorHAnsi" w:hAnsiTheme="minorHAnsi"/>
                <w:color w:val="000000" w:themeColor="text1"/>
                <w:sz w:val="22"/>
                <w:szCs w:val="22"/>
              </w:rPr>
              <w:t>III-</w:t>
            </w:r>
            <w:r w:rsidR="00610357" w:rsidRPr="005A30BD">
              <w:rPr>
                <w:rFonts w:asciiTheme="minorHAnsi" w:hAnsiTheme="minorHAnsi"/>
                <w:color w:val="000000" w:themeColor="text1"/>
                <w:sz w:val="22"/>
                <w:szCs w:val="22"/>
              </w:rPr>
              <w:t>IV kvartal 2021. godine</w:t>
            </w:r>
          </w:p>
        </w:tc>
        <w:tc>
          <w:tcPr>
            <w:tcW w:w="1413" w:type="dxa"/>
            <w:shd w:val="clear" w:color="auto" w:fill="auto"/>
          </w:tcPr>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bookmarkStart w:id="32" w:name="_Hlk27369147"/>
            <w:r w:rsidRPr="005A30BD">
              <w:rPr>
                <w:rFonts w:asciiTheme="minorHAnsi" w:hAnsiTheme="minorHAnsi"/>
                <w:color w:val="000000" w:themeColor="text1"/>
                <w:sz w:val="22"/>
                <w:szCs w:val="22"/>
              </w:rPr>
              <w:t>Obuka članova radnih grupa za izradu testova za polaganje stručnog ispita, na osnovu usvojenih ispitnih kataloga</w:t>
            </w:r>
            <w:bookmarkEnd w:id="32"/>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Organizovane obuke svih članova radnih grupa za izradu testova za polaganje stručnog ispita, na osnovu ispitnih kataloga</w:t>
            </w:r>
          </w:p>
        </w:tc>
        <w:tc>
          <w:tcPr>
            <w:tcW w:w="2189" w:type="dxa"/>
            <w:shd w:val="clear" w:color="auto" w:fill="auto"/>
          </w:tcPr>
          <w:p w:rsidR="00497624" w:rsidRPr="005A30BD" w:rsidRDefault="00105FC8"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MP</w:t>
            </w:r>
            <w:r w:rsidR="00497624" w:rsidRPr="005A30BD">
              <w:rPr>
                <w:rFonts w:asciiTheme="minorHAnsi" w:hAnsiTheme="minorHAnsi"/>
                <w:color w:val="000000" w:themeColor="text1"/>
                <w:sz w:val="22"/>
                <w:szCs w:val="22"/>
              </w:rPr>
              <w:t xml:space="preserve">/ CSO, </w:t>
            </w:r>
            <w:r w:rsidRPr="005A30BD">
              <w:rPr>
                <w:rFonts w:asciiTheme="minorHAnsi" w:hAnsiTheme="minorHAnsi"/>
                <w:color w:val="000000" w:themeColor="text1"/>
                <w:sz w:val="22"/>
                <w:szCs w:val="22"/>
              </w:rPr>
              <w:t>ICCG ,</w:t>
            </w:r>
            <w:r w:rsidR="00EA7DF9">
              <w:rPr>
                <w:rFonts w:asciiTheme="minorHAnsi" w:hAnsiTheme="minorHAnsi"/>
                <w:color w:val="000000" w:themeColor="text1"/>
                <w:sz w:val="22"/>
                <w:szCs w:val="22"/>
              </w:rPr>
              <w:t xml:space="preserve"> </w:t>
            </w:r>
            <w:r w:rsidR="00497624" w:rsidRPr="005A30BD">
              <w:rPr>
                <w:rFonts w:asciiTheme="minorHAnsi" w:hAnsiTheme="minorHAnsi"/>
                <w:color w:val="000000" w:themeColor="text1"/>
                <w:sz w:val="22"/>
                <w:szCs w:val="22"/>
              </w:rPr>
              <w:t>škole</w:t>
            </w:r>
          </w:p>
        </w:tc>
        <w:tc>
          <w:tcPr>
            <w:tcW w:w="1772" w:type="dxa"/>
            <w:shd w:val="clear" w:color="auto" w:fill="auto"/>
          </w:tcPr>
          <w:p w:rsidR="00105FC8"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2020</w:t>
            </w:r>
            <w:r w:rsidR="00105FC8" w:rsidRPr="005A30BD">
              <w:rPr>
                <w:rFonts w:asciiTheme="minorHAnsi" w:hAnsiTheme="minorHAnsi"/>
                <w:color w:val="000000" w:themeColor="text1"/>
                <w:sz w:val="22"/>
                <w:szCs w:val="22"/>
              </w:rPr>
              <w:t>. godine</w:t>
            </w:r>
          </w:p>
          <w:p w:rsidR="00497624" w:rsidRPr="005A30BD" w:rsidRDefault="00105FC8"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w:t>
            </w:r>
            <w:r w:rsidR="00025F08" w:rsidRPr="005A30BD">
              <w:rPr>
                <w:rFonts w:asciiTheme="minorHAnsi" w:hAnsiTheme="minorHAnsi"/>
                <w:color w:val="000000" w:themeColor="text1"/>
                <w:sz w:val="22"/>
                <w:szCs w:val="22"/>
              </w:rPr>
              <w:t xml:space="preserve"> </w:t>
            </w:r>
            <w:r w:rsidR="008A07D2" w:rsidRPr="005A30BD">
              <w:rPr>
                <w:rFonts w:asciiTheme="minorHAnsi" w:hAnsiTheme="minorHAnsi"/>
                <w:color w:val="000000" w:themeColor="text1"/>
                <w:sz w:val="22"/>
                <w:szCs w:val="22"/>
              </w:rPr>
              <w:t xml:space="preserve">2021. </w:t>
            </w:r>
            <w:r w:rsidR="00685883" w:rsidRPr="005A30BD">
              <w:rPr>
                <w:rFonts w:asciiTheme="minorHAnsi" w:hAnsiTheme="minorHAnsi"/>
                <w:color w:val="000000" w:themeColor="text1"/>
                <w:sz w:val="22"/>
                <w:szCs w:val="22"/>
              </w:rPr>
              <w:t>g</w:t>
            </w:r>
            <w:r w:rsidR="00497624" w:rsidRPr="005A30BD">
              <w:rPr>
                <w:rFonts w:asciiTheme="minorHAnsi" w:hAnsiTheme="minorHAnsi"/>
                <w:color w:val="000000" w:themeColor="text1"/>
                <w:sz w:val="22"/>
                <w:szCs w:val="22"/>
              </w:rPr>
              <w:t>odine</w:t>
            </w:r>
          </w:p>
          <w:p w:rsidR="00497624" w:rsidRPr="005A30BD" w:rsidRDefault="00497624" w:rsidP="000A6181">
            <w:pPr>
              <w:spacing w:before="40" w:after="40"/>
              <w:rPr>
                <w:rFonts w:asciiTheme="minorHAnsi" w:hAnsiTheme="minorHAnsi"/>
                <w:color w:val="000000" w:themeColor="text1"/>
                <w:sz w:val="22"/>
                <w:szCs w:val="22"/>
              </w:rPr>
            </w:pPr>
          </w:p>
        </w:tc>
        <w:tc>
          <w:tcPr>
            <w:tcW w:w="1413" w:type="dxa"/>
            <w:shd w:val="clear" w:color="auto" w:fill="auto"/>
          </w:tcPr>
          <w:p w:rsidR="00497624" w:rsidRPr="005A30BD" w:rsidRDefault="00EA51BC"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1C1336">
        <w:trPr>
          <w:trHeight w:val="1340"/>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Priprema testova za polaganje stručnog dijela stručnog ispita za sve obrazovne programe po kojima su učenici upisani 201</w:t>
            </w:r>
            <w:r w:rsidR="00105FC8" w:rsidRPr="005A30BD">
              <w:rPr>
                <w:rFonts w:asciiTheme="minorHAnsi" w:hAnsiTheme="minorHAnsi"/>
                <w:color w:val="000000" w:themeColor="text1"/>
                <w:sz w:val="22"/>
                <w:szCs w:val="22"/>
              </w:rPr>
              <w:t>7</w:t>
            </w:r>
            <w:r w:rsidRPr="005A30BD">
              <w:rPr>
                <w:rFonts w:asciiTheme="minorHAnsi" w:hAnsiTheme="minorHAnsi"/>
                <w:color w:val="000000" w:themeColor="text1"/>
                <w:sz w:val="22"/>
                <w:szCs w:val="22"/>
              </w:rPr>
              <w:t>/201</w:t>
            </w:r>
            <w:r w:rsidR="00105FC8" w:rsidRPr="005A30BD">
              <w:rPr>
                <w:rFonts w:asciiTheme="minorHAnsi" w:hAnsiTheme="minorHAnsi"/>
                <w:color w:val="000000" w:themeColor="text1"/>
                <w:sz w:val="22"/>
                <w:szCs w:val="22"/>
              </w:rPr>
              <w:t>8.</w:t>
            </w:r>
            <w:r w:rsidRPr="005A30BD">
              <w:rPr>
                <w:rFonts w:asciiTheme="minorHAnsi" w:hAnsiTheme="minorHAnsi"/>
                <w:color w:val="000000" w:themeColor="text1"/>
                <w:sz w:val="22"/>
                <w:szCs w:val="22"/>
              </w:rPr>
              <w:t xml:space="preserve"> </w:t>
            </w:r>
            <w:proofErr w:type="gramStart"/>
            <w:r w:rsidRPr="005A30BD">
              <w:rPr>
                <w:rFonts w:asciiTheme="minorHAnsi" w:hAnsiTheme="minorHAnsi"/>
                <w:color w:val="000000" w:themeColor="text1"/>
                <w:sz w:val="22"/>
                <w:szCs w:val="22"/>
              </w:rPr>
              <w:t>i</w:t>
            </w:r>
            <w:proofErr w:type="gramEnd"/>
            <w:r w:rsidRPr="005A30BD">
              <w:rPr>
                <w:rFonts w:asciiTheme="minorHAnsi" w:hAnsiTheme="minorHAnsi"/>
                <w:color w:val="000000" w:themeColor="text1"/>
                <w:sz w:val="22"/>
                <w:szCs w:val="22"/>
              </w:rPr>
              <w:t xml:space="preserve"> 201</w:t>
            </w:r>
            <w:r w:rsidR="00105FC8" w:rsidRPr="005A30BD">
              <w:rPr>
                <w:rFonts w:asciiTheme="minorHAnsi" w:hAnsiTheme="minorHAnsi"/>
                <w:color w:val="000000" w:themeColor="text1"/>
                <w:sz w:val="22"/>
                <w:szCs w:val="22"/>
              </w:rPr>
              <w:t>8</w:t>
            </w:r>
            <w:r w:rsidRPr="005A30BD">
              <w:rPr>
                <w:rFonts w:asciiTheme="minorHAnsi" w:hAnsiTheme="minorHAnsi"/>
                <w:color w:val="000000" w:themeColor="text1"/>
                <w:sz w:val="22"/>
                <w:szCs w:val="22"/>
              </w:rPr>
              <w:t>/201</w:t>
            </w:r>
            <w:r w:rsidR="00105FC8" w:rsidRPr="005A30BD">
              <w:rPr>
                <w:rFonts w:asciiTheme="minorHAnsi" w:hAnsiTheme="minorHAnsi"/>
                <w:color w:val="000000" w:themeColor="text1"/>
                <w:sz w:val="22"/>
                <w:szCs w:val="22"/>
              </w:rPr>
              <w:t>9</w:t>
            </w:r>
            <w:r w:rsidRPr="005A30BD">
              <w:rPr>
                <w:rFonts w:asciiTheme="minorHAnsi" w:hAnsiTheme="minorHAnsi"/>
                <w:color w:val="000000" w:themeColor="text1"/>
                <w:sz w:val="22"/>
                <w:szCs w:val="22"/>
              </w:rPr>
              <w:t>. školske godine</w:t>
            </w:r>
          </w:p>
        </w:tc>
        <w:tc>
          <w:tcPr>
            <w:tcW w:w="3100" w:type="dxa"/>
            <w:shd w:val="clear" w:color="auto" w:fill="auto"/>
          </w:tcPr>
          <w:p w:rsidR="00105FC8"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Pripremljeni testovi za polaganje stručnog dijela stručnog ispita</w:t>
            </w:r>
            <w:r w:rsidR="00105FC8" w:rsidRPr="005A30BD">
              <w:rPr>
                <w:rFonts w:asciiTheme="minorHAnsi" w:hAnsiTheme="minorHAnsi"/>
                <w:color w:val="000000" w:themeColor="text1"/>
                <w:sz w:val="22"/>
                <w:szCs w:val="22"/>
                <w:lang w:val="sr-Latn-ME"/>
              </w:rPr>
              <w:t xml:space="preserve"> za 7 odnosno 9 obrazovnih programa, po godinama </w:t>
            </w:r>
            <w:r w:rsidR="00170220" w:rsidRPr="005A30BD">
              <w:rPr>
                <w:rFonts w:asciiTheme="minorHAnsi" w:hAnsiTheme="minorHAnsi"/>
                <w:color w:val="000000" w:themeColor="text1"/>
                <w:sz w:val="22"/>
                <w:szCs w:val="22"/>
                <w:lang w:val="sr-Latn-ME"/>
              </w:rPr>
              <w:t>sukcesivno</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MP (državne predmetne komisije) / CSO, </w:t>
            </w:r>
            <w:r w:rsidR="00170220" w:rsidRPr="005A30BD">
              <w:rPr>
                <w:rFonts w:asciiTheme="minorHAnsi" w:hAnsiTheme="minorHAnsi"/>
                <w:color w:val="000000" w:themeColor="text1"/>
                <w:sz w:val="22"/>
                <w:szCs w:val="22"/>
              </w:rPr>
              <w:t xml:space="preserve">ICCG, </w:t>
            </w:r>
            <w:r w:rsidRPr="005A30BD">
              <w:rPr>
                <w:rFonts w:asciiTheme="minorHAnsi" w:hAnsiTheme="minorHAnsi"/>
                <w:color w:val="000000" w:themeColor="text1"/>
                <w:sz w:val="22"/>
                <w:szCs w:val="22"/>
              </w:rPr>
              <w:t>škole</w:t>
            </w:r>
          </w:p>
        </w:tc>
        <w:tc>
          <w:tcPr>
            <w:tcW w:w="1772" w:type="dxa"/>
            <w:shd w:val="clear" w:color="auto" w:fill="auto"/>
          </w:tcPr>
          <w:p w:rsidR="00F501F4" w:rsidRPr="005A30BD" w:rsidRDefault="00F501F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2020. godine</w:t>
            </w:r>
          </w:p>
          <w:p w:rsidR="00F501F4" w:rsidRPr="005A30BD" w:rsidRDefault="00F501F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2021. godine</w:t>
            </w:r>
          </w:p>
          <w:p w:rsidR="00497624" w:rsidRPr="005A30BD" w:rsidRDefault="00497624" w:rsidP="000A6181">
            <w:pPr>
              <w:spacing w:before="40" w:after="40"/>
              <w:rPr>
                <w:rFonts w:asciiTheme="minorHAnsi" w:hAnsiTheme="minorHAnsi"/>
                <w:color w:val="000000" w:themeColor="text1"/>
                <w:sz w:val="22"/>
                <w:szCs w:val="22"/>
              </w:rPr>
            </w:pPr>
          </w:p>
        </w:tc>
        <w:tc>
          <w:tcPr>
            <w:tcW w:w="1413"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Osposobljavanje nastavnika stručnih modula za realizaciju modularizovanih obrazovnih programa - za planiranje nastave, </w:t>
            </w:r>
            <w:r w:rsidRPr="005A30BD">
              <w:rPr>
                <w:rFonts w:asciiTheme="minorHAnsi" w:hAnsiTheme="minorHAnsi"/>
                <w:color w:val="000000" w:themeColor="text1"/>
                <w:sz w:val="22"/>
                <w:szCs w:val="22"/>
              </w:rPr>
              <w:lastRenderedPageBreak/>
              <w:t>vođenje odjeljenjske knjige, provjeravanje i ocjenjivanje ishoda učenja,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prema akreditovanim programima</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Organizovane obuke nastavnika stručnih modula koji realizuju nastavu po modularizovanim obrazovnim programima </w:t>
            </w:r>
            <w:r w:rsidRPr="005A30BD">
              <w:rPr>
                <w:rFonts w:asciiTheme="minorHAnsi" w:hAnsiTheme="minorHAnsi"/>
                <w:color w:val="000000" w:themeColor="text1"/>
                <w:sz w:val="22"/>
                <w:szCs w:val="22"/>
                <w:lang w:val="sr-Latn-ME"/>
              </w:rPr>
              <w:lastRenderedPageBreak/>
              <w:t>Osposobljeni nastavnici koji realizuju obrazovne programe – najmanje 100 nastavnika godišnje</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 škole</w:t>
            </w:r>
          </w:p>
        </w:tc>
        <w:tc>
          <w:tcPr>
            <w:tcW w:w="1772" w:type="dxa"/>
            <w:shd w:val="clear" w:color="auto" w:fill="auto"/>
          </w:tcPr>
          <w:p w:rsidR="008A07D2" w:rsidRPr="005A30BD" w:rsidRDefault="008A07D2"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III kvartal 2020. </w:t>
            </w:r>
            <w:proofErr w:type="gramStart"/>
            <w:r w:rsidRPr="005A30BD">
              <w:rPr>
                <w:rFonts w:asciiTheme="minorHAnsi" w:hAnsiTheme="minorHAnsi"/>
                <w:color w:val="000000" w:themeColor="text1"/>
                <w:sz w:val="22"/>
                <w:szCs w:val="22"/>
              </w:rPr>
              <w:t>i</w:t>
            </w:r>
            <w:proofErr w:type="gramEnd"/>
            <w:r w:rsidRPr="005A30BD">
              <w:rPr>
                <w:rFonts w:asciiTheme="minorHAnsi" w:hAnsiTheme="minorHAnsi"/>
                <w:color w:val="000000" w:themeColor="text1"/>
                <w:sz w:val="22"/>
                <w:szCs w:val="22"/>
              </w:rPr>
              <w:t xml:space="preserve"> 202</w:t>
            </w:r>
            <w:r w:rsidR="00966DD1" w:rsidRPr="005A30BD">
              <w:rPr>
                <w:rFonts w:asciiTheme="minorHAnsi" w:hAnsiTheme="minorHAnsi"/>
                <w:color w:val="000000" w:themeColor="text1"/>
                <w:sz w:val="22"/>
                <w:szCs w:val="22"/>
              </w:rPr>
              <w:t>1</w:t>
            </w:r>
            <w:r w:rsidRPr="005A30BD">
              <w:rPr>
                <w:rFonts w:asciiTheme="minorHAnsi" w:hAnsiTheme="minorHAnsi"/>
                <w:color w:val="000000" w:themeColor="text1"/>
                <w:sz w:val="22"/>
                <w:szCs w:val="22"/>
              </w:rPr>
              <w:t>. godine</w:t>
            </w:r>
          </w:p>
          <w:p w:rsidR="00497624" w:rsidRPr="005A30BD" w:rsidRDefault="00497624"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tc>
        <w:tc>
          <w:tcPr>
            <w:tcW w:w="1413" w:type="dxa"/>
            <w:vMerge w:val="restart"/>
            <w:shd w:val="clear" w:color="auto" w:fill="auto"/>
          </w:tcPr>
          <w:p w:rsidR="00497624" w:rsidRPr="005A30BD" w:rsidRDefault="00F501F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w:t>
            </w:r>
            <w:r w:rsidR="00497624" w:rsidRPr="005A30BD">
              <w:rPr>
                <w:rFonts w:asciiTheme="minorHAnsi" w:hAnsiTheme="minorHAnsi"/>
                <w:color w:val="000000" w:themeColor="text1"/>
                <w:sz w:val="22"/>
                <w:szCs w:val="22"/>
              </w:rPr>
              <w:t>IPA 441.200,00</w:t>
            </w:r>
            <w:r w:rsidRPr="005A30BD">
              <w:rPr>
                <w:rFonts w:asciiTheme="minorHAnsi" w:hAnsiTheme="minorHAnsi"/>
                <w:color w:val="000000" w:themeColor="text1"/>
                <w:sz w:val="22"/>
                <w:szCs w:val="22"/>
              </w:rPr>
              <w:t>)</w:t>
            </w: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Osposobljavanje nastavnika opšteobrazovnih predmeta za realizaciju modularizovanih obrazovnih programa – za planiranje nastave, vođenje odjeljenjske knjige, provjeravanje i ocjenjivanje ishoda učenja,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prema akreditovanim programima</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Organizovane obuke nastavnika opšteobrazovnih predmeta koji realizuju nastavu po modularizovanim obrazovnim programima Osposobljeni nastavnici koji realizuju obrazovne programe – najmanje 100 nastavnika godišnje</w:t>
            </w:r>
          </w:p>
        </w:tc>
        <w:tc>
          <w:tcPr>
            <w:tcW w:w="2189" w:type="dxa"/>
            <w:shd w:val="clear" w:color="auto" w:fill="auto"/>
          </w:tcPr>
          <w:p w:rsidR="00497624" w:rsidRPr="005A30BD" w:rsidRDefault="00280366"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w:t>
            </w:r>
            <w:r w:rsidR="00497624"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ZZŠ</w:t>
            </w:r>
            <w:r w:rsidR="00497624" w:rsidRPr="005A30BD">
              <w:rPr>
                <w:rFonts w:asciiTheme="minorHAnsi" w:hAnsiTheme="minorHAnsi"/>
                <w:color w:val="000000" w:themeColor="text1"/>
                <w:sz w:val="22"/>
                <w:szCs w:val="22"/>
              </w:rPr>
              <w:t>, škole</w:t>
            </w:r>
          </w:p>
        </w:tc>
        <w:tc>
          <w:tcPr>
            <w:tcW w:w="1772" w:type="dxa"/>
            <w:shd w:val="clear" w:color="auto" w:fill="auto"/>
          </w:tcPr>
          <w:p w:rsidR="008E4BF7" w:rsidRPr="005A30BD" w:rsidRDefault="008E4BF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2020</w:t>
            </w:r>
            <w:r w:rsidR="00F501F4"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w:t>
            </w:r>
            <w:r w:rsidR="00F501F4"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p>
          <w:p w:rsidR="00F501F4" w:rsidRPr="005A30BD" w:rsidRDefault="00F501F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2021. godine</w:t>
            </w:r>
          </w:p>
          <w:p w:rsidR="008E4BF7" w:rsidRPr="005A30BD" w:rsidRDefault="008E4BF7"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tc>
        <w:tc>
          <w:tcPr>
            <w:tcW w:w="1413"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Obuka koordinatora za praćenje realizacije modularizovanih obrazovnih programa i organizacija godišnjih sastanaka, po sektorima</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Održana obuka koorinatora za praćenje realizacije obrazovnih programa </w:t>
            </w:r>
          </w:p>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Održan godišnji sastanak koordinatora z apraćenje realizacije obrazovnih programa, po sektorima</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 / škole</w:t>
            </w:r>
          </w:p>
        </w:tc>
        <w:tc>
          <w:tcPr>
            <w:tcW w:w="1772" w:type="dxa"/>
            <w:shd w:val="clear" w:color="auto" w:fill="auto"/>
          </w:tcPr>
          <w:p w:rsidR="008E4BF7" w:rsidRPr="005A30BD" w:rsidRDefault="008E4BF7" w:rsidP="000A6181">
            <w:pPr>
              <w:spacing w:before="40" w:after="40"/>
              <w:rPr>
                <w:rFonts w:asciiTheme="minorHAnsi" w:hAnsiTheme="minorHAnsi"/>
                <w:color w:val="000000" w:themeColor="text1"/>
                <w:sz w:val="22"/>
                <w:szCs w:val="22"/>
              </w:rPr>
            </w:pPr>
          </w:p>
          <w:p w:rsidR="008E4BF7" w:rsidRPr="005A30BD" w:rsidRDefault="008E4BF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2020</w:t>
            </w:r>
            <w:r w:rsidR="00F501F4"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w:t>
            </w:r>
            <w:r w:rsidR="00F501F4"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p>
          <w:p w:rsidR="00F501F4" w:rsidRPr="005A30BD" w:rsidRDefault="00F501F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2021. godine</w:t>
            </w:r>
          </w:p>
          <w:p w:rsidR="00F501F4" w:rsidRPr="005A30BD" w:rsidRDefault="00F501F4"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tc>
        <w:tc>
          <w:tcPr>
            <w:tcW w:w="1413"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Osposobljavanje nastavnika za razumijevanje koncepta ključnih kompetencija i realizaciju ključnih kompetencija u obrazovnim programima koji se pripremaju kroz projekat IPA, komponenta </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Osposobljeni nastavnici koji realizuju nove obrazovne programe u školskoj 2020/2021. i 2021/2022. godini, najmanje 100 nastavnika godišnjen</w:t>
            </w:r>
            <w:r w:rsidR="00F501F4" w:rsidRPr="005A30BD">
              <w:rPr>
                <w:rFonts w:asciiTheme="minorHAnsi" w:hAnsiTheme="minorHAnsi"/>
                <w:color w:val="000000" w:themeColor="text1"/>
                <w:sz w:val="22"/>
                <w:szCs w:val="22"/>
                <w:lang w:val="sr-Latn-ME"/>
              </w:rPr>
              <w:t>je</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CSO/ZZŠ, škole</w:t>
            </w:r>
          </w:p>
        </w:tc>
        <w:tc>
          <w:tcPr>
            <w:tcW w:w="1772" w:type="dxa"/>
            <w:shd w:val="clear" w:color="auto" w:fill="auto"/>
          </w:tcPr>
          <w:p w:rsidR="008E4BF7" w:rsidRPr="005A30BD" w:rsidRDefault="00F501F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2020</w:t>
            </w:r>
            <w:r w:rsidR="008E4BF7"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g</w:t>
            </w:r>
            <w:r w:rsidR="008E4BF7" w:rsidRPr="005A30BD">
              <w:rPr>
                <w:rFonts w:asciiTheme="minorHAnsi" w:hAnsiTheme="minorHAnsi"/>
                <w:color w:val="000000" w:themeColor="text1"/>
                <w:sz w:val="22"/>
                <w:szCs w:val="22"/>
              </w:rPr>
              <w:t>odine</w:t>
            </w:r>
          </w:p>
          <w:p w:rsidR="00F501F4" w:rsidRPr="005A30BD" w:rsidRDefault="00F501F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2021. godine</w:t>
            </w:r>
          </w:p>
          <w:p w:rsidR="008E4BF7" w:rsidRPr="005A30BD" w:rsidRDefault="008E4BF7"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tc>
        <w:tc>
          <w:tcPr>
            <w:tcW w:w="1413"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rPr>
              <w:t>Priprema</w:t>
            </w:r>
            <w:r w:rsidRPr="005A30BD">
              <w:rPr>
                <w:rFonts w:asciiTheme="minorHAnsi" w:hAnsiTheme="minorHAnsi"/>
                <w:color w:val="000000" w:themeColor="text1"/>
                <w:sz w:val="22"/>
                <w:szCs w:val="22"/>
                <w:lang w:val="x-none" w:eastAsia="x-none"/>
              </w:rPr>
              <w:t xml:space="preserve"> </w:t>
            </w:r>
            <w:r w:rsidRPr="005A30BD">
              <w:rPr>
                <w:rFonts w:asciiTheme="minorHAnsi" w:hAnsiTheme="minorHAnsi"/>
                <w:color w:val="000000" w:themeColor="text1"/>
                <w:sz w:val="22"/>
                <w:szCs w:val="22"/>
              </w:rPr>
              <w:t>sadržaja</w:t>
            </w:r>
            <w:r w:rsidRPr="005A30BD">
              <w:rPr>
                <w:rFonts w:asciiTheme="minorHAnsi" w:hAnsiTheme="minorHAnsi"/>
                <w:color w:val="000000" w:themeColor="text1"/>
                <w:sz w:val="22"/>
                <w:szCs w:val="22"/>
                <w:lang w:val="x-none" w:eastAsia="x-none"/>
              </w:rPr>
              <w:t xml:space="preserve"> za dodatak </w:t>
            </w:r>
            <w:r w:rsidRPr="005A30BD">
              <w:rPr>
                <w:rFonts w:asciiTheme="minorHAnsi" w:hAnsiTheme="minorHAnsi"/>
                <w:color w:val="000000" w:themeColor="text1"/>
                <w:sz w:val="22"/>
                <w:szCs w:val="22"/>
                <w:lang w:val="x-none" w:eastAsia="x-none"/>
              </w:rPr>
              <w:lastRenderedPageBreak/>
              <w:t xml:space="preserve">diplomi u skladu sa EUROPASS-om </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Pripremljeni opisi kvalifikacija </w:t>
            </w:r>
            <w:r w:rsidRPr="005A30BD">
              <w:rPr>
                <w:rFonts w:asciiTheme="minorHAnsi" w:hAnsiTheme="minorHAnsi"/>
                <w:color w:val="000000" w:themeColor="text1"/>
                <w:sz w:val="22"/>
                <w:szCs w:val="22"/>
                <w:lang w:val="sr-Latn-ME"/>
              </w:rPr>
              <w:lastRenderedPageBreak/>
              <w:t>za program</w:t>
            </w:r>
            <w:r w:rsidR="00F501F4" w:rsidRPr="005A30BD">
              <w:rPr>
                <w:rFonts w:asciiTheme="minorHAnsi" w:hAnsiTheme="minorHAnsi"/>
                <w:color w:val="000000" w:themeColor="text1"/>
                <w:sz w:val="22"/>
                <w:szCs w:val="22"/>
                <w:lang w:val="sr-Latn-ME"/>
              </w:rPr>
              <w:t>e, pripremljene za školsku</w:t>
            </w:r>
            <w:r w:rsidRPr="005A30BD">
              <w:rPr>
                <w:rFonts w:asciiTheme="minorHAnsi" w:hAnsiTheme="minorHAnsi"/>
                <w:color w:val="000000" w:themeColor="text1"/>
                <w:sz w:val="22"/>
                <w:szCs w:val="22"/>
                <w:lang w:val="sr-Latn-ME"/>
              </w:rPr>
              <w:t xml:space="preserve"> 2017/2018. </w:t>
            </w:r>
            <w:r w:rsidR="00F501F4" w:rsidRPr="005A30BD">
              <w:rPr>
                <w:rFonts w:asciiTheme="minorHAnsi" w:hAnsiTheme="minorHAnsi"/>
                <w:color w:val="000000" w:themeColor="text1"/>
                <w:sz w:val="22"/>
                <w:szCs w:val="22"/>
                <w:lang w:val="sr-Latn-ME"/>
              </w:rPr>
              <w:t>g</w:t>
            </w:r>
            <w:r w:rsidRPr="005A30BD">
              <w:rPr>
                <w:rFonts w:asciiTheme="minorHAnsi" w:hAnsiTheme="minorHAnsi"/>
                <w:color w:val="000000" w:themeColor="text1"/>
                <w:sz w:val="22"/>
                <w:szCs w:val="22"/>
                <w:lang w:val="sr-Latn-ME"/>
              </w:rPr>
              <w:t>odinu</w:t>
            </w:r>
            <w:r w:rsidR="00F501F4" w:rsidRPr="005A30BD">
              <w:rPr>
                <w:rFonts w:asciiTheme="minorHAnsi" w:hAnsiTheme="minorHAnsi"/>
                <w:color w:val="000000" w:themeColor="text1"/>
                <w:sz w:val="22"/>
                <w:szCs w:val="22"/>
                <w:lang w:val="sr-Latn-ME"/>
              </w:rPr>
              <w:t xml:space="preserve"> i školsku</w:t>
            </w:r>
            <w:r w:rsidRPr="005A30BD">
              <w:rPr>
                <w:rFonts w:asciiTheme="minorHAnsi" w:hAnsiTheme="minorHAnsi"/>
                <w:color w:val="000000" w:themeColor="text1"/>
                <w:sz w:val="22"/>
                <w:szCs w:val="22"/>
                <w:lang w:val="sr-Latn-ME"/>
              </w:rPr>
              <w:t xml:space="preserve"> 2018/2019. godinu</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w:t>
            </w:r>
          </w:p>
        </w:tc>
        <w:tc>
          <w:tcPr>
            <w:tcW w:w="1772" w:type="dxa"/>
            <w:shd w:val="clear" w:color="auto" w:fill="auto"/>
          </w:tcPr>
          <w:p w:rsidR="008E4BF7" w:rsidRPr="005A30BD" w:rsidRDefault="008E4BF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2020</w:t>
            </w:r>
            <w:r w:rsidR="00966DD1"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w:t>
            </w:r>
            <w:proofErr w:type="gramStart"/>
            <w:r w:rsidRPr="005A30BD">
              <w:rPr>
                <w:rFonts w:asciiTheme="minorHAnsi" w:hAnsiTheme="minorHAnsi"/>
                <w:color w:val="000000" w:themeColor="text1"/>
                <w:sz w:val="22"/>
                <w:szCs w:val="22"/>
              </w:rPr>
              <w:t>i</w:t>
            </w:r>
            <w:proofErr w:type="gramEnd"/>
            <w:r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lastRenderedPageBreak/>
              <w:t>202</w:t>
            </w:r>
            <w:r w:rsidR="00670A31" w:rsidRPr="005A30BD">
              <w:rPr>
                <w:rFonts w:asciiTheme="minorHAnsi" w:hAnsiTheme="minorHAnsi"/>
                <w:color w:val="000000" w:themeColor="text1"/>
                <w:sz w:val="22"/>
                <w:szCs w:val="22"/>
              </w:rPr>
              <w:t>1</w:t>
            </w:r>
            <w:r w:rsidRPr="005A30BD">
              <w:rPr>
                <w:rFonts w:asciiTheme="minorHAnsi" w:hAnsiTheme="minorHAnsi"/>
                <w:color w:val="000000" w:themeColor="text1"/>
                <w:sz w:val="22"/>
                <w:szCs w:val="22"/>
              </w:rPr>
              <w:t>. godine</w:t>
            </w:r>
          </w:p>
          <w:p w:rsidR="008E4BF7" w:rsidRPr="005A30BD" w:rsidRDefault="008E4BF7" w:rsidP="000A6181">
            <w:pPr>
              <w:spacing w:before="40" w:after="40"/>
              <w:rPr>
                <w:rFonts w:asciiTheme="minorHAnsi" w:hAnsiTheme="minorHAnsi"/>
                <w:color w:val="000000" w:themeColor="text1"/>
                <w:sz w:val="22"/>
                <w:szCs w:val="22"/>
              </w:rPr>
            </w:pPr>
          </w:p>
          <w:p w:rsidR="00497624" w:rsidRPr="005A30BD" w:rsidRDefault="00497624" w:rsidP="000A6181">
            <w:pPr>
              <w:spacing w:before="40" w:after="40"/>
              <w:rPr>
                <w:rFonts w:asciiTheme="minorHAnsi" w:hAnsiTheme="minorHAnsi"/>
                <w:color w:val="000000" w:themeColor="text1"/>
                <w:sz w:val="22"/>
                <w:szCs w:val="22"/>
              </w:rPr>
            </w:pPr>
          </w:p>
        </w:tc>
        <w:tc>
          <w:tcPr>
            <w:tcW w:w="1413"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Budžet</w:t>
            </w:r>
          </w:p>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 xml:space="preserve">Proširenje MEIS aplikacije koja se odnosi na elektronski dnevnik u cilju usklađivanja sa </w:t>
            </w:r>
            <w:r w:rsidRPr="005A30BD">
              <w:rPr>
                <w:rFonts w:asciiTheme="minorHAnsi" w:hAnsiTheme="minorHAnsi"/>
                <w:color w:val="000000" w:themeColor="text1"/>
                <w:sz w:val="22"/>
                <w:szCs w:val="22"/>
              </w:rPr>
              <w:t>ocjenjivanjem</w:t>
            </w:r>
            <w:r w:rsidRPr="005A30BD">
              <w:rPr>
                <w:rFonts w:asciiTheme="minorHAnsi" w:hAnsiTheme="minorHAnsi"/>
                <w:color w:val="000000" w:themeColor="text1"/>
                <w:sz w:val="22"/>
                <w:szCs w:val="22"/>
                <w:lang w:val="x-none" w:eastAsia="x-none"/>
              </w:rPr>
              <w:t xml:space="preserve"> ishoda </w:t>
            </w:r>
            <w:r w:rsidRPr="005A30BD">
              <w:rPr>
                <w:rFonts w:asciiTheme="minorHAnsi" w:hAnsiTheme="minorHAnsi"/>
                <w:color w:val="000000" w:themeColor="text1"/>
                <w:sz w:val="22"/>
                <w:szCs w:val="22"/>
              </w:rPr>
              <w:t>učenja</w:t>
            </w:r>
            <w:r w:rsidRPr="005A30BD">
              <w:rPr>
                <w:rFonts w:asciiTheme="minorHAnsi" w:hAnsiTheme="minorHAnsi"/>
                <w:color w:val="000000" w:themeColor="text1"/>
                <w:sz w:val="22"/>
                <w:szCs w:val="22"/>
                <w:lang w:val="x-none" w:eastAsia="x-none"/>
              </w:rPr>
              <w:t xml:space="preserve"> prema svim oblicima nastave u Odjeljenjskoj knjizi</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Usklađena MEIS aplikacija sa ocjenjivanjem ishoda učenja prema svim oblicima nastave u Odjeljenksoj knjizi</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MP / CSO</w:t>
            </w:r>
          </w:p>
        </w:tc>
        <w:tc>
          <w:tcPr>
            <w:tcW w:w="1772" w:type="dxa"/>
            <w:shd w:val="clear" w:color="auto" w:fill="auto"/>
          </w:tcPr>
          <w:p w:rsidR="00497624" w:rsidRPr="005A30BD" w:rsidRDefault="00092E32" w:rsidP="000A6181">
            <w:pPr>
              <w:spacing w:before="40" w:after="40"/>
              <w:rPr>
                <w:rFonts w:asciiTheme="minorHAnsi" w:hAnsiTheme="minorHAnsi"/>
                <w:color w:val="000000" w:themeColor="text1"/>
                <w:sz w:val="22"/>
                <w:szCs w:val="22"/>
              </w:rPr>
            </w:pPr>
            <w:r>
              <w:rPr>
                <w:rFonts w:asciiTheme="minorHAnsi" w:hAnsiTheme="minorHAnsi"/>
                <w:color w:val="000000" w:themeColor="text1"/>
                <w:sz w:val="22"/>
                <w:szCs w:val="22"/>
              </w:rPr>
              <w:t>II</w:t>
            </w:r>
            <w:r w:rsidR="00F501F4" w:rsidRPr="005A30BD">
              <w:rPr>
                <w:rFonts w:asciiTheme="minorHAnsi" w:hAnsiTheme="minorHAnsi"/>
                <w:color w:val="000000" w:themeColor="text1"/>
                <w:sz w:val="22"/>
                <w:szCs w:val="22"/>
              </w:rPr>
              <w:t>-</w:t>
            </w:r>
            <w:r w:rsidR="008E4BF7" w:rsidRPr="005A30BD">
              <w:rPr>
                <w:rFonts w:asciiTheme="minorHAnsi" w:hAnsiTheme="minorHAnsi"/>
                <w:color w:val="000000" w:themeColor="text1"/>
                <w:sz w:val="22"/>
                <w:szCs w:val="22"/>
              </w:rPr>
              <w:t xml:space="preserve">III </w:t>
            </w:r>
            <w:r w:rsidR="00497624" w:rsidRPr="005A30BD">
              <w:rPr>
                <w:rFonts w:asciiTheme="minorHAnsi" w:hAnsiTheme="minorHAnsi"/>
                <w:color w:val="000000" w:themeColor="text1"/>
                <w:sz w:val="22"/>
                <w:szCs w:val="22"/>
              </w:rPr>
              <w:t>kvartal 2020. godine</w:t>
            </w:r>
          </w:p>
        </w:tc>
        <w:tc>
          <w:tcPr>
            <w:tcW w:w="1413" w:type="dxa"/>
            <w:shd w:val="clear" w:color="auto" w:fill="auto"/>
          </w:tcPr>
          <w:p w:rsidR="00497624" w:rsidRPr="005A30BD" w:rsidRDefault="00F501F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 xml:space="preserve">Podrška školama u realizaciji </w:t>
            </w:r>
            <w:r w:rsidRPr="005A30BD">
              <w:rPr>
                <w:rFonts w:asciiTheme="minorHAnsi" w:hAnsiTheme="minorHAnsi"/>
                <w:color w:val="000000" w:themeColor="text1"/>
                <w:sz w:val="22"/>
                <w:szCs w:val="22"/>
              </w:rPr>
              <w:t>modularizovanih</w:t>
            </w:r>
            <w:r w:rsidRPr="005A30BD">
              <w:rPr>
                <w:rFonts w:asciiTheme="minorHAnsi" w:hAnsiTheme="minorHAnsi"/>
                <w:color w:val="000000" w:themeColor="text1"/>
                <w:sz w:val="22"/>
                <w:szCs w:val="22"/>
                <w:lang w:val="x-none" w:eastAsia="x-none"/>
              </w:rPr>
              <w:t xml:space="preserve"> obrazovnih programa </w:t>
            </w:r>
            <w:r w:rsidR="00F501F4" w:rsidRPr="005A30BD">
              <w:rPr>
                <w:rFonts w:asciiTheme="minorHAnsi" w:hAnsiTheme="minorHAnsi"/>
                <w:color w:val="000000" w:themeColor="text1"/>
                <w:sz w:val="22"/>
                <w:szCs w:val="22"/>
                <w:lang w:val="sr-Latn-ME" w:eastAsia="x-none"/>
              </w:rPr>
              <w:t xml:space="preserve">i </w:t>
            </w:r>
            <w:r w:rsidR="00F501F4" w:rsidRPr="005A30BD">
              <w:rPr>
                <w:rFonts w:asciiTheme="minorHAnsi" w:hAnsiTheme="minorHAnsi"/>
                <w:color w:val="000000" w:themeColor="text1"/>
                <w:sz w:val="22"/>
                <w:szCs w:val="22"/>
              </w:rPr>
              <w:t>obrazovnih</w:t>
            </w:r>
            <w:r w:rsidR="00F501F4" w:rsidRPr="005A30BD">
              <w:rPr>
                <w:rFonts w:asciiTheme="minorHAnsi" w:hAnsiTheme="minorHAnsi"/>
                <w:color w:val="000000" w:themeColor="text1"/>
                <w:sz w:val="22"/>
                <w:szCs w:val="22"/>
                <w:lang w:val="x-none" w:eastAsia="x-none"/>
              </w:rPr>
              <w:t xml:space="preserve"> programa iz oblasti umjetnosti</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Održani savjetodavni sastanci,</w:t>
            </w:r>
            <w:r w:rsidR="00F36FB7"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obuke ili posjete školama u cilju pružanja podrške u realizaciji modularizovanih obrazovnih programa</w:t>
            </w:r>
            <w:r w:rsidR="00F36FB7" w:rsidRPr="005A30BD">
              <w:rPr>
                <w:rFonts w:asciiTheme="minorHAnsi" w:hAnsiTheme="minorHAnsi"/>
                <w:color w:val="000000" w:themeColor="text1"/>
                <w:sz w:val="22"/>
                <w:szCs w:val="22"/>
                <w:lang w:val="sr-Latn-ME"/>
              </w:rPr>
              <w:t>, najmanje jednom</w:t>
            </w:r>
            <w:r w:rsidR="00025F08" w:rsidRPr="005A30BD">
              <w:rPr>
                <w:rFonts w:asciiTheme="minorHAnsi" w:hAnsiTheme="minorHAnsi"/>
                <w:color w:val="000000" w:themeColor="text1"/>
                <w:sz w:val="22"/>
                <w:szCs w:val="22"/>
                <w:lang w:val="sr-Latn-ME"/>
              </w:rPr>
              <w:t xml:space="preserve"> </w:t>
            </w:r>
            <w:r w:rsidR="00F36FB7" w:rsidRPr="005A30BD">
              <w:rPr>
                <w:rFonts w:asciiTheme="minorHAnsi" w:hAnsiTheme="minorHAnsi"/>
                <w:color w:val="000000" w:themeColor="text1"/>
                <w:sz w:val="22"/>
                <w:szCs w:val="22"/>
                <w:lang w:val="sr-Latn-ME"/>
              </w:rPr>
              <w:t>u polugodištu</w:t>
            </w:r>
          </w:p>
          <w:p w:rsidR="00F36FB7" w:rsidRPr="005A30BD" w:rsidRDefault="00F36FB7"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Održani savjetodavni sastanci, obuke ili posjete umjetničkim školama u cilju pružanja podrške u realizaciji modularizovanih obrazovnih programa, najmanje jedan u polugodištu</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CSO/škole</w:t>
            </w:r>
          </w:p>
        </w:tc>
        <w:tc>
          <w:tcPr>
            <w:tcW w:w="1772" w:type="dxa"/>
            <w:shd w:val="clear" w:color="auto" w:fill="auto"/>
          </w:tcPr>
          <w:p w:rsidR="00105FC8"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godine </w:t>
            </w:r>
          </w:p>
          <w:p w:rsidR="00497624"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tc>
        <w:tc>
          <w:tcPr>
            <w:tcW w:w="1413" w:type="dxa"/>
            <w:shd w:val="clear" w:color="auto" w:fill="auto"/>
          </w:tcPr>
          <w:p w:rsidR="00F501F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0A6181">
            <w:pPr>
              <w:spacing w:before="40" w:after="40"/>
              <w:rPr>
                <w:rFonts w:asciiTheme="minorHAnsi" w:hAnsiTheme="minorHAnsi"/>
                <w:color w:val="000000" w:themeColor="text1"/>
                <w:sz w:val="22"/>
                <w:szCs w:val="22"/>
              </w:rPr>
            </w:pPr>
          </w:p>
        </w:tc>
      </w:tr>
      <w:tr w:rsidR="00497624" w:rsidRPr="005A30BD" w:rsidTr="000A6181">
        <w:trPr>
          <w:jc w:val="center"/>
        </w:trPr>
        <w:tc>
          <w:tcPr>
            <w:tcW w:w="1967" w:type="dxa"/>
            <w:vMerge/>
            <w:shd w:val="clear" w:color="auto" w:fill="auto"/>
          </w:tcPr>
          <w:p w:rsidR="00497624" w:rsidRPr="005A30BD" w:rsidRDefault="00497624" w:rsidP="000A6181">
            <w:pPr>
              <w:spacing w:before="40" w:after="40"/>
              <w:rPr>
                <w:rFonts w:asciiTheme="minorHAnsi" w:hAnsiTheme="minorHAnsi"/>
                <w:color w:val="000000" w:themeColor="text1"/>
                <w:sz w:val="22"/>
                <w:szCs w:val="22"/>
              </w:rPr>
            </w:pPr>
          </w:p>
        </w:tc>
        <w:tc>
          <w:tcPr>
            <w:tcW w:w="3503" w:type="dxa"/>
            <w:shd w:val="clear" w:color="auto" w:fill="auto"/>
          </w:tcPr>
          <w:p w:rsidR="00497624" w:rsidRPr="005A30BD" w:rsidRDefault="00497624" w:rsidP="000A6181">
            <w:pPr>
              <w:numPr>
                <w:ilvl w:val="0"/>
                <w:numId w:val="33"/>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 xml:space="preserve">Priprema standarda zanimanja, standarda kvalifikacija i </w:t>
            </w:r>
            <w:r w:rsidRPr="005A30BD">
              <w:rPr>
                <w:rFonts w:asciiTheme="minorHAnsi" w:hAnsiTheme="minorHAnsi"/>
                <w:color w:val="000000" w:themeColor="text1"/>
                <w:sz w:val="22"/>
                <w:szCs w:val="22"/>
              </w:rPr>
              <w:t>programa</w:t>
            </w:r>
            <w:r w:rsidRPr="005A30BD">
              <w:rPr>
                <w:rFonts w:asciiTheme="minorHAnsi" w:hAnsiTheme="minorHAnsi"/>
                <w:color w:val="000000" w:themeColor="text1"/>
                <w:sz w:val="22"/>
                <w:szCs w:val="22"/>
                <w:lang w:val="x-none" w:eastAsia="x-none"/>
              </w:rPr>
              <w:t xml:space="preserve"> višeg </w:t>
            </w:r>
            <w:r w:rsidRPr="005A30BD">
              <w:rPr>
                <w:rFonts w:asciiTheme="minorHAnsi" w:hAnsiTheme="minorHAnsi"/>
                <w:color w:val="000000" w:themeColor="text1"/>
                <w:sz w:val="22"/>
                <w:szCs w:val="22"/>
              </w:rPr>
              <w:t>stručnog</w:t>
            </w:r>
            <w:r w:rsidRPr="005A30BD">
              <w:rPr>
                <w:rFonts w:asciiTheme="minorHAnsi" w:hAnsiTheme="minorHAnsi"/>
                <w:color w:val="000000" w:themeColor="text1"/>
                <w:sz w:val="22"/>
                <w:szCs w:val="22"/>
                <w:lang w:val="x-none" w:eastAsia="x-none"/>
              </w:rPr>
              <w:t xml:space="preserve"> obrazovanja majstorskog ispita</w:t>
            </w:r>
          </w:p>
        </w:tc>
        <w:tc>
          <w:tcPr>
            <w:tcW w:w="3100" w:type="dxa"/>
            <w:shd w:val="clear" w:color="auto" w:fill="auto"/>
          </w:tcPr>
          <w:p w:rsidR="00497624" w:rsidRPr="005A30BD" w:rsidRDefault="00497624"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Urađen i usvojen najmanje po jedan standard zanimanja, standard kvalifikacije i program višeg stručnog obrazovanja i majstorskog ispita</w:t>
            </w:r>
          </w:p>
        </w:tc>
        <w:tc>
          <w:tcPr>
            <w:tcW w:w="2189"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CSO/sektorske komisije, Savjet za kvalifikacije, Odbor za stručno obrazovanje, NSO, Privredna komora, Unija poslodavaca, škole, </w:t>
            </w:r>
            <w:r w:rsidRPr="005A30BD">
              <w:rPr>
                <w:rFonts w:asciiTheme="minorHAnsi" w:hAnsiTheme="minorHAnsi"/>
                <w:color w:val="000000" w:themeColor="text1"/>
                <w:sz w:val="22"/>
                <w:szCs w:val="22"/>
              </w:rPr>
              <w:lastRenderedPageBreak/>
              <w:t>Fakulteti</w:t>
            </w:r>
          </w:p>
        </w:tc>
        <w:tc>
          <w:tcPr>
            <w:tcW w:w="1772" w:type="dxa"/>
            <w:shd w:val="clear" w:color="auto" w:fill="auto"/>
          </w:tcPr>
          <w:p w:rsidR="00105FC8"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 xml:space="preserve">I-IV kvartal 2020. </w:t>
            </w:r>
            <w:r w:rsidR="00105FC8"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p>
          <w:p w:rsidR="00497624"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13" w:type="dxa"/>
            <w:shd w:val="clear" w:color="auto" w:fill="auto"/>
          </w:tcPr>
          <w:p w:rsidR="00497624" w:rsidRPr="005A30BD" w:rsidRDefault="00497624"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0A6181">
            <w:pPr>
              <w:spacing w:before="40" w:after="40"/>
              <w:rPr>
                <w:rFonts w:asciiTheme="minorHAnsi" w:hAnsiTheme="minorHAnsi"/>
                <w:color w:val="000000" w:themeColor="text1"/>
                <w:sz w:val="22"/>
                <w:szCs w:val="22"/>
              </w:rPr>
            </w:pPr>
          </w:p>
        </w:tc>
      </w:tr>
      <w:tr w:rsidR="00394E12" w:rsidRPr="005A30BD" w:rsidTr="001C1336">
        <w:trPr>
          <w:trHeight w:val="1493"/>
          <w:jc w:val="center"/>
        </w:trPr>
        <w:tc>
          <w:tcPr>
            <w:tcW w:w="1967" w:type="dxa"/>
            <w:vMerge w:val="restart"/>
            <w:shd w:val="clear" w:color="auto" w:fill="auto"/>
          </w:tcPr>
          <w:p w:rsidR="00394E12" w:rsidRPr="005A30BD" w:rsidRDefault="00394E12" w:rsidP="000A6181">
            <w:pPr>
              <w:spacing w:before="40" w:after="40"/>
              <w:rPr>
                <w:rFonts w:asciiTheme="minorHAnsi" w:hAnsiTheme="minorHAnsi"/>
                <w:color w:val="000000" w:themeColor="text1"/>
                <w:sz w:val="22"/>
                <w:szCs w:val="22"/>
              </w:rPr>
            </w:pPr>
            <w:bookmarkStart w:id="33" w:name="_Hlk24508013"/>
            <w:r w:rsidRPr="005A30BD">
              <w:rPr>
                <w:rFonts w:asciiTheme="minorHAnsi" w:hAnsiTheme="minorHAnsi"/>
                <w:color w:val="000000" w:themeColor="text1"/>
                <w:sz w:val="22"/>
                <w:szCs w:val="22"/>
              </w:rPr>
              <w:lastRenderedPageBreak/>
              <w:t xml:space="preserve">1.3. Prilagođavanje obrazovnih programa i obrazovne ponude licima sa posebnim obrazovnim potrebama </w:t>
            </w:r>
          </w:p>
        </w:tc>
        <w:tc>
          <w:tcPr>
            <w:tcW w:w="3503" w:type="dxa"/>
            <w:shd w:val="clear" w:color="auto" w:fill="auto"/>
          </w:tcPr>
          <w:p w:rsidR="00394E12" w:rsidRPr="005A30BD" w:rsidRDefault="00394E12" w:rsidP="000A6181">
            <w:pPr>
              <w:numPr>
                <w:ilvl w:val="0"/>
                <w:numId w:val="34"/>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Utvrđivanje liste kvalifikacija i obrazovnih programa koji mogu biti namijenjeni djeci sa posebnim obrazovnim potrebama i marginalizovanim grupama</w:t>
            </w:r>
          </w:p>
        </w:tc>
        <w:tc>
          <w:tcPr>
            <w:tcW w:w="3100" w:type="dxa"/>
            <w:shd w:val="clear" w:color="auto" w:fill="auto"/>
          </w:tcPr>
          <w:p w:rsidR="00394E12" w:rsidRPr="005A30BD" w:rsidRDefault="00394E12" w:rsidP="000A6181">
            <w:pPr>
              <w:numPr>
                <w:ilvl w:val="0"/>
                <w:numId w:val="19"/>
              </w:numPr>
              <w:spacing w:before="40" w:after="40"/>
              <w:ind w:left="130" w:hanging="144"/>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Utvrđena lista kvalifikacija (stručnih I kvalifikacija nivoa) i obrazovnih programa namijenjenih djeci sa posebnim obrazovnim potrebama i marginalizovanim grupama</w:t>
            </w:r>
          </w:p>
        </w:tc>
        <w:tc>
          <w:tcPr>
            <w:tcW w:w="2189" w:type="dxa"/>
            <w:shd w:val="clear" w:color="auto" w:fill="auto"/>
          </w:tcPr>
          <w:p w:rsidR="00394E12" w:rsidRPr="005A30BD" w:rsidRDefault="00394E12" w:rsidP="000A6181">
            <w:pPr>
              <w:spacing w:before="40" w:after="40"/>
              <w:ind w:left="169" w:hanging="169"/>
              <w:rPr>
                <w:rFonts w:asciiTheme="minorHAnsi" w:hAnsiTheme="minorHAnsi"/>
                <w:color w:val="000000" w:themeColor="text1"/>
                <w:sz w:val="22"/>
                <w:szCs w:val="22"/>
              </w:rPr>
            </w:pPr>
            <w:r w:rsidRPr="005A30BD">
              <w:rPr>
                <w:rFonts w:asciiTheme="minorHAnsi" w:hAnsiTheme="minorHAnsi"/>
                <w:color w:val="000000" w:themeColor="text1"/>
                <w:sz w:val="22"/>
                <w:szCs w:val="22"/>
              </w:rPr>
              <w:t>CSO/MP, škole</w:t>
            </w:r>
          </w:p>
        </w:tc>
        <w:tc>
          <w:tcPr>
            <w:tcW w:w="1772" w:type="dxa"/>
            <w:shd w:val="clear" w:color="auto" w:fill="auto"/>
          </w:tcPr>
          <w:p w:rsidR="00394E12" w:rsidRPr="005A30BD" w:rsidRDefault="00394E12"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2020.</w:t>
            </w:r>
            <w:r w:rsidR="00FB56DB">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godine</w:t>
            </w:r>
          </w:p>
          <w:p w:rsidR="00394E12" w:rsidRPr="005A30BD" w:rsidRDefault="00394E12"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2021.</w:t>
            </w:r>
            <w:r w:rsidR="008663B2">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godine</w:t>
            </w:r>
          </w:p>
        </w:tc>
        <w:tc>
          <w:tcPr>
            <w:tcW w:w="1413" w:type="dxa"/>
            <w:vMerge w:val="restart"/>
            <w:shd w:val="clear" w:color="auto" w:fill="auto"/>
          </w:tcPr>
          <w:p w:rsidR="00394E12" w:rsidRPr="005A30BD" w:rsidRDefault="00394E12"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IPA</w:t>
            </w:r>
          </w:p>
          <w:p w:rsidR="00394E12" w:rsidRPr="005A30BD" w:rsidRDefault="003D4D38"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150</w:t>
            </w:r>
            <w:r w:rsidR="00394E12"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000</w:t>
            </w:r>
            <w:r w:rsidR="008663B2">
              <w:rPr>
                <w:rFonts w:asciiTheme="minorHAnsi" w:hAnsiTheme="minorHAnsi"/>
                <w:color w:val="000000" w:themeColor="text1"/>
                <w:sz w:val="22"/>
                <w:szCs w:val="22"/>
              </w:rPr>
              <w:t>,00 e</w:t>
            </w:r>
            <w:r w:rsidR="00394E12" w:rsidRPr="005A30BD">
              <w:rPr>
                <w:rFonts w:asciiTheme="minorHAnsi" w:hAnsiTheme="minorHAnsi"/>
                <w:color w:val="000000" w:themeColor="text1"/>
                <w:sz w:val="22"/>
                <w:szCs w:val="22"/>
              </w:rPr>
              <w:t>ura</w:t>
            </w:r>
          </w:p>
        </w:tc>
      </w:tr>
      <w:tr w:rsidR="00394E12" w:rsidRPr="005A30BD" w:rsidTr="000A6181">
        <w:trPr>
          <w:jc w:val="center"/>
        </w:trPr>
        <w:tc>
          <w:tcPr>
            <w:tcW w:w="1967" w:type="dxa"/>
            <w:vMerge/>
            <w:shd w:val="clear" w:color="auto" w:fill="auto"/>
          </w:tcPr>
          <w:p w:rsidR="00394E12" w:rsidRPr="005A30BD" w:rsidRDefault="00394E12" w:rsidP="000A6181">
            <w:pPr>
              <w:spacing w:before="40" w:after="40"/>
              <w:rPr>
                <w:rFonts w:asciiTheme="minorHAnsi" w:hAnsiTheme="minorHAnsi"/>
                <w:color w:val="000000" w:themeColor="text1"/>
                <w:sz w:val="22"/>
                <w:szCs w:val="22"/>
              </w:rPr>
            </w:pPr>
          </w:p>
        </w:tc>
        <w:tc>
          <w:tcPr>
            <w:tcW w:w="3503" w:type="dxa"/>
            <w:shd w:val="clear" w:color="auto" w:fill="auto"/>
          </w:tcPr>
          <w:p w:rsidR="00394E12" w:rsidRPr="005A30BD" w:rsidRDefault="00394E12" w:rsidP="000A6181">
            <w:pPr>
              <w:numPr>
                <w:ilvl w:val="0"/>
                <w:numId w:val="34"/>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 xml:space="preserve">Prilagođavanje ili izrada obrazovnih programa </w:t>
            </w:r>
            <w:r w:rsidRPr="005A30BD">
              <w:rPr>
                <w:rFonts w:asciiTheme="minorHAnsi" w:hAnsiTheme="minorHAnsi"/>
                <w:color w:val="000000" w:themeColor="text1"/>
                <w:sz w:val="22"/>
                <w:szCs w:val="22"/>
                <w:lang w:val="sr-Latn-ME" w:eastAsia="x-none"/>
              </w:rPr>
              <w:t>i</w:t>
            </w:r>
            <w:r w:rsidRPr="005A30BD">
              <w:rPr>
                <w:rFonts w:asciiTheme="minorHAnsi" w:hAnsiTheme="minorHAnsi"/>
                <w:color w:val="000000" w:themeColor="text1"/>
                <w:sz w:val="22"/>
                <w:szCs w:val="22"/>
                <w:lang w:val="x-none" w:eastAsia="x-none"/>
              </w:rPr>
              <w:t xml:space="preserve"> modula koji vode stru</w:t>
            </w:r>
            <w:r w:rsidRPr="005A30BD">
              <w:rPr>
                <w:rFonts w:asciiTheme="minorHAnsi" w:hAnsiTheme="minorHAnsi"/>
                <w:color w:val="000000" w:themeColor="text1"/>
                <w:sz w:val="22"/>
                <w:szCs w:val="22"/>
                <w:lang w:val="sr-Latn-ME" w:eastAsia="x-none"/>
              </w:rPr>
              <w:t>č</w:t>
            </w:r>
            <w:r w:rsidR="00925741" w:rsidRPr="005A30BD">
              <w:rPr>
                <w:rFonts w:asciiTheme="minorHAnsi" w:hAnsiTheme="minorHAnsi"/>
                <w:color w:val="000000" w:themeColor="text1"/>
                <w:sz w:val="22"/>
                <w:szCs w:val="22"/>
                <w:lang w:val="x-none" w:eastAsia="x-none"/>
              </w:rPr>
              <w:t xml:space="preserve">nim kvalifikacijama </w:t>
            </w:r>
            <w:r w:rsidRPr="005A30BD">
              <w:rPr>
                <w:rFonts w:asciiTheme="minorHAnsi" w:hAnsiTheme="minorHAnsi"/>
                <w:color w:val="000000" w:themeColor="text1"/>
                <w:sz w:val="22"/>
                <w:szCs w:val="22"/>
                <w:lang w:val="x-none" w:eastAsia="x-none"/>
              </w:rPr>
              <w:t>namijenjenih učenicima sa posebnim obrazovnim potr</w:t>
            </w:r>
            <w:r w:rsidR="00EA7DF9">
              <w:rPr>
                <w:rFonts w:asciiTheme="minorHAnsi" w:hAnsiTheme="minorHAnsi"/>
                <w:color w:val="000000" w:themeColor="text1"/>
                <w:sz w:val="22"/>
                <w:szCs w:val="22"/>
                <w:lang w:val="x-none" w:eastAsia="x-none"/>
              </w:rPr>
              <w:t>ebama</w:t>
            </w:r>
          </w:p>
          <w:p w:rsidR="00394E12" w:rsidRPr="005A30BD" w:rsidRDefault="00394E12" w:rsidP="000A6181">
            <w:pPr>
              <w:spacing w:before="40" w:after="40"/>
              <w:ind w:left="720"/>
              <w:rPr>
                <w:rFonts w:asciiTheme="minorHAnsi" w:hAnsiTheme="minorHAnsi"/>
                <w:color w:val="000000" w:themeColor="text1"/>
                <w:sz w:val="22"/>
                <w:szCs w:val="22"/>
                <w:lang w:val="x-none" w:eastAsia="x-none"/>
              </w:rPr>
            </w:pPr>
          </w:p>
        </w:tc>
        <w:tc>
          <w:tcPr>
            <w:tcW w:w="3100" w:type="dxa"/>
            <w:shd w:val="clear" w:color="auto" w:fill="auto"/>
          </w:tcPr>
          <w:p w:rsidR="00394E12" w:rsidRPr="005A30BD" w:rsidRDefault="00394E12"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Prilagođeno ili pripremljeno najmanje 1</w:t>
            </w:r>
            <w:r w:rsidR="00956131" w:rsidRPr="005A30BD">
              <w:rPr>
                <w:rFonts w:asciiTheme="minorHAnsi" w:hAnsiTheme="minorHAnsi"/>
                <w:color w:val="000000" w:themeColor="text1"/>
                <w:sz w:val="22"/>
                <w:szCs w:val="22"/>
                <w:lang w:val="sr-Latn-ME"/>
              </w:rPr>
              <w:t>5</w:t>
            </w:r>
            <w:r w:rsidRPr="005A30BD">
              <w:rPr>
                <w:rFonts w:asciiTheme="minorHAnsi" w:hAnsiTheme="minorHAnsi"/>
                <w:color w:val="000000" w:themeColor="text1"/>
                <w:sz w:val="22"/>
                <w:szCs w:val="22"/>
                <w:lang w:val="sr-Latn-ME"/>
              </w:rPr>
              <w:t xml:space="preserve"> programa ili modula obrazovnih programa koji vode stručnim kvalifikacijama kako bi zadovoljili potrebe inkluzivnog obrazovanja i socijalnih potreba i integracije</w:t>
            </w:r>
            <w:r w:rsidR="00025F08" w:rsidRPr="005A30BD">
              <w:rPr>
                <w:rFonts w:asciiTheme="minorHAnsi" w:hAnsiTheme="minorHAnsi"/>
                <w:color w:val="000000" w:themeColor="text1"/>
                <w:sz w:val="22"/>
                <w:szCs w:val="22"/>
                <w:lang w:val="sr-Latn-ME"/>
              </w:rPr>
              <w:t xml:space="preserve"> </w:t>
            </w:r>
          </w:p>
        </w:tc>
        <w:tc>
          <w:tcPr>
            <w:tcW w:w="2189" w:type="dxa"/>
            <w:shd w:val="clear" w:color="auto" w:fill="auto"/>
          </w:tcPr>
          <w:p w:rsidR="00394E12" w:rsidRPr="005A30BD" w:rsidRDefault="00394E12"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 ZZŠ / škole, resursni centri</w:t>
            </w:r>
          </w:p>
        </w:tc>
        <w:tc>
          <w:tcPr>
            <w:tcW w:w="1772" w:type="dxa"/>
            <w:shd w:val="clear" w:color="auto" w:fill="auto"/>
          </w:tcPr>
          <w:p w:rsidR="00394E12" w:rsidRPr="005A30BD" w:rsidRDefault="00394E12" w:rsidP="000A6181">
            <w:pPr>
              <w:spacing w:before="40" w:after="40"/>
              <w:rPr>
                <w:rFonts w:asciiTheme="minorHAnsi" w:hAnsiTheme="minorHAnsi"/>
                <w:color w:val="000000" w:themeColor="text1"/>
                <w:sz w:val="22"/>
                <w:szCs w:val="22"/>
              </w:rPr>
            </w:pPr>
          </w:p>
        </w:tc>
        <w:tc>
          <w:tcPr>
            <w:tcW w:w="1413" w:type="dxa"/>
            <w:vMerge/>
            <w:shd w:val="clear" w:color="auto" w:fill="auto"/>
          </w:tcPr>
          <w:p w:rsidR="00394E12" w:rsidRPr="005A30BD" w:rsidRDefault="00394E12" w:rsidP="000A6181">
            <w:pPr>
              <w:spacing w:before="40" w:after="40"/>
              <w:rPr>
                <w:rFonts w:asciiTheme="minorHAnsi" w:hAnsiTheme="minorHAnsi"/>
                <w:color w:val="000000" w:themeColor="text1"/>
                <w:sz w:val="22"/>
                <w:szCs w:val="22"/>
              </w:rPr>
            </w:pPr>
          </w:p>
        </w:tc>
      </w:tr>
      <w:tr w:rsidR="00394E12" w:rsidRPr="005A30BD" w:rsidTr="000A6181">
        <w:trPr>
          <w:jc w:val="center"/>
        </w:trPr>
        <w:tc>
          <w:tcPr>
            <w:tcW w:w="1967" w:type="dxa"/>
            <w:vMerge/>
            <w:shd w:val="clear" w:color="auto" w:fill="auto"/>
          </w:tcPr>
          <w:p w:rsidR="00394E12" w:rsidRPr="005A30BD" w:rsidRDefault="00394E12" w:rsidP="000A6181">
            <w:pPr>
              <w:spacing w:before="40" w:after="40"/>
              <w:rPr>
                <w:rFonts w:asciiTheme="minorHAnsi" w:hAnsiTheme="minorHAnsi"/>
                <w:color w:val="000000" w:themeColor="text1"/>
                <w:sz w:val="22"/>
                <w:szCs w:val="22"/>
              </w:rPr>
            </w:pPr>
          </w:p>
        </w:tc>
        <w:tc>
          <w:tcPr>
            <w:tcW w:w="3503" w:type="dxa"/>
            <w:shd w:val="clear" w:color="auto" w:fill="auto"/>
          </w:tcPr>
          <w:p w:rsidR="00394E12" w:rsidRPr="005A30BD" w:rsidRDefault="00394E12" w:rsidP="000A6181">
            <w:pPr>
              <w:numPr>
                <w:ilvl w:val="0"/>
                <w:numId w:val="34"/>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Kontinuirano osposobljavanje nastavnika za rad u nastavi sa učenicima sa posebnim obrazovnim potrebama na svim nivoima stručnog obrazovanja</w:t>
            </w:r>
            <w:r w:rsidR="00F36FB7" w:rsidRPr="005A30BD">
              <w:rPr>
                <w:rFonts w:asciiTheme="minorHAnsi" w:hAnsiTheme="minorHAnsi"/>
                <w:color w:val="000000" w:themeColor="text1"/>
                <w:sz w:val="22"/>
                <w:szCs w:val="22"/>
                <w:lang w:val="sr-Latn-ME"/>
              </w:rPr>
              <w:t>, na teme: individualizirani nastavni proces, implementacija modularizovanih programa,</w:t>
            </w:r>
            <w:r w:rsidR="00025F08" w:rsidRPr="005A30BD">
              <w:rPr>
                <w:rFonts w:asciiTheme="minorHAnsi" w:hAnsiTheme="minorHAnsi"/>
                <w:color w:val="000000" w:themeColor="text1"/>
                <w:sz w:val="22"/>
                <w:szCs w:val="22"/>
                <w:lang w:val="sr-Latn-ME"/>
              </w:rPr>
              <w:t xml:space="preserve"> </w:t>
            </w:r>
            <w:r w:rsidR="00F36FB7" w:rsidRPr="005A30BD">
              <w:rPr>
                <w:rFonts w:asciiTheme="minorHAnsi" w:hAnsiTheme="minorHAnsi"/>
                <w:color w:val="000000" w:themeColor="text1"/>
                <w:sz w:val="22"/>
                <w:szCs w:val="22"/>
                <w:lang w:val="sr-Latn-ME"/>
              </w:rPr>
              <w:t>facilitranje tranzicije, senzitivne teme, nediskriminacija i borba protiv stereotipa i druge</w:t>
            </w:r>
          </w:p>
        </w:tc>
        <w:tc>
          <w:tcPr>
            <w:tcW w:w="3100" w:type="dxa"/>
            <w:shd w:val="clear" w:color="auto" w:fill="auto"/>
          </w:tcPr>
          <w:p w:rsidR="00394E12" w:rsidRPr="005A30BD" w:rsidRDefault="00956131"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Najmanje</w:t>
            </w:r>
            <w:r w:rsidR="00394E12" w:rsidRPr="005A30BD">
              <w:rPr>
                <w:rFonts w:asciiTheme="minorHAnsi" w:hAnsiTheme="minorHAnsi"/>
                <w:color w:val="000000" w:themeColor="text1"/>
                <w:sz w:val="22"/>
                <w:szCs w:val="22"/>
                <w:lang w:val="sr-Latn-ME"/>
              </w:rPr>
              <w:t xml:space="preserve"> 100 obučenih nastavnika </w:t>
            </w:r>
            <w:r w:rsidR="00F36FB7" w:rsidRPr="005A30BD">
              <w:rPr>
                <w:rFonts w:asciiTheme="minorHAnsi" w:hAnsiTheme="minorHAnsi"/>
                <w:color w:val="000000" w:themeColor="text1"/>
                <w:sz w:val="22"/>
                <w:szCs w:val="22"/>
                <w:lang w:val="sr-Latn-ME"/>
              </w:rPr>
              <w:t xml:space="preserve">na godišnjem nivou </w:t>
            </w:r>
            <w:r w:rsidR="00394E12" w:rsidRPr="005A30BD">
              <w:rPr>
                <w:rFonts w:asciiTheme="minorHAnsi" w:hAnsiTheme="minorHAnsi"/>
                <w:color w:val="000000" w:themeColor="text1"/>
                <w:sz w:val="22"/>
                <w:szCs w:val="22"/>
                <w:lang w:val="sr-Latn-ME"/>
              </w:rPr>
              <w:t xml:space="preserve">za aktivnosti podrške obrazovnoj inkluziji i socijalnoj integraciji </w:t>
            </w:r>
          </w:p>
        </w:tc>
        <w:tc>
          <w:tcPr>
            <w:tcW w:w="2189" w:type="dxa"/>
            <w:shd w:val="clear" w:color="auto" w:fill="auto"/>
          </w:tcPr>
          <w:p w:rsidR="00394E12" w:rsidRPr="005A30BD" w:rsidRDefault="00394E12"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 ZZŠ / škole, resursni centri</w:t>
            </w:r>
          </w:p>
        </w:tc>
        <w:tc>
          <w:tcPr>
            <w:tcW w:w="1772" w:type="dxa"/>
            <w:shd w:val="clear" w:color="auto" w:fill="auto"/>
          </w:tcPr>
          <w:p w:rsidR="00394E12" w:rsidRPr="005A30BD" w:rsidRDefault="00F36FB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III-IV kvartal 2020. godine</w:t>
            </w:r>
          </w:p>
          <w:p w:rsidR="00F36FB7" w:rsidRPr="005A30BD" w:rsidRDefault="00F36FB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2021. godine</w:t>
            </w:r>
          </w:p>
        </w:tc>
        <w:tc>
          <w:tcPr>
            <w:tcW w:w="1413" w:type="dxa"/>
            <w:vMerge/>
            <w:shd w:val="clear" w:color="auto" w:fill="auto"/>
          </w:tcPr>
          <w:p w:rsidR="00394E12" w:rsidRPr="005A30BD" w:rsidRDefault="00394E12" w:rsidP="000A6181">
            <w:pPr>
              <w:spacing w:before="40" w:after="40"/>
              <w:rPr>
                <w:rFonts w:asciiTheme="minorHAnsi" w:hAnsiTheme="minorHAnsi"/>
                <w:color w:val="000000" w:themeColor="text1"/>
                <w:sz w:val="22"/>
                <w:szCs w:val="22"/>
              </w:rPr>
            </w:pPr>
          </w:p>
        </w:tc>
      </w:tr>
      <w:tr w:rsidR="00394E12" w:rsidRPr="005A30BD" w:rsidTr="000A6181">
        <w:trPr>
          <w:jc w:val="center"/>
        </w:trPr>
        <w:tc>
          <w:tcPr>
            <w:tcW w:w="1967" w:type="dxa"/>
            <w:vMerge/>
            <w:shd w:val="clear" w:color="auto" w:fill="auto"/>
          </w:tcPr>
          <w:p w:rsidR="00394E12" w:rsidRPr="005A30BD" w:rsidRDefault="00394E12" w:rsidP="000A6181">
            <w:pPr>
              <w:spacing w:before="40" w:after="40"/>
              <w:rPr>
                <w:rFonts w:asciiTheme="minorHAnsi" w:hAnsiTheme="minorHAnsi"/>
                <w:color w:val="000000" w:themeColor="text1"/>
                <w:sz w:val="22"/>
                <w:szCs w:val="22"/>
              </w:rPr>
            </w:pPr>
          </w:p>
        </w:tc>
        <w:tc>
          <w:tcPr>
            <w:tcW w:w="3503" w:type="dxa"/>
            <w:shd w:val="clear" w:color="auto" w:fill="auto"/>
          </w:tcPr>
          <w:p w:rsidR="00394E12" w:rsidRPr="005A30BD" w:rsidRDefault="00394E12" w:rsidP="000A6181">
            <w:pPr>
              <w:numPr>
                <w:ilvl w:val="0"/>
                <w:numId w:val="34"/>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 xml:space="preserve">Primjena tranzicionog plana praćenja učenika </w:t>
            </w:r>
            <w:r w:rsidRPr="005A30BD">
              <w:rPr>
                <w:rFonts w:asciiTheme="minorHAnsi" w:hAnsiTheme="minorHAnsi"/>
                <w:color w:val="000000" w:themeColor="text1"/>
                <w:sz w:val="22"/>
                <w:szCs w:val="22"/>
                <w:lang w:val="sr-Latn-ME" w:eastAsia="x-none"/>
              </w:rPr>
              <w:t xml:space="preserve">sa posebnim </w:t>
            </w:r>
            <w:r w:rsidRPr="005A30BD">
              <w:rPr>
                <w:rFonts w:asciiTheme="minorHAnsi" w:hAnsiTheme="minorHAnsi"/>
                <w:color w:val="000000" w:themeColor="text1"/>
                <w:sz w:val="22"/>
                <w:szCs w:val="22"/>
                <w:lang w:val="sr-Latn-ME" w:eastAsia="x-none"/>
              </w:rPr>
              <w:lastRenderedPageBreak/>
              <w:t>obrazovnim potrebama (SEN)</w:t>
            </w:r>
            <w:r w:rsidR="00025F08" w:rsidRPr="005A30BD">
              <w:rPr>
                <w:rFonts w:asciiTheme="minorHAnsi" w:hAnsiTheme="minorHAnsi"/>
                <w:color w:val="000000" w:themeColor="text1"/>
                <w:sz w:val="22"/>
                <w:szCs w:val="22"/>
                <w:lang w:val="sr-Latn-ME" w:eastAsia="x-none"/>
              </w:rPr>
              <w:t xml:space="preserve"> </w:t>
            </w:r>
            <w:r w:rsidRPr="005A30BD">
              <w:rPr>
                <w:rFonts w:asciiTheme="minorHAnsi" w:hAnsiTheme="minorHAnsi"/>
                <w:color w:val="000000" w:themeColor="text1"/>
                <w:sz w:val="22"/>
                <w:szCs w:val="22"/>
                <w:lang w:val="x-none" w:eastAsia="x-none"/>
              </w:rPr>
              <w:t>i populacije</w:t>
            </w:r>
            <w:r w:rsidRPr="005A30BD">
              <w:rPr>
                <w:rFonts w:asciiTheme="minorHAnsi" w:hAnsiTheme="minorHAnsi"/>
                <w:color w:val="000000" w:themeColor="text1"/>
                <w:sz w:val="22"/>
                <w:szCs w:val="22"/>
                <w:lang w:val="sr-Latn-ME" w:eastAsia="x-none"/>
              </w:rPr>
              <w:t xml:space="preserve"> ROMA i Egipćana (RE)</w:t>
            </w:r>
          </w:p>
        </w:tc>
        <w:tc>
          <w:tcPr>
            <w:tcW w:w="3100" w:type="dxa"/>
            <w:shd w:val="clear" w:color="auto" w:fill="auto"/>
          </w:tcPr>
          <w:p w:rsidR="00394E12" w:rsidRPr="005A30BD" w:rsidRDefault="00394E12"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Procenat učenika SEN i RE koji učestvuju u obrazovnim </w:t>
            </w:r>
            <w:r w:rsidRPr="005A30BD">
              <w:rPr>
                <w:rFonts w:asciiTheme="minorHAnsi" w:hAnsiTheme="minorHAnsi"/>
                <w:color w:val="000000" w:themeColor="text1"/>
                <w:sz w:val="22"/>
                <w:szCs w:val="22"/>
                <w:lang w:val="sr-Latn-ME"/>
              </w:rPr>
              <w:lastRenderedPageBreak/>
              <w:t xml:space="preserve">programima, povećan za minimum 10% do kraja implementacije </w:t>
            </w:r>
          </w:p>
          <w:p w:rsidR="00394E12" w:rsidRPr="005A30BD" w:rsidRDefault="00394E12"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Unapređeni sistemi monitoringa i nadzora učinka i postignuća učenika u najmanje 11 škola (prioritetne škole u Podgorici, Nikšiću, Beranama, Herceg Novo</w:t>
            </w:r>
            <w:r w:rsidR="00EA7DF9">
              <w:rPr>
                <w:rFonts w:asciiTheme="minorHAnsi" w:hAnsiTheme="minorHAnsi"/>
                <w:color w:val="000000" w:themeColor="text1"/>
                <w:sz w:val="22"/>
                <w:szCs w:val="22"/>
                <w:lang w:val="sr-Latn-ME"/>
              </w:rPr>
              <w:t>m, Bijelom Polju, Tivtu i Baru)</w:t>
            </w:r>
          </w:p>
        </w:tc>
        <w:tc>
          <w:tcPr>
            <w:tcW w:w="2189" w:type="dxa"/>
            <w:shd w:val="clear" w:color="auto" w:fill="auto"/>
          </w:tcPr>
          <w:p w:rsidR="00394E12" w:rsidRPr="005A30BD" w:rsidRDefault="00394E12"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 ZZŠ / škole, resursni centri</w:t>
            </w:r>
          </w:p>
        </w:tc>
        <w:tc>
          <w:tcPr>
            <w:tcW w:w="1772" w:type="dxa"/>
            <w:shd w:val="clear" w:color="auto" w:fill="auto"/>
          </w:tcPr>
          <w:p w:rsidR="00394E12" w:rsidRPr="005A30BD" w:rsidRDefault="00394E12"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III-IV kvartal 2020. godine</w:t>
            </w:r>
          </w:p>
        </w:tc>
        <w:tc>
          <w:tcPr>
            <w:tcW w:w="1413" w:type="dxa"/>
            <w:vMerge/>
            <w:shd w:val="clear" w:color="auto" w:fill="auto"/>
          </w:tcPr>
          <w:p w:rsidR="00394E12" w:rsidRPr="005A30BD" w:rsidRDefault="00394E12" w:rsidP="000A6181">
            <w:pPr>
              <w:spacing w:before="40" w:after="40"/>
              <w:rPr>
                <w:rFonts w:asciiTheme="minorHAnsi" w:hAnsiTheme="minorHAnsi"/>
                <w:color w:val="000000" w:themeColor="text1"/>
                <w:sz w:val="22"/>
                <w:szCs w:val="22"/>
              </w:rPr>
            </w:pPr>
          </w:p>
        </w:tc>
      </w:tr>
      <w:tr w:rsidR="00C31CD6" w:rsidRPr="005A30BD" w:rsidTr="000A6181">
        <w:trPr>
          <w:jc w:val="center"/>
        </w:trPr>
        <w:tc>
          <w:tcPr>
            <w:tcW w:w="1967" w:type="dxa"/>
            <w:vMerge w:val="restart"/>
            <w:shd w:val="clear" w:color="auto" w:fill="auto"/>
          </w:tcPr>
          <w:p w:rsidR="00C31CD6" w:rsidRPr="005A30BD" w:rsidRDefault="00C31CD6"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1.4. Sprovođenja aktivnosti</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karijernog vođenja i savjetovanja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orijentacije u školi</w:t>
            </w:r>
          </w:p>
          <w:p w:rsidR="00C31CD6" w:rsidRPr="005A30BD" w:rsidRDefault="00C31CD6" w:rsidP="000A6181">
            <w:pPr>
              <w:spacing w:before="40" w:after="40"/>
              <w:rPr>
                <w:rFonts w:asciiTheme="minorHAnsi" w:hAnsiTheme="minorHAnsi"/>
                <w:color w:val="000000" w:themeColor="text1"/>
                <w:sz w:val="20"/>
                <w:szCs w:val="20"/>
                <w:lang w:val="sr-Latn-RS"/>
              </w:rPr>
            </w:pPr>
          </w:p>
          <w:p w:rsidR="00C31CD6" w:rsidRPr="005A30BD" w:rsidRDefault="00C31CD6" w:rsidP="000A6181">
            <w:pPr>
              <w:spacing w:before="40" w:after="40"/>
              <w:rPr>
                <w:rFonts w:asciiTheme="minorHAnsi" w:hAnsiTheme="minorHAnsi"/>
                <w:color w:val="000000" w:themeColor="text1"/>
                <w:sz w:val="22"/>
                <w:szCs w:val="22"/>
              </w:rPr>
            </w:pPr>
          </w:p>
        </w:tc>
        <w:tc>
          <w:tcPr>
            <w:tcW w:w="3503" w:type="dxa"/>
            <w:shd w:val="clear" w:color="auto" w:fill="auto"/>
          </w:tcPr>
          <w:p w:rsidR="00C31CD6" w:rsidRPr="005A30BD" w:rsidRDefault="00C31CD6" w:rsidP="000A6181">
            <w:pPr>
              <w:numPr>
                <w:ilvl w:val="0"/>
                <w:numId w:val="35"/>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Unapređenje kapaciteta školskih timova za karijernu orijentaciju</w:t>
            </w:r>
          </w:p>
        </w:tc>
        <w:tc>
          <w:tcPr>
            <w:tcW w:w="3100" w:type="dxa"/>
            <w:shd w:val="clear" w:color="auto" w:fill="auto"/>
          </w:tcPr>
          <w:p w:rsidR="00C31CD6" w:rsidRPr="005A30BD" w:rsidRDefault="00C31CD6"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Po akreditovanom program u 10% stručnih škola organizovane obuke za školske timove za karijernu orijentaciju</w:t>
            </w:r>
          </w:p>
        </w:tc>
        <w:tc>
          <w:tcPr>
            <w:tcW w:w="2189" w:type="dxa"/>
            <w:shd w:val="clear" w:color="auto" w:fill="auto"/>
          </w:tcPr>
          <w:p w:rsidR="00C31CD6" w:rsidRPr="005A30BD" w:rsidRDefault="00C31CD6"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Škole</w:t>
            </w:r>
            <w:r w:rsidR="00394E12" w:rsidRPr="005A30BD">
              <w:rPr>
                <w:rFonts w:asciiTheme="minorHAnsi" w:hAnsiTheme="minorHAnsi"/>
                <w:color w:val="000000" w:themeColor="text1"/>
                <w:sz w:val="22"/>
                <w:szCs w:val="22"/>
              </w:rPr>
              <w:t>/CSO, MP</w:t>
            </w:r>
          </w:p>
        </w:tc>
        <w:tc>
          <w:tcPr>
            <w:tcW w:w="1772" w:type="dxa"/>
            <w:shd w:val="clear" w:color="auto" w:fill="auto"/>
          </w:tcPr>
          <w:p w:rsidR="00F36FB7"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godine </w:t>
            </w:r>
          </w:p>
          <w:p w:rsidR="00C31CD6"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tc>
        <w:tc>
          <w:tcPr>
            <w:tcW w:w="1413" w:type="dxa"/>
            <w:shd w:val="clear" w:color="auto" w:fill="auto"/>
          </w:tcPr>
          <w:p w:rsidR="00C31CD6" w:rsidRPr="005A30BD" w:rsidRDefault="00F36FB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C31CD6" w:rsidRPr="005A30BD" w:rsidTr="000A6181">
        <w:trPr>
          <w:jc w:val="center"/>
        </w:trPr>
        <w:tc>
          <w:tcPr>
            <w:tcW w:w="1967" w:type="dxa"/>
            <w:vMerge/>
            <w:shd w:val="clear" w:color="auto" w:fill="auto"/>
          </w:tcPr>
          <w:p w:rsidR="00C31CD6" w:rsidRPr="005A30BD" w:rsidRDefault="00C31CD6" w:rsidP="000A6181">
            <w:pPr>
              <w:spacing w:before="40" w:after="40"/>
              <w:rPr>
                <w:rFonts w:asciiTheme="minorHAnsi" w:hAnsiTheme="minorHAnsi"/>
                <w:color w:val="000000" w:themeColor="text1"/>
                <w:sz w:val="20"/>
                <w:szCs w:val="20"/>
              </w:rPr>
            </w:pPr>
          </w:p>
        </w:tc>
        <w:tc>
          <w:tcPr>
            <w:tcW w:w="3503" w:type="dxa"/>
            <w:shd w:val="clear" w:color="auto" w:fill="auto"/>
          </w:tcPr>
          <w:p w:rsidR="00C31CD6" w:rsidRPr="005A30BD" w:rsidRDefault="00C31CD6" w:rsidP="000A6181">
            <w:pPr>
              <w:numPr>
                <w:ilvl w:val="0"/>
                <w:numId w:val="35"/>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 xml:space="preserve"> Organizovanje predavanja, radionica, okruglih stolova, medijskih nastupa i dr. o značaju karijernog vođenja i savjetovanja za učenike i roditelje</w:t>
            </w:r>
          </w:p>
        </w:tc>
        <w:tc>
          <w:tcPr>
            <w:tcW w:w="3100" w:type="dxa"/>
            <w:shd w:val="clear" w:color="auto" w:fill="auto"/>
          </w:tcPr>
          <w:p w:rsidR="00C31CD6" w:rsidRPr="005A30BD" w:rsidRDefault="00C31CD6"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Školski timovi za karijernu orijentaciju organizovali najmanje po jednu promotivnu aktivnost</w:t>
            </w:r>
            <w:r w:rsidR="00025F08" w:rsidRPr="005A30BD">
              <w:rPr>
                <w:rFonts w:asciiTheme="minorHAnsi" w:hAnsiTheme="minorHAnsi"/>
                <w:color w:val="000000" w:themeColor="text1"/>
                <w:sz w:val="22"/>
                <w:szCs w:val="22"/>
                <w:lang w:val="sr-Latn-ME"/>
              </w:rPr>
              <w:t xml:space="preserve"> </w:t>
            </w:r>
            <w:r w:rsidR="00457C78">
              <w:rPr>
                <w:rFonts w:asciiTheme="minorHAnsi" w:hAnsiTheme="minorHAnsi"/>
                <w:color w:val="000000" w:themeColor="text1"/>
                <w:sz w:val="22"/>
                <w:szCs w:val="22"/>
                <w:lang w:val="sr-Latn-ME"/>
              </w:rPr>
              <w:t>učenicima osnovnih i</w:t>
            </w:r>
            <w:r w:rsidRPr="005A30BD">
              <w:rPr>
                <w:rFonts w:asciiTheme="minorHAnsi" w:hAnsiTheme="minorHAnsi"/>
                <w:color w:val="000000" w:themeColor="text1"/>
                <w:sz w:val="22"/>
                <w:szCs w:val="22"/>
                <w:lang w:val="sr-Latn-ME"/>
              </w:rPr>
              <w:t xml:space="preserve"> stručnih škola</w:t>
            </w:r>
          </w:p>
        </w:tc>
        <w:tc>
          <w:tcPr>
            <w:tcW w:w="2189" w:type="dxa"/>
            <w:shd w:val="clear" w:color="auto" w:fill="auto"/>
          </w:tcPr>
          <w:p w:rsidR="00C31CD6" w:rsidRPr="005A30BD" w:rsidRDefault="00C31CD6" w:rsidP="000A6181">
            <w:pPr>
              <w:spacing w:before="40" w:after="40"/>
              <w:rPr>
                <w:rFonts w:asciiTheme="minorHAnsi" w:hAnsiTheme="minorHAnsi"/>
                <w:color w:val="000000" w:themeColor="text1"/>
                <w:sz w:val="22"/>
                <w:szCs w:val="22"/>
                <w:lang w:val="sr-Latn-RS"/>
              </w:rPr>
            </w:pPr>
            <w:r w:rsidRPr="005A30BD">
              <w:rPr>
                <w:rFonts w:asciiTheme="minorHAnsi" w:hAnsiTheme="minorHAnsi"/>
                <w:color w:val="000000" w:themeColor="text1"/>
                <w:sz w:val="22"/>
                <w:szCs w:val="22"/>
              </w:rPr>
              <w:t>Škole</w:t>
            </w:r>
            <w:r w:rsidR="00394E12" w:rsidRPr="005A30BD">
              <w:rPr>
                <w:rFonts w:asciiTheme="minorHAnsi" w:hAnsiTheme="minorHAnsi"/>
                <w:color w:val="000000" w:themeColor="text1"/>
                <w:sz w:val="22"/>
                <w:szCs w:val="22"/>
              </w:rPr>
              <w:t>/CSO, MP</w:t>
            </w:r>
          </w:p>
        </w:tc>
        <w:tc>
          <w:tcPr>
            <w:tcW w:w="1772" w:type="dxa"/>
            <w:shd w:val="clear" w:color="auto" w:fill="auto"/>
          </w:tcPr>
          <w:p w:rsidR="00F36FB7" w:rsidRPr="005A30BD" w:rsidRDefault="0061035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godine </w:t>
            </w:r>
          </w:p>
          <w:p w:rsidR="00C31CD6" w:rsidRPr="005A30BD" w:rsidRDefault="00610357" w:rsidP="000A6181">
            <w:pPr>
              <w:spacing w:before="40" w:after="40"/>
              <w:rPr>
                <w:rFonts w:asciiTheme="minorHAnsi" w:hAnsiTheme="minorHAnsi"/>
                <w:color w:val="000000" w:themeColor="text1"/>
                <w:sz w:val="22"/>
                <w:szCs w:val="22"/>
                <w:lang w:val="sr-Latn-RS"/>
              </w:rPr>
            </w:pPr>
            <w:r w:rsidRPr="005A30BD">
              <w:rPr>
                <w:rFonts w:asciiTheme="minorHAnsi" w:hAnsiTheme="minorHAnsi"/>
                <w:color w:val="000000" w:themeColor="text1"/>
                <w:sz w:val="22"/>
                <w:szCs w:val="22"/>
              </w:rPr>
              <w:t>I-IV kvartal 2021. godine</w:t>
            </w:r>
          </w:p>
        </w:tc>
        <w:tc>
          <w:tcPr>
            <w:tcW w:w="1413" w:type="dxa"/>
            <w:shd w:val="clear" w:color="auto" w:fill="auto"/>
          </w:tcPr>
          <w:p w:rsidR="00C31CD6" w:rsidRPr="005A30BD" w:rsidRDefault="00F36FB7"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C31CD6" w:rsidRPr="005A30BD" w:rsidTr="000A6181">
        <w:trPr>
          <w:trHeight w:val="3491"/>
          <w:jc w:val="center"/>
        </w:trPr>
        <w:tc>
          <w:tcPr>
            <w:tcW w:w="1967" w:type="dxa"/>
            <w:vMerge/>
            <w:shd w:val="clear" w:color="auto" w:fill="auto"/>
          </w:tcPr>
          <w:p w:rsidR="00C31CD6" w:rsidRPr="005A30BD" w:rsidRDefault="00C31CD6" w:rsidP="000A6181">
            <w:pPr>
              <w:spacing w:before="40" w:after="40"/>
              <w:rPr>
                <w:rFonts w:asciiTheme="minorHAnsi" w:hAnsiTheme="minorHAnsi"/>
                <w:color w:val="000000" w:themeColor="text1"/>
                <w:sz w:val="20"/>
                <w:szCs w:val="20"/>
                <w:highlight w:val="yellow"/>
              </w:rPr>
            </w:pPr>
          </w:p>
        </w:tc>
        <w:tc>
          <w:tcPr>
            <w:tcW w:w="3503" w:type="dxa"/>
            <w:shd w:val="clear" w:color="auto" w:fill="auto"/>
          </w:tcPr>
          <w:p w:rsidR="00C31CD6" w:rsidRPr="005A30BD" w:rsidRDefault="00C31CD6" w:rsidP="000A6181">
            <w:pPr>
              <w:numPr>
                <w:ilvl w:val="0"/>
                <w:numId w:val="35"/>
              </w:numPr>
              <w:spacing w:before="40" w:after="40"/>
              <w:ind w:left="240" w:hanging="283"/>
              <w:rPr>
                <w:rFonts w:asciiTheme="minorHAnsi" w:hAnsiTheme="minorHAnsi"/>
                <w:color w:val="000000" w:themeColor="text1"/>
                <w:sz w:val="22"/>
                <w:szCs w:val="22"/>
                <w:lang w:val="x-none" w:eastAsia="x-none"/>
              </w:rPr>
            </w:pPr>
            <w:r w:rsidRPr="005A30BD">
              <w:rPr>
                <w:rFonts w:asciiTheme="minorHAnsi" w:hAnsiTheme="minorHAnsi"/>
                <w:color w:val="000000" w:themeColor="text1"/>
                <w:sz w:val="22"/>
                <w:szCs w:val="22"/>
                <w:lang w:val="x-none" w:eastAsia="x-none"/>
              </w:rPr>
              <w:t>Promovisanje obrazovne ponude stručnih škola i stručnog obrazovanja kao prvog izbora</w:t>
            </w:r>
            <w:r w:rsidR="00025F08" w:rsidRPr="005A30BD">
              <w:rPr>
                <w:rFonts w:asciiTheme="minorHAnsi" w:hAnsiTheme="minorHAnsi"/>
                <w:color w:val="000000" w:themeColor="text1"/>
                <w:sz w:val="22"/>
                <w:szCs w:val="22"/>
                <w:lang w:val="x-none" w:eastAsia="x-none"/>
              </w:rPr>
              <w:t xml:space="preserve"> </w:t>
            </w:r>
            <w:r w:rsidRPr="005A30BD">
              <w:rPr>
                <w:rFonts w:asciiTheme="minorHAnsi" w:hAnsiTheme="minorHAnsi"/>
                <w:color w:val="000000" w:themeColor="text1"/>
                <w:sz w:val="22"/>
                <w:szCs w:val="22"/>
                <w:lang w:val="x-none" w:eastAsia="x-none"/>
              </w:rPr>
              <w:t>učenika</w:t>
            </w:r>
          </w:p>
        </w:tc>
        <w:tc>
          <w:tcPr>
            <w:tcW w:w="3100" w:type="dxa"/>
            <w:shd w:val="clear" w:color="auto" w:fill="auto"/>
          </w:tcPr>
          <w:p w:rsidR="00C31CD6" w:rsidRPr="005A30BD" w:rsidRDefault="00C31CD6"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Stručne škole organizovale dane otvorenih vrata za učenike osnovnih škola</w:t>
            </w:r>
          </w:p>
          <w:p w:rsidR="00C31CD6" w:rsidRPr="005A30BD" w:rsidRDefault="00C31CD6"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Stručne škole organizovale susrete učenika, roditelja i poslodavaca radi promocije preduzetništva i primjera dobre prakse</w:t>
            </w:r>
          </w:p>
          <w:p w:rsidR="00C31CD6" w:rsidRPr="005A30BD" w:rsidRDefault="00C31CD6" w:rsidP="000A6181">
            <w:pPr>
              <w:numPr>
                <w:ilvl w:val="0"/>
                <w:numId w:val="19"/>
              </w:numPr>
              <w:spacing w:before="40" w:after="4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Timovi za karijerno vođenje i savjetovanje osnovnih i srednjih škola zajedno planirali i realizovali aktivnosti karijernog informisanja i savjetovanja</w:t>
            </w:r>
          </w:p>
        </w:tc>
        <w:tc>
          <w:tcPr>
            <w:tcW w:w="2189" w:type="dxa"/>
            <w:shd w:val="clear" w:color="auto" w:fill="auto"/>
          </w:tcPr>
          <w:p w:rsidR="00C31CD6" w:rsidRPr="005A30BD" w:rsidRDefault="00C31CD6"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rPr>
              <w:t>CSO, MP, škole</w:t>
            </w:r>
          </w:p>
        </w:tc>
        <w:tc>
          <w:tcPr>
            <w:tcW w:w="1772" w:type="dxa"/>
            <w:shd w:val="clear" w:color="auto" w:fill="auto"/>
          </w:tcPr>
          <w:p w:rsidR="00C31CD6" w:rsidRPr="005A30BD" w:rsidRDefault="00FB56DB" w:rsidP="000A6181">
            <w:pPr>
              <w:spacing w:before="40" w:after="40"/>
              <w:rPr>
                <w:rFonts w:asciiTheme="minorHAnsi" w:hAnsiTheme="minorHAnsi"/>
                <w:color w:val="000000" w:themeColor="text1"/>
                <w:sz w:val="22"/>
                <w:szCs w:val="22"/>
                <w:lang w:val="sr-Latn-RS"/>
              </w:rPr>
            </w:pPr>
            <w:r>
              <w:rPr>
                <w:rFonts w:asciiTheme="minorHAnsi" w:hAnsiTheme="minorHAnsi"/>
                <w:color w:val="000000" w:themeColor="text1"/>
                <w:sz w:val="22"/>
                <w:szCs w:val="22"/>
                <w:lang w:val="sr-Latn-RS"/>
              </w:rPr>
              <w:t>I</w:t>
            </w:r>
            <w:r w:rsidR="002257D6" w:rsidRPr="005A30BD">
              <w:rPr>
                <w:rFonts w:asciiTheme="minorHAnsi" w:hAnsiTheme="minorHAnsi"/>
                <w:color w:val="000000" w:themeColor="text1"/>
                <w:sz w:val="22"/>
                <w:szCs w:val="22"/>
                <w:lang w:val="sr-Latn-RS"/>
              </w:rPr>
              <w:t>-</w:t>
            </w:r>
            <w:r w:rsidR="00C31CD6" w:rsidRPr="005A30BD">
              <w:rPr>
                <w:rFonts w:asciiTheme="minorHAnsi" w:hAnsiTheme="minorHAnsi"/>
                <w:color w:val="000000" w:themeColor="text1"/>
                <w:sz w:val="22"/>
                <w:szCs w:val="22"/>
                <w:lang w:val="sr-Latn-RS"/>
              </w:rPr>
              <w:t>II kvartal</w:t>
            </w:r>
            <w:r w:rsidR="00025F08" w:rsidRPr="005A30BD">
              <w:rPr>
                <w:rFonts w:asciiTheme="minorHAnsi" w:hAnsiTheme="minorHAnsi"/>
                <w:color w:val="000000" w:themeColor="text1"/>
                <w:sz w:val="22"/>
                <w:szCs w:val="22"/>
                <w:lang w:val="sr-Latn-RS"/>
              </w:rPr>
              <w:t xml:space="preserve"> </w:t>
            </w:r>
            <w:r w:rsidR="00C31CD6" w:rsidRPr="005A30BD">
              <w:rPr>
                <w:rFonts w:asciiTheme="minorHAnsi" w:hAnsiTheme="minorHAnsi"/>
                <w:color w:val="000000" w:themeColor="text1"/>
                <w:sz w:val="22"/>
                <w:szCs w:val="22"/>
                <w:lang w:val="sr-Latn-RS"/>
              </w:rPr>
              <w:t xml:space="preserve">2020. </w:t>
            </w:r>
            <w:r w:rsidR="002257D6" w:rsidRPr="005A30BD">
              <w:rPr>
                <w:rFonts w:asciiTheme="minorHAnsi" w:hAnsiTheme="minorHAnsi"/>
                <w:color w:val="000000" w:themeColor="text1"/>
                <w:sz w:val="22"/>
                <w:szCs w:val="22"/>
                <w:lang w:val="sr-Latn-RS"/>
              </w:rPr>
              <w:t>g</w:t>
            </w:r>
            <w:r w:rsidR="00394E12" w:rsidRPr="005A30BD">
              <w:rPr>
                <w:rFonts w:asciiTheme="minorHAnsi" w:hAnsiTheme="minorHAnsi"/>
                <w:color w:val="000000" w:themeColor="text1"/>
                <w:sz w:val="22"/>
                <w:szCs w:val="22"/>
                <w:lang w:val="sr-Latn-RS"/>
              </w:rPr>
              <w:t>odine</w:t>
            </w:r>
          </w:p>
          <w:p w:rsidR="002257D6" w:rsidRPr="005A30BD" w:rsidRDefault="00FB56DB" w:rsidP="000A6181">
            <w:pPr>
              <w:spacing w:before="40" w:after="40"/>
              <w:rPr>
                <w:rFonts w:asciiTheme="minorHAnsi" w:hAnsiTheme="minorHAnsi"/>
                <w:color w:val="000000" w:themeColor="text1"/>
                <w:sz w:val="22"/>
                <w:szCs w:val="22"/>
                <w:lang w:val="sr-Latn-RS"/>
              </w:rPr>
            </w:pPr>
            <w:r>
              <w:rPr>
                <w:rFonts w:asciiTheme="minorHAnsi" w:hAnsiTheme="minorHAnsi"/>
                <w:color w:val="000000" w:themeColor="text1"/>
                <w:sz w:val="22"/>
                <w:szCs w:val="22"/>
                <w:lang w:val="sr-Latn-RS"/>
              </w:rPr>
              <w:t>I-</w:t>
            </w:r>
            <w:r w:rsidR="002257D6" w:rsidRPr="005A30BD">
              <w:rPr>
                <w:rFonts w:asciiTheme="minorHAnsi" w:hAnsiTheme="minorHAnsi"/>
                <w:color w:val="000000" w:themeColor="text1"/>
                <w:sz w:val="22"/>
                <w:szCs w:val="22"/>
                <w:lang w:val="sr-Latn-RS"/>
              </w:rPr>
              <w:t>II kvartal 2021. godine</w:t>
            </w:r>
          </w:p>
          <w:p w:rsidR="002257D6" w:rsidRPr="005A30BD" w:rsidRDefault="002257D6" w:rsidP="000A6181">
            <w:pPr>
              <w:spacing w:before="40" w:after="40"/>
              <w:rPr>
                <w:rFonts w:asciiTheme="minorHAnsi" w:hAnsiTheme="minorHAnsi"/>
                <w:color w:val="000000" w:themeColor="text1"/>
                <w:sz w:val="22"/>
                <w:szCs w:val="22"/>
                <w:lang w:val="sr-Latn-RS"/>
              </w:rPr>
            </w:pPr>
          </w:p>
          <w:p w:rsidR="00C31CD6" w:rsidRPr="005A30BD" w:rsidRDefault="00C31CD6" w:rsidP="000A6181">
            <w:pPr>
              <w:spacing w:before="40" w:after="40"/>
              <w:rPr>
                <w:rFonts w:asciiTheme="minorHAnsi" w:hAnsiTheme="minorHAnsi"/>
                <w:color w:val="000000" w:themeColor="text1"/>
                <w:sz w:val="22"/>
                <w:szCs w:val="22"/>
                <w:lang w:val="sr-Latn-RS"/>
              </w:rPr>
            </w:pPr>
          </w:p>
          <w:p w:rsidR="00C31CD6" w:rsidRPr="005A30BD" w:rsidRDefault="00C31CD6" w:rsidP="000A6181">
            <w:pPr>
              <w:spacing w:before="40" w:after="40"/>
              <w:rPr>
                <w:rFonts w:asciiTheme="minorHAnsi" w:hAnsiTheme="minorHAnsi"/>
                <w:color w:val="000000" w:themeColor="text1"/>
                <w:sz w:val="22"/>
                <w:szCs w:val="22"/>
              </w:rPr>
            </w:pPr>
          </w:p>
        </w:tc>
        <w:tc>
          <w:tcPr>
            <w:tcW w:w="1413" w:type="dxa"/>
            <w:shd w:val="clear" w:color="auto" w:fill="auto"/>
          </w:tcPr>
          <w:p w:rsidR="00C31CD6" w:rsidRPr="005A30BD" w:rsidRDefault="002257D6" w:rsidP="000A6181">
            <w:pPr>
              <w:spacing w:before="40" w:after="4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RS"/>
              </w:rPr>
              <w:t>Budžet</w:t>
            </w:r>
            <w:r w:rsidR="00C31CD6" w:rsidRPr="005A30BD">
              <w:rPr>
                <w:rFonts w:asciiTheme="minorHAnsi" w:hAnsiTheme="minorHAnsi"/>
                <w:color w:val="000000" w:themeColor="text1"/>
                <w:sz w:val="22"/>
                <w:szCs w:val="22"/>
                <w:lang w:val="sr-Latn-RS"/>
              </w:rPr>
              <w:t xml:space="preserve"> </w:t>
            </w:r>
          </w:p>
        </w:tc>
      </w:tr>
      <w:bookmarkEnd w:id="30"/>
      <w:bookmarkEnd w:id="33"/>
    </w:tbl>
    <w:p w:rsidR="00497624" w:rsidRPr="005A30BD" w:rsidRDefault="00497624" w:rsidP="00497624">
      <w:pPr>
        <w:rPr>
          <w:rFonts w:asciiTheme="minorHAnsi" w:hAnsiTheme="minorHAnsi"/>
          <w:color w:val="000000" w:themeColor="text1"/>
        </w:rPr>
      </w:pPr>
    </w:p>
    <w:p w:rsidR="00906BBE" w:rsidRPr="005A30BD" w:rsidRDefault="00906BBE" w:rsidP="00497624">
      <w:pPr>
        <w:rPr>
          <w:rFonts w:asciiTheme="minorHAnsi" w:hAnsiTheme="minorHAnsi"/>
          <w:color w:val="000000" w:themeColor="text1"/>
        </w:rPr>
      </w:pPr>
    </w:p>
    <w:p w:rsidR="00906BBE" w:rsidRPr="005A30BD" w:rsidRDefault="00906BBE" w:rsidP="00497624">
      <w:pPr>
        <w:rPr>
          <w:rFonts w:asciiTheme="minorHAnsi" w:hAnsiTheme="minorHAnsi"/>
          <w:color w:val="000000" w:themeColor="text1"/>
        </w:rPr>
      </w:pPr>
    </w:p>
    <w:p w:rsidR="00906BBE" w:rsidRPr="005A30BD" w:rsidRDefault="00906BBE" w:rsidP="00497624">
      <w:pPr>
        <w:rPr>
          <w:rFonts w:asciiTheme="minorHAnsi" w:hAnsiTheme="minorHAnsi"/>
          <w:color w:val="000000" w:themeColor="text1"/>
        </w:rPr>
      </w:pPr>
    </w:p>
    <w:p w:rsidR="00906BBE" w:rsidRPr="005A30BD" w:rsidRDefault="00906BBE" w:rsidP="00497624">
      <w:pPr>
        <w:rPr>
          <w:rFonts w:asciiTheme="minorHAnsi" w:hAnsiTheme="minorHAnsi"/>
          <w:color w:val="000000" w:themeColor="text1"/>
        </w:rPr>
      </w:pPr>
    </w:p>
    <w:p w:rsidR="00906BBE" w:rsidRPr="005A30BD" w:rsidRDefault="00906BBE" w:rsidP="00497624">
      <w:pPr>
        <w:rPr>
          <w:rFonts w:asciiTheme="minorHAnsi" w:hAnsiTheme="minorHAnsi"/>
          <w:color w:val="000000" w:themeColor="text1"/>
        </w:rPr>
      </w:pPr>
    </w:p>
    <w:p w:rsidR="000A6181" w:rsidRPr="005A30BD" w:rsidRDefault="000A6181">
      <w:pPr>
        <w:rPr>
          <w:rFonts w:asciiTheme="minorHAnsi" w:hAnsiTheme="minorHAnsi"/>
        </w:rPr>
      </w:pPr>
      <w:r w:rsidRPr="005A30BD">
        <w:rPr>
          <w:rFonts w:asciiTheme="minorHAnsi" w:hAnsiTheme="minorHAnsi"/>
        </w:rPr>
        <w:br w:type="page"/>
      </w:r>
    </w:p>
    <w:tbl>
      <w:tblPr>
        <w:tblW w:w="14400" w:type="dxa"/>
        <w:tblInd w:w="-23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Look w:val="04A0" w:firstRow="1" w:lastRow="0" w:firstColumn="1" w:lastColumn="0" w:noHBand="0" w:noVBand="1"/>
      </w:tblPr>
      <w:tblGrid>
        <w:gridCol w:w="14400"/>
      </w:tblGrid>
      <w:tr w:rsidR="00906BBE" w:rsidRPr="005A30BD" w:rsidTr="002002A2">
        <w:trPr>
          <w:tblHeader/>
        </w:trPr>
        <w:tc>
          <w:tcPr>
            <w:tcW w:w="14400" w:type="dxa"/>
            <w:tcBorders>
              <w:top w:val="nil"/>
              <w:left w:val="nil"/>
              <w:bottom w:val="nil"/>
              <w:right w:val="nil"/>
            </w:tcBorders>
            <w:shd w:val="clear" w:color="auto" w:fill="auto"/>
            <w:vAlign w:val="center"/>
          </w:tcPr>
          <w:p w:rsidR="00774C61" w:rsidRPr="005A30BD" w:rsidRDefault="00774C61" w:rsidP="001C1336">
            <w:pPr>
              <w:spacing w:before="120" w:after="120"/>
              <w:rPr>
                <w:rFonts w:asciiTheme="minorHAnsi" w:hAnsiTheme="minorHAnsi"/>
                <w:b/>
                <w:color w:val="000000" w:themeColor="text1"/>
              </w:rPr>
            </w:pPr>
            <w:r w:rsidRPr="001C1336">
              <w:rPr>
                <w:rFonts w:asciiTheme="minorHAnsi" w:hAnsiTheme="minorHAnsi"/>
                <w:b/>
                <w:color w:val="000000" w:themeColor="text1"/>
                <w:sz w:val="22"/>
                <w:szCs w:val="22"/>
              </w:rPr>
              <w:lastRenderedPageBreak/>
              <w:t>Operativni cilj 2: Relevantno za pojedinca, tržište rada i društvo, dostupno i</w:t>
            </w:r>
            <w:r w:rsidR="00025F08" w:rsidRPr="001C1336">
              <w:rPr>
                <w:rFonts w:asciiTheme="minorHAnsi" w:hAnsiTheme="minorHAnsi"/>
                <w:b/>
                <w:color w:val="000000" w:themeColor="text1"/>
                <w:sz w:val="22"/>
                <w:szCs w:val="22"/>
              </w:rPr>
              <w:t xml:space="preserve"> </w:t>
            </w:r>
            <w:r w:rsidRPr="001C1336">
              <w:rPr>
                <w:rFonts w:asciiTheme="minorHAnsi" w:hAnsiTheme="minorHAnsi"/>
                <w:b/>
                <w:color w:val="000000" w:themeColor="text1"/>
                <w:sz w:val="22"/>
                <w:szCs w:val="22"/>
              </w:rPr>
              <w:t>inovativno stručno obrazovanje.</w:t>
            </w:r>
          </w:p>
        </w:tc>
      </w:tr>
    </w:tbl>
    <w:p w:rsidR="009C6388" w:rsidRPr="005A30BD" w:rsidRDefault="009C6388" w:rsidP="00497624">
      <w:pPr>
        <w:rPr>
          <w:rFonts w:asciiTheme="minorHAnsi" w:hAnsiTheme="minorHAnsi"/>
          <w:color w:val="000000" w:themeColor="text1"/>
        </w:rPr>
      </w:pPr>
    </w:p>
    <w:tbl>
      <w:tblPr>
        <w:tblStyle w:val="TableGrid"/>
        <w:tblW w:w="14400"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799"/>
        <w:gridCol w:w="4498"/>
        <w:gridCol w:w="2585"/>
        <w:gridCol w:w="2518"/>
      </w:tblGrid>
      <w:tr w:rsidR="00906BBE" w:rsidRPr="005A30BD" w:rsidTr="002002A2">
        <w:trPr>
          <w:trHeight w:val="357"/>
          <w:jc w:val="center"/>
        </w:trPr>
        <w:tc>
          <w:tcPr>
            <w:tcW w:w="4739" w:type="dxa"/>
            <w:shd w:val="clear" w:color="auto" w:fill="F79646" w:themeFill="accent6"/>
          </w:tcPr>
          <w:p w:rsidR="009E75EF" w:rsidRPr="005A30BD" w:rsidRDefault="009E75EF" w:rsidP="001C1336">
            <w:pPr>
              <w:spacing w:before="120" w:after="120"/>
              <w:jc w:val="center"/>
              <w:rPr>
                <w:rFonts w:asciiTheme="minorHAnsi" w:hAnsiTheme="minorHAnsi"/>
                <w:color w:val="000000" w:themeColor="text1"/>
                <w:sz w:val="22"/>
                <w:szCs w:val="22"/>
              </w:rPr>
            </w:pPr>
            <w:r w:rsidRPr="002002A2">
              <w:rPr>
                <w:rFonts w:asciiTheme="minorHAnsi" w:hAnsiTheme="minorHAnsi"/>
                <w:b/>
                <w:color w:val="000000" w:themeColor="text1"/>
                <w:sz w:val="22"/>
                <w:szCs w:val="22"/>
              </w:rPr>
              <w:t>Indikator učinka</w:t>
            </w:r>
          </w:p>
        </w:tc>
        <w:tc>
          <w:tcPr>
            <w:tcW w:w="4441" w:type="dxa"/>
            <w:shd w:val="clear" w:color="auto" w:fill="F79646" w:themeFill="accent6"/>
          </w:tcPr>
          <w:p w:rsidR="009E75EF" w:rsidRPr="005A30BD" w:rsidRDefault="009E75EF" w:rsidP="001C1336">
            <w:pPr>
              <w:spacing w:before="120" w:after="120"/>
              <w:jc w:val="center"/>
              <w:rPr>
                <w:rFonts w:asciiTheme="minorHAnsi" w:hAnsiTheme="minorHAnsi"/>
                <w:color w:val="000000" w:themeColor="text1"/>
                <w:sz w:val="22"/>
                <w:szCs w:val="22"/>
              </w:rPr>
            </w:pPr>
            <w:r w:rsidRPr="005A30BD">
              <w:rPr>
                <w:rFonts w:asciiTheme="minorHAnsi" w:hAnsiTheme="minorHAnsi"/>
                <w:b/>
                <w:color w:val="000000" w:themeColor="text1"/>
                <w:sz w:val="22"/>
                <w:szCs w:val="22"/>
              </w:rPr>
              <w:t>Početno stanje</w:t>
            </w:r>
          </w:p>
        </w:tc>
        <w:tc>
          <w:tcPr>
            <w:tcW w:w="2552" w:type="dxa"/>
            <w:shd w:val="clear" w:color="auto" w:fill="F79646" w:themeFill="accent6"/>
          </w:tcPr>
          <w:p w:rsidR="009E75EF" w:rsidRPr="005A30BD" w:rsidRDefault="009E75EF" w:rsidP="001C1336">
            <w:pPr>
              <w:spacing w:before="120" w:after="120"/>
              <w:jc w:val="center"/>
              <w:rPr>
                <w:rFonts w:asciiTheme="minorHAnsi" w:hAnsiTheme="minorHAnsi"/>
                <w:color w:val="000000" w:themeColor="text1"/>
                <w:sz w:val="22"/>
                <w:szCs w:val="22"/>
              </w:rPr>
            </w:pPr>
            <w:r w:rsidRPr="005A30BD">
              <w:rPr>
                <w:rFonts w:asciiTheme="minorHAnsi" w:hAnsiTheme="minorHAnsi"/>
                <w:b/>
                <w:color w:val="000000" w:themeColor="text1"/>
                <w:sz w:val="22"/>
                <w:szCs w:val="22"/>
              </w:rPr>
              <w:t>Stanje u 2021. godini</w:t>
            </w:r>
          </w:p>
        </w:tc>
        <w:tc>
          <w:tcPr>
            <w:tcW w:w="2486" w:type="dxa"/>
            <w:shd w:val="clear" w:color="auto" w:fill="F79646" w:themeFill="accent6"/>
          </w:tcPr>
          <w:p w:rsidR="00A814AC" w:rsidRPr="005A30BD" w:rsidRDefault="00A814AC" w:rsidP="001C1336">
            <w:pPr>
              <w:spacing w:before="120" w:after="120"/>
              <w:jc w:val="center"/>
              <w:rPr>
                <w:rFonts w:asciiTheme="minorHAnsi" w:hAnsiTheme="minorHAnsi"/>
                <w:color w:val="000000" w:themeColor="text1"/>
                <w:sz w:val="22"/>
                <w:szCs w:val="22"/>
              </w:rPr>
            </w:pPr>
            <w:r w:rsidRPr="005A30BD">
              <w:rPr>
                <w:rFonts w:asciiTheme="minorHAnsi" w:hAnsiTheme="minorHAnsi"/>
                <w:b/>
                <w:color w:val="000000" w:themeColor="text1"/>
                <w:sz w:val="22"/>
                <w:szCs w:val="22"/>
              </w:rPr>
              <w:t>Stanje u 2024. godini</w:t>
            </w:r>
          </w:p>
        </w:tc>
      </w:tr>
      <w:tr w:rsidR="002002A2" w:rsidRPr="005A30BD" w:rsidTr="001C1336">
        <w:trPr>
          <w:trHeight w:val="6165"/>
          <w:jc w:val="center"/>
        </w:trPr>
        <w:tc>
          <w:tcPr>
            <w:tcW w:w="4739" w:type="dxa"/>
          </w:tcPr>
          <w:p w:rsidR="002002A2" w:rsidRPr="005A30BD" w:rsidRDefault="002002A2" w:rsidP="002002A2">
            <w:pPr>
              <w:spacing w:before="120" w:after="120"/>
              <w:rPr>
                <w:rFonts w:asciiTheme="minorHAnsi" w:hAnsiTheme="minorHAnsi"/>
                <w:color w:val="000000" w:themeColor="text1"/>
                <w:sz w:val="22"/>
                <w:szCs w:val="22"/>
              </w:rPr>
            </w:pPr>
            <w:r w:rsidRPr="005A30BD">
              <w:rPr>
                <w:rFonts w:asciiTheme="minorHAnsi" w:hAnsiTheme="minorHAnsi"/>
                <w:color w:val="000000" w:themeColor="text1"/>
                <w:sz w:val="22"/>
                <w:szCs w:val="22"/>
              </w:rPr>
              <w:t>Indikator učinka 1: Udio učenika koji su praktično obrazovanje realizovali kod poslodavca (dualni oblik obrazovanja) se zaposlilo u periodu od šest mjeseci nakon završetka obrazovanje</w:t>
            </w:r>
          </w:p>
          <w:p w:rsidR="00AB336B" w:rsidRDefault="00AB336B" w:rsidP="002002A2">
            <w:pPr>
              <w:spacing w:before="120" w:after="120"/>
              <w:rPr>
                <w:rFonts w:asciiTheme="minorHAnsi" w:hAnsiTheme="minorHAnsi"/>
                <w:color w:val="000000" w:themeColor="text1"/>
                <w:sz w:val="22"/>
                <w:szCs w:val="22"/>
              </w:rPr>
            </w:pPr>
          </w:p>
          <w:p w:rsidR="002002A2" w:rsidRDefault="002002A2" w:rsidP="002002A2">
            <w:pPr>
              <w:spacing w:before="120" w:after="1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Indikator učinka 2: Nastavnici praktične nastave, organizatori praktičnog obrazovanja i instruktori praktičnog obrazovanja osposobljeni za sprovođenje mehanizama obezbjeđenja kvaliteta praktičnog obrazovanje kod poslodavca </w:t>
            </w:r>
          </w:p>
          <w:p w:rsidR="00AB336B" w:rsidRDefault="00AB336B" w:rsidP="002002A2">
            <w:pPr>
              <w:spacing w:before="120" w:after="120"/>
              <w:rPr>
                <w:rFonts w:asciiTheme="minorHAnsi" w:hAnsiTheme="minorHAnsi"/>
                <w:color w:val="000000" w:themeColor="text1"/>
                <w:sz w:val="22"/>
                <w:szCs w:val="22"/>
              </w:rPr>
            </w:pPr>
          </w:p>
          <w:p w:rsidR="00AB336B" w:rsidRPr="005A30BD" w:rsidRDefault="00AB336B" w:rsidP="002002A2">
            <w:pPr>
              <w:spacing w:before="120" w:after="120"/>
              <w:rPr>
                <w:rFonts w:asciiTheme="minorHAnsi" w:hAnsiTheme="minorHAnsi"/>
                <w:color w:val="000000" w:themeColor="text1"/>
                <w:sz w:val="22"/>
                <w:szCs w:val="22"/>
              </w:rPr>
            </w:pPr>
          </w:p>
          <w:p w:rsidR="002002A2" w:rsidRPr="005A30BD" w:rsidRDefault="002002A2" w:rsidP="002002A2">
            <w:pPr>
              <w:spacing w:before="120" w:after="120"/>
              <w:rPr>
                <w:rFonts w:asciiTheme="minorHAnsi" w:hAnsiTheme="minorHAnsi"/>
                <w:color w:val="000000" w:themeColor="text1"/>
                <w:sz w:val="22"/>
                <w:szCs w:val="22"/>
              </w:rPr>
            </w:pPr>
            <w:r w:rsidRPr="005A30BD">
              <w:rPr>
                <w:rFonts w:asciiTheme="minorHAnsi" w:hAnsiTheme="minorHAnsi"/>
                <w:color w:val="000000" w:themeColor="text1"/>
                <w:sz w:val="22"/>
                <w:szCs w:val="22"/>
              </w:rPr>
              <w:t>Indikator učinka 3: Nastavnici osposobljeni za primjenu savremenih metoda nastave i učenja, sa unaprijeđenim digitalnim kompetencijama</w:t>
            </w:r>
          </w:p>
          <w:p w:rsidR="002002A2" w:rsidRPr="005A30BD" w:rsidRDefault="002002A2" w:rsidP="002002A2">
            <w:pPr>
              <w:spacing w:before="120" w:after="120"/>
              <w:rPr>
                <w:rFonts w:asciiTheme="minorHAnsi" w:hAnsiTheme="minorHAnsi"/>
                <w:color w:val="000000" w:themeColor="text1"/>
                <w:sz w:val="22"/>
                <w:szCs w:val="22"/>
              </w:rPr>
            </w:pPr>
          </w:p>
          <w:p w:rsidR="002002A2" w:rsidRPr="002002A2" w:rsidRDefault="002002A2" w:rsidP="001C1336">
            <w:pPr>
              <w:spacing w:before="120" w:after="120"/>
              <w:rPr>
                <w:rFonts w:asciiTheme="minorHAnsi" w:hAnsiTheme="minorHAnsi"/>
                <w:b/>
                <w:color w:val="000000" w:themeColor="text1"/>
                <w:sz w:val="22"/>
                <w:szCs w:val="22"/>
              </w:rPr>
            </w:pPr>
          </w:p>
        </w:tc>
        <w:tc>
          <w:tcPr>
            <w:tcW w:w="4441" w:type="dxa"/>
          </w:tcPr>
          <w:p w:rsidR="002002A2" w:rsidRPr="005A30BD" w:rsidRDefault="002002A2" w:rsidP="002002A2">
            <w:pPr>
              <w:spacing w:before="120" w:after="120"/>
              <w:jc w:val="center"/>
              <w:rPr>
                <w:rFonts w:asciiTheme="minorHAnsi" w:hAnsiTheme="minorHAnsi"/>
                <w:color w:val="000000" w:themeColor="text1"/>
                <w:sz w:val="22"/>
                <w:szCs w:val="22"/>
              </w:rPr>
            </w:pPr>
            <w:r w:rsidRPr="005A30BD">
              <w:rPr>
                <w:rFonts w:asciiTheme="minorHAnsi" w:hAnsiTheme="minorHAnsi"/>
                <w:color w:val="000000" w:themeColor="text1"/>
                <w:sz w:val="22"/>
                <w:szCs w:val="22"/>
              </w:rPr>
              <w:t>Nije u funkciji</w:t>
            </w:r>
          </w:p>
          <w:p w:rsidR="00AB336B" w:rsidRDefault="00AB336B" w:rsidP="002002A2">
            <w:pPr>
              <w:spacing w:before="120" w:after="120"/>
              <w:jc w:val="center"/>
              <w:rPr>
                <w:rFonts w:asciiTheme="minorHAnsi" w:hAnsiTheme="minorHAnsi"/>
                <w:color w:val="000000" w:themeColor="text1"/>
                <w:sz w:val="22"/>
                <w:szCs w:val="22"/>
              </w:rPr>
            </w:pPr>
          </w:p>
          <w:p w:rsidR="00AB336B" w:rsidRDefault="00AB336B" w:rsidP="002002A2">
            <w:pPr>
              <w:spacing w:before="120" w:after="120"/>
              <w:jc w:val="center"/>
              <w:rPr>
                <w:rFonts w:asciiTheme="minorHAnsi" w:hAnsiTheme="minorHAnsi"/>
                <w:color w:val="000000" w:themeColor="text1"/>
                <w:sz w:val="22"/>
                <w:szCs w:val="22"/>
              </w:rPr>
            </w:pPr>
          </w:p>
          <w:p w:rsidR="00AB336B" w:rsidRDefault="00AB336B" w:rsidP="002002A2">
            <w:pPr>
              <w:spacing w:before="120" w:after="120"/>
              <w:jc w:val="center"/>
              <w:rPr>
                <w:rFonts w:asciiTheme="minorHAnsi" w:hAnsiTheme="minorHAnsi"/>
                <w:color w:val="000000" w:themeColor="text1"/>
                <w:sz w:val="22"/>
                <w:szCs w:val="22"/>
              </w:rPr>
            </w:pPr>
          </w:p>
          <w:p w:rsidR="00AB336B" w:rsidRDefault="00AB336B" w:rsidP="002002A2">
            <w:pPr>
              <w:spacing w:before="120" w:after="120"/>
              <w:jc w:val="center"/>
              <w:rPr>
                <w:rFonts w:asciiTheme="minorHAnsi" w:hAnsiTheme="minorHAnsi"/>
                <w:color w:val="000000" w:themeColor="text1"/>
                <w:sz w:val="22"/>
                <w:szCs w:val="22"/>
              </w:rPr>
            </w:pPr>
          </w:p>
          <w:p w:rsidR="00AB336B" w:rsidRDefault="00AB336B" w:rsidP="002002A2">
            <w:pPr>
              <w:spacing w:before="120" w:after="120"/>
              <w:jc w:val="center"/>
              <w:rPr>
                <w:rFonts w:asciiTheme="minorHAnsi" w:hAnsiTheme="minorHAnsi"/>
                <w:color w:val="000000" w:themeColor="text1"/>
                <w:sz w:val="22"/>
                <w:szCs w:val="22"/>
              </w:rPr>
            </w:pPr>
          </w:p>
          <w:p w:rsidR="002002A2" w:rsidRPr="005A30BD" w:rsidRDefault="002002A2" w:rsidP="002002A2">
            <w:pPr>
              <w:spacing w:before="120" w:after="120"/>
              <w:jc w:val="center"/>
              <w:rPr>
                <w:rFonts w:asciiTheme="minorHAnsi" w:hAnsiTheme="minorHAnsi"/>
                <w:color w:val="000000" w:themeColor="text1"/>
                <w:sz w:val="22"/>
                <w:szCs w:val="22"/>
              </w:rPr>
            </w:pPr>
            <w:r w:rsidRPr="005A30BD">
              <w:rPr>
                <w:rFonts w:asciiTheme="minorHAnsi" w:hAnsiTheme="minorHAnsi"/>
                <w:color w:val="000000" w:themeColor="text1"/>
                <w:sz w:val="22"/>
                <w:szCs w:val="22"/>
              </w:rPr>
              <w:t>Nije u funkciji</w:t>
            </w:r>
          </w:p>
          <w:p w:rsidR="00AB336B" w:rsidRDefault="00AB336B" w:rsidP="002002A2">
            <w:pPr>
              <w:spacing w:before="120" w:after="120"/>
              <w:jc w:val="center"/>
              <w:rPr>
                <w:rFonts w:asciiTheme="minorHAnsi" w:hAnsiTheme="minorHAnsi"/>
                <w:color w:val="000000" w:themeColor="text1"/>
                <w:sz w:val="22"/>
                <w:szCs w:val="22"/>
              </w:rPr>
            </w:pPr>
          </w:p>
          <w:p w:rsidR="00AB336B" w:rsidRDefault="00AB336B" w:rsidP="002002A2">
            <w:pPr>
              <w:spacing w:before="120" w:after="120"/>
              <w:jc w:val="center"/>
              <w:rPr>
                <w:rFonts w:asciiTheme="minorHAnsi" w:hAnsiTheme="minorHAnsi"/>
                <w:color w:val="000000" w:themeColor="text1"/>
                <w:sz w:val="22"/>
                <w:szCs w:val="22"/>
              </w:rPr>
            </w:pPr>
          </w:p>
          <w:p w:rsidR="00AB336B" w:rsidRDefault="00AB336B" w:rsidP="002002A2">
            <w:pPr>
              <w:spacing w:before="120" w:after="120"/>
              <w:jc w:val="center"/>
              <w:rPr>
                <w:rFonts w:asciiTheme="minorHAnsi" w:hAnsiTheme="minorHAnsi"/>
                <w:color w:val="000000" w:themeColor="text1"/>
                <w:sz w:val="22"/>
                <w:szCs w:val="22"/>
              </w:rPr>
            </w:pPr>
          </w:p>
          <w:p w:rsidR="00AB336B" w:rsidRDefault="00AB336B" w:rsidP="002002A2">
            <w:pPr>
              <w:spacing w:before="120" w:after="120"/>
              <w:jc w:val="center"/>
              <w:rPr>
                <w:rFonts w:asciiTheme="minorHAnsi" w:hAnsiTheme="minorHAnsi"/>
                <w:color w:val="000000" w:themeColor="text1"/>
                <w:sz w:val="22"/>
                <w:szCs w:val="22"/>
              </w:rPr>
            </w:pPr>
          </w:p>
          <w:p w:rsidR="002002A2" w:rsidRPr="005A30BD" w:rsidRDefault="002002A2" w:rsidP="002002A2">
            <w:pPr>
              <w:spacing w:before="120" w:after="120"/>
              <w:jc w:val="center"/>
              <w:rPr>
                <w:rFonts w:asciiTheme="minorHAnsi" w:hAnsiTheme="minorHAnsi"/>
                <w:color w:val="000000" w:themeColor="text1"/>
                <w:sz w:val="22"/>
                <w:szCs w:val="22"/>
              </w:rPr>
            </w:pPr>
            <w:r w:rsidRPr="005A30BD">
              <w:rPr>
                <w:rFonts w:asciiTheme="minorHAnsi" w:hAnsiTheme="minorHAnsi"/>
                <w:color w:val="000000" w:themeColor="text1"/>
                <w:sz w:val="22"/>
                <w:szCs w:val="22"/>
              </w:rPr>
              <w:t>Nije u funkciji</w:t>
            </w:r>
          </w:p>
          <w:p w:rsidR="002002A2" w:rsidRPr="005A30BD" w:rsidRDefault="002002A2" w:rsidP="001C1336">
            <w:pPr>
              <w:spacing w:before="120" w:after="120"/>
              <w:jc w:val="center"/>
              <w:rPr>
                <w:rFonts w:asciiTheme="minorHAnsi" w:hAnsiTheme="minorHAnsi"/>
                <w:b/>
                <w:color w:val="000000" w:themeColor="text1"/>
                <w:sz w:val="22"/>
                <w:szCs w:val="22"/>
              </w:rPr>
            </w:pPr>
          </w:p>
        </w:tc>
        <w:tc>
          <w:tcPr>
            <w:tcW w:w="2552" w:type="dxa"/>
          </w:tcPr>
          <w:p w:rsidR="002002A2" w:rsidRPr="001C1336" w:rsidRDefault="002002A2" w:rsidP="002002A2">
            <w:pPr>
              <w:numPr>
                <w:ilvl w:val="0"/>
                <w:numId w:val="19"/>
              </w:numPr>
              <w:spacing w:before="40" w:after="40"/>
              <w:ind w:left="121" w:hanging="141"/>
              <w:rPr>
                <w:rFonts w:asciiTheme="minorHAnsi" w:hAnsiTheme="minorHAnsi"/>
                <w:color w:val="000000" w:themeColor="text1"/>
                <w:sz w:val="22"/>
                <w:szCs w:val="22"/>
                <w:lang w:val="sr-Latn-ME"/>
              </w:rPr>
            </w:pPr>
            <w:r w:rsidRPr="001C1336">
              <w:rPr>
                <w:rFonts w:asciiTheme="minorHAnsi" w:hAnsiTheme="minorHAnsi"/>
                <w:color w:val="000000" w:themeColor="text1"/>
                <w:sz w:val="22"/>
                <w:szCs w:val="22"/>
                <w:lang w:val="sr-Latn-ME"/>
              </w:rPr>
              <w:t>55% učenika koji su se obrazovali u dualnom obliku obrazovanja zaposlilo se u periodu od šest mjeseci nakon završetka obrazovanje</w:t>
            </w:r>
          </w:p>
          <w:p w:rsidR="002002A2" w:rsidRPr="001C1336" w:rsidRDefault="002002A2" w:rsidP="002002A2">
            <w:pPr>
              <w:numPr>
                <w:ilvl w:val="0"/>
                <w:numId w:val="19"/>
              </w:numPr>
              <w:spacing w:before="40" w:after="40"/>
              <w:ind w:left="121" w:hanging="141"/>
              <w:rPr>
                <w:rFonts w:asciiTheme="minorHAnsi" w:hAnsiTheme="minorHAnsi"/>
                <w:color w:val="000000" w:themeColor="text1"/>
                <w:sz w:val="22"/>
                <w:szCs w:val="22"/>
                <w:lang w:val="sr-Latn-ME"/>
              </w:rPr>
            </w:pPr>
            <w:r w:rsidRPr="001C1336">
              <w:rPr>
                <w:rFonts w:asciiTheme="minorHAnsi" w:hAnsiTheme="minorHAnsi"/>
                <w:color w:val="000000" w:themeColor="text1"/>
                <w:sz w:val="22"/>
                <w:szCs w:val="22"/>
                <w:lang w:val="sr-Latn-ME"/>
              </w:rPr>
              <w:t>150 nastavnika praktične nastave, organizatora praktičnog obrazovanja i instruktora praktičnog obrazovanje osposobljeno, u skladu sa odgovarajućim programom</w:t>
            </w:r>
          </w:p>
          <w:p w:rsidR="002002A2" w:rsidRPr="005A30BD" w:rsidRDefault="002002A2" w:rsidP="002002A2">
            <w:pPr>
              <w:numPr>
                <w:ilvl w:val="0"/>
                <w:numId w:val="19"/>
              </w:numPr>
              <w:spacing w:before="40" w:after="40"/>
              <w:ind w:left="121" w:hanging="141"/>
              <w:rPr>
                <w:rFonts w:asciiTheme="minorHAnsi" w:hAnsiTheme="minorHAnsi"/>
                <w:b/>
                <w:color w:val="000000" w:themeColor="text1"/>
                <w:sz w:val="22"/>
                <w:szCs w:val="22"/>
              </w:rPr>
            </w:pPr>
            <w:r w:rsidRPr="001C1336">
              <w:rPr>
                <w:rFonts w:asciiTheme="minorHAnsi" w:hAnsiTheme="minorHAnsi"/>
                <w:color w:val="000000" w:themeColor="text1"/>
                <w:sz w:val="22"/>
                <w:szCs w:val="22"/>
                <w:lang w:val="sr-Latn-ME"/>
              </w:rPr>
              <w:t>1</w:t>
            </w:r>
            <w:r w:rsidR="00FB56DB">
              <w:rPr>
                <w:rFonts w:asciiTheme="minorHAnsi" w:hAnsiTheme="minorHAnsi"/>
                <w:color w:val="000000" w:themeColor="text1"/>
                <w:sz w:val="22"/>
                <w:szCs w:val="22"/>
                <w:lang w:val="sr-Latn-ME"/>
              </w:rPr>
              <w:t>.</w:t>
            </w:r>
            <w:r w:rsidRPr="001C1336">
              <w:rPr>
                <w:rFonts w:asciiTheme="minorHAnsi" w:hAnsiTheme="minorHAnsi"/>
                <w:color w:val="000000" w:themeColor="text1"/>
                <w:sz w:val="22"/>
                <w:szCs w:val="22"/>
                <w:lang w:val="sr-Latn-ME"/>
              </w:rPr>
              <w:t>000 nastavnika osposobljeno za realizaciju obrazovnih programa, baziranih na ključnim kompetencijama, sa posebnim akcentom na digitalnu pismenost</w:t>
            </w:r>
          </w:p>
        </w:tc>
        <w:tc>
          <w:tcPr>
            <w:tcW w:w="2486" w:type="dxa"/>
          </w:tcPr>
          <w:p w:rsidR="002002A2" w:rsidRPr="001C1336" w:rsidRDefault="002002A2" w:rsidP="002002A2">
            <w:pPr>
              <w:numPr>
                <w:ilvl w:val="0"/>
                <w:numId w:val="19"/>
              </w:numPr>
              <w:spacing w:before="40" w:after="40"/>
              <w:ind w:left="121" w:hanging="141"/>
              <w:rPr>
                <w:rFonts w:asciiTheme="minorHAnsi" w:hAnsiTheme="minorHAnsi"/>
                <w:color w:val="000000" w:themeColor="text1"/>
                <w:sz w:val="22"/>
                <w:szCs w:val="22"/>
                <w:lang w:val="sr-Latn-ME"/>
              </w:rPr>
            </w:pPr>
            <w:r w:rsidRPr="001C1336">
              <w:rPr>
                <w:rFonts w:asciiTheme="minorHAnsi" w:hAnsiTheme="minorHAnsi"/>
                <w:color w:val="000000" w:themeColor="text1"/>
                <w:sz w:val="22"/>
                <w:szCs w:val="22"/>
                <w:lang w:val="sr-Latn-ME"/>
              </w:rPr>
              <w:t>75% učenika koji su se obrazovali u dualnom obliku obrazovanje zaposlilo se u periodu od šest mjeseci nakon završetka obrazovanja</w:t>
            </w:r>
          </w:p>
          <w:p w:rsidR="002002A2" w:rsidRPr="001C1336" w:rsidRDefault="00386C3A" w:rsidP="002002A2">
            <w:pPr>
              <w:numPr>
                <w:ilvl w:val="0"/>
                <w:numId w:val="19"/>
              </w:numPr>
              <w:spacing w:before="40" w:after="40"/>
              <w:ind w:left="121" w:hanging="141"/>
              <w:rPr>
                <w:rFonts w:asciiTheme="minorHAnsi" w:hAnsiTheme="minorHAnsi"/>
                <w:color w:val="000000" w:themeColor="text1"/>
                <w:sz w:val="22"/>
                <w:szCs w:val="22"/>
                <w:lang w:val="sr-Latn-ME"/>
              </w:rPr>
            </w:pPr>
            <w:r>
              <w:rPr>
                <w:rFonts w:asciiTheme="minorHAnsi" w:hAnsiTheme="minorHAnsi"/>
                <w:color w:val="000000" w:themeColor="text1"/>
                <w:sz w:val="22"/>
                <w:szCs w:val="22"/>
                <w:lang w:val="sr-Latn-ME"/>
              </w:rPr>
              <w:t>80</w:t>
            </w:r>
            <w:r w:rsidR="002002A2" w:rsidRPr="001C1336">
              <w:rPr>
                <w:rFonts w:asciiTheme="minorHAnsi" w:hAnsiTheme="minorHAnsi"/>
                <w:color w:val="000000" w:themeColor="text1"/>
                <w:sz w:val="22"/>
                <w:szCs w:val="22"/>
                <w:lang w:val="sr-Latn-ME"/>
              </w:rPr>
              <w:t>% instruktora praktičnog obrazovanje osposobljeno, u skladu sa odgovarajućim programom I svi nastavnici praktične nastave I organizatori praktičnog obrazovanje</w:t>
            </w:r>
          </w:p>
          <w:p w:rsidR="002002A2" w:rsidRPr="005A30BD" w:rsidRDefault="002002A2" w:rsidP="002002A2">
            <w:pPr>
              <w:numPr>
                <w:ilvl w:val="0"/>
                <w:numId w:val="19"/>
              </w:numPr>
              <w:spacing w:before="40" w:after="40"/>
              <w:ind w:left="121" w:hanging="141"/>
              <w:rPr>
                <w:rFonts w:asciiTheme="minorHAnsi" w:hAnsiTheme="minorHAnsi"/>
                <w:b/>
                <w:color w:val="000000" w:themeColor="text1"/>
                <w:sz w:val="22"/>
                <w:szCs w:val="22"/>
              </w:rPr>
            </w:pPr>
            <w:r w:rsidRPr="001C1336">
              <w:rPr>
                <w:rFonts w:asciiTheme="minorHAnsi" w:hAnsiTheme="minorHAnsi"/>
                <w:color w:val="000000" w:themeColor="text1"/>
                <w:sz w:val="22"/>
                <w:szCs w:val="22"/>
                <w:lang w:val="sr-Latn-ME"/>
              </w:rPr>
              <w:t>2</w:t>
            </w:r>
            <w:r w:rsidR="00386C3A">
              <w:rPr>
                <w:rFonts w:asciiTheme="minorHAnsi" w:hAnsiTheme="minorHAnsi"/>
                <w:color w:val="000000" w:themeColor="text1"/>
                <w:sz w:val="22"/>
                <w:szCs w:val="22"/>
                <w:lang w:val="sr-Latn-ME"/>
              </w:rPr>
              <w:t>.</w:t>
            </w:r>
            <w:r w:rsidRPr="001C1336">
              <w:rPr>
                <w:rFonts w:asciiTheme="minorHAnsi" w:hAnsiTheme="minorHAnsi"/>
                <w:color w:val="000000" w:themeColor="text1"/>
                <w:sz w:val="22"/>
                <w:szCs w:val="22"/>
                <w:lang w:val="sr-Latn-ME"/>
              </w:rPr>
              <w:t>000 nastavnika osposobljeno za realizaciju obrazovnih programa, baziranih na ključnim kompetencijama, sa posebnim akcentom na digitalnu pismenost</w:t>
            </w:r>
          </w:p>
        </w:tc>
      </w:tr>
    </w:tbl>
    <w:p w:rsidR="008B0741" w:rsidRPr="005A30BD" w:rsidRDefault="008B0741" w:rsidP="00497624">
      <w:pPr>
        <w:rPr>
          <w:rFonts w:asciiTheme="minorHAnsi" w:hAnsiTheme="minorHAnsi"/>
          <w:color w:val="000000" w:themeColor="text1"/>
        </w:rPr>
      </w:pPr>
    </w:p>
    <w:p w:rsidR="00551C54" w:rsidRPr="005A30BD" w:rsidRDefault="00551C54" w:rsidP="00497624">
      <w:pPr>
        <w:rPr>
          <w:rFonts w:asciiTheme="minorHAnsi" w:hAnsiTheme="minorHAnsi"/>
          <w:color w:val="000000" w:themeColor="text1"/>
        </w:rPr>
      </w:pPr>
    </w:p>
    <w:tbl>
      <w:tblPr>
        <w:tblW w:w="14400"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Look w:val="04A0" w:firstRow="1" w:lastRow="0" w:firstColumn="1" w:lastColumn="0" w:noHBand="0" w:noVBand="1"/>
      </w:tblPr>
      <w:tblGrid>
        <w:gridCol w:w="1995"/>
        <w:gridCol w:w="3400"/>
        <w:gridCol w:w="3317"/>
        <w:gridCol w:w="2401"/>
        <w:gridCol w:w="1858"/>
        <w:gridCol w:w="1429"/>
      </w:tblGrid>
      <w:tr w:rsidR="00497624" w:rsidRPr="005A30BD" w:rsidTr="00F71F86">
        <w:trPr>
          <w:trHeight w:val="674"/>
          <w:tblHeader/>
          <w:jc w:val="center"/>
        </w:trPr>
        <w:tc>
          <w:tcPr>
            <w:tcW w:w="1995" w:type="dxa"/>
            <w:shd w:val="clear" w:color="auto" w:fill="F79646" w:themeFill="accent6"/>
            <w:vAlign w:val="center"/>
          </w:tcPr>
          <w:p w:rsidR="00497624" w:rsidRPr="005A30BD" w:rsidRDefault="00067522" w:rsidP="00F71F86">
            <w:pPr>
              <w:spacing w:before="20" w:after="20"/>
              <w:jc w:val="center"/>
              <w:rPr>
                <w:rFonts w:asciiTheme="minorHAnsi" w:hAnsiTheme="minorHAnsi"/>
                <w:b/>
                <w:color w:val="000000" w:themeColor="text1"/>
              </w:rPr>
            </w:pPr>
            <w:r w:rsidRPr="005A30BD">
              <w:rPr>
                <w:rFonts w:asciiTheme="minorHAnsi" w:hAnsiTheme="minorHAnsi"/>
                <w:b/>
                <w:color w:val="000000" w:themeColor="text1"/>
              </w:rPr>
              <w:lastRenderedPageBreak/>
              <w:t>Mjera</w:t>
            </w:r>
          </w:p>
        </w:tc>
        <w:tc>
          <w:tcPr>
            <w:tcW w:w="3400" w:type="dxa"/>
            <w:shd w:val="clear" w:color="auto" w:fill="F79646" w:themeFill="accent6"/>
            <w:vAlign w:val="center"/>
          </w:tcPr>
          <w:p w:rsidR="00497624" w:rsidRPr="005A30BD" w:rsidRDefault="00497624" w:rsidP="00F71F86">
            <w:pPr>
              <w:spacing w:before="20" w:after="20"/>
              <w:jc w:val="center"/>
              <w:rPr>
                <w:rFonts w:asciiTheme="minorHAnsi" w:hAnsiTheme="minorHAnsi"/>
                <w:b/>
                <w:color w:val="000000" w:themeColor="text1"/>
              </w:rPr>
            </w:pPr>
            <w:r w:rsidRPr="005A30BD">
              <w:rPr>
                <w:rFonts w:asciiTheme="minorHAnsi" w:hAnsiTheme="minorHAnsi"/>
                <w:b/>
                <w:color w:val="000000" w:themeColor="text1"/>
              </w:rPr>
              <w:t>Aktivnosti</w:t>
            </w:r>
          </w:p>
        </w:tc>
        <w:tc>
          <w:tcPr>
            <w:tcW w:w="3317" w:type="dxa"/>
            <w:shd w:val="clear" w:color="auto" w:fill="F79646" w:themeFill="accent6"/>
            <w:vAlign w:val="center"/>
          </w:tcPr>
          <w:p w:rsidR="00497624" w:rsidRPr="005A30BD" w:rsidRDefault="00497624" w:rsidP="00F71F86">
            <w:pPr>
              <w:spacing w:before="20" w:after="20"/>
              <w:jc w:val="center"/>
              <w:rPr>
                <w:rFonts w:asciiTheme="minorHAnsi" w:hAnsiTheme="minorHAnsi"/>
                <w:b/>
                <w:color w:val="000000" w:themeColor="text1"/>
              </w:rPr>
            </w:pPr>
            <w:r w:rsidRPr="005A30BD">
              <w:rPr>
                <w:rFonts w:asciiTheme="minorHAnsi" w:hAnsiTheme="minorHAnsi"/>
                <w:b/>
                <w:color w:val="000000" w:themeColor="text1"/>
              </w:rPr>
              <w:t>Indikator rezultata</w:t>
            </w:r>
          </w:p>
        </w:tc>
        <w:tc>
          <w:tcPr>
            <w:tcW w:w="2401" w:type="dxa"/>
            <w:shd w:val="clear" w:color="auto" w:fill="F79646" w:themeFill="accent6"/>
            <w:vAlign w:val="center"/>
          </w:tcPr>
          <w:p w:rsidR="00497624" w:rsidRPr="005A30BD" w:rsidRDefault="00497624" w:rsidP="00F71F86">
            <w:pPr>
              <w:spacing w:before="20" w:after="20"/>
              <w:jc w:val="center"/>
              <w:rPr>
                <w:rFonts w:asciiTheme="minorHAnsi" w:hAnsiTheme="minorHAnsi"/>
                <w:b/>
                <w:color w:val="000000" w:themeColor="text1"/>
              </w:rPr>
            </w:pPr>
            <w:r w:rsidRPr="005A30BD">
              <w:rPr>
                <w:rFonts w:asciiTheme="minorHAnsi" w:hAnsiTheme="minorHAnsi"/>
                <w:b/>
                <w:color w:val="000000" w:themeColor="text1"/>
              </w:rPr>
              <w:t>Nosilac aktivnosti/partneri</w:t>
            </w:r>
          </w:p>
        </w:tc>
        <w:tc>
          <w:tcPr>
            <w:tcW w:w="1858" w:type="dxa"/>
            <w:shd w:val="clear" w:color="auto" w:fill="F79646" w:themeFill="accent6"/>
            <w:vAlign w:val="center"/>
          </w:tcPr>
          <w:p w:rsidR="00497624" w:rsidRPr="005A30BD" w:rsidRDefault="00497624" w:rsidP="00F71F86">
            <w:pPr>
              <w:spacing w:before="20" w:after="20"/>
              <w:jc w:val="center"/>
              <w:rPr>
                <w:rFonts w:asciiTheme="minorHAnsi" w:hAnsiTheme="minorHAnsi"/>
                <w:b/>
                <w:color w:val="000000" w:themeColor="text1"/>
              </w:rPr>
            </w:pPr>
            <w:r w:rsidRPr="005A30BD">
              <w:rPr>
                <w:rFonts w:asciiTheme="minorHAnsi" w:hAnsiTheme="minorHAnsi"/>
                <w:b/>
                <w:color w:val="000000" w:themeColor="text1"/>
              </w:rPr>
              <w:t>Vremenski okvir</w:t>
            </w:r>
          </w:p>
        </w:tc>
        <w:tc>
          <w:tcPr>
            <w:tcW w:w="1429" w:type="dxa"/>
            <w:shd w:val="clear" w:color="auto" w:fill="F79646" w:themeFill="accent6"/>
            <w:vAlign w:val="center"/>
          </w:tcPr>
          <w:p w:rsidR="00497624" w:rsidRPr="005A30BD" w:rsidRDefault="00497624" w:rsidP="00F71F86">
            <w:pPr>
              <w:spacing w:before="20" w:after="20"/>
              <w:jc w:val="center"/>
              <w:rPr>
                <w:rFonts w:asciiTheme="minorHAnsi" w:hAnsiTheme="minorHAnsi"/>
                <w:b/>
                <w:color w:val="000000" w:themeColor="text1"/>
              </w:rPr>
            </w:pPr>
            <w:r w:rsidRPr="005A30BD">
              <w:rPr>
                <w:rFonts w:asciiTheme="minorHAnsi" w:hAnsiTheme="minorHAnsi"/>
                <w:b/>
                <w:color w:val="000000" w:themeColor="text1"/>
              </w:rPr>
              <w:t>Izvor sredstava (</w:t>
            </w:r>
            <w:r w:rsidRPr="005A30BD">
              <w:rPr>
                <w:rFonts w:asciiTheme="minorHAnsi" w:hAnsiTheme="minorHAnsi" w:cs="Calibri"/>
                <w:b/>
                <w:color w:val="000000" w:themeColor="text1"/>
              </w:rPr>
              <w:t>€</w:t>
            </w:r>
            <w:r w:rsidRPr="005A30BD">
              <w:rPr>
                <w:rFonts w:asciiTheme="minorHAnsi" w:hAnsiTheme="minorHAnsi"/>
                <w:b/>
                <w:color w:val="000000" w:themeColor="text1"/>
              </w:rPr>
              <w:t>)</w:t>
            </w:r>
          </w:p>
        </w:tc>
      </w:tr>
      <w:tr w:rsidR="00F71F86" w:rsidRPr="005A30BD" w:rsidTr="00F71F86">
        <w:trPr>
          <w:trHeight w:val="1718"/>
          <w:jc w:val="center"/>
        </w:trPr>
        <w:tc>
          <w:tcPr>
            <w:tcW w:w="1995" w:type="dxa"/>
            <w:vMerge w:val="restart"/>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2. 1. Učenje na radnom mjestu, uz rad</w:t>
            </w:r>
          </w:p>
        </w:tc>
        <w:tc>
          <w:tcPr>
            <w:tcW w:w="3400" w:type="dxa"/>
            <w:shd w:val="clear" w:color="auto" w:fill="auto"/>
          </w:tcPr>
          <w:p w:rsidR="00F71F86" w:rsidRPr="005A30BD" w:rsidRDefault="00F71F86" w:rsidP="00F71F86">
            <w:pPr>
              <w:pStyle w:val="ListParagraph"/>
              <w:numPr>
                <w:ilvl w:val="0"/>
                <w:numId w:val="36"/>
              </w:numPr>
              <w:spacing w:before="20" w:after="20"/>
              <w:ind w:left="288" w:hanging="288"/>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Organizovanje, po sektorima, stručnih rasprava radi </w:t>
            </w:r>
            <w:r w:rsidRPr="005A30BD">
              <w:rPr>
                <w:rFonts w:asciiTheme="minorHAnsi" w:hAnsiTheme="minorHAnsi"/>
                <w:color w:val="000000" w:themeColor="text1"/>
                <w:sz w:val="22"/>
                <w:szCs w:val="22"/>
                <w:lang w:val="sr-Latn-ME"/>
              </w:rPr>
              <w:t xml:space="preserve">sagledavanja </w:t>
            </w:r>
            <w:r w:rsidRPr="005A30BD">
              <w:rPr>
                <w:rFonts w:asciiTheme="minorHAnsi" w:hAnsiTheme="minorHAnsi"/>
                <w:color w:val="000000" w:themeColor="text1"/>
                <w:sz w:val="22"/>
                <w:szCs w:val="22"/>
              </w:rPr>
              <w:t>stanja i otvorenih pitanja u organizaciji i realizaciji praktičnog obrazovanja u školskom i dualnom obliku</w:t>
            </w:r>
          </w:p>
        </w:tc>
        <w:tc>
          <w:tcPr>
            <w:tcW w:w="3317" w:type="dxa"/>
            <w:shd w:val="clear" w:color="auto" w:fill="auto"/>
          </w:tcPr>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 svim školama organizovani sastanci sa poslodavcima</w:t>
            </w:r>
          </w:p>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Identifikovana otvorena pitanja</w:t>
            </w:r>
          </w:p>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Pripremljen plan aktivnosti, rokovi i nosioci aktivnosti</w:t>
            </w:r>
          </w:p>
        </w:tc>
        <w:tc>
          <w:tcPr>
            <w:tcW w:w="2401"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Škole/CSO</w:t>
            </w:r>
          </w:p>
        </w:tc>
        <w:tc>
          <w:tcPr>
            <w:tcW w:w="1858" w:type="dxa"/>
            <w:shd w:val="clear" w:color="auto" w:fill="auto"/>
          </w:tcPr>
          <w:p w:rsidR="00F71F86" w:rsidRPr="005A30BD" w:rsidRDefault="00F71F86" w:rsidP="00F71F86">
            <w:pPr>
              <w:spacing w:before="20" w:after="20"/>
              <w:rPr>
                <w:rFonts w:asciiTheme="minorHAnsi" w:hAnsiTheme="minorHAnsi"/>
                <w:color w:val="000000" w:themeColor="text1"/>
                <w:sz w:val="22"/>
                <w:szCs w:val="22"/>
                <w:lang w:val="sr-Latn-RS"/>
              </w:rPr>
            </w:pPr>
            <w:r w:rsidRPr="005A30BD">
              <w:rPr>
                <w:rFonts w:asciiTheme="minorHAnsi" w:hAnsiTheme="minorHAnsi"/>
                <w:color w:val="000000" w:themeColor="text1"/>
                <w:sz w:val="22"/>
                <w:szCs w:val="22"/>
              </w:rPr>
              <w:t xml:space="preserve">I-II kvartal </w:t>
            </w:r>
            <w:r w:rsidRPr="005A30BD">
              <w:rPr>
                <w:rFonts w:asciiTheme="minorHAnsi" w:hAnsiTheme="minorHAnsi"/>
                <w:color w:val="000000" w:themeColor="text1"/>
                <w:sz w:val="22"/>
                <w:szCs w:val="22"/>
                <w:lang w:val="sr-Latn-RS"/>
              </w:rPr>
              <w:t>2020. godine</w:t>
            </w:r>
          </w:p>
          <w:p w:rsidR="00F71F86" w:rsidRPr="005A30BD" w:rsidRDefault="00F71F86" w:rsidP="00F71F86">
            <w:pPr>
              <w:spacing w:before="20" w:after="20"/>
              <w:rPr>
                <w:rFonts w:asciiTheme="minorHAnsi" w:hAnsiTheme="minorHAnsi"/>
                <w:color w:val="000000" w:themeColor="text1"/>
                <w:sz w:val="22"/>
                <w:szCs w:val="22"/>
                <w:lang w:val="sr-Latn-RS"/>
              </w:rPr>
            </w:pPr>
            <w:r w:rsidRPr="005A30BD">
              <w:rPr>
                <w:rFonts w:asciiTheme="minorHAnsi" w:hAnsiTheme="minorHAnsi"/>
                <w:color w:val="000000" w:themeColor="text1"/>
                <w:sz w:val="22"/>
                <w:szCs w:val="22"/>
              </w:rPr>
              <w:t xml:space="preserve">I-II kvartal </w:t>
            </w:r>
            <w:r w:rsidRPr="005A30BD">
              <w:rPr>
                <w:rFonts w:asciiTheme="minorHAnsi" w:hAnsiTheme="minorHAnsi"/>
                <w:color w:val="000000" w:themeColor="text1"/>
                <w:sz w:val="22"/>
                <w:szCs w:val="22"/>
                <w:lang w:val="sr-Latn-RS"/>
              </w:rPr>
              <w:t>2020. godine</w:t>
            </w:r>
          </w:p>
        </w:tc>
        <w:tc>
          <w:tcPr>
            <w:tcW w:w="1429"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p>
        </w:tc>
      </w:tr>
      <w:tr w:rsidR="00F71F86" w:rsidRPr="005A30BD" w:rsidTr="00F71F86">
        <w:trPr>
          <w:jc w:val="center"/>
        </w:trPr>
        <w:tc>
          <w:tcPr>
            <w:tcW w:w="1995" w:type="dxa"/>
            <w:vMerge/>
            <w:shd w:val="clear" w:color="auto" w:fill="auto"/>
          </w:tcPr>
          <w:p w:rsidR="00F71F86" w:rsidRPr="005A30BD" w:rsidRDefault="00F71F86" w:rsidP="00F71F86">
            <w:pPr>
              <w:spacing w:before="20" w:after="20"/>
              <w:rPr>
                <w:rFonts w:asciiTheme="minorHAnsi" w:hAnsiTheme="minorHAnsi"/>
                <w:color w:val="000000" w:themeColor="text1"/>
                <w:sz w:val="22"/>
                <w:szCs w:val="22"/>
              </w:rPr>
            </w:pPr>
          </w:p>
        </w:tc>
        <w:tc>
          <w:tcPr>
            <w:tcW w:w="3400" w:type="dxa"/>
            <w:shd w:val="clear" w:color="auto" w:fill="auto"/>
          </w:tcPr>
          <w:p w:rsidR="00F71F86" w:rsidRPr="005A30BD" w:rsidRDefault="00F71F86" w:rsidP="00F71F86">
            <w:pPr>
              <w:pStyle w:val="ListParagraph"/>
              <w:numPr>
                <w:ilvl w:val="0"/>
                <w:numId w:val="36"/>
              </w:numPr>
              <w:spacing w:before="20" w:after="20"/>
              <w:ind w:left="288" w:hanging="288"/>
              <w:rPr>
                <w:rFonts w:asciiTheme="minorHAnsi" w:hAnsiTheme="minorHAnsi"/>
                <w:color w:val="000000" w:themeColor="text1"/>
                <w:sz w:val="22"/>
                <w:szCs w:val="22"/>
                <w:lang w:val="hr-HR"/>
              </w:rPr>
            </w:pPr>
            <w:r w:rsidRPr="005A30BD">
              <w:rPr>
                <w:rFonts w:asciiTheme="minorHAnsi" w:hAnsiTheme="minorHAnsi"/>
                <w:color w:val="000000" w:themeColor="text1"/>
                <w:sz w:val="22"/>
                <w:szCs w:val="22"/>
                <w:lang w:val="hr-HR"/>
              </w:rPr>
              <w:t>Promocija povezivanja škola i preduzeća i uključivanja poslodavaca u realizaciju praktičnog obrazovanje kod poslodavca programe i praktičnog obrazovanja koje uključuje korištenje digitalnih vještina i kompetencija</w:t>
            </w:r>
          </w:p>
        </w:tc>
        <w:tc>
          <w:tcPr>
            <w:tcW w:w="3317" w:type="dxa"/>
            <w:shd w:val="clear" w:color="auto" w:fill="auto"/>
          </w:tcPr>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Broj učenika kod poslodavaca;</w:t>
            </w:r>
          </w:p>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Broj poslodavaca koji su uključeni u obrazovanje</w:t>
            </w:r>
            <w:r w:rsidRPr="005A30BD">
              <w:rPr>
                <w:rFonts w:asciiTheme="minorHAnsi" w:hAnsiTheme="minorHAnsi"/>
                <w:color w:val="000000" w:themeColor="text1"/>
                <w:sz w:val="22"/>
                <w:szCs w:val="22"/>
              </w:rPr>
              <w:t xml:space="preserve"> učenika</w:t>
            </w:r>
          </w:p>
        </w:tc>
        <w:tc>
          <w:tcPr>
            <w:tcW w:w="2401" w:type="dxa"/>
            <w:shd w:val="clear" w:color="auto" w:fill="auto"/>
          </w:tcPr>
          <w:p w:rsidR="00F71F86" w:rsidRPr="005A30BD" w:rsidRDefault="00F71F86" w:rsidP="00F71F86">
            <w:pPr>
              <w:spacing w:before="20" w:after="20"/>
              <w:rPr>
                <w:rFonts w:asciiTheme="minorHAnsi" w:hAnsiTheme="minorHAnsi"/>
                <w:color w:val="000000" w:themeColor="text1"/>
                <w:sz w:val="22"/>
                <w:szCs w:val="22"/>
                <w:lang w:val="hr-HR"/>
              </w:rPr>
            </w:pPr>
            <w:r w:rsidRPr="005A30BD">
              <w:rPr>
                <w:rFonts w:asciiTheme="minorHAnsi" w:hAnsiTheme="minorHAnsi"/>
                <w:color w:val="000000" w:themeColor="text1"/>
                <w:sz w:val="22"/>
                <w:szCs w:val="22"/>
              </w:rPr>
              <w:t xml:space="preserve">Škole, CSO, </w:t>
            </w:r>
            <w:r w:rsidRPr="005A30BD">
              <w:rPr>
                <w:rFonts w:asciiTheme="minorHAnsi" w:hAnsiTheme="minorHAnsi"/>
                <w:color w:val="000000" w:themeColor="text1"/>
                <w:sz w:val="22"/>
                <w:szCs w:val="22"/>
                <w:lang w:val="hr-HR"/>
              </w:rPr>
              <w:t xml:space="preserve">MP, PKCG, UPCG </w:t>
            </w:r>
          </w:p>
        </w:tc>
        <w:tc>
          <w:tcPr>
            <w:tcW w:w="1858" w:type="dxa"/>
            <w:shd w:val="clear" w:color="auto" w:fill="auto"/>
          </w:tcPr>
          <w:p w:rsidR="00F71F86" w:rsidRPr="005A30BD" w:rsidRDefault="00F71F86" w:rsidP="00F71F86">
            <w:pPr>
              <w:spacing w:before="20" w:after="20"/>
              <w:rPr>
                <w:rFonts w:asciiTheme="minorHAnsi" w:hAnsiTheme="minorHAnsi"/>
                <w:color w:val="000000" w:themeColor="text1"/>
                <w:sz w:val="22"/>
                <w:szCs w:val="22"/>
                <w:lang w:val="hr-HR"/>
              </w:rPr>
            </w:pPr>
            <w:r w:rsidRPr="005A30BD">
              <w:rPr>
                <w:rFonts w:asciiTheme="minorHAnsi" w:hAnsiTheme="minorHAnsi"/>
                <w:color w:val="000000" w:themeColor="text1"/>
                <w:sz w:val="22"/>
                <w:szCs w:val="22"/>
                <w:lang w:val="hr-HR"/>
              </w:rPr>
              <w:t>I-IV kvartal 2020. Godine</w:t>
            </w:r>
          </w:p>
          <w:p w:rsidR="00F71F86" w:rsidRPr="005A30BD" w:rsidRDefault="00F71F86" w:rsidP="00F71F86">
            <w:pPr>
              <w:spacing w:before="20" w:after="20"/>
              <w:rPr>
                <w:rFonts w:asciiTheme="minorHAnsi" w:hAnsiTheme="minorHAnsi"/>
                <w:color w:val="000000" w:themeColor="text1"/>
                <w:sz w:val="22"/>
                <w:szCs w:val="22"/>
                <w:lang w:val="hr-HR"/>
              </w:rPr>
            </w:pPr>
            <w:r w:rsidRPr="005A30BD">
              <w:rPr>
                <w:rFonts w:asciiTheme="minorHAnsi" w:hAnsiTheme="minorHAnsi"/>
                <w:color w:val="000000" w:themeColor="text1"/>
                <w:sz w:val="22"/>
                <w:szCs w:val="22"/>
                <w:lang w:val="hr-HR"/>
              </w:rPr>
              <w:t xml:space="preserve"> I-IV kvartal 2021. godine </w:t>
            </w:r>
          </w:p>
        </w:tc>
        <w:tc>
          <w:tcPr>
            <w:tcW w:w="1429" w:type="dxa"/>
            <w:shd w:val="clear" w:color="auto" w:fill="auto"/>
          </w:tcPr>
          <w:p w:rsidR="00F71F86" w:rsidRPr="005A30BD" w:rsidRDefault="00F71F86" w:rsidP="00F71F86">
            <w:pPr>
              <w:spacing w:before="20" w:after="20"/>
              <w:rPr>
                <w:rFonts w:asciiTheme="minorHAnsi" w:hAnsiTheme="minorHAnsi"/>
                <w:color w:val="000000" w:themeColor="text1"/>
                <w:sz w:val="22"/>
                <w:szCs w:val="22"/>
                <w:lang w:val="hr-HR"/>
              </w:rPr>
            </w:pPr>
            <w:r w:rsidRPr="005A30BD">
              <w:rPr>
                <w:rFonts w:asciiTheme="minorHAnsi" w:hAnsiTheme="minorHAnsi"/>
                <w:color w:val="000000" w:themeColor="text1"/>
                <w:sz w:val="22"/>
                <w:szCs w:val="22"/>
                <w:lang w:val="hr-HR"/>
              </w:rPr>
              <w:t>Budžet</w:t>
            </w:r>
          </w:p>
        </w:tc>
      </w:tr>
      <w:tr w:rsidR="00F71F86" w:rsidRPr="005A30BD" w:rsidTr="00F71F86">
        <w:trPr>
          <w:jc w:val="center"/>
        </w:trPr>
        <w:tc>
          <w:tcPr>
            <w:tcW w:w="1995" w:type="dxa"/>
            <w:vMerge/>
            <w:shd w:val="clear" w:color="auto" w:fill="auto"/>
          </w:tcPr>
          <w:p w:rsidR="00F71F86" w:rsidRPr="005A30BD" w:rsidRDefault="00F71F86" w:rsidP="00F71F86">
            <w:pPr>
              <w:spacing w:before="20" w:after="20"/>
              <w:rPr>
                <w:rFonts w:asciiTheme="minorHAnsi" w:hAnsiTheme="minorHAnsi"/>
                <w:color w:val="000000" w:themeColor="text1"/>
                <w:sz w:val="22"/>
                <w:szCs w:val="22"/>
              </w:rPr>
            </w:pPr>
          </w:p>
        </w:tc>
        <w:tc>
          <w:tcPr>
            <w:tcW w:w="3400" w:type="dxa"/>
            <w:shd w:val="clear" w:color="auto" w:fill="auto"/>
          </w:tcPr>
          <w:p w:rsidR="00F71F86" w:rsidRPr="005A30BD" w:rsidRDefault="00F71F86" w:rsidP="00F71F86">
            <w:pPr>
              <w:pStyle w:val="ListParagraph"/>
              <w:widowControl w:val="0"/>
              <w:numPr>
                <w:ilvl w:val="0"/>
                <w:numId w:val="36"/>
              </w:numPr>
              <w:spacing w:before="20" w:after="20"/>
              <w:ind w:left="288" w:hanging="288"/>
              <w:rPr>
                <w:rFonts w:asciiTheme="minorHAnsi" w:hAnsiTheme="minorHAnsi" w:cstheme="majorHAnsi"/>
                <w:color w:val="000000" w:themeColor="text1"/>
                <w:sz w:val="22"/>
                <w:szCs w:val="22"/>
                <w:lang w:val="sr-Latn-CS"/>
              </w:rPr>
            </w:pPr>
            <w:r w:rsidRPr="005A30BD">
              <w:rPr>
                <w:rFonts w:asciiTheme="minorHAnsi" w:hAnsiTheme="minorHAnsi" w:cstheme="majorHAnsi"/>
                <w:color w:val="000000" w:themeColor="text1"/>
                <w:sz w:val="22"/>
                <w:szCs w:val="22"/>
                <w:lang w:val="sr-Latn-CS"/>
              </w:rPr>
              <w:t>Priprema instrumenata za sprovođenje evaluacije dualnog obrazovanja - period od školske 2017/2018. do školske 2019/2020. godine</w:t>
            </w:r>
          </w:p>
        </w:tc>
        <w:tc>
          <w:tcPr>
            <w:tcW w:w="3317" w:type="dxa"/>
            <w:shd w:val="clear" w:color="auto" w:fill="auto"/>
          </w:tcPr>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Pripremljeni instrumenti za evaluaciju praktičnog obrazovanja</w:t>
            </w:r>
          </w:p>
        </w:tc>
        <w:tc>
          <w:tcPr>
            <w:tcW w:w="2401"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 CSO/škole, PKCG, UPCG</w:t>
            </w:r>
          </w:p>
        </w:tc>
        <w:tc>
          <w:tcPr>
            <w:tcW w:w="1858"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2020. godine</w:t>
            </w:r>
          </w:p>
        </w:tc>
        <w:tc>
          <w:tcPr>
            <w:tcW w:w="1429"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F71F86" w:rsidRPr="005A30BD" w:rsidRDefault="00F71F86" w:rsidP="00F71F86">
            <w:pPr>
              <w:spacing w:before="20" w:after="20"/>
              <w:rPr>
                <w:rFonts w:asciiTheme="minorHAnsi" w:hAnsiTheme="minorHAnsi"/>
                <w:color w:val="000000" w:themeColor="text1"/>
                <w:sz w:val="22"/>
                <w:szCs w:val="22"/>
              </w:rPr>
            </w:pPr>
          </w:p>
        </w:tc>
      </w:tr>
      <w:tr w:rsidR="00F71F86" w:rsidRPr="005A30BD" w:rsidTr="00F71F86">
        <w:trPr>
          <w:jc w:val="center"/>
        </w:trPr>
        <w:tc>
          <w:tcPr>
            <w:tcW w:w="1995" w:type="dxa"/>
            <w:vMerge/>
            <w:shd w:val="clear" w:color="auto" w:fill="auto"/>
          </w:tcPr>
          <w:p w:rsidR="00F71F86" w:rsidRPr="005A30BD" w:rsidRDefault="00F71F86" w:rsidP="00F71F86">
            <w:pPr>
              <w:spacing w:before="20" w:after="20"/>
              <w:rPr>
                <w:rFonts w:asciiTheme="minorHAnsi" w:hAnsiTheme="minorHAnsi"/>
                <w:color w:val="000000" w:themeColor="text1"/>
                <w:sz w:val="22"/>
                <w:szCs w:val="22"/>
              </w:rPr>
            </w:pPr>
          </w:p>
        </w:tc>
        <w:tc>
          <w:tcPr>
            <w:tcW w:w="3400" w:type="dxa"/>
            <w:shd w:val="clear" w:color="auto" w:fill="auto"/>
          </w:tcPr>
          <w:p w:rsidR="00F71F86" w:rsidRPr="005A30BD" w:rsidRDefault="00F71F86" w:rsidP="00F71F86">
            <w:pPr>
              <w:numPr>
                <w:ilvl w:val="0"/>
                <w:numId w:val="35"/>
              </w:numPr>
              <w:spacing w:before="20" w:after="20"/>
              <w:ind w:left="240" w:hanging="283"/>
              <w:rPr>
                <w:rFonts w:asciiTheme="minorHAnsi" w:hAnsiTheme="minorHAnsi" w:cstheme="majorHAnsi"/>
                <w:color w:val="000000" w:themeColor="text1"/>
                <w:sz w:val="22"/>
                <w:szCs w:val="22"/>
                <w:lang w:val="sr-Latn-CS"/>
              </w:rPr>
            </w:pPr>
            <w:r w:rsidRPr="005A30BD">
              <w:rPr>
                <w:rFonts w:asciiTheme="minorHAnsi" w:hAnsiTheme="minorHAnsi" w:cstheme="majorHAnsi"/>
                <w:color w:val="000000" w:themeColor="text1"/>
                <w:sz w:val="22"/>
                <w:szCs w:val="22"/>
                <w:lang w:val="sr-Latn-CS"/>
              </w:rPr>
              <w:t xml:space="preserve">Sprovođenje istraživanja o </w:t>
            </w:r>
            <w:r w:rsidRPr="005A30BD">
              <w:rPr>
                <w:rFonts w:asciiTheme="minorHAnsi" w:hAnsiTheme="minorHAnsi"/>
                <w:color w:val="000000" w:themeColor="text1"/>
                <w:sz w:val="22"/>
                <w:szCs w:val="22"/>
                <w:lang w:val="x-none" w:eastAsia="x-none"/>
              </w:rPr>
              <w:t>dualnom</w:t>
            </w:r>
            <w:r w:rsidRPr="005A30BD">
              <w:rPr>
                <w:rFonts w:asciiTheme="minorHAnsi" w:hAnsiTheme="minorHAnsi" w:cstheme="majorHAnsi"/>
                <w:color w:val="000000" w:themeColor="text1"/>
                <w:sz w:val="22"/>
                <w:szCs w:val="22"/>
                <w:lang w:val="sr-Latn-CS"/>
              </w:rPr>
              <w:t xml:space="preserve"> obrazovanju kod poslodavaca, učenika, škola i udruženja poslodavaca </w:t>
            </w:r>
          </w:p>
        </w:tc>
        <w:tc>
          <w:tcPr>
            <w:tcW w:w="3317" w:type="dxa"/>
            <w:shd w:val="clear" w:color="auto" w:fill="auto"/>
          </w:tcPr>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Sprovedeno istraživanje o dualnom obrazovanju kod poslodavaca, učenika, roditelja, škola i udruženja poslodavaca (od školske 2017/2018. do školske 2019/2020. godine)</w:t>
            </w:r>
          </w:p>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Pripremljen odgovarajući izvještaj o rezultatima dualnog obrazovanja u skladu sa analitičkim okvirom Cedefop-a sa </w:t>
            </w:r>
            <w:r w:rsidRPr="005A30BD">
              <w:rPr>
                <w:rFonts w:asciiTheme="minorHAnsi" w:hAnsiTheme="minorHAnsi"/>
                <w:color w:val="000000" w:themeColor="text1"/>
                <w:sz w:val="22"/>
                <w:szCs w:val="22"/>
                <w:lang w:val="sr-Latn-ME"/>
              </w:rPr>
              <w:lastRenderedPageBreak/>
              <w:t>interpretacijom rezultata i preporukama</w:t>
            </w:r>
          </w:p>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Sprovedeno istraživanja rezultata dualnog obrazovanja u školskoj 2020/2021. i 2021/2022. godini</w:t>
            </w:r>
          </w:p>
        </w:tc>
        <w:tc>
          <w:tcPr>
            <w:tcW w:w="2401"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MP, CSO/škole, PKCG, UPCG</w:t>
            </w:r>
          </w:p>
        </w:tc>
        <w:tc>
          <w:tcPr>
            <w:tcW w:w="1858" w:type="dxa"/>
            <w:shd w:val="clear" w:color="auto" w:fill="auto"/>
          </w:tcPr>
          <w:p w:rsidR="00F71F86" w:rsidRPr="005A30BD" w:rsidRDefault="00FB56DB" w:rsidP="00F71F86">
            <w:pPr>
              <w:spacing w:before="20" w:after="20"/>
              <w:rPr>
                <w:rFonts w:asciiTheme="minorHAnsi" w:hAnsiTheme="minorHAnsi"/>
                <w:color w:val="000000" w:themeColor="text1"/>
                <w:sz w:val="22"/>
                <w:szCs w:val="22"/>
              </w:rPr>
            </w:pPr>
            <w:r>
              <w:rPr>
                <w:rFonts w:asciiTheme="minorHAnsi" w:hAnsiTheme="minorHAnsi"/>
                <w:color w:val="000000" w:themeColor="text1"/>
                <w:sz w:val="22"/>
                <w:szCs w:val="22"/>
              </w:rPr>
              <w:t>II-III kvartal 2020. g</w:t>
            </w:r>
            <w:r w:rsidR="00F71F86" w:rsidRPr="005A30BD">
              <w:rPr>
                <w:rFonts w:asciiTheme="minorHAnsi" w:hAnsiTheme="minorHAnsi"/>
                <w:color w:val="000000" w:themeColor="text1"/>
                <w:sz w:val="22"/>
                <w:szCs w:val="22"/>
              </w:rPr>
              <w:t>odine</w:t>
            </w:r>
          </w:p>
          <w:p w:rsidR="00F71F86" w:rsidRPr="005A30BD" w:rsidRDefault="00FB56DB" w:rsidP="00F71F86">
            <w:pPr>
              <w:spacing w:before="20" w:after="20"/>
              <w:rPr>
                <w:rFonts w:asciiTheme="minorHAnsi" w:hAnsiTheme="minorHAnsi"/>
                <w:color w:val="000000" w:themeColor="text1"/>
                <w:sz w:val="22"/>
                <w:szCs w:val="22"/>
              </w:rPr>
            </w:pPr>
            <w:r>
              <w:rPr>
                <w:rFonts w:asciiTheme="minorHAnsi" w:hAnsiTheme="minorHAnsi"/>
                <w:color w:val="000000" w:themeColor="text1"/>
                <w:sz w:val="22"/>
                <w:szCs w:val="22"/>
              </w:rPr>
              <w:t>II-</w:t>
            </w:r>
            <w:r w:rsidR="00F71F86" w:rsidRPr="005A30BD">
              <w:rPr>
                <w:rFonts w:asciiTheme="minorHAnsi" w:hAnsiTheme="minorHAnsi"/>
                <w:color w:val="000000" w:themeColor="text1"/>
                <w:sz w:val="22"/>
                <w:szCs w:val="22"/>
              </w:rPr>
              <w:t>III kvartal 2021. godine</w:t>
            </w:r>
          </w:p>
        </w:tc>
        <w:tc>
          <w:tcPr>
            <w:tcW w:w="1429"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F71F86" w:rsidRPr="005A30BD" w:rsidRDefault="00F71F86" w:rsidP="00F71F86">
            <w:pPr>
              <w:spacing w:before="20" w:after="20"/>
              <w:rPr>
                <w:rFonts w:asciiTheme="minorHAnsi" w:hAnsiTheme="minorHAnsi"/>
                <w:color w:val="000000" w:themeColor="text1"/>
                <w:sz w:val="22"/>
                <w:szCs w:val="22"/>
              </w:rPr>
            </w:pPr>
          </w:p>
        </w:tc>
      </w:tr>
      <w:tr w:rsidR="00F71F86" w:rsidRPr="005A30BD" w:rsidTr="00F71F86">
        <w:trPr>
          <w:jc w:val="center"/>
        </w:trPr>
        <w:tc>
          <w:tcPr>
            <w:tcW w:w="1995" w:type="dxa"/>
            <w:vMerge/>
            <w:shd w:val="clear" w:color="auto" w:fill="auto"/>
          </w:tcPr>
          <w:p w:rsidR="00F71F86" w:rsidRPr="005A30BD" w:rsidRDefault="00F71F86" w:rsidP="00F71F86">
            <w:pPr>
              <w:spacing w:before="20" w:after="20"/>
              <w:rPr>
                <w:rFonts w:asciiTheme="minorHAnsi" w:hAnsiTheme="minorHAnsi"/>
                <w:color w:val="000000" w:themeColor="text1"/>
                <w:sz w:val="22"/>
                <w:szCs w:val="22"/>
              </w:rPr>
            </w:pPr>
          </w:p>
        </w:tc>
        <w:tc>
          <w:tcPr>
            <w:tcW w:w="3400" w:type="dxa"/>
            <w:shd w:val="clear" w:color="auto" w:fill="auto"/>
          </w:tcPr>
          <w:p w:rsidR="00F71F86" w:rsidRPr="005A30BD" w:rsidRDefault="00F71F86" w:rsidP="00F71F86">
            <w:pPr>
              <w:numPr>
                <w:ilvl w:val="0"/>
                <w:numId w:val="35"/>
              </w:numPr>
              <w:spacing w:before="20" w:after="20"/>
              <w:ind w:left="240" w:hanging="283"/>
              <w:rPr>
                <w:rFonts w:asciiTheme="minorHAnsi" w:hAnsiTheme="minorHAnsi" w:cstheme="majorHAnsi"/>
                <w:color w:val="000000" w:themeColor="text1"/>
                <w:sz w:val="22"/>
                <w:szCs w:val="22"/>
                <w:lang w:val="sr-Latn-CS"/>
              </w:rPr>
            </w:pPr>
            <w:r w:rsidRPr="005A30BD">
              <w:rPr>
                <w:rFonts w:asciiTheme="minorHAnsi" w:hAnsiTheme="minorHAnsi" w:cstheme="majorHAnsi"/>
                <w:color w:val="000000" w:themeColor="text1"/>
                <w:sz w:val="22"/>
                <w:szCs w:val="22"/>
                <w:lang w:val="sr-Latn-CS"/>
              </w:rPr>
              <w:t>I</w:t>
            </w:r>
            <w:r w:rsidRPr="005A30BD">
              <w:rPr>
                <w:rFonts w:asciiTheme="minorHAnsi" w:hAnsiTheme="minorHAnsi"/>
                <w:color w:val="000000" w:themeColor="text1"/>
                <w:sz w:val="22"/>
                <w:szCs w:val="22"/>
              </w:rPr>
              <w:t xml:space="preserve">zrada smjernica za realizaciju </w:t>
            </w:r>
            <w:r w:rsidRPr="005A30BD">
              <w:rPr>
                <w:rFonts w:asciiTheme="minorHAnsi" w:hAnsiTheme="minorHAnsi" w:cstheme="majorHAnsi"/>
                <w:color w:val="000000" w:themeColor="text1"/>
                <w:sz w:val="22"/>
                <w:szCs w:val="22"/>
                <w:lang w:val="sr-Latn-CS"/>
              </w:rPr>
              <w:t xml:space="preserve">kontinuiranog praćenja i evaluacije kvaliteta realizacije </w:t>
            </w:r>
            <w:r w:rsidRPr="005A30BD">
              <w:rPr>
                <w:rFonts w:asciiTheme="minorHAnsi" w:hAnsiTheme="minorHAnsi"/>
                <w:color w:val="000000" w:themeColor="text1"/>
                <w:sz w:val="22"/>
                <w:szCs w:val="22"/>
              </w:rPr>
              <w:t>praktičnog obrazovanja kod poslodavca (koje uključuju odgovarajuću dokumentaciju za vođenje evidencija, modele individualnog i kolektivnog ugovora i dr</w:t>
            </w:r>
            <w:r w:rsidR="00EA7DF9">
              <w:rPr>
                <w:rFonts w:asciiTheme="minorHAnsi" w:hAnsiTheme="minorHAnsi"/>
                <w:color w:val="000000" w:themeColor="text1"/>
                <w:sz w:val="22"/>
                <w:szCs w:val="22"/>
              </w:rPr>
              <w:t>.</w:t>
            </w:r>
            <w:r w:rsidRPr="005A30BD">
              <w:rPr>
                <w:rFonts w:asciiTheme="minorHAnsi" w:hAnsiTheme="minorHAnsi"/>
                <w:color w:val="000000" w:themeColor="text1"/>
                <w:sz w:val="22"/>
                <w:szCs w:val="22"/>
              </w:rPr>
              <w:t>)</w:t>
            </w:r>
          </w:p>
        </w:tc>
        <w:tc>
          <w:tcPr>
            <w:tcW w:w="3317" w:type="dxa"/>
            <w:shd w:val="clear" w:color="auto" w:fill="auto"/>
          </w:tcPr>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Pripremljene smjernice i metodologija za realizaciju i praćenje praktičnog obrazovanja kod poslodavca u skladu sa Evropskim okvirom za kvalitetno i efikasno učenje uz rad, 2018/C 153/01</w:t>
            </w:r>
          </w:p>
        </w:tc>
        <w:tc>
          <w:tcPr>
            <w:tcW w:w="2401"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 CSO/škole, PKCG, UPCG</w:t>
            </w:r>
          </w:p>
        </w:tc>
        <w:tc>
          <w:tcPr>
            <w:tcW w:w="1858"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 kvartal 2020. godine</w:t>
            </w:r>
          </w:p>
        </w:tc>
        <w:tc>
          <w:tcPr>
            <w:tcW w:w="1429"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F71F86" w:rsidRPr="005A30BD" w:rsidRDefault="00F71F86" w:rsidP="00F71F86">
            <w:pPr>
              <w:spacing w:before="20" w:after="20"/>
              <w:rPr>
                <w:rFonts w:asciiTheme="minorHAnsi" w:hAnsiTheme="minorHAnsi"/>
                <w:color w:val="000000" w:themeColor="text1"/>
                <w:sz w:val="22"/>
                <w:szCs w:val="22"/>
              </w:rPr>
            </w:pPr>
          </w:p>
        </w:tc>
      </w:tr>
      <w:tr w:rsidR="00F71F86" w:rsidRPr="005A30BD" w:rsidTr="00F71F86">
        <w:trPr>
          <w:jc w:val="center"/>
        </w:trPr>
        <w:tc>
          <w:tcPr>
            <w:tcW w:w="1995" w:type="dxa"/>
            <w:vMerge/>
            <w:shd w:val="clear" w:color="auto" w:fill="auto"/>
          </w:tcPr>
          <w:p w:rsidR="00F71F86" w:rsidRPr="005A30BD" w:rsidRDefault="00F71F86" w:rsidP="00F71F86">
            <w:pPr>
              <w:spacing w:before="20" w:after="20"/>
              <w:rPr>
                <w:rFonts w:asciiTheme="minorHAnsi" w:hAnsiTheme="minorHAnsi"/>
                <w:color w:val="000000" w:themeColor="text1"/>
                <w:sz w:val="22"/>
                <w:szCs w:val="22"/>
              </w:rPr>
            </w:pPr>
          </w:p>
        </w:tc>
        <w:tc>
          <w:tcPr>
            <w:tcW w:w="3400" w:type="dxa"/>
            <w:shd w:val="clear" w:color="auto" w:fill="auto"/>
          </w:tcPr>
          <w:p w:rsidR="00F71F86" w:rsidRPr="005A30BD" w:rsidRDefault="00F71F86" w:rsidP="00F71F86">
            <w:pPr>
              <w:numPr>
                <w:ilvl w:val="0"/>
                <w:numId w:val="35"/>
              </w:numPr>
              <w:spacing w:before="20" w:after="20"/>
              <w:ind w:left="240" w:hanging="283"/>
              <w:rPr>
                <w:rFonts w:asciiTheme="minorHAnsi" w:hAnsiTheme="minorHAnsi"/>
                <w:color w:val="000000" w:themeColor="text1"/>
                <w:sz w:val="22"/>
                <w:szCs w:val="22"/>
              </w:rPr>
            </w:pPr>
            <w:r w:rsidRPr="005A30BD">
              <w:rPr>
                <w:rFonts w:asciiTheme="minorHAnsi" w:hAnsiTheme="minorHAnsi" w:cstheme="majorHAnsi"/>
                <w:color w:val="000000" w:themeColor="text1"/>
                <w:sz w:val="22"/>
                <w:szCs w:val="22"/>
                <w:lang w:val="sr-Latn-CS"/>
              </w:rPr>
              <w:t>Obuka nastavnika praktične</w:t>
            </w:r>
            <w:r w:rsidRPr="005A30BD">
              <w:rPr>
                <w:rFonts w:asciiTheme="minorHAnsi" w:hAnsiTheme="minorHAnsi"/>
                <w:color w:val="000000" w:themeColor="text1"/>
                <w:sz w:val="22"/>
                <w:szCs w:val="22"/>
              </w:rPr>
              <w:t xml:space="preserve"> nastave, organizatora praktičnog obrazovanje i </w:t>
            </w:r>
            <w:r w:rsidRPr="005A30BD">
              <w:rPr>
                <w:rFonts w:asciiTheme="minorHAnsi" w:hAnsiTheme="minorHAnsi" w:cstheme="majorHAnsi"/>
                <w:color w:val="000000" w:themeColor="text1"/>
                <w:sz w:val="22"/>
                <w:szCs w:val="22"/>
                <w:lang w:val="sr-Latn-CS"/>
              </w:rPr>
              <w:t>instruktora praktičnog obrazovanja</w:t>
            </w:r>
          </w:p>
        </w:tc>
        <w:tc>
          <w:tcPr>
            <w:tcW w:w="3317" w:type="dxa"/>
            <w:shd w:val="clear" w:color="auto" w:fill="auto"/>
          </w:tcPr>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Realizovana obuka nastavnika praktične nastave i organizatora praktičnog obrazovanja u svim školama, najmanje po jedna radionica u klasifikacionom periodu</w:t>
            </w:r>
          </w:p>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Obučeno najmanje 75 instruktora praktičnog obrazovanja u 2020. godini i najmanje 150 instruktora praktičnog obrazovanja u 2021. godini</w:t>
            </w:r>
          </w:p>
        </w:tc>
        <w:tc>
          <w:tcPr>
            <w:tcW w:w="2401"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 CSO/PKCG, UPCG</w:t>
            </w:r>
          </w:p>
        </w:tc>
        <w:tc>
          <w:tcPr>
            <w:tcW w:w="1858" w:type="dxa"/>
            <w:shd w:val="clear" w:color="auto" w:fill="auto"/>
          </w:tcPr>
          <w:p w:rsidR="00F71F86" w:rsidRPr="005A30BD" w:rsidRDefault="00FB56DB" w:rsidP="00F71F86">
            <w:pPr>
              <w:spacing w:before="20" w:after="20"/>
              <w:rPr>
                <w:rFonts w:asciiTheme="minorHAnsi" w:hAnsiTheme="minorHAnsi"/>
                <w:color w:val="000000" w:themeColor="text1"/>
                <w:sz w:val="22"/>
                <w:szCs w:val="22"/>
                <w:lang w:val="sr-Latn-RS"/>
              </w:rPr>
            </w:pPr>
            <w:r>
              <w:rPr>
                <w:rFonts w:asciiTheme="minorHAnsi" w:hAnsiTheme="minorHAnsi"/>
                <w:color w:val="000000" w:themeColor="text1"/>
                <w:sz w:val="22"/>
                <w:szCs w:val="22"/>
              </w:rPr>
              <w:t>II-</w:t>
            </w:r>
            <w:r w:rsidR="00F71F86" w:rsidRPr="005A30BD">
              <w:rPr>
                <w:rFonts w:asciiTheme="minorHAnsi" w:hAnsiTheme="minorHAnsi"/>
                <w:color w:val="000000" w:themeColor="text1"/>
                <w:sz w:val="22"/>
                <w:szCs w:val="22"/>
              </w:rPr>
              <w:t>IV kvartal 2020</w:t>
            </w:r>
            <w:r w:rsidR="00F71F86" w:rsidRPr="005A30BD">
              <w:rPr>
                <w:rFonts w:asciiTheme="minorHAnsi" w:hAnsiTheme="minorHAnsi"/>
                <w:color w:val="000000" w:themeColor="text1"/>
                <w:sz w:val="22"/>
                <w:szCs w:val="22"/>
                <w:lang w:val="sr-Latn-RS"/>
              </w:rPr>
              <w:t>. godine</w:t>
            </w:r>
          </w:p>
          <w:p w:rsidR="00F71F86" w:rsidRPr="005A30BD" w:rsidRDefault="00FB56DB" w:rsidP="00F71F86">
            <w:pPr>
              <w:spacing w:before="20" w:after="20"/>
              <w:rPr>
                <w:rFonts w:asciiTheme="minorHAnsi" w:hAnsiTheme="minorHAnsi"/>
                <w:color w:val="000000" w:themeColor="text1"/>
                <w:sz w:val="22"/>
                <w:szCs w:val="22"/>
                <w:lang w:val="sr-Latn-RS"/>
              </w:rPr>
            </w:pPr>
            <w:r>
              <w:rPr>
                <w:rFonts w:asciiTheme="minorHAnsi" w:hAnsiTheme="minorHAnsi"/>
                <w:color w:val="000000" w:themeColor="text1"/>
                <w:sz w:val="22"/>
                <w:szCs w:val="22"/>
              </w:rPr>
              <w:t>I-</w:t>
            </w:r>
            <w:r w:rsidR="00F71F86" w:rsidRPr="005A30BD">
              <w:rPr>
                <w:rFonts w:asciiTheme="minorHAnsi" w:hAnsiTheme="minorHAnsi"/>
                <w:color w:val="000000" w:themeColor="text1"/>
                <w:sz w:val="22"/>
                <w:szCs w:val="22"/>
              </w:rPr>
              <w:t>IV kvartal 2021</w:t>
            </w:r>
            <w:r w:rsidR="00F71F86" w:rsidRPr="005A30BD">
              <w:rPr>
                <w:rFonts w:asciiTheme="minorHAnsi" w:hAnsiTheme="minorHAnsi"/>
                <w:color w:val="000000" w:themeColor="text1"/>
                <w:sz w:val="22"/>
                <w:szCs w:val="22"/>
                <w:lang w:val="sr-Latn-RS"/>
              </w:rPr>
              <w:t>. godine</w:t>
            </w:r>
          </w:p>
          <w:p w:rsidR="00F71F86" w:rsidRPr="005A30BD" w:rsidRDefault="00F71F86" w:rsidP="00F71F86">
            <w:pPr>
              <w:spacing w:before="20" w:after="20"/>
              <w:rPr>
                <w:rFonts w:asciiTheme="minorHAnsi" w:hAnsiTheme="minorHAnsi"/>
                <w:color w:val="000000" w:themeColor="text1"/>
                <w:sz w:val="22"/>
                <w:szCs w:val="22"/>
                <w:lang w:val="sr-Latn-RS"/>
              </w:rPr>
            </w:pPr>
          </w:p>
          <w:p w:rsidR="00F71F86" w:rsidRPr="005A30BD" w:rsidRDefault="00F71F86" w:rsidP="00F71F86">
            <w:pPr>
              <w:spacing w:before="20" w:after="20"/>
              <w:rPr>
                <w:rFonts w:asciiTheme="minorHAnsi" w:hAnsiTheme="minorHAnsi"/>
                <w:color w:val="000000" w:themeColor="text1"/>
                <w:sz w:val="22"/>
                <w:szCs w:val="22"/>
              </w:rPr>
            </w:pPr>
          </w:p>
        </w:tc>
        <w:tc>
          <w:tcPr>
            <w:tcW w:w="1429"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F71F86" w:rsidRPr="005A30BD" w:rsidTr="00F71F86">
        <w:trPr>
          <w:jc w:val="center"/>
        </w:trPr>
        <w:tc>
          <w:tcPr>
            <w:tcW w:w="1995" w:type="dxa"/>
            <w:vMerge/>
            <w:shd w:val="clear" w:color="auto" w:fill="auto"/>
          </w:tcPr>
          <w:p w:rsidR="00F71F86" w:rsidRPr="005A30BD" w:rsidRDefault="00F71F86" w:rsidP="00F71F86">
            <w:pPr>
              <w:spacing w:before="20" w:after="20"/>
              <w:rPr>
                <w:rFonts w:asciiTheme="minorHAnsi" w:hAnsiTheme="minorHAnsi"/>
                <w:color w:val="000000" w:themeColor="text1"/>
                <w:sz w:val="22"/>
                <w:szCs w:val="22"/>
              </w:rPr>
            </w:pPr>
          </w:p>
        </w:tc>
        <w:tc>
          <w:tcPr>
            <w:tcW w:w="3400" w:type="dxa"/>
            <w:shd w:val="clear" w:color="auto" w:fill="auto"/>
          </w:tcPr>
          <w:p w:rsidR="00F71F86" w:rsidRPr="005A30BD" w:rsidRDefault="00F71F86" w:rsidP="00F71F86">
            <w:pPr>
              <w:numPr>
                <w:ilvl w:val="0"/>
                <w:numId w:val="35"/>
              </w:numPr>
              <w:spacing w:before="20" w:after="2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Razvijanje sistema verifikovanja poslodavaca kod kojih se realizuje praktično </w:t>
            </w:r>
            <w:r w:rsidRPr="005A30BD">
              <w:rPr>
                <w:rFonts w:asciiTheme="minorHAnsi" w:hAnsiTheme="minorHAnsi" w:cstheme="majorHAnsi"/>
                <w:color w:val="000000" w:themeColor="text1"/>
                <w:sz w:val="22"/>
                <w:szCs w:val="22"/>
                <w:lang w:val="sr-Latn-CS"/>
              </w:rPr>
              <w:t>obrazovanje</w:t>
            </w:r>
            <w:r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lastRenderedPageBreak/>
              <w:t xml:space="preserve">za </w:t>
            </w:r>
            <w:r w:rsidRPr="005A30BD">
              <w:rPr>
                <w:rFonts w:asciiTheme="minorHAnsi" w:hAnsiTheme="minorHAnsi" w:cstheme="majorHAnsi"/>
                <w:color w:val="000000" w:themeColor="text1"/>
                <w:sz w:val="22"/>
                <w:szCs w:val="22"/>
                <w:lang w:val="sr-Latn-CS"/>
              </w:rPr>
              <w:t>sve</w:t>
            </w:r>
            <w:r w:rsidRPr="005A30BD">
              <w:rPr>
                <w:rFonts w:asciiTheme="minorHAnsi" w:hAnsiTheme="minorHAnsi"/>
                <w:color w:val="000000" w:themeColor="text1"/>
                <w:sz w:val="22"/>
                <w:szCs w:val="22"/>
              </w:rPr>
              <w:t xml:space="preserve"> oblike praktičnog obrazovanja kod poslodavca</w:t>
            </w:r>
          </w:p>
        </w:tc>
        <w:tc>
          <w:tcPr>
            <w:tcW w:w="3317" w:type="dxa"/>
            <w:shd w:val="clear" w:color="auto" w:fill="auto"/>
          </w:tcPr>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Utvrđene procedure i sadržaj evidencije o poslodavcima kod kojih se realizuje praktično </w:t>
            </w:r>
            <w:r w:rsidRPr="005A30BD">
              <w:rPr>
                <w:rFonts w:asciiTheme="minorHAnsi" w:hAnsiTheme="minorHAnsi"/>
                <w:color w:val="000000" w:themeColor="text1"/>
                <w:sz w:val="22"/>
                <w:szCs w:val="22"/>
                <w:lang w:val="sr-Latn-ME"/>
              </w:rPr>
              <w:lastRenderedPageBreak/>
              <w:t>obrazovanje</w:t>
            </w:r>
          </w:p>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Formirane baze podataka o poslodavcima:</w:t>
            </w:r>
          </w:p>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a) školski i dualni oblik – škole;</w:t>
            </w:r>
          </w:p>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b) dualni oblik - CSO</w:t>
            </w:r>
          </w:p>
        </w:tc>
        <w:tc>
          <w:tcPr>
            <w:tcW w:w="2401"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CSO/PKCG, UPCG, škole</w:t>
            </w:r>
          </w:p>
        </w:tc>
        <w:tc>
          <w:tcPr>
            <w:tcW w:w="1858"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2020. godine</w:t>
            </w:r>
          </w:p>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III kvartal 2020. </w:t>
            </w:r>
            <w:r w:rsidRPr="005A30BD">
              <w:rPr>
                <w:rFonts w:asciiTheme="minorHAnsi" w:hAnsiTheme="minorHAnsi"/>
                <w:color w:val="000000" w:themeColor="text1"/>
                <w:sz w:val="22"/>
                <w:szCs w:val="22"/>
              </w:rPr>
              <w:lastRenderedPageBreak/>
              <w:t>godine</w:t>
            </w:r>
          </w:p>
        </w:tc>
        <w:tc>
          <w:tcPr>
            <w:tcW w:w="1429"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Budžet</w:t>
            </w:r>
          </w:p>
          <w:p w:rsidR="00F71F86" w:rsidRPr="005A30BD" w:rsidRDefault="00F71F86" w:rsidP="00F71F86">
            <w:pPr>
              <w:spacing w:before="20" w:after="20"/>
              <w:rPr>
                <w:rFonts w:asciiTheme="minorHAnsi" w:hAnsiTheme="minorHAnsi"/>
                <w:color w:val="000000" w:themeColor="text1"/>
                <w:sz w:val="22"/>
                <w:szCs w:val="22"/>
              </w:rPr>
            </w:pPr>
          </w:p>
        </w:tc>
      </w:tr>
      <w:tr w:rsidR="00F71F86" w:rsidRPr="005A30BD" w:rsidTr="00F71F86">
        <w:trPr>
          <w:jc w:val="center"/>
        </w:trPr>
        <w:tc>
          <w:tcPr>
            <w:tcW w:w="1995" w:type="dxa"/>
            <w:vMerge/>
            <w:shd w:val="clear" w:color="auto" w:fill="auto"/>
          </w:tcPr>
          <w:p w:rsidR="00F71F86" w:rsidRPr="005A30BD" w:rsidRDefault="00F71F86" w:rsidP="00F71F86">
            <w:pPr>
              <w:spacing w:before="20" w:after="20"/>
              <w:rPr>
                <w:rFonts w:asciiTheme="minorHAnsi" w:hAnsiTheme="minorHAnsi"/>
                <w:color w:val="000000" w:themeColor="text1"/>
                <w:sz w:val="22"/>
                <w:szCs w:val="22"/>
              </w:rPr>
            </w:pPr>
          </w:p>
        </w:tc>
        <w:tc>
          <w:tcPr>
            <w:tcW w:w="3400" w:type="dxa"/>
            <w:shd w:val="clear" w:color="auto" w:fill="auto"/>
          </w:tcPr>
          <w:p w:rsidR="00F71F86" w:rsidRPr="005A30BD" w:rsidRDefault="00F71F86" w:rsidP="00F71F86">
            <w:pPr>
              <w:numPr>
                <w:ilvl w:val="0"/>
                <w:numId w:val="35"/>
              </w:numPr>
              <w:spacing w:before="20" w:after="20"/>
              <w:ind w:left="240" w:hanging="283"/>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 xml:space="preserve"> </w:t>
            </w:r>
            <w:r w:rsidRPr="005A30BD">
              <w:rPr>
                <w:rFonts w:asciiTheme="minorHAnsi" w:hAnsiTheme="minorHAnsi" w:cstheme="majorHAnsi"/>
                <w:color w:val="000000" w:themeColor="text1"/>
                <w:sz w:val="22"/>
                <w:szCs w:val="22"/>
                <w:lang w:val="sr-Latn-CS"/>
              </w:rPr>
              <w:t>Obezbjeđivanje</w:t>
            </w:r>
            <w:r w:rsidRPr="005A30BD">
              <w:rPr>
                <w:rFonts w:asciiTheme="minorHAnsi" w:hAnsiTheme="minorHAnsi"/>
                <w:color w:val="000000" w:themeColor="text1"/>
                <w:sz w:val="22"/>
                <w:szCs w:val="22"/>
                <w:lang w:val="sr-Latn-ME"/>
              </w:rPr>
              <w:t xml:space="preserve"> naknada za učenike u dualnom obrazovanju</w:t>
            </w:r>
          </w:p>
        </w:tc>
        <w:tc>
          <w:tcPr>
            <w:tcW w:w="3317" w:type="dxa"/>
            <w:shd w:val="clear" w:color="auto" w:fill="auto"/>
          </w:tcPr>
          <w:p w:rsidR="00F71F86" w:rsidRPr="005A30BD" w:rsidRDefault="00F71F86"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Obezbijeđene naknade za ulenuje I i II razreda dualnog oblika obrazovanja koji se obrazuju po programima u trogodišnjem trajanju</w:t>
            </w:r>
          </w:p>
        </w:tc>
        <w:tc>
          <w:tcPr>
            <w:tcW w:w="2401"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w:t>
            </w:r>
          </w:p>
        </w:tc>
        <w:tc>
          <w:tcPr>
            <w:tcW w:w="1858" w:type="dxa"/>
            <w:shd w:val="clear" w:color="auto" w:fill="auto"/>
          </w:tcPr>
          <w:p w:rsidR="00F71F86" w:rsidRPr="002002A2" w:rsidRDefault="00F71F86" w:rsidP="002002A2">
            <w:pPr>
              <w:widowControl w:val="0"/>
              <w:spacing w:before="20" w:after="20"/>
              <w:rPr>
                <w:rFonts w:asciiTheme="minorHAnsi" w:hAnsiTheme="minorHAnsi"/>
                <w:color w:val="000000" w:themeColor="text1"/>
                <w:sz w:val="22"/>
                <w:szCs w:val="22"/>
                <w:lang w:val="sr-Latn-ME"/>
              </w:rPr>
            </w:pPr>
            <w:r w:rsidRPr="002002A2">
              <w:rPr>
                <w:rFonts w:asciiTheme="minorHAnsi" w:hAnsiTheme="minorHAnsi"/>
                <w:color w:val="000000" w:themeColor="text1"/>
                <w:sz w:val="22"/>
                <w:szCs w:val="22"/>
                <w:lang w:val="sr-Latn-ME"/>
              </w:rPr>
              <w:t>I-IV kvartal 2020. godine</w:t>
            </w:r>
          </w:p>
          <w:p w:rsidR="00F71F86" w:rsidRPr="002002A2" w:rsidRDefault="00F71F86" w:rsidP="002002A2">
            <w:pPr>
              <w:widowControl w:val="0"/>
              <w:spacing w:before="20" w:after="20"/>
              <w:rPr>
                <w:rFonts w:asciiTheme="minorHAnsi" w:hAnsiTheme="minorHAnsi"/>
                <w:color w:val="000000" w:themeColor="text1"/>
                <w:sz w:val="22"/>
                <w:szCs w:val="22"/>
                <w:lang w:val="sr-Latn-ME"/>
              </w:rPr>
            </w:pPr>
            <w:r w:rsidRPr="002002A2">
              <w:rPr>
                <w:rFonts w:asciiTheme="minorHAnsi" w:hAnsiTheme="minorHAnsi"/>
                <w:color w:val="000000" w:themeColor="text1"/>
                <w:sz w:val="22"/>
                <w:szCs w:val="22"/>
                <w:lang w:val="sr-Latn-ME"/>
              </w:rPr>
              <w:t xml:space="preserve"> I-IV kvartal 2021. godine</w:t>
            </w:r>
          </w:p>
        </w:tc>
        <w:tc>
          <w:tcPr>
            <w:tcW w:w="1429" w:type="dxa"/>
            <w:shd w:val="clear" w:color="auto" w:fill="auto"/>
          </w:tcPr>
          <w:p w:rsidR="00F71F86" w:rsidRPr="005A30BD" w:rsidRDefault="00F71F86"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F71F86" w:rsidRPr="005A30BD" w:rsidRDefault="00F71F86" w:rsidP="00F71F86">
            <w:pPr>
              <w:spacing w:before="20" w:after="20"/>
              <w:rPr>
                <w:rFonts w:asciiTheme="minorHAnsi" w:hAnsiTheme="minorHAnsi"/>
                <w:color w:val="000000" w:themeColor="text1"/>
                <w:sz w:val="22"/>
                <w:szCs w:val="22"/>
              </w:rPr>
            </w:pPr>
          </w:p>
        </w:tc>
      </w:tr>
      <w:tr w:rsidR="00497624" w:rsidRPr="005A30BD" w:rsidTr="00F71F86">
        <w:trPr>
          <w:jc w:val="center"/>
        </w:trPr>
        <w:tc>
          <w:tcPr>
            <w:tcW w:w="1995" w:type="dxa"/>
            <w:vMerge w:val="restart"/>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2.2. Unapređenje profesionalnog razvoja nastavnika u stručnom obrazovanju</w:t>
            </w: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Izrada analize efekata usavršavana nastavnika u stručnom obrazovanju na nacionalnom i na nivou škole </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 analitički izvještaj o usavršavanu nastavnika za prethodni dvogodišnji period</w:t>
            </w:r>
          </w:p>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Iurađena baze podataka o stručnom usavršavanju nastavnika i drugog kadra koji radi u stručnom obrazovanju na nacionalnom nivou</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CSO/škole</w:t>
            </w:r>
          </w:p>
        </w:tc>
        <w:tc>
          <w:tcPr>
            <w:tcW w:w="1858" w:type="dxa"/>
            <w:shd w:val="clear" w:color="auto" w:fill="auto"/>
          </w:tcPr>
          <w:p w:rsidR="00497624" w:rsidRPr="005A30BD" w:rsidRDefault="00FB56DB" w:rsidP="00F71F86">
            <w:pPr>
              <w:spacing w:before="20" w:after="20"/>
              <w:rPr>
                <w:rFonts w:asciiTheme="minorHAnsi" w:hAnsiTheme="minorHAnsi"/>
                <w:color w:val="000000" w:themeColor="text1"/>
                <w:sz w:val="22"/>
                <w:szCs w:val="22"/>
              </w:rPr>
            </w:pPr>
            <w:r>
              <w:rPr>
                <w:rFonts w:asciiTheme="minorHAnsi" w:hAnsiTheme="minorHAnsi"/>
                <w:color w:val="000000" w:themeColor="text1"/>
                <w:sz w:val="22"/>
                <w:szCs w:val="22"/>
              </w:rPr>
              <w:t>I</w:t>
            </w:r>
            <w:r w:rsidR="00685883" w:rsidRPr="005A30BD">
              <w:rPr>
                <w:rFonts w:asciiTheme="minorHAnsi" w:hAnsiTheme="minorHAnsi"/>
                <w:color w:val="000000" w:themeColor="text1"/>
                <w:sz w:val="22"/>
                <w:szCs w:val="22"/>
              </w:rPr>
              <w:t>-</w:t>
            </w:r>
            <w:r w:rsidR="00497624" w:rsidRPr="005A30BD">
              <w:rPr>
                <w:rFonts w:asciiTheme="minorHAnsi" w:hAnsiTheme="minorHAnsi"/>
                <w:color w:val="000000" w:themeColor="text1"/>
                <w:sz w:val="22"/>
                <w:szCs w:val="22"/>
              </w:rPr>
              <w:t>II kvartal 2020</w:t>
            </w:r>
            <w:r w:rsidR="00511242" w:rsidRPr="005A30BD">
              <w:rPr>
                <w:rFonts w:asciiTheme="minorHAnsi" w:hAnsiTheme="minorHAnsi"/>
                <w:color w:val="000000" w:themeColor="text1"/>
                <w:sz w:val="22"/>
                <w:szCs w:val="22"/>
              </w:rPr>
              <w:t>.</w:t>
            </w:r>
            <w:r w:rsidR="005E13F4" w:rsidRPr="005A30BD">
              <w:rPr>
                <w:rFonts w:asciiTheme="minorHAnsi" w:hAnsiTheme="minorHAnsi"/>
                <w:color w:val="000000" w:themeColor="text1"/>
                <w:sz w:val="22"/>
                <w:szCs w:val="22"/>
              </w:rPr>
              <w:t xml:space="preserve"> </w:t>
            </w:r>
            <w:proofErr w:type="gramStart"/>
            <w:r w:rsidR="005E13F4" w:rsidRPr="005A30BD">
              <w:rPr>
                <w:rFonts w:asciiTheme="minorHAnsi" w:hAnsiTheme="minorHAnsi"/>
                <w:color w:val="000000" w:themeColor="text1"/>
                <w:sz w:val="22"/>
                <w:szCs w:val="22"/>
              </w:rPr>
              <w:t>i</w:t>
            </w:r>
            <w:proofErr w:type="gramEnd"/>
            <w:r w:rsidR="005E13F4" w:rsidRPr="005A30BD">
              <w:rPr>
                <w:rFonts w:asciiTheme="minorHAnsi" w:hAnsiTheme="minorHAnsi"/>
                <w:color w:val="000000" w:themeColor="text1"/>
                <w:sz w:val="22"/>
                <w:szCs w:val="22"/>
              </w:rPr>
              <w:t xml:space="preserve"> 202</w:t>
            </w:r>
            <w:r w:rsidR="00511242" w:rsidRPr="005A30BD">
              <w:rPr>
                <w:rFonts w:asciiTheme="minorHAnsi" w:hAnsiTheme="minorHAnsi"/>
                <w:color w:val="000000" w:themeColor="text1"/>
                <w:sz w:val="22"/>
                <w:szCs w:val="22"/>
              </w:rPr>
              <w:t>1</w:t>
            </w:r>
            <w:r w:rsidR="005E13F4" w:rsidRPr="005A30BD">
              <w:rPr>
                <w:rFonts w:asciiTheme="minorHAnsi" w:hAnsiTheme="minorHAnsi"/>
                <w:color w:val="000000" w:themeColor="text1"/>
                <w:sz w:val="22"/>
                <w:szCs w:val="22"/>
              </w:rPr>
              <w:t>.</w:t>
            </w:r>
            <w:r w:rsidR="00497624" w:rsidRPr="005A30BD">
              <w:rPr>
                <w:rFonts w:asciiTheme="minorHAnsi" w:hAnsiTheme="minorHAnsi"/>
                <w:color w:val="000000" w:themeColor="text1"/>
                <w:sz w:val="22"/>
                <w:szCs w:val="22"/>
              </w:rPr>
              <w:t xml:space="preserve"> godine</w:t>
            </w:r>
          </w:p>
        </w:tc>
        <w:tc>
          <w:tcPr>
            <w:tcW w:w="1429" w:type="dxa"/>
            <w:shd w:val="clear" w:color="auto" w:fill="auto"/>
          </w:tcPr>
          <w:p w:rsidR="002D11DC"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F71F86">
            <w:pPr>
              <w:spacing w:before="20" w:after="20"/>
              <w:rPr>
                <w:rFonts w:asciiTheme="minorHAnsi" w:hAnsiTheme="minorHAnsi"/>
                <w:color w:val="000000" w:themeColor="text1"/>
                <w:sz w:val="22"/>
                <w:szCs w:val="22"/>
              </w:rPr>
            </w:pP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Formiranje udruženja koordinatora profesionalnog razvoja nastavnika </w:t>
            </w:r>
            <w:r w:rsidR="00685883" w:rsidRPr="005A30BD">
              <w:rPr>
                <w:rFonts w:asciiTheme="minorHAnsi" w:hAnsiTheme="minorHAnsi"/>
                <w:color w:val="000000" w:themeColor="text1"/>
                <w:sz w:val="22"/>
                <w:szCs w:val="22"/>
                <w:lang w:val="sr-Latn-ME"/>
              </w:rPr>
              <w:t xml:space="preserve">(KPR) </w:t>
            </w:r>
            <w:r w:rsidRPr="005A30BD">
              <w:rPr>
                <w:rFonts w:asciiTheme="minorHAnsi" w:hAnsiTheme="minorHAnsi"/>
                <w:color w:val="000000" w:themeColor="text1"/>
                <w:sz w:val="22"/>
                <w:szCs w:val="22"/>
              </w:rPr>
              <w:t xml:space="preserve">na nivou škole </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Formirano udruženje</w:t>
            </w:r>
          </w:p>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 plan rada KPR na nivou škole</w:t>
            </w:r>
          </w:p>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Utvrđeni prioriteti</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Škole/CSO</w:t>
            </w:r>
          </w:p>
        </w:tc>
        <w:tc>
          <w:tcPr>
            <w:tcW w:w="1858"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 kvartal 2020. godine</w:t>
            </w:r>
          </w:p>
        </w:tc>
        <w:tc>
          <w:tcPr>
            <w:tcW w:w="1429" w:type="dxa"/>
            <w:shd w:val="clear" w:color="auto" w:fill="auto"/>
          </w:tcPr>
          <w:p w:rsidR="00497624" w:rsidRPr="005A30BD" w:rsidRDefault="00611C79"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F71F86">
            <w:pPr>
              <w:spacing w:before="20" w:after="20"/>
              <w:rPr>
                <w:rFonts w:asciiTheme="minorHAnsi" w:hAnsiTheme="minorHAnsi"/>
                <w:color w:val="000000" w:themeColor="text1"/>
                <w:sz w:val="22"/>
                <w:szCs w:val="22"/>
              </w:rPr>
            </w:pP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Obuka članova školskih timova za profesionalni razvoj za identifikovanje potreba za obukom i pripremu godišnjih planova obuke na nivou škole</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Održane obuke za školske timove za KPR, najmanje 50% škola na godišnjem nivou</w:t>
            </w:r>
          </w:p>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Pripremljeni godišnji planovi</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obuke na nivou škole</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rPr>
            </w:pPr>
            <w:r w:rsidRPr="005A30BD">
              <w:rPr>
                <w:rFonts w:asciiTheme="minorHAnsi" w:hAnsiTheme="minorHAnsi"/>
                <w:color w:val="000000" w:themeColor="text1"/>
                <w:sz w:val="22"/>
                <w:szCs w:val="22"/>
              </w:rPr>
              <w:t>CSO/škole</w:t>
            </w:r>
          </w:p>
        </w:tc>
        <w:tc>
          <w:tcPr>
            <w:tcW w:w="1858"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 kvartal 2020.</w:t>
            </w:r>
            <w:r w:rsidR="005E13F4"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godine</w:t>
            </w:r>
          </w:p>
          <w:p w:rsidR="00497624" w:rsidRPr="005A30BD" w:rsidRDefault="00497624" w:rsidP="00F71F86">
            <w:pPr>
              <w:spacing w:before="20" w:after="20"/>
              <w:rPr>
                <w:rFonts w:asciiTheme="minorHAnsi" w:hAnsiTheme="minorHAnsi"/>
                <w:color w:val="000000" w:themeColor="text1"/>
                <w:sz w:val="22"/>
                <w:szCs w:val="22"/>
              </w:rPr>
            </w:pPr>
          </w:p>
        </w:tc>
        <w:tc>
          <w:tcPr>
            <w:tcW w:w="1429"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F71F86">
            <w:pPr>
              <w:spacing w:before="20" w:after="20"/>
              <w:rPr>
                <w:rFonts w:asciiTheme="minorHAnsi" w:hAnsiTheme="minorHAnsi"/>
                <w:color w:val="000000" w:themeColor="text1"/>
                <w:sz w:val="22"/>
                <w:szCs w:val="22"/>
              </w:rPr>
            </w:pP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Utvrđivanje liste programa iz </w:t>
            </w:r>
            <w:r w:rsidRPr="005A30BD">
              <w:rPr>
                <w:rFonts w:asciiTheme="minorHAnsi" w:hAnsiTheme="minorHAnsi"/>
                <w:color w:val="000000" w:themeColor="text1"/>
                <w:sz w:val="22"/>
                <w:szCs w:val="22"/>
              </w:rPr>
              <w:lastRenderedPageBreak/>
              <w:t xml:space="preserve">kataloga stručnog usavršavanja nastavnika koji su prioritetni za stručno osposobljavanje nastavnika </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Utvrđena lista programa iz </w:t>
            </w:r>
            <w:r w:rsidRPr="005A30BD">
              <w:rPr>
                <w:rFonts w:asciiTheme="minorHAnsi" w:hAnsiTheme="minorHAnsi"/>
                <w:color w:val="000000" w:themeColor="text1"/>
                <w:sz w:val="22"/>
                <w:szCs w:val="22"/>
                <w:lang w:val="sr-Latn-ME"/>
              </w:rPr>
              <w:lastRenderedPageBreak/>
              <w:t>kataloga stručnog usavršavanja nastavnika koji su prioritetni za stručno osposobljavanje nastavnika</w:t>
            </w:r>
          </w:p>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Lista dostavljena školama</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 ZZŠ/škole, MP</w:t>
            </w:r>
          </w:p>
        </w:tc>
        <w:tc>
          <w:tcPr>
            <w:tcW w:w="1858"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2020</w:t>
            </w:r>
            <w:r w:rsidR="003A4E99" w:rsidRPr="005A30BD">
              <w:rPr>
                <w:rFonts w:asciiTheme="minorHAnsi" w:hAnsiTheme="minorHAnsi"/>
                <w:color w:val="000000" w:themeColor="text1"/>
                <w:sz w:val="22"/>
                <w:szCs w:val="22"/>
              </w:rPr>
              <w:t xml:space="preserve">. </w:t>
            </w:r>
            <w:proofErr w:type="gramStart"/>
            <w:r w:rsidR="003A4E99" w:rsidRPr="005A30BD">
              <w:rPr>
                <w:rFonts w:asciiTheme="minorHAnsi" w:hAnsiTheme="minorHAnsi"/>
                <w:color w:val="000000" w:themeColor="text1"/>
                <w:sz w:val="22"/>
                <w:szCs w:val="22"/>
              </w:rPr>
              <w:t>i</w:t>
            </w:r>
            <w:proofErr w:type="gramEnd"/>
            <w:r w:rsidR="003A4E99" w:rsidRPr="005A30BD">
              <w:rPr>
                <w:rFonts w:asciiTheme="minorHAnsi" w:hAnsiTheme="minorHAnsi"/>
                <w:color w:val="000000" w:themeColor="text1"/>
                <w:sz w:val="22"/>
                <w:szCs w:val="22"/>
              </w:rPr>
              <w:t xml:space="preserve"> </w:t>
            </w:r>
            <w:r w:rsidR="003A4E99" w:rsidRPr="005A30BD">
              <w:rPr>
                <w:rFonts w:asciiTheme="minorHAnsi" w:hAnsiTheme="minorHAnsi"/>
                <w:color w:val="000000" w:themeColor="text1"/>
                <w:sz w:val="22"/>
                <w:szCs w:val="22"/>
              </w:rPr>
              <w:lastRenderedPageBreak/>
              <w:t>202</w:t>
            </w:r>
            <w:r w:rsidR="00511242" w:rsidRPr="005A30BD">
              <w:rPr>
                <w:rFonts w:asciiTheme="minorHAnsi" w:hAnsiTheme="minorHAnsi"/>
                <w:color w:val="000000" w:themeColor="text1"/>
                <w:sz w:val="22"/>
                <w:szCs w:val="22"/>
              </w:rPr>
              <w:t>1</w:t>
            </w:r>
            <w:r w:rsidR="003A4E99"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godine</w:t>
            </w:r>
          </w:p>
        </w:tc>
        <w:tc>
          <w:tcPr>
            <w:tcW w:w="1429"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Budžet</w:t>
            </w:r>
          </w:p>
          <w:p w:rsidR="00497624" w:rsidRPr="005A30BD" w:rsidRDefault="00497624" w:rsidP="00F71F86">
            <w:pPr>
              <w:spacing w:before="20" w:after="20"/>
              <w:rPr>
                <w:rFonts w:asciiTheme="minorHAnsi" w:hAnsiTheme="minorHAnsi"/>
                <w:color w:val="000000" w:themeColor="text1"/>
                <w:sz w:val="22"/>
                <w:szCs w:val="22"/>
              </w:rPr>
            </w:pP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Osposobljavanje nastavnika po</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programima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obuke koji su definisani kao prioritetni radi primjene sistemskih rješenja u realizaciji obrazovnih programa</w:t>
            </w:r>
            <w:r w:rsidR="00025F08" w:rsidRPr="005A30BD">
              <w:rPr>
                <w:rFonts w:asciiTheme="minorHAnsi" w:hAnsiTheme="minorHAnsi"/>
                <w:color w:val="000000" w:themeColor="text1"/>
                <w:sz w:val="22"/>
                <w:szCs w:val="22"/>
              </w:rPr>
              <w:t xml:space="preserve"> </w:t>
            </w:r>
            <w:r w:rsidR="00D5173B" w:rsidRPr="005A30BD">
              <w:rPr>
                <w:rFonts w:asciiTheme="minorHAnsi" w:hAnsiTheme="minorHAnsi"/>
                <w:color w:val="000000" w:themeColor="text1"/>
                <w:sz w:val="22"/>
                <w:szCs w:val="22"/>
                <w:lang w:val="sr-Latn-ME"/>
              </w:rPr>
              <w:t>i obezbjeđenja kvaliteta</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Organizovane obuke: priprema i realizacija obrazovnih programa; planiranje nastave bazirane na ishodima učenja</w:t>
            </w:r>
          </w:p>
          <w:p w:rsidR="00D5173B" w:rsidRPr="005A30BD" w:rsidRDefault="00D5173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Akreditovan program stručnog usavršavanja eksternih evaluatora u procesu utvrđivanja kvaliteta obrazovno-vaspitnog rada (II kvartal 2020.)</w:t>
            </w:r>
          </w:p>
          <w:p w:rsidR="00D5173B" w:rsidRPr="005A30BD" w:rsidRDefault="00D5173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Organizovane obuke sa temom</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eksterne i interne evaluacije</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rPr>
            </w:pPr>
            <w:r w:rsidRPr="005A30BD">
              <w:rPr>
                <w:rFonts w:asciiTheme="minorHAnsi" w:hAnsiTheme="minorHAnsi"/>
                <w:color w:val="000000" w:themeColor="text1"/>
                <w:sz w:val="22"/>
                <w:szCs w:val="22"/>
              </w:rPr>
              <w:t>CSO/</w:t>
            </w:r>
            <w:r w:rsidR="00D5173B" w:rsidRPr="005A30BD">
              <w:rPr>
                <w:rFonts w:asciiTheme="minorHAnsi" w:hAnsiTheme="minorHAnsi"/>
                <w:color w:val="000000" w:themeColor="text1"/>
                <w:sz w:val="22"/>
                <w:szCs w:val="22"/>
              </w:rPr>
              <w:t xml:space="preserve">ZZŠ, NSO, </w:t>
            </w:r>
            <w:r w:rsidRPr="005A30BD">
              <w:rPr>
                <w:rFonts w:asciiTheme="minorHAnsi" w:hAnsiTheme="minorHAnsi"/>
                <w:color w:val="000000" w:themeColor="text1"/>
                <w:sz w:val="22"/>
                <w:szCs w:val="22"/>
              </w:rPr>
              <w:t>škole</w:t>
            </w:r>
          </w:p>
        </w:tc>
        <w:tc>
          <w:tcPr>
            <w:tcW w:w="1858" w:type="dxa"/>
            <w:shd w:val="clear" w:color="auto" w:fill="auto"/>
          </w:tcPr>
          <w:p w:rsidR="00611C79" w:rsidRPr="005A30BD" w:rsidRDefault="00610357"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godine </w:t>
            </w:r>
          </w:p>
          <w:p w:rsidR="00497624" w:rsidRPr="005A30BD" w:rsidRDefault="00610357"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tc>
        <w:tc>
          <w:tcPr>
            <w:tcW w:w="1429"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Budžet, </w:t>
            </w:r>
            <w:r w:rsidR="00610357" w:rsidRPr="005A30BD">
              <w:rPr>
                <w:rFonts w:asciiTheme="minorHAnsi" w:hAnsiTheme="minorHAnsi"/>
                <w:color w:val="000000" w:themeColor="text1"/>
                <w:sz w:val="22"/>
                <w:szCs w:val="22"/>
              </w:rPr>
              <w:t xml:space="preserve">I-IV kvartal 2020. </w:t>
            </w:r>
            <w:proofErr w:type="gramStart"/>
            <w:r w:rsidR="00610357" w:rsidRPr="005A30BD">
              <w:rPr>
                <w:rFonts w:asciiTheme="minorHAnsi" w:hAnsiTheme="minorHAnsi"/>
                <w:color w:val="000000" w:themeColor="text1"/>
                <w:sz w:val="22"/>
                <w:szCs w:val="22"/>
              </w:rPr>
              <w:t>godine</w:t>
            </w:r>
            <w:proofErr w:type="gramEnd"/>
            <w:r w:rsidR="00610357" w:rsidRPr="005A30BD">
              <w:rPr>
                <w:rFonts w:asciiTheme="minorHAnsi" w:hAnsiTheme="minorHAnsi"/>
                <w:color w:val="000000" w:themeColor="text1"/>
                <w:sz w:val="22"/>
                <w:szCs w:val="22"/>
              </w:rPr>
              <w:t xml:space="preserve"> I-IV kvartal 2021. godine</w:t>
            </w: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Osposobljavanje nastavnika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za realizaciju programa</w:t>
            </w:r>
            <w:r w:rsidR="00025F08" w:rsidRPr="005A30BD">
              <w:rPr>
                <w:rFonts w:asciiTheme="minorHAnsi" w:hAnsiTheme="minorHAnsi"/>
                <w:color w:val="000000" w:themeColor="text1"/>
                <w:sz w:val="22"/>
                <w:szCs w:val="22"/>
              </w:rPr>
              <w:t xml:space="preserve"> </w:t>
            </w:r>
            <w:r w:rsidR="00D5173B" w:rsidRPr="005A30BD">
              <w:rPr>
                <w:rFonts w:asciiTheme="minorHAnsi" w:hAnsiTheme="minorHAnsi"/>
                <w:color w:val="000000" w:themeColor="text1"/>
                <w:sz w:val="22"/>
                <w:szCs w:val="22"/>
                <w:lang w:val="sr-Latn-ME"/>
              </w:rPr>
              <w:t xml:space="preserve">i </w:t>
            </w:r>
            <w:r w:rsidR="00D5173B" w:rsidRPr="005A30BD">
              <w:rPr>
                <w:rFonts w:asciiTheme="minorHAnsi" w:hAnsiTheme="minorHAnsi"/>
                <w:color w:val="000000" w:themeColor="text1"/>
                <w:sz w:val="22"/>
                <w:szCs w:val="22"/>
              </w:rPr>
              <w:t xml:space="preserve">vrednovanje ključnih kompetencija </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Organizovana obuka za najmanje </w:t>
            </w:r>
            <w:r w:rsidR="003A4E99" w:rsidRPr="005A30BD">
              <w:rPr>
                <w:rFonts w:asciiTheme="minorHAnsi" w:hAnsiTheme="minorHAnsi"/>
                <w:color w:val="000000" w:themeColor="text1"/>
                <w:sz w:val="22"/>
                <w:szCs w:val="22"/>
                <w:lang w:val="sr-Latn-ME"/>
              </w:rPr>
              <w:t>2</w:t>
            </w:r>
            <w:r w:rsidRPr="005A30BD">
              <w:rPr>
                <w:rFonts w:asciiTheme="minorHAnsi" w:hAnsiTheme="minorHAnsi"/>
                <w:color w:val="000000" w:themeColor="text1"/>
                <w:sz w:val="22"/>
                <w:szCs w:val="22"/>
                <w:lang w:val="sr-Latn-ME"/>
              </w:rPr>
              <w:t xml:space="preserve">50 nastavnika stručnih škola u skladu sa akreditovanim programom </w:t>
            </w:r>
          </w:p>
          <w:p w:rsidR="00D5173B" w:rsidRPr="005A30BD" w:rsidRDefault="00D5173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Organizovana obuka za najmanje 250 nastavnika stručnih škola koji će realizovati nove obrazovne programe u školskoj 2020/2021. u skladu sa akreditovanim programom</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w:t>
            </w:r>
            <w:r w:rsidR="003A4E99"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CSO, ZZŠ, škole</w:t>
            </w:r>
          </w:p>
        </w:tc>
        <w:tc>
          <w:tcPr>
            <w:tcW w:w="1858" w:type="dxa"/>
            <w:shd w:val="clear" w:color="auto" w:fill="auto"/>
          </w:tcPr>
          <w:p w:rsidR="00611C79" w:rsidRPr="005A30BD" w:rsidRDefault="00FB56DB" w:rsidP="00F71F86">
            <w:pPr>
              <w:spacing w:before="20" w:after="20"/>
              <w:rPr>
                <w:rFonts w:asciiTheme="minorHAnsi" w:hAnsiTheme="minorHAnsi"/>
                <w:color w:val="000000" w:themeColor="text1"/>
                <w:sz w:val="22"/>
                <w:szCs w:val="22"/>
              </w:rPr>
            </w:pPr>
            <w:r>
              <w:rPr>
                <w:rFonts w:asciiTheme="minorHAnsi" w:hAnsiTheme="minorHAnsi"/>
                <w:color w:val="000000" w:themeColor="text1"/>
                <w:sz w:val="22"/>
                <w:szCs w:val="22"/>
              </w:rPr>
              <w:t>I</w:t>
            </w:r>
            <w:r w:rsidR="00611C79" w:rsidRPr="005A30BD">
              <w:rPr>
                <w:rFonts w:asciiTheme="minorHAnsi" w:hAnsiTheme="minorHAnsi"/>
                <w:color w:val="000000" w:themeColor="text1"/>
                <w:sz w:val="22"/>
                <w:szCs w:val="22"/>
              </w:rPr>
              <w:t>-</w:t>
            </w:r>
            <w:r w:rsidR="00497624" w:rsidRPr="005A30BD">
              <w:rPr>
                <w:rFonts w:asciiTheme="minorHAnsi" w:hAnsiTheme="minorHAnsi"/>
                <w:color w:val="000000" w:themeColor="text1"/>
                <w:sz w:val="22"/>
                <w:szCs w:val="22"/>
              </w:rPr>
              <w:t xml:space="preserve">IV kvartal 2020. godine </w:t>
            </w:r>
          </w:p>
          <w:p w:rsidR="00D5173B" w:rsidRPr="005A30BD" w:rsidRDefault="00D5173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w:t>
            </w:r>
            <w:r w:rsidR="00611C79"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II kvartal 2021. </w:t>
            </w:r>
            <w:r w:rsidR="00611C79" w:rsidRPr="005A30BD">
              <w:rPr>
                <w:rFonts w:asciiTheme="minorHAnsi" w:hAnsiTheme="minorHAnsi"/>
                <w:color w:val="000000" w:themeColor="text1"/>
                <w:sz w:val="22"/>
                <w:szCs w:val="22"/>
              </w:rPr>
              <w:t>godine</w:t>
            </w:r>
          </w:p>
          <w:p w:rsidR="00611C79" w:rsidRPr="005A30BD" w:rsidRDefault="00611C79" w:rsidP="00F71F86">
            <w:pPr>
              <w:spacing w:before="20" w:after="20"/>
              <w:rPr>
                <w:rFonts w:asciiTheme="minorHAnsi" w:hAnsiTheme="minorHAnsi"/>
                <w:color w:val="000000" w:themeColor="text1"/>
                <w:sz w:val="22"/>
                <w:szCs w:val="22"/>
              </w:rPr>
            </w:pPr>
          </w:p>
        </w:tc>
        <w:tc>
          <w:tcPr>
            <w:tcW w:w="1429"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IPA,</w:t>
            </w:r>
          </w:p>
          <w:p w:rsidR="00497624" w:rsidRPr="005A30BD" w:rsidRDefault="003A4E99"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23.500</w:t>
            </w:r>
            <w:r w:rsidR="00497624" w:rsidRPr="005A30BD">
              <w:rPr>
                <w:rFonts w:asciiTheme="minorHAnsi" w:hAnsiTheme="minorHAnsi"/>
                <w:color w:val="000000" w:themeColor="text1"/>
                <w:sz w:val="22"/>
                <w:szCs w:val="22"/>
              </w:rPr>
              <w:t xml:space="preserve">,00 </w:t>
            </w:r>
          </w:p>
        </w:tc>
      </w:tr>
      <w:tr w:rsidR="00497624" w:rsidRPr="005A30BD" w:rsidTr="00F71F86">
        <w:trPr>
          <w:trHeight w:val="953"/>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Osposobljavanje nastavnika za korišćenje digitalnih obrazovnih sadržaja u nastavi</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Pripremljen plan obuke nastavnika </w:t>
            </w:r>
          </w:p>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Organizovana najmanje po jedn a radionica na nivou škole</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 ZUNS</w:t>
            </w:r>
            <w:r w:rsidR="003D4D38" w:rsidRPr="005A30BD">
              <w:rPr>
                <w:rFonts w:asciiTheme="minorHAnsi" w:hAnsiTheme="minorHAnsi"/>
                <w:color w:val="000000" w:themeColor="text1"/>
                <w:sz w:val="22"/>
                <w:szCs w:val="22"/>
              </w:rPr>
              <w:t>, ZZŠ, CSO</w:t>
            </w:r>
            <w:r w:rsidRPr="005A30BD">
              <w:rPr>
                <w:rFonts w:asciiTheme="minorHAnsi" w:hAnsiTheme="minorHAnsi"/>
                <w:color w:val="000000" w:themeColor="text1"/>
                <w:sz w:val="22"/>
                <w:szCs w:val="22"/>
              </w:rPr>
              <w:t>/škole</w:t>
            </w:r>
          </w:p>
        </w:tc>
        <w:tc>
          <w:tcPr>
            <w:tcW w:w="1858" w:type="dxa"/>
            <w:shd w:val="clear" w:color="auto" w:fill="auto"/>
          </w:tcPr>
          <w:p w:rsidR="00611C79" w:rsidRPr="005A30BD" w:rsidRDefault="00611C79"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III-IV kvartal 2020. godine </w:t>
            </w:r>
          </w:p>
          <w:p w:rsidR="00497624" w:rsidRPr="005A30BD" w:rsidRDefault="00FB56DB" w:rsidP="00F71F86">
            <w:pPr>
              <w:spacing w:before="20" w:after="20"/>
              <w:rPr>
                <w:rFonts w:asciiTheme="minorHAnsi" w:hAnsiTheme="minorHAnsi"/>
                <w:color w:val="000000" w:themeColor="text1"/>
                <w:sz w:val="22"/>
                <w:szCs w:val="22"/>
              </w:rPr>
            </w:pPr>
            <w:r>
              <w:rPr>
                <w:rFonts w:asciiTheme="minorHAnsi" w:hAnsiTheme="minorHAnsi"/>
                <w:color w:val="000000" w:themeColor="text1"/>
                <w:sz w:val="22"/>
                <w:szCs w:val="22"/>
              </w:rPr>
              <w:t>I-</w:t>
            </w:r>
            <w:r w:rsidR="00F71F86" w:rsidRPr="005A30BD">
              <w:rPr>
                <w:rFonts w:asciiTheme="minorHAnsi" w:hAnsiTheme="minorHAnsi"/>
                <w:color w:val="000000" w:themeColor="text1"/>
                <w:sz w:val="22"/>
                <w:szCs w:val="22"/>
              </w:rPr>
              <w:t>IV kvartal 2021. godine</w:t>
            </w:r>
          </w:p>
        </w:tc>
        <w:tc>
          <w:tcPr>
            <w:tcW w:w="1429" w:type="dxa"/>
            <w:shd w:val="clear" w:color="auto" w:fill="auto"/>
          </w:tcPr>
          <w:p w:rsidR="00497624" w:rsidRPr="005A30BD" w:rsidRDefault="009B7EFC"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Budžet</w:t>
            </w: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Priprema nastavnika za izradu</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digitalnih sadržaja za realizaciju</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nastave i učenja</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Priprema nastavnika za izradu</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digitalnih sadržaja u procesu nastave i učenja</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rPr>
            </w:pPr>
            <w:r w:rsidRPr="005A30BD">
              <w:rPr>
                <w:rFonts w:asciiTheme="minorHAnsi" w:hAnsiTheme="minorHAnsi"/>
                <w:color w:val="000000" w:themeColor="text1"/>
                <w:sz w:val="22"/>
                <w:szCs w:val="22"/>
              </w:rPr>
              <w:t xml:space="preserve">MP,ZUNS, CSO /Škole, </w:t>
            </w:r>
          </w:p>
        </w:tc>
        <w:tc>
          <w:tcPr>
            <w:tcW w:w="1858"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IV kvartal 2021. godine </w:t>
            </w:r>
          </w:p>
        </w:tc>
        <w:tc>
          <w:tcPr>
            <w:tcW w:w="1429" w:type="dxa"/>
            <w:shd w:val="clear" w:color="auto" w:fill="auto"/>
          </w:tcPr>
          <w:p w:rsidR="00497624" w:rsidRPr="005A30BD" w:rsidRDefault="00EA51BC"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Budžet</w:t>
            </w: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Priprema kriterijuma</w:t>
            </w:r>
            <w:r w:rsidR="00025F08" w:rsidRPr="005A30BD">
              <w:rPr>
                <w:rFonts w:asciiTheme="minorHAnsi" w:hAnsiTheme="minorHAnsi"/>
                <w:color w:val="000000" w:themeColor="text1"/>
                <w:sz w:val="22"/>
                <w:szCs w:val="22"/>
              </w:rPr>
              <w:t xml:space="preserve"> </w:t>
            </w:r>
            <w:r w:rsidR="007F10A4" w:rsidRPr="005A30BD">
              <w:rPr>
                <w:rFonts w:asciiTheme="minorHAnsi" w:hAnsiTheme="minorHAnsi"/>
                <w:color w:val="000000" w:themeColor="text1"/>
                <w:sz w:val="22"/>
                <w:szCs w:val="22"/>
                <w:lang w:val="sr-Latn-ME"/>
              </w:rPr>
              <w:t xml:space="preserve">i procedura </w:t>
            </w:r>
            <w:r w:rsidRPr="005A30BD">
              <w:rPr>
                <w:rFonts w:asciiTheme="minorHAnsi" w:hAnsiTheme="minorHAnsi"/>
                <w:color w:val="000000" w:themeColor="text1"/>
                <w:sz w:val="22"/>
                <w:szCs w:val="22"/>
              </w:rPr>
              <w:t>za akreditaciju programa stručnog usavršavanja i za izbor izvođača programa stručnog usavršavanja</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Kriterijumi usaglašeni, odobreni od nadležnog organa</w:t>
            </w:r>
          </w:p>
          <w:p w:rsidR="007F10A4" w:rsidRPr="005A30BD" w:rsidRDefault="007F10A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Definisane procedure</w:t>
            </w:r>
          </w:p>
          <w:p w:rsidR="007F10A4" w:rsidRPr="005A30BD" w:rsidRDefault="007F10A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Formirane baze podataka po školama o poslodavcima, uključenih u profesionalni razvoj nastavnika</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rPr>
              <w:t>CSO/</w:t>
            </w:r>
            <w:r w:rsidR="00EF0677" w:rsidRPr="005A30BD">
              <w:rPr>
                <w:rFonts w:asciiTheme="minorHAnsi" w:hAnsiTheme="minorHAnsi"/>
                <w:color w:val="000000" w:themeColor="text1"/>
              </w:rPr>
              <w:t xml:space="preserve">ZZŠ, </w:t>
            </w:r>
            <w:r w:rsidRPr="005A30BD">
              <w:rPr>
                <w:rFonts w:asciiTheme="minorHAnsi" w:hAnsiTheme="minorHAnsi"/>
                <w:color w:val="000000" w:themeColor="text1"/>
              </w:rPr>
              <w:t>MP</w:t>
            </w:r>
          </w:p>
        </w:tc>
        <w:tc>
          <w:tcPr>
            <w:tcW w:w="1858"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IV kvartal 202</w:t>
            </w:r>
            <w:r w:rsidR="00EF0677" w:rsidRPr="005A30BD">
              <w:rPr>
                <w:rFonts w:asciiTheme="minorHAnsi" w:hAnsiTheme="minorHAnsi"/>
                <w:color w:val="000000" w:themeColor="text1"/>
                <w:sz w:val="22"/>
                <w:szCs w:val="22"/>
              </w:rPr>
              <w:t>0</w:t>
            </w:r>
            <w:r w:rsidRPr="005A30BD">
              <w:rPr>
                <w:rFonts w:asciiTheme="minorHAnsi" w:hAnsiTheme="minorHAnsi"/>
                <w:color w:val="000000" w:themeColor="text1"/>
                <w:sz w:val="22"/>
                <w:szCs w:val="22"/>
              </w:rPr>
              <w:t>. godine</w:t>
            </w:r>
          </w:p>
        </w:tc>
        <w:tc>
          <w:tcPr>
            <w:tcW w:w="1429" w:type="dxa"/>
            <w:shd w:val="clear" w:color="auto" w:fill="auto"/>
          </w:tcPr>
          <w:p w:rsidR="00497624" w:rsidRPr="005A30BD" w:rsidRDefault="00EA51BC"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Budžet</w:t>
            </w: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F500CD" w:rsidP="00F71F86">
            <w:pPr>
              <w:pStyle w:val="ListParagraph"/>
              <w:widowControl w:val="0"/>
              <w:numPr>
                <w:ilvl w:val="0"/>
                <w:numId w:val="37"/>
              </w:numPr>
              <w:spacing w:before="20" w:after="20"/>
              <w:ind w:left="290" w:hanging="283"/>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 </w:t>
            </w:r>
            <w:r w:rsidR="00497624" w:rsidRPr="005A30BD">
              <w:rPr>
                <w:rFonts w:asciiTheme="minorHAnsi" w:hAnsiTheme="minorHAnsi"/>
                <w:color w:val="000000" w:themeColor="text1"/>
                <w:sz w:val="22"/>
                <w:szCs w:val="22"/>
                <w:lang w:val="sr-Latn-ME"/>
              </w:rPr>
              <w:t>Analiza podzakonskih akata</w:t>
            </w:r>
            <w:r w:rsidR="00215595" w:rsidRPr="005A30BD">
              <w:rPr>
                <w:rFonts w:asciiTheme="minorHAnsi" w:hAnsiTheme="minorHAnsi"/>
                <w:color w:val="000000" w:themeColor="text1"/>
                <w:sz w:val="22"/>
                <w:szCs w:val="22"/>
                <w:lang w:val="sr-Latn-ME"/>
              </w:rPr>
              <w:t>:</w:t>
            </w:r>
            <w:r w:rsidR="00497624" w:rsidRPr="005A30BD">
              <w:rPr>
                <w:rFonts w:asciiTheme="minorHAnsi" w:hAnsiTheme="minorHAnsi"/>
                <w:color w:val="000000" w:themeColor="text1"/>
                <w:sz w:val="22"/>
                <w:szCs w:val="22"/>
                <w:lang w:val="sr-Latn-ME"/>
              </w:rPr>
              <w:t xml:space="preserve"> </w:t>
            </w:r>
            <w:r w:rsidR="00215595" w:rsidRPr="005A30BD">
              <w:rPr>
                <w:rFonts w:asciiTheme="minorHAnsi" w:hAnsiTheme="minorHAnsi"/>
                <w:color w:val="000000" w:themeColor="text1"/>
                <w:sz w:val="22"/>
                <w:szCs w:val="22"/>
                <w:lang w:val="sr-Latn-ME"/>
              </w:rPr>
              <w:t>Pravilnika o pripravničkom stažu nastavnika, Pravilnika o polaganju stručnog ispita nastavnika i Pravilnika o bližim uslovima, načinu i postupku izdavanja i obnavljanja dozvole za rad nastavniku, direktoru i pomoćniku direktora obrazovno-vaspitne ustanove</w:t>
            </w:r>
            <w:r w:rsidR="00497624" w:rsidRPr="005A30BD">
              <w:rPr>
                <w:rFonts w:asciiTheme="minorHAnsi" w:hAnsiTheme="minorHAnsi"/>
                <w:color w:val="000000" w:themeColor="text1"/>
                <w:sz w:val="22"/>
                <w:szCs w:val="22"/>
                <w:lang w:val="sr-Latn-ME"/>
              </w:rPr>
              <w:t xml:space="preserve">, </w:t>
            </w:r>
            <w:r w:rsidR="00215595" w:rsidRPr="005A30BD">
              <w:rPr>
                <w:rFonts w:asciiTheme="minorHAnsi" w:hAnsiTheme="minorHAnsi"/>
                <w:color w:val="000000" w:themeColor="text1"/>
                <w:sz w:val="22"/>
                <w:szCs w:val="22"/>
                <w:lang w:val="sr-Latn-ME"/>
              </w:rPr>
              <w:t xml:space="preserve">Pravilnik o </w:t>
            </w:r>
            <w:r w:rsidR="00497624" w:rsidRPr="005A30BD">
              <w:rPr>
                <w:rFonts w:asciiTheme="minorHAnsi" w:hAnsiTheme="minorHAnsi"/>
                <w:color w:val="000000" w:themeColor="text1"/>
                <w:sz w:val="22"/>
                <w:szCs w:val="22"/>
                <w:lang w:val="sr-Latn-ME"/>
              </w:rPr>
              <w:t>izbor</w:t>
            </w:r>
            <w:r w:rsidR="00215595" w:rsidRPr="005A30BD">
              <w:rPr>
                <w:rFonts w:asciiTheme="minorHAnsi" w:hAnsiTheme="minorHAnsi"/>
                <w:color w:val="000000" w:themeColor="text1"/>
                <w:sz w:val="22"/>
                <w:szCs w:val="22"/>
                <w:lang w:val="sr-Latn-ME"/>
              </w:rPr>
              <w:t>u</w:t>
            </w:r>
            <w:r w:rsidR="00497624" w:rsidRPr="005A30BD">
              <w:rPr>
                <w:rFonts w:asciiTheme="minorHAnsi" w:hAnsiTheme="minorHAnsi"/>
                <w:color w:val="000000" w:themeColor="text1"/>
                <w:sz w:val="22"/>
                <w:szCs w:val="22"/>
                <w:lang w:val="sr-Latn-ME"/>
              </w:rPr>
              <w:t xml:space="preserve"> programa stručnog usavršavanja nastavnika</w:t>
            </w:r>
          </w:p>
        </w:tc>
        <w:tc>
          <w:tcPr>
            <w:tcW w:w="3317" w:type="dxa"/>
            <w:shd w:val="clear" w:color="auto" w:fill="auto"/>
          </w:tcPr>
          <w:p w:rsidR="00497624" w:rsidRPr="005A30BD" w:rsidRDefault="00215595" w:rsidP="00F71F86">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Nakon analize primjene, p</w:t>
            </w:r>
            <w:r w:rsidR="00497624" w:rsidRPr="005A30BD">
              <w:rPr>
                <w:rFonts w:asciiTheme="minorHAnsi" w:hAnsiTheme="minorHAnsi"/>
                <w:color w:val="000000" w:themeColor="text1"/>
                <w:sz w:val="22"/>
                <w:szCs w:val="22"/>
              </w:rPr>
              <w:t>o potrebi, izmijenjeni i dopunjeni pravilnici</w:t>
            </w:r>
            <w:r w:rsidR="00EF0677" w:rsidRPr="005A30BD">
              <w:rPr>
                <w:rFonts w:asciiTheme="minorHAnsi" w:hAnsiTheme="minorHAnsi"/>
                <w:color w:val="000000" w:themeColor="text1"/>
                <w:sz w:val="22"/>
                <w:szCs w:val="22"/>
                <w:lang w:val="sr-Latn-ME"/>
              </w:rPr>
              <w:t>:</w:t>
            </w:r>
          </w:p>
          <w:p w:rsidR="00EF0677" w:rsidRPr="005A30BD" w:rsidRDefault="00EF0677" w:rsidP="00F71F86">
            <w:pPr>
              <w:pStyle w:val="ListParagraph"/>
              <w:widowControl w:val="0"/>
              <w:numPr>
                <w:ilvl w:val="0"/>
                <w:numId w:val="62"/>
              </w:numPr>
              <w:spacing w:before="20" w:after="20"/>
              <w:ind w:left="257" w:hanging="257"/>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Pravilnik o pripravničkom stažu nastavnika, </w:t>
            </w:r>
          </w:p>
          <w:p w:rsidR="00EF0677" w:rsidRPr="005A30BD" w:rsidRDefault="00EF0677" w:rsidP="00F71F86">
            <w:pPr>
              <w:pStyle w:val="ListParagraph"/>
              <w:widowControl w:val="0"/>
              <w:numPr>
                <w:ilvl w:val="0"/>
                <w:numId w:val="62"/>
              </w:numPr>
              <w:spacing w:before="20" w:after="20"/>
              <w:ind w:left="257" w:hanging="257"/>
              <w:rPr>
                <w:rFonts w:asciiTheme="minorHAnsi" w:hAnsiTheme="minorHAnsi"/>
                <w:color w:val="000000" w:themeColor="text1"/>
                <w:sz w:val="22"/>
                <w:szCs w:val="22"/>
              </w:rPr>
            </w:pPr>
            <w:r w:rsidRPr="005A30BD">
              <w:rPr>
                <w:rFonts w:asciiTheme="minorHAnsi" w:hAnsiTheme="minorHAnsi"/>
                <w:color w:val="000000" w:themeColor="text1"/>
                <w:sz w:val="22"/>
                <w:szCs w:val="22"/>
              </w:rPr>
              <w:t>Pravilnik o polaganju stručnog ispita nastavnika</w:t>
            </w:r>
            <w:r w:rsidRPr="005A30BD">
              <w:rPr>
                <w:rFonts w:asciiTheme="minorHAnsi" w:hAnsiTheme="minorHAnsi"/>
                <w:color w:val="000000" w:themeColor="text1"/>
                <w:sz w:val="22"/>
                <w:szCs w:val="22"/>
                <w:lang w:val="sr-Latn-ME"/>
              </w:rPr>
              <w:t>,</w:t>
            </w:r>
          </w:p>
          <w:p w:rsidR="00EF0677" w:rsidRPr="005A30BD" w:rsidRDefault="00EF0677" w:rsidP="00F71F86">
            <w:pPr>
              <w:pStyle w:val="ListParagraph"/>
              <w:widowControl w:val="0"/>
              <w:numPr>
                <w:ilvl w:val="0"/>
                <w:numId w:val="62"/>
              </w:numPr>
              <w:spacing w:before="20" w:after="20"/>
              <w:ind w:left="257" w:hanging="257"/>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Pravilnika o bližim uslovima, načinu i postupku izdavanja i obnavljanja dozvole za rad nastavniku, direktoru i pomoćniku direktora</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MP/CSO, ZZŠ, škole, Unija direktora</w:t>
            </w:r>
          </w:p>
        </w:tc>
        <w:tc>
          <w:tcPr>
            <w:tcW w:w="1858" w:type="dxa"/>
            <w:shd w:val="clear" w:color="auto" w:fill="auto"/>
          </w:tcPr>
          <w:p w:rsidR="00497624" w:rsidRPr="005A30BD" w:rsidRDefault="00497624" w:rsidP="00F71F86">
            <w:pPr>
              <w:spacing w:before="20" w:after="2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rPr>
              <w:t>2020. godin</w:t>
            </w:r>
            <w:r w:rsidR="007D0603" w:rsidRPr="005A30BD">
              <w:rPr>
                <w:rFonts w:asciiTheme="minorHAnsi" w:hAnsiTheme="minorHAnsi"/>
                <w:color w:val="000000" w:themeColor="text1"/>
                <w:sz w:val="22"/>
                <w:szCs w:val="22"/>
                <w:lang w:val="sr-Latn-ME"/>
              </w:rPr>
              <w:t>a</w:t>
            </w:r>
          </w:p>
          <w:p w:rsidR="00EF0677" w:rsidRPr="005A30BD" w:rsidRDefault="00EF0677" w:rsidP="00F71F86">
            <w:pPr>
              <w:spacing w:before="20" w:after="2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(T. 1. i 2)</w:t>
            </w:r>
          </w:p>
          <w:p w:rsidR="00EF0677" w:rsidRPr="005A30BD" w:rsidRDefault="00EF0677" w:rsidP="00F71F86">
            <w:pPr>
              <w:spacing w:before="20" w:after="2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rPr>
              <w:t>202</w:t>
            </w:r>
            <w:r w:rsidRPr="005A30BD">
              <w:rPr>
                <w:rFonts w:asciiTheme="minorHAnsi" w:hAnsiTheme="minorHAnsi"/>
                <w:color w:val="000000" w:themeColor="text1"/>
                <w:sz w:val="22"/>
                <w:szCs w:val="22"/>
                <w:lang w:val="sr-Latn-ME"/>
              </w:rPr>
              <w:t>1</w:t>
            </w:r>
            <w:r w:rsidRPr="005A30BD">
              <w:rPr>
                <w:rFonts w:asciiTheme="minorHAnsi" w:hAnsiTheme="minorHAnsi"/>
                <w:color w:val="000000" w:themeColor="text1"/>
                <w:sz w:val="22"/>
                <w:szCs w:val="22"/>
              </w:rPr>
              <w:t>. godin</w:t>
            </w:r>
            <w:r w:rsidRPr="005A30BD">
              <w:rPr>
                <w:rFonts w:asciiTheme="minorHAnsi" w:hAnsiTheme="minorHAnsi"/>
                <w:color w:val="000000" w:themeColor="text1"/>
                <w:sz w:val="22"/>
                <w:szCs w:val="22"/>
                <w:lang w:val="sr-Latn-ME"/>
              </w:rPr>
              <w:t>a</w:t>
            </w:r>
          </w:p>
          <w:p w:rsidR="00EF0677" w:rsidRPr="005A30BD" w:rsidRDefault="00EF0677" w:rsidP="00F71F86">
            <w:pPr>
              <w:spacing w:before="20" w:after="2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(T. 3)</w:t>
            </w:r>
          </w:p>
        </w:tc>
        <w:tc>
          <w:tcPr>
            <w:tcW w:w="1429" w:type="dxa"/>
            <w:shd w:val="clear" w:color="auto" w:fill="auto"/>
          </w:tcPr>
          <w:p w:rsidR="00497624" w:rsidRPr="005A30BD" w:rsidRDefault="00EA51BC"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Budžet</w:t>
            </w: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Osposobljavanje nastavnika po</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program</w:t>
            </w:r>
            <w:r w:rsidR="00FD1702" w:rsidRPr="005A30BD">
              <w:rPr>
                <w:rFonts w:asciiTheme="minorHAnsi" w:hAnsiTheme="minorHAnsi"/>
                <w:color w:val="000000" w:themeColor="text1"/>
                <w:sz w:val="22"/>
                <w:szCs w:val="22"/>
                <w:lang w:val="sr-Latn-ME"/>
              </w:rPr>
              <w:t>im</w:t>
            </w:r>
            <w:r w:rsidRPr="005A30BD">
              <w:rPr>
                <w:rFonts w:asciiTheme="minorHAnsi" w:hAnsiTheme="minorHAnsi"/>
                <w:color w:val="000000" w:themeColor="text1"/>
                <w:sz w:val="22"/>
                <w:szCs w:val="22"/>
              </w:rPr>
              <w:t xml:space="preserve">a obuke, planiranim </w:t>
            </w:r>
            <w:r w:rsidRPr="005A30BD">
              <w:rPr>
                <w:rFonts w:asciiTheme="minorHAnsi" w:hAnsiTheme="minorHAnsi"/>
                <w:color w:val="000000" w:themeColor="text1"/>
                <w:sz w:val="22"/>
                <w:szCs w:val="22"/>
              </w:rPr>
              <w:lastRenderedPageBreak/>
              <w:t>u godišnjem planu profesionalnog razvoja na nivou škole</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Realizovani</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 xml:space="preserve">programi u skladu </w:t>
            </w:r>
            <w:r w:rsidR="00457C78">
              <w:rPr>
                <w:rFonts w:asciiTheme="minorHAnsi" w:hAnsiTheme="minorHAnsi"/>
                <w:color w:val="000000" w:themeColor="text1"/>
                <w:sz w:val="22"/>
                <w:szCs w:val="22"/>
                <w:lang w:val="sr-Latn-ME"/>
              </w:rPr>
              <w:t xml:space="preserve">s </w:t>
            </w:r>
            <w:r w:rsidRPr="005A30BD">
              <w:rPr>
                <w:rFonts w:asciiTheme="minorHAnsi" w:hAnsiTheme="minorHAnsi"/>
                <w:color w:val="000000" w:themeColor="text1"/>
                <w:sz w:val="22"/>
                <w:szCs w:val="22"/>
                <w:lang w:val="sr-Latn-ME"/>
              </w:rPr>
              <w:t xml:space="preserve">godišnim planom </w:t>
            </w:r>
            <w:r w:rsidRPr="005A30BD">
              <w:rPr>
                <w:rFonts w:asciiTheme="minorHAnsi" w:hAnsiTheme="minorHAnsi"/>
                <w:color w:val="000000" w:themeColor="text1"/>
                <w:sz w:val="22"/>
                <w:szCs w:val="22"/>
                <w:lang w:val="sr-Latn-ME"/>
              </w:rPr>
              <w:lastRenderedPageBreak/>
              <w:t>profesionalnohg razvoja na nivou škole, najmanje 16 sati godišnje za 20% nastavnika</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Škole/CSO, ZZŠ</w:t>
            </w:r>
          </w:p>
        </w:tc>
        <w:tc>
          <w:tcPr>
            <w:tcW w:w="1858" w:type="dxa"/>
            <w:shd w:val="clear" w:color="auto" w:fill="auto"/>
          </w:tcPr>
          <w:p w:rsidR="00611C79" w:rsidRPr="005A30BD" w:rsidRDefault="00610357"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r w:rsidR="00611C79" w:rsidRPr="005A30BD">
              <w:rPr>
                <w:rFonts w:asciiTheme="minorHAnsi" w:hAnsiTheme="minorHAnsi"/>
                <w:color w:val="000000" w:themeColor="text1"/>
                <w:sz w:val="22"/>
                <w:szCs w:val="22"/>
              </w:rPr>
              <w:lastRenderedPageBreak/>
              <w:t>g</w:t>
            </w:r>
            <w:r w:rsidRPr="005A30BD">
              <w:rPr>
                <w:rFonts w:asciiTheme="minorHAnsi" w:hAnsiTheme="minorHAnsi"/>
                <w:color w:val="000000" w:themeColor="text1"/>
                <w:sz w:val="22"/>
                <w:szCs w:val="22"/>
              </w:rPr>
              <w:t>odine</w:t>
            </w:r>
          </w:p>
          <w:p w:rsidR="00497624" w:rsidRPr="005A30BD" w:rsidRDefault="00610357"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tc>
        <w:tc>
          <w:tcPr>
            <w:tcW w:w="1429" w:type="dxa"/>
            <w:shd w:val="clear" w:color="auto" w:fill="auto"/>
          </w:tcPr>
          <w:p w:rsidR="00497624" w:rsidRPr="005A30BD" w:rsidRDefault="00EA51BC"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lastRenderedPageBreak/>
              <w:t>Budžet</w:t>
            </w: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Osposobljavanje ispitivača - eksternih članova/poslodavaca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na završnom ispitu</w:t>
            </w:r>
            <w:r w:rsidR="00025F08" w:rsidRPr="005A30BD">
              <w:rPr>
                <w:rFonts w:asciiTheme="minorHAnsi" w:hAnsiTheme="minorHAnsi"/>
                <w:color w:val="000000" w:themeColor="text1"/>
                <w:sz w:val="22"/>
                <w:szCs w:val="22"/>
              </w:rPr>
              <w:t xml:space="preserve"> </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Osposobljeni ispitivači, najmanje jedan ispitivač kod poslodavca kod koga je učenik trećeg razreda na praktičnom obrazovanju</w:t>
            </w:r>
            <w:r w:rsidR="00025F08" w:rsidRPr="005A30BD">
              <w:rPr>
                <w:rFonts w:asciiTheme="minorHAnsi" w:hAnsiTheme="minorHAnsi"/>
                <w:color w:val="000000" w:themeColor="text1"/>
                <w:sz w:val="22"/>
                <w:szCs w:val="22"/>
                <w:lang w:val="sr-Latn-ME"/>
              </w:rPr>
              <w:t xml:space="preserve"> </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lang w:val="hr-HR"/>
              </w:rPr>
            </w:pPr>
            <w:r w:rsidRPr="005A30BD">
              <w:rPr>
                <w:rFonts w:asciiTheme="minorHAnsi" w:hAnsiTheme="minorHAnsi"/>
                <w:color w:val="000000" w:themeColor="text1"/>
                <w:sz w:val="22"/>
                <w:szCs w:val="22"/>
                <w:lang w:val="hr-HR"/>
              </w:rPr>
              <w:t>Škole/</w:t>
            </w:r>
          </w:p>
          <w:p w:rsidR="00497624" w:rsidRPr="005A30BD" w:rsidRDefault="00497624" w:rsidP="00F71F86">
            <w:pPr>
              <w:spacing w:before="20" w:after="20"/>
              <w:rPr>
                <w:rFonts w:asciiTheme="minorHAnsi" w:hAnsiTheme="minorHAnsi"/>
                <w:color w:val="000000" w:themeColor="text1"/>
                <w:sz w:val="22"/>
                <w:szCs w:val="22"/>
                <w:lang w:val="hr-HR"/>
              </w:rPr>
            </w:pPr>
            <w:r w:rsidRPr="005A30BD">
              <w:rPr>
                <w:rFonts w:asciiTheme="minorHAnsi" w:hAnsiTheme="minorHAnsi"/>
                <w:color w:val="000000" w:themeColor="text1"/>
                <w:sz w:val="22"/>
                <w:szCs w:val="22"/>
                <w:lang w:val="hr-HR"/>
              </w:rPr>
              <w:t>poslodavci, CSO</w:t>
            </w:r>
          </w:p>
        </w:tc>
        <w:tc>
          <w:tcPr>
            <w:tcW w:w="1858" w:type="dxa"/>
            <w:shd w:val="clear" w:color="auto" w:fill="auto"/>
          </w:tcPr>
          <w:p w:rsidR="00611C79" w:rsidRPr="005A30BD" w:rsidRDefault="00610357"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godine </w:t>
            </w:r>
          </w:p>
          <w:p w:rsidR="00497624" w:rsidRPr="005A30BD" w:rsidRDefault="00610357"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tc>
        <w:tc>
          <w:tcPr>
            <w:tcW w:w="1429" w:type="dxa"/>
            <w:shd w:val="clear" w:color="auto" w:fill="auto"/>
          </w:tcPr>
          <w:p w:rsidR="00497624"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F71F86">
        <w:trPr>
          <w:jc w:val="center"/>
        </w:trPr>
        <w:tc>
          <w:tcPr>
            <w:tcW w:w="1995" w:type="dxa"/>
            <w:vMerge/>
            <w:shd w:val="clear" w:color="auto" w:fill="auto"/>
          </w:tcPr>
          <w:p w:rsidR="00497624" w:rsidRPr="005A30BD" w:rsidRDefault="00497624" w:rsidP="00F71F86">
            <w:pPr>
              <w:spacing w:before="20" w:after="20"/>
              <w:rPr>
                <w:rFonts w:asciiTheme="minorHAnsi" w:hAnsiTheme="minorHAnsi"/>
                <w:color w:val="000000" w:themeColor="text1"/>
              </w:rPr>
            </w:pPr>
          </w:p>
        </w:tc>
        <w:tc>
          <w:tcPr>
            <w:tcW w:w="3400" w:type="dxa"/>
            <w:shd w:val="clear" w:color="auto" w:fill="auto"/>
          </w:tcPr>
          <w:p w:rsidR="00497624" w:rsidRPr="005A30BD" w:rsidRDefault="00497624" w:rsidP="00F71F86">
            <w:pPr>
              <w:pStyle w:val="ListParagraph"/>
              <w:widowControl w:val="0"/>
              <w:numPr>
                <w:ilvl w:val="0"/>
                <w:numId w:val="37"/>
              </w:numPr>
              <w:spacing w:before="20" w:after="20"/>
              <w:ind w:left="290" w:hanging="283"/>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rPr>
              <w:t>Organizovanje obuke nastavnika sa temame:</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Prevencija nasilja u školama</w:t>
            </w:r>
            <w:r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rPr>
              <w:t>Bezbjedno korišćenje interneta</w:t>
            </w:r>
            <w:r w:rsidRPr="005A30BD">
              <w:rPr>
                <w:rFonts w:asciiTheme="minorHAnsi" w:hAnsiTheme="minorHAnsi"/>
                <w:color w:val="000000" w:themeColor="text1"/>
                <w:sz w:val="22"/>
                <w:szCs w:val="22"/>
                <w:lang w:val="sr-Latn-ME"/>
              </w:rPr>
              <w:t xml:space="preserve"> i</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rPr>
              <w:t>drugih</w:t>
            </w:r>
          </w:p>
        </w:tc>
        <w:tc>
          <w:tcPr>
            <w:tcW w:w="3317" w:type="dxa"/>
            <w:shd w:val="clear" w:color="auto" w:fill="auto"/>
          </w:tcPr>
          <w:p w:rsidR="00497624" w:rsidRPr="005A30BD" w:rsidRDefault="00497624"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Organizovane obuke nastavnika sa temame: Prevencija nasilja u školama; bezbjedno korišćenje interneta; sprječavanje radikalizacije i nasilnog ekstremizma, održivi razvoj, zelena ekonomija, globalno obrazovanje, </w:t>
            </w:r>
            <w:r w:rsidR="005C02BE" w:rsidRPr="005A30BD">
              <w:rPr>
                <w:rFonts w:asciiTheme="minorHAnsi" w:hAnsiTheme="minorHAnsi"/>
                <w:color w:val="000000" w:themeColor="text1"/>
                <w:sz w:val="22"/>
                <w:szCs w:val="22"/>
                <w:lang w:val="sr-Latn-ME"/>
              </w:rPr>
              <w:t xml:space="preserve">školska medijacija, </w:t>
            </w:r>
            <w:r w:rsidRPr="005A30BD">
              <w:rPr>
                <w:rFonts w:asciiTheme="minorHAnsi" w:hAnsiTheme="minorHAnsi"/>
                <w:color w:val="000000" w:themeColor="text1"/>
                <w:sz w:val="22"/>
                <w:szCs w:val="22"/>
                <w:lang w:val="sr-Latn-ME"/>
              </w:rPr>
              <w:t>poštovanje ljudskih prava i druge navedene, najmanje po pet</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tema za pet škola u pojedinim kvartalima</w:t>
            </w:r>
            <w:r w:rsidR="00025F08" w:rsidRPr="005A30BD">
              <w:rPr>
                <w:rFonts w:asciiTheme="minorHAnsi" w:hAnsiTheme="minorHAnsi"/>
                <w:color w:val="000000" w:themeColor="text1"/>
                <w:sz w:val="22"/>
                <w:szCs w:val="22"/>
                <w:lang w:val="sr-Latn-ME"/>
              </w:rPr>
              <w:t xml:space="preserve"> </w:t>
            </w:r>
          </w:p>
        </w:tc>
        <w:tc>
          <w:tcPr>
            <w:tcW w:w="2401" w:type="dxa"/>
            <w:shd w:val="clear" w:color="auto" w:fill="auto"/>
          </w:tcPr>
          <w:p w:rsidR="00497624" w:rsidRPr="005A30BD" w:rsidRDefault="00497624"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 CSO/ škole, ZZŠ, nadležn</w:t>
            </w:r>
            <w:r w:rsidR="00611C79" w:rsidRPr="005A30BD">
              <w:rPr>
                <w:rFonts w:asciiTheme="minorHAnsi" w:hAnsiTheme="minorHAnsi"/>
                <w:color w:val="000000" w:themeColor="text1"/>
                <w:sz w:val="22"/>
                <w:szCs w:val="22"/>
              </w:rPr>
              <w:t>a ministrtva</w:t>
            </w:r>
            <w:r w:rsidRPr="005A30BD">
              <w:rPr>
                <w:rFonts w:asciiTheme="minorHAnsi" w:hAnsiTheme="minorHAnsi"/>
                <w:color w:val="000000" w:themeColor="text1"/>
                <w:sz w:val="22"/>
                <w:szCs w:val="22"/>
              </w:rPr>
              <w:t>, NVO</w:t>
            </w:r>
          </w:p>
        </w:tc>
        <w:tc>
          <w:tcPr>
            <w:tcW w:w="1858" w:type="dxa"/>
            <w:shd w:val="clear" w:color="auto" w:fill="auto"/>
          </w:tcPr>
          <w:p w:rsidR="00611C79" w:rsidRPr="005A30BD" w:rsidRDefault="00610357"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r w:rsidR="00611C79"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p>
          <w:p w:rsidR="00497624" w:rsidRPr="005A30BD" w:rsidRDefault="00610357"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29" w:type="dxa"/>
            <w:shd w:val="clear" w:color="auto" w:fill="auto"/>
          </w:tcPr>
          <w:p w:rsidR="00497624" w:rsidRPr="005A30BD" w:rsidRDefault="00EA51BC"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Budžet</w:t>
            </w:r>
          </w:p>
        </w:tc>
      </w:tr>
      <w:tr w:rsidR="00F1276B" w:rsidRPr="005A30BD" w:rsidTr="00F71F86">
        <w:trPr>
          <w:jc w:val="center"/>
        </w:trPr>
        <w:tc>
          <w:tcPr>
            <w:tcW w:w="1995" w:type="dxa"/>
            <w:vMerge w:val="restart"/>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2.3. Obezbjeđenje i unapređenje sistema osiguranja kvaliteta u stručnom obrazovanju na nacionalnom nivou i nivou škola, u skladu sa </w:t>
            </w:r>
            <w:r w:rsidRPr="005A30BD">
              <w:rPr>
                <w:rFonts w:asciiTheme="minorHAnsi" w:hAnsiTheme="minorHAnsi"/>
                <w:color w:val="000000" w:themeColor="text1"/>
                <w:sz w:val="22"/>
                <w:szCs w:val="22"/>
                <w:lang w:val="hr-HR"/>
              </w:rPr>
              <w:t>EQAVET</w:t>
            </w:r>
          </w:p>
        </w:tc>
        <w:tc>
          <w:tcPr>
            <w:tcW w:w="3400" w:type="dxa"/>
            <w:shd w:val="clear" w:color="auto" w:fill="auto"/>
          </w:tcPr>
          <w:p w:rsidR="00F1276B" w:rsidRPr="005A30BD" w:rsidRDefault="00F1276B" w:rsidP="00F71F86">
            <w:pPr>
              <w:pStyle w:val="ListParagraph"/>
              <w:widowControl w:val="0"/>
              <w:numPr>
                <w:ilvl w:val="0"/>
                <w:numId w:val="47"/>
              </w:numPr>
              <w:tabs>
                <w:tab w:val="left" w:pos="149"/>
              </w:tabs>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Primjena</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rPr>
              <w:t>usagla</w:t>
            </w:r>
            <w:r w:rsidRPr="005A30BD">
              <w:rPr>
                <w:rFonts w:asciiTheme="minorHAnsi" w:hAnsiTheme="minorHAnsi"/>
                <w:color w:val="000000" w:themeColor="text1"/>
                <w:sz w:val="22"/>
                <w:szCs w:val="22"/>
                <w:lang w:val="sr-Latn-ME"/>
              </w:rPr>
              <w:t xml:space="preserve">šene </w:t>
            </w:r>
            <w:r w:rsidRPr="005A30BD">
              <w:rPr>
                <w:rFonts w:asciiTheme="minorHAnsi" w:hAnsiTheme="minorHAnsi"/>
                <w:color w:val="000000" w:themeColor="text1"/>
                <w:sz w:val="22"/>
                <w:szCs w:val="22"/>
              </w:rPr>
              <w:t>a nivou sistema odgovarajuće metodologije obezbjeđivanje i unapređenje kvaliteta obrazovno-vaspitnog rada u ustanovama srednjeg obrazovanja i obrazovanja odraslih</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Obučeni eksterni članovi timova za nadzor za primjenu metodologije</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Razrađeni indikatori sa deskriptorima za svaku ocjenu</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CSO, ZZŠ/ škole</w:t>
            </w:r>
          </w:p>
        </w:tc>
        <w:tc>
          <w:tcPr>
            <w:tcW w:w="1858"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 2020. godine</w:t>
            </w:r>
          </w:p>
        </w:tc>
        <w:tc>
          <w:tcPr>
            <w:tcW w:w="1429" w:type="dxa"/>
            <w:shd w:val="clear" w:color="auto" w:fill="auto"/>
          </w:tcPr>
          <w:p w:rsidR="00F1276B" w:rsidRPr="005A30BD" w:rsidRDefault="00F1276B" w:rsidP="00F71F86">
            <w:pPr>
              <w:spacing w:before="20" w:after="20"/>
              <w:rPr>
                <w:rFonts w:asciiTheme="minorHAnsi" w:hAnsiTheme="minorHAnsi"/>
                <w:color w:val="000000" w:themeColor="text1"/>
              </w:rPr>
            </w:pPr>
            <w:r w:rsidRPr="005A30BD">
              <w:rPr>
                <w:rFonts w:asciiTheme="minorHAnsi" w:hAnsiTheme="minorHAnsi"/>
                <w:color w:val="000000" w:themeColor="text1"/>
                <w:sz w:val="22"/>
                <w:szCs w:val="22"/>
                <w:lang w:val="sr-Latn-ME"/>
              </w:rPr>
              <w:t>Budžet</w:t>
            </w:r>
          </w:p>
        </w:tc>
      </w:tr>
      <w:tr w:rsidR="00F1276B" w:rsidRPr="005A30BD" w:rsidTr="00F71F86">
        <w:trPr>
          <w:jc w:val="center"/>
        </w:trPr>
        <w:tc>
          <w:tcPr>
            <w:tcW w:w="1995" w:type="dxa"/>
            <w:vMerge/>
            <w:shd w:val="clear" w:color="auto" w:fill="auto"/>
          </w:tcPr>
          <w:p w:rsidR="00F1276B" w:rsidRPr="005A30BD" w:rsidRDefault="00F1276B" w:rsidP="00F71F86">
            <w:pPr>
              <w:spacing w:before="20" w:after="20"/>
              <w:rPr>
                <w:rFonts w:asciiTheme="minorHAnsi" w:hAnsiTheme="minorHAnsi"/>
                <w:color w:val="000000" w:themeColor="text1"/>
                <w:sz w:val="22"/>
                <w:szCs w:val="22"/>
              </w:rPr>
            </w:pPr>
          </w:p>
        </w:tc>
        <w:tc>
          <w:tcPr>
            <w:tcW w:w="3400" w:type="dxa"/>
            <w:shd w:val="clear" w:color="auto" w:fill="auto"/>
          </w:tcPr>
          <w:p w:rsidR="00F1276B" w:rsidRPr="005A30BD" w:rsidRDefault="00F1276B" w:rsidP="00F71F86">
            <w:pPr>
              <w:pStyle w:val="ListParagraph"/>
              <w:widowControl w:val="0"/>
              <w:numPr>
                <w:ilvl w:val="0"/>
                <w:numId w:val="47"/>
              </w:numPr>
              <w:tabs>
                <w:tab w:val="left" w:pos="149"/>
              </w:tabs>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Priprema i realizacija godišnjeg </w:t>
            </w:r>
            <w:r w:rsidRPr="005A30BD">
              <w:rPr>
                <w:rFonts w:asciiTheme="minorHAnsi" w:hAnsiTheme="minorHAnsi"/>
                <w:color w:val="000000" w:themeColor="text1"/>
                <w:sz w:val="22"/>
                <w:szCs w:val="22"/>
              </w:rPr>
              <w:lastRenderedPageBreak/>
              <w:t>plana eksternog vrednovanja rada ustanova i sistema osiguranja kvaliteta od strane eksternih nadzornih tijela</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Uspostavljanje mehanizama za </w:t>
            </w:r>
            <w:r w:rsidRPr="005A30BD">
              <w:rPr>
                <w:rFonts w:asciiTheme="minorHAnsi" w:hAnsiTheme="minorHAnsi"/>
                <w:color w:val="000000" w:themeColor="text1"/>
                <w:sz w:val="22"/>
                <w:szCs w:val="22"/>
                <w:lang w:val="sr-Latn-ME"/>
              </w:rPr>
              <w:lastRenderedPageBreak/>
              <w:t>efikasno korišćenje podataka MEIS-a radi monitoringa i evaluacije rada u ustanovama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Pripremljen godišnji plan eksternog vrednovanja rada ustanova </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Realizovane aktivnosti eksternog utvrđivanja, najmanje 10 škola na godišnjem nivou</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Pripremljeni odgovarajući izvještaji </w:t>
            </w:r>
            <w:r w:rsidR="007A1208" w:rsidRPr="005A30BD">
              <w:rPr>
                <w:rFonts w:asciiTheme="minorHAnsi" w:hAnsiTheme="minorHAnsi"/>
                <w:color w:val="000000" w:themeColor="text1"/>
                <w:sz w:val="22"/>
                <w:szCs w:val="22"/>
                <w:lang w:val="sr-Latn-ME"/>
              </w:rPr>
              <w:t>i</w:t>
            </w:r>
            <w:r w:rsidRPr="005A30BD">
              <w:rPr>
                <w:rFonts w:asciiTheme="minorHAnsi" w:hAnsiTheme="minorHAnsi"/>
                <w:color w:val="000000" w:themeColor="text1"/>
                <w:sz w:val="22"/>
                <w:szCs w:val="22"/>
                <w:lang w:val="sr-Latn-ME"/>
              </w:rPr>
              <w:t xml:space="preserve"> preporuke</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Objavljeni izvještaji o utvrđivanju kvaliteta obrazovno-vaspitnog rada na sajtu CSO i ustanove</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 ZZŠ/škole</w:t>
            </w:r>
          </w:p>
        </w:tc>
        <w:tc>
          <w:tcPr>
            <w:tcW w:w="1858"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r w:rsidRPr="005A30BD">
              <w:rPr>
                <w:rFonts w:asciiTheme="minorHAnsi" w:hAnsiTheme="minorHAnsi"/>
                <w:color w:val="000000" w:themeColor="text1"/>
                <w:sz w:val="22"/>
                <w:szCs w:val="22"/>
              </w:rPr>
              <w:lastRenderedPageBreak/>
              <w:t>godine</w:t>
            </w:r>
          </w:p>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29" w:type="dxa"/>
            <w:shd w:val="clear" w:color="auto" w:fill="auto"/>
          </w:tcPr>
          <w:p w:rsidR="00F1276B" w:rsidRPr="005A30BD" w:rsidRDefault="003A47B9" w:rsidP="00F71F86">
            <w:pPr>
              <w:spacing w:before="20" w:after="20"/>
              <w:rPr>
                <w:rFonts w:asciiTheme="minorHAnsi" w:hAnsiTheme="minorHAnsi"/>
                <w:color w:val="000000" w:themeColor="text1"/>
              </w:rPr>
            </w:pPr>
            <w:r>
              <w:rPr>
                <w:rFonts w:asciiTheme="minorHAnsi" w:hAnsiTheme="minorHAnsi"/>
                <w:color w:val="000000" w:themeColor="text1"/>
                <w:sz w:val="22"/>
                <w:szCs w:val="22"/>
              </w:rPr>
              <w:lastRenderedPageBreak/>
              <w:t>Budž</w:t>
            </w:r>
            <w:r w:rsidR="00F1276B" w:rsidRPr="005A30BD">
              <w:rPr>
                <w:rFonts w:asciiTheme="minorHAnsi" w:hAnsiTheme="minorHAnsi"/>
                <w:color w:val="000000" w:themeColor="text1"/>
                <w:sz w:val="22"/>
                <w:szCs w:val="22"/>
              </w:rPr>
              <w:t xml:space="preserve">et </w:t>
            </w:r>
          </w:p>
        </w:tc>
      </w:tr>
      <w:tr w:rsidR="007A1208" w:rsidRPr="005A30BD" w:rsidTr="00F71F86">
        <w:trPr>
          <w:jc w:val="center"/>
        </w:trPr>
        <w:tc>
          <w:tcPr>
            <w:tcW w:w="1995" w:type="dxa"/>
            <w:vMerge/>
            <w:shd w:val="clear" w:color="auto" w:fill="auto"/>
          </w:tcPr>
          <w:p w:rsidR="007A1208" w:rsidRPr="005A30BD" w:rsidRDefault="007A1208" w:rsidP="00F71F86">
            <w:pPr>
              <w:spacing w:before="20" w:after="20"/>
              <w:rPr>
                <w:rFonts w:asciiTheme="minorHAnsi" w:hAnsiTheme="minorHAnsi"/>
                <w:color w:val="000000" w:themeColor="text1"/>
              </w:rPr>
            </w:pPr>
          </w:p>
        </w:tc>
        <w:tc>
          <w:tcPr>
            <w:tcW w:w="3400" w:type="dxa"/>
            <w:shd w:val="clear" w:color="auto" w:fill="auto"/>
          </w:tcPr>
          <w:p w:rsidR="007A1208" w:rsidRPr="005A30BD" w:rsidRDefault="007A1208" w:rsidP="00F71F86">
            <w:pPr>
              <w:pStyle w:val="ListParagraph"/>
              <w:widowControl w:val="0"/>
              <w:numPr>
                <w:ilvl w:val="0"/>
                <w:numId w:val="47"/>
              </w:numPr>
              <w:tabs>
                <w:tab w:val="left" w:pos="149"/>
              </w:tabs>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 xml:space="preserve">Sprovođenje interne evaluacije u školama </w:t>
            </w:r>
          </w:p>
        </w:tc>
        <w:tc>
          <w:tcPr>
            <w:tcW w:w="3317" w:type="dxa"/>
            <w:shd w:val="clear" w:color="auto" w:fill="auto"/>
          </w:tcPr>
          <w:p w:rsidR="007A1208" w:rsidRPr="005A30BD" w:rsidRDefault="00457C78" w:rsidP="00F71F86">
            <w:pPr>
              <w:numPr>
                <w:ilvl w:val="0"/>
                <w:numId w:val="19"/>
              </w:numPr>
              <w:spacing w:before="20" w:after="20"/>
              <w:ind w:left="121" w:hanging="141"/>
              <w:rPr>
                <w:rFonts w:asciiTheme="minorHAnsi" w:hAnsiTheme="minorHAnsi"/>
                <w:color w:val="000000" w:themeColor="text1"/>
                <w:sz w:val="22"/>
                <w:szCs w:val="22"/>
                <w:lang w:val="sr-Latn-ME"/>
              </w:rPr>
            </w:pPr>
            <w:r>
              <w:rPr>
                <w:rFonts w:asciiTheme="minorHAnsi" w:hAnsiTheme="minorHAnsi"/>
                <w:color w:val="000000" w:themeColor="text1"/>
                <w:sz w:val="22"/>
                <w:szCs w:val="22"/>
                <w:lang w:val="sr-Latn-ME"/>
              </w:rPr>
              <w:t>Najmanje 50% škola u 2020. g</w:t>
            </w:r>
            <w:r w:rsidR="007A1208" w:rsidRPr="005A30BD">
              <w:rPr>
                <w:rFonts w:asciiTheme="minorHAnsi" w:hAnsiTheme="minorHAnsi"/>
                <w:color w:val="000000" w:themeColor="text1"/>
                <w:sz w:val="22"/>
                <w:szCs w:val="22"/>
                <w:lang w:val="sr-Latn-ME"/>
              </w:rPr>
              <w:t xml:space="preserve">odine sprovodi </w:t>
            </w:r>
            <w:r w:rsidR="00A7582D">
              <w:rPr>
                <w:rFonts w:asciiTheme="minorHAnsi" w:hAnsiTheme="minorHAnsi"/>
                <w:color w:val="000000" w:themeColor="text1"/>
                <w:sz w:val="22"/>
                <w:szCs w:val="22"/>
                <w:lang w:val="sr-Latn-ME"/>
              </w:rPr>
              <w:t>internu</w:t>
            </w:r>
            <w:bookmarkStart w:id="34" w:name="_GoBack"/>
            <w:bookmarkEnd w:id="34"/>
            <w:r w:rsidR="007A1208" w:rsidRPr="005A30BD">
              <w:rPr>
                <w:rFonts w:asciiTheme="minorHAnsi" w:hAnsiTheme="minorHAnsi"/>
                <w:color w:val="000000" w:themeColor="text1"/>
                <w:sz w:val="22"/>
                <w:szCs w:val="22"/>
                <w:lang w:val="sr-Latn-ME"/>
              </w:rPr>
              <w:t xml:space="preserve"> evaluaciju</w:t>
            </w:r>
          </w:p>
          <w:p w:rsidR="007A1208" w:rsidRPr="005A30BD" w:rsidRDefault="007A1208"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Zaključno sa 202</w:t>
            </w:r>
            <w:r w:rsidR="00670A31" w:rsidRPr="005A30BD">
              <w:rPr>
                <w:rFonts w:asciiTheme="minorHAnsi" w:hAnsiTheme="minorHAnsi"/>
                <w:color w:val="000000" w:themeColor="text1"/>
                <w:sz w:val="22"/>
                <w:szCs w:val="22"/>
                <w:lang w:val="sr-Latn-ME"/>
              </w:rPr>
              <w:t>1</w:t>
            </w:r>
            <w:r w:rsidRPr="005A30BD">
              <w:rPr>
                <w:rFonts w:asciiTheme="minorHAnsi" w:hAnsiTheme="minorHAnsi"/>
                <w:color w:val="000000" w:themeColor="text1"/>
                <w:sz w:val="22"/>
                <w:szCs w:val="22"/>
                <w:lang w:val="sr-Latn-ME"/>
              </w:rPr>
              <w:t xml:space="preserve">. </w:t>
            </w:r>
            <w:r w:rsidR="00670A31" w:rsidRPr="005A30BD">
              <w:rPr>
                <w:rFonts w:asciiTheme="minorHAnsi" w:hAnsiTheme="minorHAnsi"/>
                <w:color w:val="000000" w:themeColor="text1"/>
                <w:sz w:val="22"/>
                <w:szCs w:val="22"/>
                <w:lang w:val="sr-Latn-ME"/>
              </w:rPr>
              <w:t>g</w:t>
            </w:r>
            <w:r w:rsidRPr="005A30BD">
              <w:rPr>
                <w:rFonts w:asciiTheme="minorHAnsi" w:hAnsiTheme="minorHAnsi"/>
                <w:color w:val="000000" w:themeColor="text1"/>
                <w:sz w:val="22"/>
                <w:szCs w:val="22"/>
                <w:lang w:val="sr-Latn-ME"/>
              </w:rPr>
              <w:t>odinom, sve škole su sprovele internu evaluaciju</w:t>
            </w:r>
          </w:p>
          <w:p w:rsidR="007A1208" w:rsidRPr="005A30BD" w:rsidRDefault="007A1208"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Izvještaji objavljeni na veb stranicama škole i Centra za stručno obrazovanje. </w:t>
            </w:r>
          </w:p>
        </w:tc>
        <w:tc>
          <w:tcPr>
            <w:tcW w:w="2401" w:type="dxa"/>
            <w:shd w:val="clear" w:color="auto" w:fill="auto"/>
          </w:tcPr>
          <w:p w:rsidR="007A1208" w:rsidRPr="005A30BD" w:rsidRDefault="007A1208"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Škole/CSO</w:t>
            </w:r>
          </w:p>
        </w:tc>
        <w:tc>
          <w:tcPr>
            <w:tcW w:w="1858" w:type="dxa"/>
            <w:shd w:val="clear" w:color="auto" w:fill="auto"/>
          </w:tcPr>
          <w:p w:rsidR="007A1208" w:rsidRPr="005A30BD" w:rsidRDefault="007A1208"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2020. godine</w:t>
            </w:r>
          </w:p>
          <w:p w:rsidR="007A1208" w:rsidRPr="005A30BD" w:rsidRDefault="007A1208"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29" w:type="dxa"/>
            <w:shd w:val="clear" w:color="auto" w:fill="auto"/>
          </w:tcPr>
          <w:p w:rsidR="007A1208" w:rsidRPr="005A30BD" w:rsidRDefault="007A1208"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F1276B" w:rsidRPr="005A30BD" w:rsidTr="00F71F86">
        <w:trPr>
          <w:jc w:val="center"/>
        </w:trPr>
        <w:tc>
          <w:tcPr>
            <w:tcW w:w="1995" w:type="dxa"/>
            <w:vMerge/>
            <w:shd w:val="clear" w:color="auto" w:fill="auto"/>
          </w:tcPr>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EA7DF9" w:rsidP="00F71F86">
            <w:pPr>
              <w:pStyle w:val="ListParagraph"/>
              <w:widowControl w:val="0"/>
              <w:numPr>
                <w:ilvl w:val="0"/>
                <w:numId w:val="47"/>
              </w:numPr>
              <w:tabs>
                <w:tab w:val="left" w:pos="149"/>
              </w:tabs>
              <w:spacing w:before="20" w:after="20"/>
              <w:ind w:left="290" w:hanging="290"/>
              <w:rPr>
                <w:rFonts w:asciiTheme="minorHAnsi" w:hAnsiTheme="minorHAnsi"/>
                <w:color w:val="000000" w:themeColor="text1"/>
                <w:sz w:val="22"/>
                <w:szCs w:val="22"/>
              </w:rPr>
            </w:pPr>
            <w:r>
              <w:rPr>
                <w:rFonts w:asciiTheme="minorHAnsi" w:hAnsiTheme="minorHAnsi"/>
                <w:color w:val="000000" w:themeColor="text1"/>
                <w:sz w:val="22"/>
                <w:szCs w:val="22"/>
              </w:rPr>
              <w:t>Prim</w:t>
            </w:r>
            <w:r w:rsidR="00F1276B" w:rsidRPr="005A30BD">
              <w:rPr>
                <w:rFonts w:asciiTheme="minorHAnsi" w:hAnsiTheme="minorHAnsi"/>
                <w:color w:val="000000" w:themeColor="text1"/>
                <w:sz w:val="22"/>
                <w:szCs w:val="22"/>
              </w:rPr>
              <w:t xml:space="preserve">jena SELFIE i ostalih EU alata u procesu osiguranja kvaliteta </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Primijena SELFIE i ostalih EU alata u procesu osiguranja kvaliteta kako bi se</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utvrdila spremnost škola i okruženja za upotrebu novih tehnologija</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Škole/CSO</w:t>
            </w:r>
          </w:p>
        </w:tc>
        <w:tc>
          <w:tcPr>
            <w:tcW w:w="1858"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2020. godine</w:t>
            </w:r>
          </w:p>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29"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p>
        </w:tc>
      </w:tr>
      <w:tr w:rsidR="00F1276B" w:rsidRPr="005A30BD" w:rsidTr="00F71F86">
        <w:trPr>
          <w:jc w:val="center"/>
        </w:trPr>
        <w:tc>
          <w:tcPr>
            <w:tcW w:w="1995" w:type="dxa"/>
            <w:vMerge/>
            <w:shd w:val="clear" w:color="auto" w:fill="auto"/>
          </w:tcPr>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F1276B" w:rsidP="00F71F86">
            <w:pPr>
              <w:pStyle w:val="ListParagraph"/>
              <w:widowControl w:val="0"/>
              <w:numPr>
                <w:ilvl w:val="0"/>
                <w:numId w:val="47"/>
              </w:numPr>
              <w:tabs>
                <w:tab w:val="left" w:pos="149"/>
              </w:tabs>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Praćenje realizacije</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 xml:space="preserve">ispita na </w:t>
            </w:r>
            <w:r w:rsidRPr="005A30BD">
              <w:rPr>
                <w:rFonts w:asciiTheme="minorHAnsi" w:hAnsiTheme="minorHAnsi"/>
                <w:color w:val="000000" w:themeColor="text1"/>
                <w:sz w:val="22"/>
                <w:szCs w:val="22"/>
              </w:rPr>
              <w:lastRenderedPageBreak/>
              <w:t>završetku obrazovnih prograna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trogodišnjeg i četvorogodišnjeg stručnog</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obrazovanja</w:t>
            </w:r>
            <w:r w:rsidR="00025F08" w:rsidRPr="005A30BD">
              <w:rPr>
                <w:rFonts w:asciiTheme="minorHAnsi" w:hAnsiTheme="minorHAnsi"/>
                <w:color w:val="000000" w:themeColor="text1"/>
                <w:sz w:val="22"/>
                <w:szCs w:val="22"/>
              </w:rPr>
              <w:t xml:space="preserve"> </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Praćenje realizacije ispita u </w:t>
            </w:r>
            <w:r w:rsidRPr="005A30BD">
              <w:rPr>
                <w:rFonts w:asciiTheme="minorHAnsi" w:hAnsiTheme="minorHAnsi"/>
                <w:color w:val="000000" w:themeColor="text1"/>
                <w:sz w:val="22"/>
                <w:szCs w:val="22"/>
                <w:lang w:val="sr-Latn-ME"/>
              </w:rPr>
              <w:lastRenderedPageBreak/>
              <w:t>skladu sa odgovarajućim metodološkim dokumentom</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 xml:space="preserve">za praćenje rezultata završnog i internog stručnog ispita </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Sprovođenje analize</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rezultata eksternog stručnog ispita i rezultata na kraju nastavne godine</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Priprema izvještaja i preporuka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Po potrebi, unaprijeđene procedure ispita na završetku pojedinih nivoa obrazovanja.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 skladu sa rezultatima analize, razvoj stručnih podloga za unapređenje kvaliteta vrednovanja postignuća učenika</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 xml:space="preserve">CSO/ICCG, škole, PKCG, </w:t>
            </w:r>
            <w:r w:rsidRPr="005A30BD">
              <w:rPr>
                <w:rFonts w:asciiTheme="minorHAnsi" w:hAnsiTheme="minorHAnsi"/>
                <w:color w:val="000000" w:themeColor="text1"/>
                <w:sz w:val="22"/>
                <w:szCs w:val="22"/>
              </w:rPr>
              <w:lastRenderedPageBreak/>
              <w:t>UPCG</w:t>
            </w:r>
          </w:p>
        </w:tc>
        <w:tc>
          <w:tcPr>
            <w:tcW w:w="1858"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 xml:space="preserve">II-IV kvartal </w:t>
            </w:r>
            <w:r w:rsidRPr="005A30BD">
              <w:rPr>
                <w:rFonts w:asciiTheme="minorHAnsi" w:hAnsiTheme="minorHAnsi"/>
                <w:color w:val="000000" w:themeColor="text1"/>
                <w:sz w:val="22"/>
                <w:szCs w:val="22"/>
              </w:rPr>
              <w:lastRenderedPageBreak/>
              <w:t xml:space="preserve">2020.godine </w:t>
            </w:r>
          </w:p>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II-IV kvartal 2021.godine</w:t>
            </w:r>
          </w:p>
        </w:tc>
        <w:tc>
          <w:tcPr>
            <w:tcW w:w="1429"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lastRenderedPageBreak/>
              <w:t>Budžet</w:t>
            </w:r>
          </w:p>
        </w:tc>
      </w:tr>
      <w:tr w:rsidR="00F1276B" w:rsidRPr="005A30BD" w:rsidTr="00F71F86">
        <w:trPr>
          <w:jc w:val="center"/>
        </w:trPr>
        <w:tc>
          <w:tcPr>
            <w:tcW w:w="1995" w:type="dxa"/>
            <w:vMerge/>
            <w:shd w:val="clear" w:color="auto" w:fill="auto"/>
          </w:tcPr>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F1276B" w:rsidP="00F71F86">
            <w:pPr>
              <w:pStyle w:val="ListParagraph"/>
              <w:widowControl w:val="0"/>
              <w:numPr>
                <w:ilvl w:val="0"/>
                <w:numId w:val="47"/>
              </w:numPr>
              <w:tabs>
                <w:tab w:val="left" w:pos="149"/>
              </w:tabs>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Sprovođenje analize</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izostajanja učenika sa nastave i izrečenih vaspitnih mjera u školskim 2018/2019. i 2019/2020. godinama i priprema preporuka</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Sprovedena analiza i pripremljene preporuke školama radi sprovođenja preventivnih mjera radi predupređenja i napuštanje obrazovanja i osipanje učenika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Smanjen broj izostanaka i izrečenih vaspitnih mjera za najmanje 10% po školi</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CSO/MP, škole</w:t>
            </w:r>
          </w:p>
        </w:tc>
        <w:tc>
          <w:tcPr>
            <w:tcW w:w="1858" w:type="dxa"/>
            <w:shd w:val="clear" w:color="auto" w:fill="auto"/>
          </w:tcPr>
          <w:p w:rsidR="00F1276B" w:rsidRPr="005A30BD" w:rsidRDefault="00FB56DB" w:rsidP="00F71F86">
            <w:pPr>
              <w:spacing w:before="20" w:after="20"/>
              <w:rPr>
                <w:rFonts w:asciiTheme="minorHAnsi" w:hAnsiTheme="minorHAnsi"/>
                <w:color w:val="000000" w:themeColor="text1"/>
                <w:sz w:val="22"/>
                <w:szCs w:val="22"/>
              </w:rPr>
            </w:pPr>
            <w:r>
              <w:rPr>
                <w:rFonts w:asciiTheme="minorHAnsi" w:hAnsiTheme="minorHAnsi"/>
                <w:color w:val="000000" w:themeColor="text1"/>
                <w:sz w:val="22"/>
                <w:szCs w:val="22"/>
              </w:rPr>
              <w:t>III-</w:t>
            </w:r>
            <w:r w:rsidR="00F1276B" w:rsidRPr="005A30BD">
              <w:rPr>
                <w:rFonts w:asciiTheme="minorHAnsi" w:hAnsiTheme="minorHAnsi"/>
                <w:color w:val="000000" w:themeColor="text1"/>
                <w:sz w:val="22"/>
                <w:szCs w:val="22"/>
              </w:rPr>
              <w:t>IV kvartal 2020. godine</w:t>
            </w:r>
          </w:p>
          <w:p w:rsidR="00F1276B" w:rsidRPr="005A30BD" w:rsidRDefault="00F1276B" w:rsidP="00FB56DB">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III-IV kvartal 2021.</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godine</w:t>
            </w:r>
          </w:p>
        </w:tc>
        <w:tc>
          <w:tcPr>
            <w:tcW w:w="1429"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Budžet</w:t>
            </w:r>
          </w:p>
        </w:tc>
      </w:tr>
      <w:tr w:rsidR="00F1276B" w:rsidRPr="005A30BD" w:rsidTr="00F71F86">
        <w:trPr>
          <w:jc w:val="center"/>
        </w:trPr>
        <w:tc>
          <w:tcPr>
            <w:tcW w:w="1995" w:type="dxa"/>
            <w:vMerge/>
            <w:shd w:val="clear" w:color="auto" w:fill="auto"/>
          </w:tcPr>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F71F86" w:rsidP="00F71F86">
            <w:pPr>
              <w:pStyle w:val="CommentText"/>
              <w:spacing w:before="20" w:after="20"/>
              <w:rPr>
                <w:color w:val="000000" w:themeColor="text1"/>
              </w:rPr>
            </w:pPr>
            <w:r w:rsidRPr="005A30BD">
              <w:rPr>
                <w:color w:val="000000" w:themeColor="text1"/>
              </w:rPr>
              <w:t>7</w:t>
            </w:r>
            <w:r w:rsidR="00F1276B" w:rsidRPr="005A30BD">
              <w:rPr>
                <w:color w:val="000000" w:themeColor="text1"/>
              </w:rPr>
              <w:t>. Evaluacija realizacije i efekata modularizovanih obrazovnih programa</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Pripremljene smjernice za evaluaciju obrazovnih programa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 Pripremljen plan evaluacije</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Sprovedena evaluacija, </w:t>
            </w:r>
            <w:r w:rsidRPr="005A30BD">
              <w:rPr>
                <w:rFonts w:asciiTheme="minorHAnsi" w:hAnsiTheme="minorHAnsi"/>
                <w:color w:val="000000" w:themeColor="text1"/>
                <w:sz w:val="22"/>
                <w:szCs w:val="22"/>
                <w:lang w:val="sr-Latn-ME"/>
              </w:rPr>
              <w:lastRenderedPageBreak/>
              <w:t xml:space="preserve">pripremljena analiza sa preporukama </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CSO/škole</w:t>
            </w:r>
          </w:p>
        </w:tc>
        <w:tc>
          <w:tcPr>
            <w:tcW w:w="1858"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III kvartal 2021. godine </w:t>
            </w:r>
          </w:p>
        </w:tc>
        <w:tc>
          <w:tcPr>
            <w:tcW w:w="1429"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Budžet</w:t>
            </w:r>
          </w:p>
        </w:tc>
      </w:tr>
      <w:tr w:rsidR="00F1276B" w:rsidRPr="005A30BD" w:rsidTr="00F71F86">
        <w:trPr>
          <w:jc w:val="center"/>
        </w:trPr>
        <w:tc>
          <w:tcPr>
            <w:tcW w:w="1995" w:type="dxa"/>
            <w:vMerge w:val="restart"/>
            <w:shd w:val="clear" w:color="auto" w:fill="auto"/>
          </w:tcPr>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F1276B" w:rsidP="00F71F86">
            <w:pPr>
              <w:pStyle w:val="ListParagraph"/>
              <w:widowControl w:val="0"/>
              <w:numPr>
                <w:ilvl w:val="0"/>
                <w:numId w:val="38"/>
              </w:numPr>
              <w:tabs>
                <w:tab w:val="left" w:pos="290"/>
              </w:tabs>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Analiza takmičenja učenika radi</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usaglašavanja koncepta i definisanja procedura za pojed</w:t>
            </w:r>
            <w:r w:rsidR="00EA7DF9">
              <w:rPr>
                <w:rFonts w:asciiTheme="minorHAnsi" w:hAnsiTheme="minorHAnsi"/>
                <w:color w:val="000000" w:themeColor="text1"/>
                <w:sz w:val="22"/>
                <w:szCs w:val="22"/>
              </w:rPr>
              <w:t>ine stručne oblasti</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Usaglašen koncept i procedure za pojedine stručne oblasti</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Koncept usvojen od strane nadležnog organa ustanove</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rPr>
            </w:pPr>
            <w:r w:rsidRPr="005A30BD">
              <w:rPr>
                <w:rFonts w:asciiTheme="minorHAnsi" w:hAnsiTheme="minorHAnsi"/>
                <w:color w:val="000000" w:themeColor="text1"/>
                <w:sz w:val="22"/>
                <w:szCs w:val="22"/>
              </w:rPr>
              <w:t>CSO/ICCG, škole</w:t>
            </w:r>
          </w:p>
        </w:tc>
        <w:tc>
          <w:tcPr>
            <w:tcW w:w="1858" w:type="dxa"/>
            <w:shd w:val="clear" w:color="auto" w:fill="auto"/>
          </w:tcPr>
          <w:p w:rsidR="00F1276B" w:rsidRPr="005A30BD" w:rsidRDefault="00FB56DB" w:rsidP="00F71F86">
            <w:pPr>
              <w:spacing w:before="20" w:after="20"/>
              <w:rPr>
                <w:rFonts w:asciiTheme="minorHAnsi" w:hAnsiTheme="minorHAnsi"/>
                <w:color w:val="000000" w:themeColor="text1"/>
              </w:rPr>
            </w:pPr>
            <w:r>
              <w:rPr>
                <w:rFonts w:asciiTheme="minorHAnsi" w:hAnsiTheme="minorHAnsi"/>
                <w:color w:val="000000" w:themeColor="text1"/>
                <w:sz w:val="22"/>
                <w:szCs w:val="22"/>
              </w:rPr>
              <w:t>I-</w:t>
            </w:r>
            <w:r w:rsidR="00F1276B" w:rsidRPr="005A30BD">
              <w:rPr>
                <w:rFonts w:asciiTheme="minorHAnsi" w:hAnsiTheme="minorHAnsi"/>
                <w:color w:val="000000" w:themeColor="text1"/>
                <w:sz w:val="22"/>
                <w:szCs w:val="22"/>
              </w:rPr>
              <w:t>II kvartal 2020. godine</w:t>
            </w:r>
          </w:p>
        </w:tc>
        <w:tc>
          <w:tcPr>
            <w:tcW w:w="1429" w:type="dxa"/>
            <w:shd w:val="clear" w:color="auto" w:fill="auto"/>
          </w:tcPr>
          <w:p w:rsidR="00F1276B" w:rsidRPr="005A30BD" w:rsidRDefault="00F1276B" w:rsidP="00F71F86">
            <w:pPr>
              <w:spacing w:before="20" w:after="20"/>
              <w:rPr>
                <w:rFonts w:asciiTheme="minorHAnsi" w:hAnsiTheme="minorHAnsi"/>
                <w:color w:val="000000" w:themeColor="text1"/>
              </w:rPr>
            </w:pPr>
            <w:r w:rsidRPr="005A30BD">
              <w:rPr>
                <w:rFonts w:asciiTheme="minorHAnsi" w:hAnsiTheme="minorHAnsi"/>
                <w:color w:val="000000" w:themeColor="text1"/>
                <w:sz w:val="22"/>
                <w:szCs w:val="22"/>
                <w:lang w:val="sr-Latn-ME"/>
              </w:rPr>
              <w:t>Budžet</w:t>
            </w:r>
          </w:p>
        </w:tc>
      </w:tr>
      <w:tr w:rsidR="00F1276B" w:rsidRPr="005A30BD" w:rsidTr="00F71F86">
        <w:trPr>
          <w:trHeight w:val="1178"/>
          <w:jc w:val="center"/>
        </w:trPr>
        <w:tc>
          <w:tcPr>
            <w:tcW w:w="1995" w:type="dxa"/>
            <w:vMerge/>
            <w:shd w:val="clear" w:color="auto" w:fill="auto"/>
          </w:tcPr>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F1276B" w:rsidP="00F71F86">
            <w:pPr>
              <w:pStyle w:val="ListParagraph"/>
              <w:widowControl w:val="0"/>
              <w:numPr>
                <w:ilvl w:val="0"/>
                <w:numId w:val="38"/>
              </w:numPr>
              <w:tabs>
                <w:tab w:val="left" w:pos="290"/>
              </w:tabs>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Pripr</w:t>
            </w:r>
            <w:r w:rsidR="008663B2">
              <w:rPr>
                <w:rFonts w:asciiTheme="minorHAnsi" w:hAnsiTheme="minorHAnsi"/>
                <w:color w:val="000000" w:themeColor="text1"/>
                <w:sz w:val="22"/>
                <w:szCs w:val="22"/>
              </w:rPr>
              <w:t>ema i organizacija plana takmič</w:t>
            </w:r>
            <w:r w:rsidR="008663B2">
              <w:rPr>
                <w:rFonts w:asciiTheme="minorHAnsi" w:hAnsiTheme="minorHAnsi"/>
                <w:color w:val="000000" w:themeColor="text1"/>
                <w:sz w:val="22"/>
                <w:szCs w:val="22"/>
                <w:lang w:val="sr-Latn-ME"/>
              </w:rPr>
              <w:t>e</w:t>
            </w:r>
            <w:r w:rsidRPr="005A30BD">
              <w:rPr>
                <w:rFonts w:asciiTheme="minorHAnsi" w:hAnsiTheme="minorHAnsi"/>
                <w:color w:val="000000" w:themeColor="text1"/>
                <w:sz w:val="22"/>
                <w:szCs w:val="22"/>
              </w:rPr>
              <w:t>nja učenika po stru</w:t>
            </w:r>
            <w:r w:rsidRPr="005A30BD">
              <w:rPr>
                <w:rFonts w:asciiTheme="minorHAnsi" w:hAnsiTheme="minorHAnsi"/>
                <w:color w:val="000000" w:themeColor="text1"/>
                <w:sz w:val="22"/>
                <w:szCs w:val="22"/>
                <w:lang w:val="sr-Latn-ME"/>
              </w:rPr>
              <w:t>č</w:t>
            </w:r>
            <w:r w:rsidRPr="005A30BD">
              <w:rPr>
                <w:rFonts w:asciiTheme="minorHAnsi" w:hAnsiTheme="minorHAnsi"/>
                <w:color w:val="000000" w:themeColor="text1"/>
                <w:sz w:val="22"/>
                <w:szCs w:val="22"/>
              </w:rPr>
              <w:t xml:space="preserve">nim oblastima </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Pripremljen plan takmičanja po oblastima </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Organizovana takmičenja, najmanje iz tri oblasti</w:t>
            </w:r>
            <w:r w:rsidR="00025F08" w:rsidRPr="005A30BD">
              <w:rPr>
                <w:rFonts w:asciiTheme="minorHAnsi" w:hAnsiTheme="minorHAnsi"/>
                <w:color w:val="000000" w:themeColor="text1"/>
                <w:sz w:val="22"/>
                <w:szCs w:val="22"/>
                <w:lang w:val="sr-Latn-ME"/>
              </w:rPr>
              <w:t xml:space="preserve"> </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CSO/škole, ICCG, ZZŠ, PKCG, UPCG</w:t>
            </w:r>
          </w:p>
        </w:tc>
        <w:tc>
          <w:tcPr>
            <w:tcW w:w="1858"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III</w:t>
            </w:r>
            <w:r w:rsidR="00FB56DB">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IV kvartal 2020. godine </w:t>
            </w:r>
          </w:p>
          <w:p w:rsidR="00F1276B" w:rsidRPr="005A30BD" w:rsidRDefault="00FB56DB" w:rsidP="00F71F86">
            <w:pPr>
              <w:spacing w:before="20" w:after="20"/>
              <w:rPr>
                <w:rFonts w:asciiTheme="minorHAnsi" w:hAnsiTheme="minorHAnsi"/>
                <w:color w:val="000000" w:themeColor="text1"/>
                <w:sz w:val="22"/>
                <w:szCs w:val="22"/>
              </w:rPr>
            </w:pPr>
            <w:r>
              <w:rPr>
                <w:rFonts w:asciiTheme="minorHAnsi" w:hAnsiTheme="minorHAnsi"/>
                <w:color w:val="000000" w:themeColor="text1"/>
                <w:sz w:val="22"/>
                <w:szCs w:val="22"/>
              </w:rPr>
              <w:t>III-</w:t>
            </w:r>
            <w:r w:rsidR="00F71F86" w:rsidRPr="005A30BD">
              <w:rPr>
                <w:rFonts w:asciiTheme="minorHAnsi" w:hAnsiTheme="minorHAnsi"/>
                <w:color w:val="000000" w:themeColor="text1"/>
                <w:sz w:val="22"/>
                <w:szCs w:val="22"/>
              </w:rPr>
              <w:t xml:space="preserve">IV kvartal 2021. godine </w:t>
            </w:r>
          </w:p>
        </w:tc>
        <w:tc>
          <w:tcPr>
            <w:tcW w:w="1429" w:type="dxa"/>
            <w:shd w:val="clear" w:color="auto" w:fill="auto"/>
          </w:tcPr>
          <w:p w:rsidR="00F1276B" w:rsidRPr="005A30BD" w:rsidRDefault="009B7EFC" w:rsidP="00F71F86">
            <w:pPr>
              <w:spacing w:before="20" w:after="20"/>
              <w:rPr>
                <w:rFonts w:asciiTheme="minorHAnsi" w:hAnsiTheme="minorHAnsi"/>
                <w:color w:val="000000" w:themeColor="text1"/>
              </w:rPr>
            </w:pPr>
            <w:r w:rsidRPr="005A30BD">
              <w:rPr>
                <w:rFonts w:asciiTheme="minorHAnsi" w:hAnsiTheme="minorHAnsi"/>
                <w:color w:val="000000" w:themeColor="text1"/>
                <w:sz w:val="22"/>
                <w:szCs w:val="22"/>
                <w:lang w:val="sr-Latn-ME"/>
              </w:rPr>
              <w:t>Budžet</w:t>
            </w:r>
          </w:p>
        </w:tc>
      </w:tr>
      <w:tr w:rsidR="00F1276B" w:rsidRPr="005A30BD" w:rsidTr="00F71F86">
        <w:trPr>
          <w:jc w:val="center"/>
        </w:trPr>
        <w:tc>
          <w:tcPr>
            <w:tcW w:w="1995" w:type="dxa"/>
            <w:vMerge/>
            <w:shd w:val="clear" w:color="auto" w:fill="auto"/>
          </w:tcPr>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F1276B" w:rsidP="00F71F86">
            <w:pPr>
              <w:pStyle w:val="ListParagraph"/>
              <w:widowControl w:val="0"/>
              <w:numPr>
                <w:ilvl w:val="0"/>
                <w:numId w:val="38"/>
              </w:numPr>
              <w:tabs>
                <w:tab w:val="left" w:pos="290"/>
              </w:tabs>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Izrada programa podrške talentovanim učenicima na nivou škole</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Pripremljen program </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Utvrđena zaduženja stručnih aktiva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 program rada sa talentovanim učenicima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Realizovane planirane aktivnosti</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 programe podrške u školi uključeno najmanje 5% učenika pojedinih razreda</w:t>
            </w:r>
            <w:r w:rsidR="00025F08" w:rsidRPr="005A30BD">
              <w:rPr>
                <w:rFonts w:asciiTheme="minorHAnsi" w:hAnsiTheme="minorHAnsi"/>
                <w:color w:val="000000" w:themeColor="text1"/>
                <w:sz w:val="22"/>
                <w:szCs w:val="22"/>
                <w:lang w:val="sr-Latn-ME"/>
              </w:rPr>
              <w:t xml:space="preserve"> </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rPr>
            </w:pPr>
            <w:r w:rsidRPr="005A30BD">
              <w:rPr>
                <w:rFonts w:asciiTheme="minorHAnsi" w:hAnsiTheme="minorHAnsi"/>
                <w:color w:val="000000" w:themeColor="text1"/>
                <w:sz w:val="22"/>
                <w:szCs w:val="22"/>
              </w:rPr>
              <w:t>Škole/ CSO, ICCG, ZZŠ</w:t>
            </w:r>
          </w:p>
        </w:tc>
        <w:tc>
          <w:tcPr>
            <w:tcW w:w="1858" w:type="dxa"/>
            <w:shd w:val="clear" w:color="auto" w:fill="auto"/>
          </w:tcPr>
          <w:p w:rsidR="00F1276B" w:rsidRPr="005A30BD" w:rsidRDefault="00FB56DB" w:rsidP="00F71F86">
            <w:pPr>
              <w:spacing w:before="20" w:after="20"/>
              <w:rPr>
                <w:rFonts w:asciiTheme="minorHAnsi" w:hAnsiTheme="minorHAnsi"/>
                <w:color w:val="000000" w:themeColor="text1"/>
                <w:sz w:val="22"/>
                <w:szCs w:val="22"/>
                <w:lang w:val="sr-Latn-ME"/>
              </w:rPr>
            </w:pPr>
            <w:r>
              <w:rPr>
                <w:rFonts w:asciiTheme="minorHAnsi" w:hAnsiTheme="minorHAnsi"/>
                <w:color w:val="000000" w:themeColor="text1"/>
                <w:sz w:val="22"/>
                <w:szCs w:val="22"/>
                <w:lang w:val="sr-Latn-ME"/>
              </w:rPr>
              <w:t>I-</w:t>
            </w:r>
            <w:r w:rsidR="00F1276B" w:rsidRPr="005A30BD">
              <w:rPr>
                <w:rFonts w:asciiTheme="minorHAnsi" w:hAnsiTheme="minorHAnsi"/>
                <w:color w:val="000000" w:themeColor="text1"/>
                <w:sz w:val="22"/>
                <w:szCs w:val="22"/>
                <w:lang w:val="sr-Latn-ME"/>
              </w:rPr>
              <w:t>IV kvartal 2020. godine</w:t>
            </w:r>
          </w:p>
          <w:p w:rsidR="00F1276B" w:rsidRPr="005A30BD" w:rsidRDefault="00FB56DB" w:rsidP="00F71F86">
            <w:pPr>
              <w:spacing w:before="20" w:after="20"/>
              <w:rPr>
                <w:rFonts w:asciiTheme="minorHAnsi" w:hAnsiTheme="minorHAnsi"/>
                <w:color w:val="000000" w:themeColor="text1"/>
              </w:rPr>
            </w:pPr>
            <w:r>
              <w:rPr>
                <w:rFonts w:asciiTheme="minorHAnsi" w:hAnsiTheme="minorHAnsi"/>
                <w:color w:val="000000" w:themeColor="text1"/>
                <w:sz w:val="22"/>
                <w:szCs w:val="22"/>
                <w:lang w:val="sr-Latn-ME"/>
              </w:rPr>
              <w:t>I-</w:t>
            </w:r>
            <w:r w:rsidR="00F1276B" w:rsidRPr="005A30BD">
              <w:rPr>
                <w:rFonts w:asciiTheme="minorHAnsi" w:hAnsiTheme="minorHAnsi"/>
                <w:color w:val="000000" w:themeColor="text1"/>
                <w:sz w:val="22"/>
                <w:szCs w:val="22"/>
                <w:lang w:val="sr-Latn-ME"/>
              </w:rPr>
              <w:t>IV kvartal 2021. godine</w:t>
            </w:r>
          </w:p>
        </w:tc>
        <w:tc>
          <w:tcPr>
            <w:tcW w:w="1429" w:type="dxa"/>
            <w:shd w:val="clear" w:color="auto" w:fill="auto"/>
          </w:tcPr>
          <w:p w:rsidR="00F1276B" w:rsidRPr="005A30BD" w:rsidRDefault="00F1276B" w:rsidP="00F71F86">
            <w:pPr>
              <w:spacing w:before="20" w:after="20"/>
              <w:rPr>
                <w:rFonts w:asciiTheme="minorHAnsi" w:hAnsiTheme="minorHAnsi"/>
                <w:color w:val="000000" w:themeColor="text1"/>
              </w:rPr>
            </w:pPr>
            <w:r w:rsidRPr="005A30BD">
              <w:rPr>
                <w:rFonts w:asciiTheme="minorHAnsi" w:hAnsiTheme="minorHAnsi"/>
                <w:color w:val="000000" w:themeColor="text1"/>
                <w:sz w:val="22"/>
                <w:szCs w:val="22"/>
                <w:lang w:val="sr-Latn-ME"/>
              </w:rPr>
              <w:t>Budžet</w:t>
            </w:r>
          </w:p>
        </w:tc>
      </w:tr>
      <w:tr w:rsidR="00F1276B" w:rsidRPr="005A30BD" w:rsidTr="00F71F86">
        <w:trPr>
          <w:jc w:val="center"/>
        </w:trPr>
        <w:tc>
          <w:tcPr>
            <w:tcW w:w="1995" w:type="dxa"/>
            <w:vMerge w:val="restart"/>
            <w:shd w:val="clear" w:color="auto" w:fill="auto"/>
          </w:tcPr>
          <w:p w:rsidR="00F1276B" w:rsidRPr="005A30BD" w:rsidRDefault="00F1276B" w:rsidP="00F71F86">
            <w:pPr>
              <w:pStyle w:val="Listenabsatz"/>
              <w:spacing w:before="20" w:after="20" w:line="240" w:lineRule="auto"/>
              <w:ind w:left="0"/>
              <w:rPr>
                <w:rFonts w:asciiTheme="minorHAnsi" w:hAnsiTheme="minorHAnsi"/>
                <w:i w:val="0"/>
                <w:color w:val="000000" w:themeColor="text1"/>
                <w:sz w:val="22"/>
              </w:rPr>
            </w:pPr>
            <w:r w:rsidRPr="005A30BD">
              <w:rPr>
                <w:rFonts w:asciiTheme="minorHAnsi" w:hAnsiTheme="minorHAnsi"/>
                <w:i w:val="0"/>
                <w:color w:val="000000" w:themeColor="text1"/>
                <w:sz w:val="22"/>
              </w:rPr>
              <w:t>2.4. Omogućavanje dostupnosti osposobljavanju i sticanju kvalifikacijama odraslim</w:t>
            </w:r>
          </w:p>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F1276B" w:rsidP="00F71F86">
            <w:pPr>
              <w:pStyle w:val="ListParagraph"/>
              <w:widowControl w:val="0"/>
              <w:numPr>
                <w:ilvl w:val="0"/>
                <w:numId w:val="48"/>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Ob</w:t>
            </w:r>
            <w:r w:rsidRPr="005A30BD">
              <w:rPr>
                <w:rFonts w:asciiTheme="minorHAnsi" w:hAnsiTheme="minorHAnsi"/>
                <w:color w:val="000000" w:themeColor="text1"/>
                <w:sz w:val="22"/>
                <w:szCs w:val="22"/>
                <w:lang w:val="sr-Latn-ME"/>
              </w:rPr>
              <w:t>u</w:t>
            </w:r>
            <w:r w:rsidRPr="005A30BD">
              <w:rPr>
                <w:rFonts w:asciiTheme="minorHAnsi" w:hAnsiTheme="minorHAnsi"/>
                <w:color w:val="000000" w:themeColor="text1"/>
                <w:sz w:val="22"/>
                <w:szCs w:val="22"/>
              </w:rPr>
              <w:t>ka ispitivača za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provjeru neformalno i prethodno stečenih znanja</w:t>
            </w:r>
            <w:r w:rsidRPr="005A30BD">
              <w:rPr>
                <w:rFonts w:asciiTheme="minorHAnsi" w:hAnsiTheme="minorHAnsi"/>
                <w:color w:val="000000" w:themeColor="text1"/>
                <w:sz w:val="22"/>
                <w:szCs w:val="22"/>
                <w:lang w:val="sr-Latn-ME"/>
              </w:rPr>
              <w:t xml:space="preserve"> radi sticanja nacionalne stručne kvalifikacije</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Objavljeni javni pozivi, najmanje 4 puta godišnje</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Sprovedena obuka za zainteresovane kandidate</w:t>
            </w:r>
          </w:p>
        </w:tc>
        <w:tc>
          <w:tcPr>
            <w:tcW w:w="2401" w:type="dxa"/>
            <w:shd w:val="clear" w:color="auto" w:fill="auto"/>
            <w:vAlign w:val="center"/>
          </w:tcPr>
          <w:p w:rsidR="00F1276B" w:rsidRPr="005A30BD" w:rsidRDefault="00F1276B" w:rsidP="00F71F86">
            <w:pPr>
              <w:pStyle w:val="ListParagraph"/>
              <w:spacing w:before="20" w:after="20"/>
              <w:ind w:left="3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ICCG</w:t>
            </w:r>
          </w:p>
          <w:p w:rsidR="00F1276B" w:rsidRPr="005A30BD" w:rsidRDefault="00F1276B" w:rsidP="00F71F86">
            <w:pPr>
              <w:pStyle w:val="ListParagraph"/>
              <w:spacing w:before="20" w:after="20"/>
              <w:ind w:left="3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 </w:t>
            </w:r>
          </w:p>
        </w:tc>
        <w:tc>
          <w:tcPr>
            <w:tcW w:w="1858" w:type="dxa"/>
            <w:shd w:val="clear" w:color="auto" w:fill="auto"/>
            <w:vAlign w:val="center"/>
          </w:tcPr>
          <w:p w:rsidR="00F1276B" w:rsidRPr="005A30BD" w:rsidRDefault="00FB56DB" w:rsidP="00F71F86">
            <w:pPr>
              <w:pStyle w:val="ListParagraph"/>
              <w:spacing w:before="20" w:after="20"/>
              <w:ind w:left="43"/>
              <w:rPr>
                <w:rFonts w:asciiTheme="minorHAnsi" w:hAnsiTheme="minorHAnsi"/>
                <w:color w:val="000000" w:themeColor="text1"/>
                <w:sz w:val="22"/>
                <w:szCs w:val="22"/>
                <w:lang w:val="sr-Latn-ME"/>
              </w:rPr>
            </w:pPr>
            <w:r>
              <w:rPr>
                <w:rFonts w:asciiTheme="minorHAnsi" w:hAnsiTheme="minorHAnsi"/>
                <w:color w:val="000000" w:themeColor="text1"/>
                <w:sz w:val="22"/>
                <w:szCs w:val="22"/>
                <w:lang w:val="sr-Latn-ME"/>
              </w:rPr>
              <w:t>I-</w:t>
            </w:r>
            <w:r w:rsidR="00F1276B" w:rsidRPr="005A30BD">
              <w:rPr>
                <w:rFonts w:asciiTheme="minorHAnsi" w:hAnsiTheme="minorHAnsi"/>
                <w:color w:val="000000" w:themeColor="text1"/>
                <w:sz w:val="22"/>
                <w:szCs w:val="22"/>
                <w:lang w:val="sr-Latn-ME"/>
              </w:rPr>
              <w:t xml:space="preserve">IV kvartal </w:t>
            </w:r>
          </w:p>
          <w:p w:rsidR="00F1276B" w:rsidRPr="005A30BD" w:rsidRDefault="00F1276B" w:rsidP="00F71F86">
            <w:pPr>
              <w:pStyle w:val="ListParagraph"/>
              <w:spacing w:before="20" w:after="20"/>
              <w:ind w:left="43"/>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2020. godine</w:t>
            </w:r>
          </w:p>
          <w:p w:rsidR="00F1276B" w:rsidRPr="005A30BD" w:rsidRDefault="00FB56DB" w:rsidP="00F71F86">
            <w:pPr>
              <w:pStyle w:val="ListParagraph"/>
              <w:spacing w:before="20" w:after="20"/>
              <w:ind w:left="43"/>
              <w:rPr>
                <w:rFonts w:asciiTheme="minorHAnsi" w:hAnsiTheme="minorHAnsi"/>
                <w:color w:val="000000" w:themeColor="text1"/>
                <w:sz w:val="22"/>
                <w:szCs w:val="22"/>
                <w:lang w:val="sr-Latn-ME"/>
              </w:rPr>
            </w:pPr>
            <w:r>
              <w:rPr>
                <w:rFonts w:asciiTheme="minorHAnsi" w:hAnsiTheme="minorHAnsi"/>
                <w:color w:val="000000" w:themeColor="text1"/>
                <w:sz w:val="22"/>
                <w:szCs w:val="22"/>
                <w:lang w:val="sr-Latn-ME"/>
              </w:rPr>
              <w:t>I-</w:t>
            </w:r>
            <w:r w:rsidR="00F1276B" w:rsidRPr="005A30BD">
              <w:rPr>
                <w:rFonts w:asciiTheme="minorHAnsi" w:hAnsiTheme="minorHAnsi"/>
                <w:color w:val="000000" w:themeColor="text1"/>
                <w:sz w:val="22"/>
                <w:szCs w:val="22"/>
                <w:lang w:val="sr-Latn-ME"/>
              </w:rPr>
              <w:t>IV kvartal 2021. godine</w:t>
            </w:r>
          </w:p>
        </w:tc>
        <w:tc>
          <w:tcPr>
            <w:tcW w:w="1429" w:type="dxa"/>
            <w:shd w:val="clear" w:color="auto" w:fill="auto"/>
            <w:vAlign w:val="center"/>
          </w:tcPr>
          <w:p w:rsidR="00F1276B" w:rsidRPr="005A30BD" w:rsidRDefault="00F1276B" w:rsidP="00F71F86">
            <w:pPr>
              <w:pStyle w:val="ListParagraph"/>
              <w:spacing w:before="20" w:after="20"/>
              <w:ind w:left="317" w:hanging="317"/>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Budžet </w:t>
            </w:r>
          </w:p>
          <w:p w:rsidR="00F1276B" w:rsidRPr="005A30BD" w:rsidRDefault="00F1276B" w:rsidP="00F71F86">
            <w:pPr>
              <w:pStyle w:val="ListParagraph"/>
              <w:spacing w:before="20" w:after="20"/>
              <w:ind w:left="317" w:hanging="317"/>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ICCG</w:t>
            </w:r>
          </w:p>
          <w:p w:rsidR="00F1276B" w:rsidRPr="005A30BD" w:rsidRDefault="00F1276B" w:rsidP="00F71F86">
            <w:pPr>
              <w:pStyle w:val="ListParagraph"/>
              <w:spacing w:before="20" w:after="20"/>
              <w:ind w:left="317" w:hanging="317"/>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800.00 eura</w:t>
            </w:r>
          </w:p>
        </w:tc>
      </w:tr>
      <w:tr w:rsidR="00F1276B" w:rsidRPr="005A30BD" w:rsidTr="00F71F86">
        <w:trPr>
          <w:jc w:val="center"/>
        </w:trPr>
        <w:tc>
          <w:tcPr>
            <w:tcW w:w="1995" w:type="dxa"/>
            <w:vMerge/>
            <w:shd w:val="clear" w:color="auto" w:fill="auto"/>
          </w:tcPr>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F1276B" w:rsidP="00F71F86">
            <w:pPr>
              <w:pStyle w:val="ListParagraph"/>
              <w:widowControl w:val="0"/>
              <w:numPr>
                <w:ilvl w:val="0"/>
                <w:numId w:val="48"/>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Proširivanje obrazovne ponude za kvalifikacije različitog nivoa i onih koje se baziraju na primjeni informacionih tehnologija </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Priprema odgovarajućih programa obrazovanja, najmanje 5 na godišnjem nivou </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Priprema programa obrazovanja radi sticanja stručne kvalifikacije </w:t>
            </w:r>
            <w:r w:rsidRPr="005A30BD">
              <w:rPr>
                <w:rFonts w:asciiTheme="minorHAnsi" w:hAnsiTheme="minorHAnsi"/>
                <w:color w:val="000000" w:themeColor="text1"/>
                <w:sz w:val="22"/>
                <w:szCs w:val="22"/>
                <w:lang w:val="sr-Latn-ME"/>
              </w:rPr>
              <w:lastRenderedPageBreak/>
              <w:t>koja od</w:t>
            </w:r>
            <w:r w:rsidR="00EA7DF9">
              <w:rPr>
                <w:rFonts w:asciiTheme="minorHAnsi" w:hAnsiTheme="minorHAnsi"/>
                <w:color w:val="000000" w:themeColor="text1"/>
                <w:sz w:val="22"/>
                <w:szCs w:val="22"/>
                <w:lang w:val="sr-Latn-ME"/>
              </w:rPr>
              <w:t>govara dijelu (modulu) programa</w:t>
            </w:r>
          </w:p>
        </w:tc>
        <w:tc>
          <w:tcPr>
            <w:tcW w:w="2401" w:type="dxa"/>
            <w:shd w:val="clear" w:color="auto" w:fill="auto"/>
          </w:tcPr>
          <w:p w:rsidR="00F1276B" w:rsidRPr="005A30BD" w:rsidRDefault="00F1276B" w:rsidP="00F71F86">
            <w:pPr>
              <w:pStyle w:val="ListParagraph"/>
              <w:spacing w:before="20" w:after="20"/>
              <w:ind w:left="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CSO/ organizatori obrazovanja odraslih</w:t>
            </w:r>
          </w:p>
        </w:tc>
        <w:tc>
          <w:tcPr>
            <w:tcW w:w="1858" w:type="dxa"/>
            <w:shd w:val="clear" w:color="auto" w:fill="auto"/>
          </w:tcPr>
          <w:p w:rsidR="00F1276B" w:rsidRPr="005A30BD" w:rsidRDefault="00F1276B" w:rsidP="00F71F86">
            <w:pPr>
              <w:pStyle w:val="ListParagraph"/>
              <w:spacing w:before="20" w:after="20"/>
              <w:ind w:left="18"/>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rPr>
              <w:t xml:space="preserve">I-IV kvartal 2020. </w:t>
            </w:r>
            <w:r w:rsidRPr="005A30BD">
              <w:rPr>
                <w:rFonts w:asciiTheme="minorHAnsi" w:hAnsiTheme="minorHAnsi"/>
                <w:color w:val="000000" w:themeColor="text1"/>
                <w:sz w:val="22"/>
                <w:szCs w:val="22"/>
                <w:lang w:val="sr-Latn-ME"/>
              </w:rPr>
              <w:t>g</w:t>
            </w:r>
            <w:r w:rsidRPr="005A30BD">
              <w:rPr>
                <w:rFonts w:asciiTheme="minorHAnsi" w:hAnsiTheme="minorHAnsi"/>
                <w:color w:val="000000" w:themeColor="text1"/>
                <w:sz w:val="22"/>
                <w:szCs w:val="22"/>
              </w:rPr>
              <w:t>odine</w:t>
            </w:r>
          </w:p>
          <w:p w:rsidR="00F1276B" w:rsidRPr="005A30BD" w:rsidRDefault="00F1276B" w:rsidP="00F71F86">
            <w:pPr>
              <w:pStyle w:val="ListParagraph"/>
              <w:spacing w:before="20" w:after="20"/>
              <w:ind w:left="18"/>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29" w:type="dxa"/>
            <w:shd w:val="clear" w:color="auto" w:fill="auto"/>
          </w:tcPr>
          <w:p w:rsidR="00F1276B" w:rsidRPr="005A30BD" w:rsidRDefault="00F1276B" w:rsidP="00F71F86">
            <w:pPr>
              <w:pStyle w:val="ListParagraph"/>
              <w:spacing w:before="20" w:after="20"/>
              <w:ind w:left="34"/>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Budžet</w:t>
            </w:r>
          </w:p>
        </w:tc>
      </w:tr>
      <w:tr w:rsidR="00F1276B" w:rsidRPr="005A30BD" w:rsidTr="00F71F86">
        <w:trPr>
          <w:jc w:val="center"/>
        </w:trPr>
        <w:tc>
          <w:tcPr>
            <w:tcW w:w="1995" w:type="dxa"/>
            <w:vMerge/>
            <w:shd w:val="clear" w:color="auto" w:fill="auto"/>
          </w:tcPr>
          <w:p w:rsidR="00F1276B" w:rsidRPr="005A30BD" w:rsidRDefault="00F1276B" w:rsidP="00F71F86">
            <w:pPr>
              <w:spacing w:before="20" w:after="20"/>
              <w:rPr>
                <w:rFonts w:asciiTheme="minorHAnsi" w:hAnsiTheme="minorHAnsi"/>
                <w:color w:val="000000" w:themeColor="text1"/>
              </w:rPr>
            </w:pPr>
          </w:p>
        </w:tc>
        <w:tc>
          <w:tcPr>
            <w:tcW w:w="3400" w:type="dxa"/>
            <w:shd w:val="clear" w:color="auto" w:fill="auto"/>
          </w:tcPr>
          <w:p w:rsidR="00F1276B" w:rsidRPr="005A30BD" w:rsidRDefault="00F1276B" w:rsidP="00F71F86">
            <w:pPr>
              <w:pStyle w:val="ListParagraph"/>
              <w:widowControl w:val="0"/>
              <w:numPr>
                <w:ilvl w:val="0"/>
                <w:numId w:val="48"/>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Unapređenje procedura sticanje kvalifikacija nivoa obrazovanja</w:t>
            </w:r>
          </w:p>
        </w:tc>
        <w:tc>
          <w:tcPr>
            <w:tcW w:w="3317" w:type="dxa"/>
            <w:shd w:val="clear" w:color="auto" w:fill="auto"/>
          </w:tcPr>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Unapređene</w:t>
            </w:r>
            <w:r w:rsidRPr="005A30BD">
              <w:rPr>
                <w:rFonts w:asciiTheme="minorHAnsi" w:hAnsiTheme="minorHAnsi"/>
                <w:color w:val="000000" w:themeColor="text1"/>
                <w:sz w:val="22"/>
                <w:szCs w:val="22"/>
              </w:rPr>
              <w:t xml:space="preserve"> smjernice za sticanje kvalifikacije nivoa obrazovanja u svojstvu vanrednog kandidata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Pripremljen pregled upisa i završetka kandidata u školskim 2019/2020. </w:t>
            </w:r>
            <w:proofErr w:type="gramStart"/>
            <w:r w:rsidRPr="005A30BD">
              <w:rPr>
                <w:rFonts w:asciiTheme="minorHAnsi" w:hAnsiTheme="minorHAnsi"/>
                <w:color w:val="000000" w:themeColor="text1"/>
                <w:sz w:val="22"/>
                <w:szCs w:val="22"/>
              </w:rPr>
              <w:t>i</w:t>
            </w:r>
            <w:proofErr w:type="gramEnd"/>
            <w:r w:rsidRPr="005A30BD">
              <w:rPr>
                <w:rFonts w:asciiTheme="minorHAnsi" w:hAnsiTheme="minorHAnsi"/>
                <w:color w:val="000000" w:themeColor="text1"/>
                <w:sz w:val="22"/>
                <w:szCs w:val="22"/>
              </w:rPr>
              <w:t xml:space="preserve"> 2020/2021. godinama i odgovarajuća analiza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Formirana baza podataka lica koja završavaju stručno obrazovanje u svojstvu vanrednog kandidata</w:t>
            </w:r>
          </w:p>
          <w:p w:rsidR="00F1276B" w:rsidRPr="005A30BD" w:rsidRDefault="00F1276B" w:rsidP="00F71F86">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Baza kvalifikacija se redovno ažurira</w:t>
            </w:r>
          </w:p>
        </w:tc>
        <w:tc>
          <w:tcPr>
            <w:tcW w:w="2401"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CSO, MP/škole</w:t>
            </w:r>
          </w:p>
        </w:tc>
        <w:tc>
          <w:tcPr>
            <w:tcW w:w="1858"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 kvartal 2020. godine </w:t>
            </w:r>
          </w:p>
          <w:p w:rsidR="00F1276B" w:rsidRPr="005A30BD" w:rsidRDefault="00F1276B" w:rsidP="00F71F86">
            <w:pPr>
              <w:spacing w:before="20" w:after="20"/>
              <w:rPr>
                <w:rFonts w:asciiTheme="minorHAnsi" w:hAnsiTheme="minorHAnsi"/>
                <w:color w:val="000000" w:themeColor="text1"/>
                <w:sz w:val="22"/>
                <w:szCs w:val="22"/>
              </w:rPr>
            </w:pPr>
          </w:p>
          <w:p w:rsidR="00F1276B" w:rsidRPr="005A30BD" w:rsidRDefault="00F1276B" w:rsidP="00F71F86">
            <w:pPr>
              <w:spacing w:before="20" w:after="20"/>
              <w:rPr>
                <w:rFonts w:asciiTheme="minorHAnsi" w:hAnsiTheme="minorHAnsi"/>
                <w:color w:val="000000" w:themeColor="text1"/>
                <w:sz w:val="22"/>
                <w:szCs w:val="22"/>
              </w:rPr>
            </w:pPr>
          </w:p>
          <w:p w:rsidR="00F1276B" w:rsidRPr="005A30BD" w:rsidRDefault="00F1276B" w:rsidP="00F71F86">
            <w:pPr>
              <w:spacing w:before="20" w:after="20"/>
              <w:rPr>
                <w:rFonts w:asciiTheme="minorHAnsi" w:hAnsiTheme="minorHAnsi"/>
                <w:color w:val="000000" w:themeColor="text1"/>
                <w:sz w:val="22"/>
                <w:szCs w:val="22"/>
              </w:rPr>
            </w:pPr>
          </w:p>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I-IV kvartal 2021. godine</w:t>
            </w:r>
          </w:p>
          <w:p w:rsidR="00F1276B" w:rsidRPr="005A30BD" w:rsidRDefault="00F1276B" w:rsidP="00F71F86">
            <w:pPr>
              <w:spacing w:before="20" w:after="20"/>
              <w:rPr>
                <w:rFonts w:asciiTheme="minorHAnsi" w:hAnsiTheme="minorHAnsi"/>
                <w:color w:val="000000" w:themeColor="text1"/>
                <w:sz w:val="22"/>
                <w:szCs w:val="22"/>
              </w:rPr>
            </w:pPr>
          </w:p>
        </w:tc>
        <w:tc>
          <w:tcPr>
            <w:tcW w:w="1429" w:type="dxa"/>
            <w:shd w:val="clear" w:color="auto" w:fill="auto"/>
          </w:tcPr>
          <w:p w:rsidR="00F1276B" w:rsidRPr="005A30BD" w:rsidRDefault="00F1276B" w:rsidP="00F71F86">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bl>
    <w:p w:rsidR="00F71F86" w:rsidRPr="005A30BD" w:rsidRDefault="00F71F86">
      <w:pPr>
        <w:rPr>
          <w:rFonts w:asciiTheme="minorHAnsi" w:hAnsiTheme="minorHAnsi"/>
        </w:rPr>
      </w:pPr>
      <w:r w:rsidRPr="005A30BD">
        <w:rPr>
          <w:rFonts w:asciiTheme="minorHAnsi" w:hAnsiTheme="minorHAnsi"/>
        </w:rPr>
        <w:br w:type="page"/>
      </w:r>
    </w:p>
    <w:tbl>
      <w:tblPr>
        <w:tblW w:w="14400" w:type="dxa"/>
        <w:tblInd w:w="-23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Look w:val="04A0" w:firstRow="1" w:lastRow="0" w:firstColumn="1" w:lastColumn="0" w:noHBand="0" w:noVBand="1"/>
      </w:tblPr>
      <w:tblGrid>
        <w:gridCol w:w="14400"/>
      </w:tblGrid>
      <w:tr w:rsidR="00774C61" w:rsidRPr="005A30BD" w:rsidTr="002002A2">
        <w:trPr>
          <w:tblHeader/>
        </w:trPr>
        <w:tc>
          <w:tcPr>
            <w:tcW w:w="14400" w:type="dxa"/>
            <w:tcBorders>
              <w:top w:val="nil"/>
              <w:left w:val="nil"/>
              <w:bottom w:val="nil"/>
              <w:right w:val="nil"/>
            </w:tcBorders>
            <w:shd w:val="clear" w:color="auto" w:fill="auto"/>
            <w:vAlign w:val="center"/>
          </w:tcPr>
          <w:p w:rsidR="00774C61" w:rsidRPr="005A30BD" w:rsidRDefault="00774C61" w:rsidP="00774C61">
            <w:pPr>
              <w:rPr>
                <w:rFonts w:asciiTheme="minorHAnsi" w:hAnsiTheme="minorHAnsi"/>
                <w:b/>
                <w:color w:val="000000" w:themeColor="text1"/>
              </w:rPr>
            </w:pPr>
            <w:r w:rsidRPr="005A30BD">
              <w:rPr>
                <w:rFonts w:asciiTheme="minorHAnsi" w:hAnsiTheme="minorHAnsi"/>
                <w:b/>
                <w:color w:val="000000" w:themeColor="text1"/>
              </w:rPr>
              <w:lastRenderedPageBreak/>
              <w:t>Operativni cilj 3:</w:t>
            </w:r>
            <w:r w:rsidRPr="005A30BD">
              <w:rPr>
                <w:rFonts w:asciiTheme="minorHAnsi" w:hAnsiTheme="minorHAnsi"/>
                <w:color w:val="000000" w:themeColor="text1"/>
              </w:rPr>
              <w:t xml:space="preserve"> </w:t>
            </w:r>
            <w:r w:rsidRPr="005A30BD">
              <w:rPr>
                <w:rFonts w:asciiTheme="minorHAnsi" w:hAnsiTheme="minorHAnsi"/>
                <w:b/>
                <w:color w:val="000000" w:themeColor="text1"/>
              </w:rPr>
              <w:t>Operativni cilj 3:</w:t>
            </w:r>
            <w:r w:rsidRPr="005A30BD">
              <w:rPr>
                <w:rFonts w:asciiTheme="minorHAnsi" w:hAnsiTheme="minorHAnsi"/>
                <w:color w:val="000000" w:themeColor="text1"/>
              </w:rPr>
              <w:t xml:space="preserve"> </w:t>
            </w:r>
            <w:r w:rsidRPr="005A30BD">
              <w:rPr>
                <w:rFonts w:asciiTheme="minorHAnsi" w:hAnsiTheme="minorHAnsi"/>
                <w:b/>
                <w:color w:val="000000" w:themeColor="text1"/>
                <w:lang w:val="sr-Latn-ME"/>
              </w:rPr>
              <w:t xml:space="preserve">Sveobuhvatno i efektivno stručno obrazovanje, </w:t>
            </w:r>
            <w:r w:rsidRPr="005A30BD">
              <w:rPr>
                <w:rFonts w:asciiTheme="minorHAnsi" w:hAnsiTheme="minorHAnsi"/>
                <w:b/>
                <w:color w:val="000000" w:themeColor="text1"/>
              </w:rPr>
              <w:t>sa upravljanjem i finansiranjem koje podstiče izvrsnost i efikasnost</w:t>
            </w:r>
          </w:p>
        </w:tc>
      </w:tr>
    </w:tbl>
    <w:p w:rsidR="00774C61" w:rsidRPr="002002A2" w:rsidRDefault="00774C61" w:rsidP="00774C61">
      <w:pPr>
        <w:rPr>
          <w:rFonts w:asciiTheme="minorHAnsi" w:hAnsiTheme="minorHAnsi"/>
          <w:b/>
          <w:color w:val="000000" w:themeColor="text1"/>
          <w:sz w:val="16"/>
          <w:szCs w:val="16"/>
        </w:rPr>
      </w:pPr>
    </w:p>
    <w:tbl>
      <w:tblPr>
        <w:tblStyle w:val="TableGrid"/>
        <w:tblW w:w="14400" w:type="dxa"/>
        <w:tblInd w:w="-230" w:type="dxa"/>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ook w:val="04A0" w:firstRow="1" w:lastRow="0" w:firstColumn="1" w:lastColumn="0" w:noHBand="0" w:noVBand="1"/>
      </w:tblPr>
      <w:tblGrid>
        <w:gridCol w:w="4864"/>
        <w:gridCol w:w="4208"/>
        <w:gridCol w:w="2651"/>
        <w:gridCol w:w="2677"/>
      </w:tblGrid>
      <w:tr w:rsidR="009E75EF" w:rsidRPr="005A30BD" w:rsidTr="005A2172">
        <w:trPr>
          <w:trHeight w:val="483"/>
        </w:trPr>
        <w:tc>
          <w:tcPr>
            <w:tcW w:w="4864" w:type="dxa"/>
            <w:shd w:val="clear" w:color="auto" w:fill="F79646" w:themeFill="accent6"/>
          </w:tcPr>
          <w:p w:rsidR="009E75EF" w:rsidRPr="005A30BD" w:rsidRDefault="009E75EF" w:rsidP="00966DD1">
            <w:pPr>
              <w:jc w:val="center"/>
              <w:rPr>
                <w:rFonts w:asciiTheme="minorHAnsi" w:hAnsiTheme="minorHAnsi"/>
                <w:b/>
                <w:color w:val="000000" w:themeColor="text1"/>
                <w:sz w:val="20"/>
                <w:szCs w:val="20"/>
              </w:rPr>
            </w:pPr>
            <w:r w:rsidRPr="005A30BD">
              <w:rPr>
                <w:rFonts w:asciiTheme="minorHAnsi" w:hAnsiTheme="minorHAnsi"/>
                <w:b/>
                <w:color w:val="000000" w:themeColor="text1"/>
                <w:sz w:val="20"/>
                <w:szCs w:val="20"/>
              </w:rPr>
              <w:t>Indikator učinka</w:t>
            </w:r>
          </w:p>
        </w:tc>
        <w:tc>
          <w:tcPr>
            <w:tcW w:w="4208" w:type="dxa"/>
            <w:shd w:val="clear" w:color="auto" w:fill="F79646" w:themeFill="accent6"/>
          </w:tcPr>
          <w:p w:rsidR="009E75EF" w:rsidRPr="005A30BD" w:rsidRDefault="009E75EF" w:rsidP="00966DD1">
            <w:pPr>
              <w:jc w:val="center"/>
              <w:rPr>
                <w:rFonts w:asciiTheme="minorHAnsi" w:hAnsiTheme="minorHAnsi"/>
                <w:b/>
                <w:color w:val="000000" w:themeColor="text1"/>
                <w:sz w:val="20"/>
                <w:szCs w:val="20"/>
              </w:rPr>
            </w:pPr>
            <w:r w:rsidRPr="005A30BD">
              <w:rPr>
                <w:rFonts w:asciiTheme="minorHAnsi" w:hAnsiTheme="minorHAnsi"/>
                <w:b/>
                <w:color w:val="000000" w:themeColor="text1"/>
                <w:sz w:val="20"/>
                <w:szCs w:val="20"/>
              </w:rPr>
              <w:t>Početno stanje</w:t>
            </w:r>
          </w:p>
        </w:tc>
        <w:tc>
          <w:tcPr>
            <w:tcW w:w="2651" w:type="dxa"/>
            <w:shd w:val="clear" w:color="auto" w:fill="F79646" w:themeFill="accent6"/>
          </w:tcPr>
          <w:p w:rsidR="009E75EF" w:rsidRPr="005A30BD" w:rsidRDefault="009E75EF" w:rsidP="009E75EF">
            <w:pPr>
              <w:rPr>
                <w:rFonts w:asciiTheme="minorHAnsi" w:hAnsiTheme="minorHAnsi"/>
                <w:b/>
                <w:color w:val="000000" w:themeColor="text1"/>
                <w:sz w:val="20"/>
                <w:szCs w:val="20"/>
              </w:rPr>
            </w:pPr>
            <w:r w:rsidRPr="005A30BD">
              <w:rPr>
                <w:rFonts w:asciiTheme="minorHAnsi" w:hAnsiTheme="minorHAnsi"/>
                <w:b/>
                <w:color w:val="000000" w:themeColor="text1"/>
                <w:sz w:val="20"/>
                <w:szCs w:val="20"/>
              </w:rPr>
              <w:t>Stanje u 2021. godini</w:t>
            </w:r>
            <w:r w:rsidRPr="005A30BD">
              <w:rPr>
                <w:rFonts w:asciiTheme="minorHAnsi" w:hAnsiTheme="minorHAnsi"/>
                <w:color w:val="000000" w:themeColor="text1"/>
                <w:sz w:val="20"/>
                <w:szCs w:val="20"/>
              </w:rPr>
              <w:t xml:space="preserve">- </w:t>
            </w:r>
          </w:p>
        </w:tc>
        <w:tc>
          <w:tcPr>
            <w:tcW w:w="2677" w:type="dxa"/>
            <w:shd w:val="clear" w:color="auto" w:fill="F79646" w:themeFill="accent6"/>
          </w:tcPr>
          <w:p w:rsidR="009E75EF" w:rsidRPr="005A30BD" w:rsidRDefault="009E75EF" w:rsidP="009E75EF">
            <w:pPr>
              <w:jc w:val="center"/>
              <w:rPr>
                <w:rFonts w:asciiTheme="minorHAnsi" w:hAnsiTheme="minorHAnsi"/>
                <w:b/>
                <w:color w:val="000000" w:themeColor="text1"/>
                <w:sz w:val="20"/>
                <w:szCs w:val="20"/>
              </w:rPr>
            </w:pPr>
            <w:r w:rsidRPr="005A30BD">
              <w:rPr>
                <w:rFonts w:asciiTheme="minorHAnsi" w:hAnsiTheme="minorHAnsi"/>
                <w:b/>
                <w:color w:val="000000" w:themeColor="text1"/>
                <w:sz w:val="20"/>
                <w:szCs w:val="20"/>
              </w:rPr>
              <w:t>Stanje u 2024. godini</w:t>
            </w:r>
          </w:p>
        </w:tc>
      </w:tr>
      <w:tr w:rsidR="002002A2" w:rsidRPr="005A30BD" w:rsidTr="006C17A6">
        <w:trPr>
          <w:trHeight w:val="3180"/>
        </w:trPr>
        <w:tc>
          <w:tcPr>
            <w:tcW w:w="4864" w:type="dxa"/>
          </w:tcPr>
          <w:p w:rsidR="002002A2" w:rsidRPr="005A30BD" w:rsidRDefault="002002A2" w:rsidP="002002A2">
            <w:pPr>
              <w:spacing w:before="40" w:after="40"/>
              <w:rPr>
                <w:rFonts w:asciiTheme="minorHAnsi" w:hAnsiTheme="minorHAnsi"/>
                <w:color w:val="000000" w:themeColor="text1"/>
                <w:sz w:val="20"/>
                <w:szCs w:val="20"/>
              </w:rPr>
            </w:pPr>
            <w:r w:rsidRPr="005A30BD">
              <w:rPr>
                <w:rFonts w:asciiTheme="minorHAnsi" w:hAnsiTheme="minorHAnsi"/>
                <w:color w:val="000000" w:themeColor="text1"/>
                <w:sz w:val="20"/>
                <w:szCs w:val="20"/>
              </w:rPr>
              <w:t>Definisana podjela odgovornosti između partnera u upravljanju i fi</w:t>
            </w:r>
            <w:r w:rsidR="00EA7DF9">
              <w:rPr>
                <w:rFonts w:asciiTheme="minorHAnsi" w:hAnsiTheme="minorHAnsi"/>
                <w:color w:val="000000" w:themeColor="text1"/>
                <w:sz w:val="20"/>
                <w:szCs w:val="20"/>
              </w:rPr>
              <w:t>nansiranju stručnog obrazovanja</w:t>
            </w: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2002A2" w:rsidRPr="005A30BD" w:rsidRDefault="002002A2" w:rsidP="002002A2">
            <w:pPr>
              <w:spacing w:before="40" w:after="40"/>
              <w:rPr>
                <w:rFonts w:asciiTheme="minorHAnsi" w:hAnsiTheme="minorHAnsi"/>
                <w:color w:val="000000" w:themeColor="text1"/>
                <w:sz w:val="20"/>
                <w:szCs w:val="20"/>
              </w:rPr>
            </w:pPr>
            <w:r w:rsidRPr="005A30BD">
              <w:rPr>
                <w:rFonts w:asciiTheme="minorHAnsi" w:hAnsiTheme="minorHAnsi"/>
                <w:color w:val="000000" w:themeColor="text1"/>
                <w:sz w:val="20"/>
                <w:szCs w:val="20"/>
              </w:rPr>
              <w:t>Upisna politika usagl</w:t>
            </w:r>
            <w:r w:rsidR="00EA7DF9">
              <w:rPr>
                <w:rFonts w:asciiTheme="minorHAnsi" w:hAnsiTheme="minorHAnsi"/>
                <w:color w:val="000000" w:themeColor="text1"/>
                <w:sz w:val="20"/>
                <w:szCs w:val="20"/>
              </w:rPr>
              <w:t>ašena sa potrebama tržišta rada</w:t>
            </w:r>
          </w:p>
          <w:p w:rsidR="002002A2" w:rsidRPr="005A30BD" w:rsidRDefault="002002A2" w:rsidP="002002A2">
            <w:pPr>
              <w:spacing w:before="40" w:after="40"/>
              <w:rPr>
                <w:rFonts w:asciiTheme="minorHAnsi" w:hAnsiTheme="minorHAnsi"/>
                <w:b/>
                <w:color w:val="000000" w:themeColor="text1"/>
                <w:sz w:val="20"/>
                <w:szCs w:val="20"/>
              </w:rPr>
            </w:pPr>
          </w:p>
        </w:tc>
        <w:tc>
          <w:tcPr>
            <w:tcW w:w="4208" w:type="dxa"/>
          </w:tcPr>
          <w:p w:rsidR="002002A2" w:rsidRPr="005A30BD" w:rsidRDefault="002002A2" w:rsidP="008663B2">
            <w:pPr>
              <w:spacing w:before="40" w:after="40"/>
              <w:jc w:val="center"/>
              <w:rPr>
                <w:rFonts w:asciiTheme="minorHAnsi" w:hAnsiTheme="minorHAnsi"/>
                <w:color w:val="000000" w:themeColor="text1"/>
                <w:sz w:val="20"/>
                <w:szCs w:val="20"/>
              </w:rPr>
            </w:pPr>
            <w:r w:rsidRPr="005A30BD">
              <w:rPr>
                <w:rFonts w:asciiTheme="minorHAnsi" w:hAnsiTheme="minorHAnsi"/>
                <w:color w:val="000000" w:themeColor="text1"/>
                <w:sz w:val="20"/>
                <w:szCs w:val="20"/>
              </w:rPr>
              <w:t>Nije u funkciji</w:t>
            </w: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5A2172" w:rsidRDefault="005A2172" w:rsidP="002002A2">
            <w:pPr>
              <w:spacing w:before="40" w:after="40"/>
              <w:rPr>
                <w:rFonts w:asciiTheme="minorHAnsi" w:hAnsiTheme="minorHAnsi"/>
                <w:color w:val="000000" w:themeColor="text1"/>
                <w:sz w:val="20"/>
                <w:szCs w:val="20"/>
              </w:rPr>
            </w:pPr>
          </w:p>
          <w:p w:rsidR="002002A2" w:rsidRPr="005A30BD" w:rsidRDefault="002002A2" w:rsidP="00457C78">
            <w:pPr>
              <w:spacing w:before="40" w:after="40"/>
              <w:rPr>
                <w:rFonts w:asciiTheme="minorHAnsi" w:hAnsiTheme="minorHAnsi"/>
                <w:b/>
                <w:color w:val="000000" w:themeColor="text1"/>
                <w:sz w:val="20"/>
                <w:szCs w:val="20"/>
              </w:rPr>
            </w:pPr>
            <w:r w:rsidRPr="005A30BD">
              <w:rPr>
                <w:rFonts w:asciiTheme="minorHAnsi" w:hAnsiTheme="minorHAnsi"/>
                <w:color w:val="000000" w:themeColor="text1"/>
                <w:sz w:val="20"/>
                <w:szCs w:val="20"/>
              </w:rPr>
              <w:t>19% učenika se obrazuje po obrazovnim programima u trogodišnjem trajanju u odnosu na ukupan broj učenika u stručnom obrazovanju</w:t>
            </w:r>
          </w:p>
        </w:tc>
        <w:tc>
          <w:tcPr>
            <w:tcW w:w="2651" w:type="dxa"/>
          </w:tcPr>
          <w:p w:rsidR="002002A2" w:rsidRDefault="002002A2" w:rsidP="002002A2">
            <w:pPr>
              <w:numPr>
                <w:ilvl w:val="0"/>
                <w:numId w:val="19"/>
              </w:numPr>
              <w:spacing w:before="40" w:after="40"/>
              <w:ind w:left="121" w:hanging="141"/>
              <w:rPr>
                <w:rFonts w:asciiTheme="minorHAnsi" w:hAnsiTheme="minorHAnsi"/>
                <w:color w:val="000000" w:themeColor="text1"/>
                <w:sz w:val="20"/>
                <w:szCs w:val="20"/>
                <w:lang w:val="sr-Latn-ME"/>
              </w:rPr>
            </w:pPr>
            <w:r w:rsidRPr="002002A2">
              <w:rPr>
                <w:rFonts w:asciiTheme="minorHAnsi" w:hAnsiTheme="minorHAnsi"/>
                <w:color w:val="000000" w:themeColor="text1"/>
                <w:sz w:val="20"/>
                <w:szCs w:val="20"/>
                <w:lang w:val="sr-Latn-ME"/>
              </w:rPr>
              <w:t>Partneri učestvuju u finansiranju stručnog obrazovanja (kroz fond za podršku dualnom obliku obrazovanjua ili na drugi način)</w:t>
            </w:r>
          </w:p>
          <w:p w:rsidR="005A2172" w:rsidRPr="002002A2" w:rsidRDefault="005A2172" w:rsidP="005A2172">
            <w:pPr>
              <w:spacing w:before="40" w:after="40"/>
              <w:ind w:left="121"/>
              <w:rPr>
                <w:rFonts w:asciiTheme="minorHAnsi" w:hAnsiTheme="minorHAnsi"/>
                <w:color w:val="000000" w:themeColor="text1"/>
                <w:sz w:val="20"/>
                <w:szCs w:val="20"/>
                <w:lang w:val="sr-Latn-ME"/>
              </w:rPr>
            </w:pPr>
          </w:p>
          <w:p w:rsidR="002002A2" w:rsidRPr="002002A2" w:rsidRDefault="002002A2" w:rsidP="002002A2">
            <w:pPr>
              <w:numPr>
                <w:ilvl w:val="0"/>
                <w:numId w:val="19"/>
              </w:numPr>
              <w:spacing w:before="40" w:after="40"/>
              <w:ind w:left="121" w:hanging="141"/>
              <w:rPr>
                <w:rFonts w:asciiTheme="minorHAnsi" w:hAnsiTheme="minorHAnsi"/>
                <w:b/>
                <w:color w:val="000000" w:themeColor="text1"/>
                <w:sz w:val="20"/>
                <w:szCs w:val="20"/>
              </w:rPr>
            </w:pPr>
            <w:r w:rsidRPr="002002A2">
              <w:rPr>
                <w:rFonts w:asciiTheme="minorHAnsi" w:hAnsiTheme="minorHAnsi"/>
                <w:color w:val="000000" w:themeColor="text1"/>
                <w:sz w:val="20"/>
                <w:szCs w:val="20"/>
                <w:lang w:val="sr-Latn-ME"/>
              </w:rPr>
              <w:t>Procenat učenika koji se obrazuju po obrazovnim programima u trogodišnjem trajanju je najmanje 22% u odnosu na ukupan broj učenika u stručnom obrazovanju</w:t>
            </w:r>
          </w:p>
        </w:tc>
        <w:tc>
          <w:tcPr>
            <w:tcW w:w="2677" w:type="dxa"/>
          </w:tcPr>
          <w:p w:rsidR="002002A2" w:rsidRDefault="002002A2" w:rsidP="002002A2">
            <w:pPr>
              <w:numPr>
                <w:ilvl w:val="0"/>
                <w:numId w:val="19"/>
              </w:numPr>
              <w:spacing w:before="40" w:after="40"/>
              <w:ind w:left="121" w:hanging="141"/>
              <w:rPr>
                <w:rFonts w:asciiTheme="minorHAnsi" w:hAnsiTheme="minorHAnsi"/>
                <w:color w:val="000000" w:themeColor="text1"/>
                <w:sz w:val="20"/>
                <w:szCs w:val="20"/>
                <w:lang w:val="sr-Latn-ME"/>
              </w:rPr>
            </w:pPr>
            <w:r w:rsidRPr="002002A2">
              <w:rPr>
                <w:rFonts w:asciiTheme="minorHAnsi" w:hAnsiTheme="minorHAnsi"/>
                <w:color w:val="000000" w:themeColor="text1"/>
                <w:sz w:val="20"/>
                <w:szCs w:val="20"/>
                <w:lang w:val="sr-Latn-ME"/>
              </w:rPr>
              <w:t>Poslodavci učestvuju u finansiranju učenika drugog i trećeg razreda koji su u dualnom obliku obrazovanja</w:t>
            </w:r>
            <w:r w:rsidRPr="005A2172">
              <w:rPr>
                <w:rFonts w:asciiTheme="minorHAnsi" w:hAnsiTheme="minorHAnsi"/>
                <w:sz w:val="16"/>
                <w:szCs w:val="16"/>
                <w:lang w:val="sr-Latn-ME"/>
              </w:rPr>
              <w:footnoteReference w:id="36"/>
            </w:r>
          </w:p>
          <w:p w:rsidR="005A2172" w:rsidRDefault="005A2172" w:rsidP="005A2172">
            <w:pPr>
              <w:spacing w:before="40" w:after="40"/>
              <w:ind w:left="121"/>
              <w:rPr>
                <w:rFonts w:asciiTheme="minorHAnsi" w:hAnsiTheme="minorHAnsi"/>
                <w:color w:val="000000" w:themeColor="text1"/>
                <w:sz w:val="20"/>
                <w:szCs w:val="20"/>
                <w:lang w:val="sr-Latn-ME"/>
              </w:rPr>
            </w:pPr>
          </w:p>
          <w:p w:rsidR="005A2172" w:rsidRPr="002002A2" w:rsidRDefault="005A2172" w:rsidP="005A2172">
            <w:pPr>
              <w:spacing w:before="40" w:after="40"/>
              <w:ind w:left="121"/>
              <w:rPr>
                <w:rFonts w:asciiTheme="minorHAnsi" w:hAnsiTheme="minorHAnsi"/>
                <w:color w:val="000000" w:themeColor="text1"/>
                <w:sz w:val="20"/>
                <w:szCs w:val="20"/>
                <w:lang w:val="sr-Latn-ME"/>
              </w:rPr>
            </w:pPr>
          </w:p>
          <w:p w:rsidR="002002A2" w:rsidRPr="002002A2" w:rsidRDefault="002002A2" w:rsidP="002002A2">
            <w:pPr>
              <w:numPr>
                <w:ilvl w:val="0"/>
                <w:numId w:val="19"/>
              </w:numPr>
              <w:spacing w:before="40" w:after="40"/>
              <w:ind w:left="121" w:hanging="141"/>
              <w:rPr>
                <w:rFonts w:asciiTheme="minorHAnsi" w:hAnsiTheme="minorHAnsi"/>
                <w:b/>
                <w:color w:val="000000" w:themeColor="text1"/>
                <w:sz w:val="20"/>
                <w:szCs w:val="20"/>
              </w:rPr>
            </w:pPr>
            <w:r w:rsidRPr="002002A2">
              <w:rPr>
                <w:rFonts w:asciiTheme="minorHAnsi" w:hAnsiTheme="minorHAnsi"/>
                <w:color w:val="000000" w:themeColor="text1"/>
                <w:sz w:val="20"/>
                <w:szCs w:val="20"/>
                <w:lang w:val="sr-Latn-ME"/>
              </w:rPr>
              <w:t>Procenat učenika koji se obrazuju po obrazovnim programima u trogodišnjem trajanju je najmanje 25% u odnosu na ukupan broj učenika u stručnom obrazovanju</w:t>
            </w:r>
          </w:p>
        </w:tc>
      </w:tr>
    </w:tbl>
    <w:p w:rsidR="00774C61" w:rsidRPr="002002A2" w:rsidRDefault="00774C61" w:rsidP="00497624">
      <w:pPr>
        <w:rPr>
          <w:rFonts w:asciiTheme="minorHAnsi" w:hAnsiTheme="minorHAnsi"/>
          <w:color w:val="000000" w:themeColor="text1"/>
          <w:sz w:val="16"/>
          <w:szCs w:val="16"/>
        </w:rPr>
      </w:pPr>
    </w:p>
    <w:tbl>
      <w:tblPr>
        <w:tblW w:w="14400" w:type="dxa"/>
        <w:jc w:val="center"/>
        <w:tblBorders>
          <w:top w:val="single" w:sz="4" w:space="0" w:color="E36C0A" w:themeColor="accent6" w:themeShade="BF"/>
          <w:left w:val="single" w:sz="4" w:space="0" w:color="E36C0A" w:themeColor="accent6" w:themeShade="BF"/>
          <w:bottom w:val="single" w:sz="4" w:space="0" w:color="E36C0A" w:themeColor="accent6" w:themeShade="BF"/>
          <w:right w:val="single" w:sz="4" w:space="0" w:color="E36C0A" w:themeColor="accent6" w:themeShade="BF"/>
          <w:insideH w:val="single" w:sz="4" w:space="0" w:color="E36C0A" w:themeColor="accent6" w:themeShade="BF"/>
          <w:insideV w:val="single" w:sz="4" w:space="0" w:color="E36C0A" w:themeColor="accent6" w:themeShade="BF"/>
        </w:tblBorders>
        <w:tblLayout w:type="fixed"/>
        <w:tblLook w:val="04A0" w:firstRow="1" w:lastRow="0" w:firstColumn="1" w:lastColumn="0" w:noHBand="0" w:noVBand="1"/>
      </w:tblPr>
      <w:tblGrid>
        <w:gridCol w:w="1995"/>
        <w:gridCol w:w="3429"/>
        <w:gridCol w:w="3289"/>
        <w:gridCol w:w="2400"/>
        <w:gridCol w:w="1858"/>
        <w:gridCol w:w="1429"/>
      </w:tblGrid>
      <w:tr w:rsidR="00497624" w:rsidRPr="005A30BD" w:rsidTr="00AA1168">
        <w:trPr>
          <w:tblHeader/>
          <w:jc w:val="center"/>
        </w:trPr>
        <w:tc>
          <w:tcPr>
            <w:tcW w:w="1995" w:type="dxa"/>
            <w:shd w:val="clear" w:color="auto" w:fill="F79646" w:themeFill="accent6"/>
            <w:vAlign w:val="center"/>
          </w:tcPr>
          <w:p w:rsidR="00497624" w:rsidRPr="005A30BD" w:rsidRDefault="00067522" w:rsidP="00AA1168">
            <w:pPr>
              <w:spacing w:before="20" w:after="20"/>
              <w:jc w:val="center"/>
              <w:rPr>
                <w:rFonts w:asciiTheme="minorHAnsi" w:hAnsiTheme="minorHAnsi"/>
                <w:b/>
                <w:color w:val="000000" w:themeColor="text1"/>
              </w:rPr>
            </w:pPr>
            <w:r w:rsidRPr="005A30BD">
              <w:rPr>
                <w:rFonts w:asciiTheme="minorHAnsi" w:hAnsiTheme="minorHAnsi"/>
                <w:b/>
                <w:color w:val="000000" w:themeColor="text1"/>
              </w:rPr>
              <w:t>Mjera</w:t>
            </w:r>
          </w:p>
        </w:tc>
        <w:tc>
          <w:tcPr>
            <w:tcW w:w="3430" w:type="dxa"/>
            <w:shd w:val="clear" w:color="auto" w:fill="F79646" w:themeFill="accent6"/>
            <w:vAlign w:val="center"/>
          </w:tcPr>
          <w:p w:rsidR="00497624" w:rsidRPr="005A30BD" w:rsidRDefault="00497624" w:rsidP="00AA1168">
            <w:pPr>
              <w:spacing w:before="20" w:after="20"/>
              <w:jc w:val="center"/>
              <w:rPr>
                <w:rFonts w:asciiTheme="minorHAnsi" w:hAnsiTheme="minorHAnsi"/>
                <w:b/>
                <w:color w:val="000000" w:themeColor="text1"/>
              </w:rPr>
            </w:pPr>
            <w:r w:rsidRPr="005A30BD">
              <w:rPr>
                <w:rFonts w:asciiTheme="minorHAnsi" w:hAnsiTheme="minorHAnsi"/>
                <w:b/>
                <w:color w:val="000000" w:themeColor="text1"/>
              </w:rPr>
              <w:t>Aktivnosti</w:t>
            </w:r>
          </w:p>
        </w:tc>
        <w:tc>
          <w:tcPr>
            <w:tcW w:w="3287" w:type="dxa"/>
            <w:shd w:val="clear" w:color="auto" w:fill="F79646" w:themeFill="accent6"/>
            <w:vAlign w:val="center"/>
          </w:tcPr>
          <w:p w:rsidR="00497624" w:rsidRPr="005A30BD" w:rsidRDefault="00497624" w:rsidP="00AA1168">
            <w:pPr>
              <w:spacing w:before="20" w:after="20"/>
              <w:jc w:val="center"/>
              <w:rPr>
                <w:rFonts w:asciiTheme="minorHAnsi" w:hAnsiTheme="minorHAnsi"/>
                <w:b/>
                <w:color w:val="000000" w:themeColor="text1"/>
              </w:rPr>
            </w:pPr>
            <w:r w:rsidRPr="005A30BD">
              <w:rPr>
                <w:rFonts w:asciiTheme="minorHAnsi" w:hAnsiTheme="minorHAnsi"/>
                <w:b/>
                <w:color w:val="000000" w:themeColor="text1"/>
              </w:rPr>
              <w:t>Indikator rezultata</w:t>
            </w:r>
          </w:p>
        </w:tc>
        <w:tc>
          <w:tcPr>
            <w:tcW w:w="2401" w:type="dxa"/>
            <w:shd w:val="clear" w:color="auto" w:fill="F79646" w:themeFill="accent6"/>
            <w:vAlign w:val="center"/>
          </w:tcPr>
          <w:p w:rsidR="00497624" w:rsidRPr="005A30BD" w:rsidRDefault="00497624" w:rsidP="00AA1168">
            <w:pPr>
              <w:spacing w:before="20" w:after="20"/>
              <w:jc w:val="center"/>
              <w:rPr>
                <w:rFonts w:asciiTheme="minorHAnsi" w:hAnsiTheme="minorHAnsi"/>
                <w:b/>
                <w:color w:val="000000" w:themeColor="text1"/>
              </w:rPr>
            </w:pPr>
            <w:r w:rsidRPr="005A30BD">
              <w:rPr>
                <w:rFonts w:asciiTheme="minorHAnsi" w:hAnsiTheme="minorHAnsi"/>
                <w:b/>
                <w:color w:val="000000" w:themeColor="text1"/>
              </w:rPr>
              <w:t>Nosilac aktivnosti/partneri</w:t>
            </w:r>
          </w:p>
        </w:tc>
        <w:tc>
          <w:tcPr>
            <w:tcW w:w="1858" w:type="dxa"/>
            <w:shd w:val="clear" w:color="auto" w:fill="F79646" w:themeFill="accent6"/>
            <w:vAlign w:val="center"/>
          </w:tcPr>
          <w:p w:rsidR="00497624" w:rsidRPr="005A30BD" w:rsidRDefault="00497624" w:rsidP="00AA1168">
            <w:pPr>
              <w:spacing w:before="20" w:after="20"/>
              <w:jc w:val="center"/>
              <w:rPr>
                <w:rFonts w:asciiTheme="minorHAnsi" w:hAnsiTheme="minorHAnsi"/>
                <w:b/>
                <w:color w:val="000000" w:themeColor="text1"/>
              </w:rPr>
            </w:pPr>
            <w:r w:rsidRPr="005A30BD">
              <w:rPr>
                <w:rFonts w:asciiTheme="minorHAnsi" w:hAnsiTheme="minorHAnsi"/>
                <w:b/>
                <w:color w:val="000000" w:themeColor="text1"/>
              </w:rPr>
              <w:t>Vremenski okvir</w:t>
            </w:r>
          </w:p>
        </w:tc>
        <w:tc>
          <w:tcPr>
            <w:tcW w:w="1429" w:type="dxa"/>
            <w:shd w:val="clear" w:color="auto" w:fill="F79646" w:themeFill="accent6"/>
            <w:vAlign w:val="center"/>
          </w:tcPr>
          <w:p w:rsidR="00497624" w:rsidRPr="005A30BD" w:rsidRDefault="00497624" w:rsidP="00AA1168">
            <w:pPr>
              <w:spacing w:before="20" w:after="20"/>
              <w:jc w:val="center"/>
              <w:rPr>
                <w:rFonts w:asciiTheme="minorHAnsi" w:hAnsiTheme="minorHAnsi"/>
                <w:b/>
                <w:color w:val="000000" w:themeColor="text1"/>
              </w:rPr>
            </w:pPr>
            <w:r w:rsidRPr="005A30BD">
              <w:rPr>
                <w:rFonts w:asciiTheme="minorHAnsi" w:hAnsiTheme="minorHAnsi"/>
                <w:b/>
                <w:color w:val="000000" w:themeColor="text1"/>
              </w:rPr>
              <w:t>Izvor sredstava (</w:t>
            </w:r>
            <w:r w:rsidRPr="005A30BD">
              <w:rPr>
                <w:rFonts w:asciiTheme="minorHAnsi" w:hAnsiTheme="minorHAnsi" w:cs="Calibri"/>
                <w:b/>
                <w:color w:val="000000" w:themeColor="text1"/>
              </w:rPr>
              <w:t>€</w:t>
            </w:r>
            <w:r w:rsidRPr="005A30BD">
              <w:rPr>
                <w:rFonts w:asciiTheme="minorHAnsi" w:hAnsiTheme="minorHAnsi"/>
                <w:b/>
                <w:color w:val="000000" w:themeColor="text1"/>
              </w:rPr>
              <w:t>)</w:t>
            </w:r>
          </w:p>
        </w:tc>
      </w:tr>
      <w:tr w:rsidR="00497624" w:rsidRPr="005A30BD" w:rsidTr="00AA1168">
        <w:trPr>
          <w:jc w:val="center"/>
        </w:trPr>
        <w:tc>
          <w:tcPr>
            <w:tcW w:w="1995" w:type="dxa"/>
            <w:vMerge w:val="restart"/>
            <w:shd w:val="clear" w:color="auto" w:fill="auto"/>
          </w:tcPr>
          <w:p w:rsidR="00497624" w:rsidRPr="005A30BD" w:rsidRDefault="00497624" w:rsidP="00AA1168">
            <w:pPr>
              <w:pStyle w:val="Listenabsatz"/>
              <w:spacing w:before="20" w:after="20" w:line="240" w:lineRule="auto"/>
              <w:ind w:left="0"/>
              <w:rPr>
                <w:rFonts w:asciiTheme="minorHAnsi" w:hAnsiTheme="minorHAnsi"/>
                <w:i w:val="0"/>
                <w:color w:val="000000" w:themeColor="text1"/>
                <w:sz w:val="22"/>
              </w:rPr>
            </w:pPr>
            <w:r w:rsidRPr="005A30BD">
              <w:rPr>
                <w:rFonts w:asciiTheme="minorHAnsi" w:hAnsiTheme="minorHAnsi"/>
                <w:i w:val="0"/>
                <w:color w:val="000000" w:themeColor="text1"/>
                <w:sz w:val="22"/>
              </w:rPr>
              <w:t xml:space="preserve">3.1. Učešće socijalnih i drugih partnera u definisanju politika, planiranju, sprovođenju, nadzoru i vrednovanju </w:t>
            </w:r>
            <w:r w:rsidRPr="005A30BD">
              <w:rPr>
                <w:rFonts w:asciiTheme="minorHAnsi" w:hAnsiTheme="minorHAnsi"/>
                <w:i w:val="0"/>
                <w:color w:val="000000" w:themeColor="text1"/>
                <w:sz w:val="22"/>
              </w:rPr>
              <w:lastRenderedPageBreak/>
              <w:t>stručnog obrazovanja</w:t>
            </w:r>
          </w:p>
          <w:p w:rsidR="00497624" w:rsidRPr="005A30BD" w:rsidRDefault="00497624" w:rsidP="00AA1168">
            <w:pPr>
              <w:spacing w:before="20" w:after="20"/>
              <w:rPr>
                <w:rFonts w:asciiTheme="minorHAnsi" w:hAnsiTheme="minorHAnsi"/>
                <w:color w:val="000000" w:themeColor="text1"/>
                <w:sz w:val="22"/>
                <w:szCs w:val="22"/>
              </w:rPr>
            </w:pPr>
          </w:p>
        </w:tc>
        <w:tc>
          <w:tcPr>
            <w:tcW w:w="3430" w:type="dxa"/>
            <w:shd w:val="clear" w:color="auto" w:fill="auto"/>
          </w:tcPr>
          <w:p w:rsidR="00497624" w:rsidRPr="005A30BD" w:rsidRDefault="00497624" w:rsidP="00AA1168">
            <w:pPr>
              <w:pStyle w:val="ListParagraph"/>
              <w:widowControl w:val="0"/>
              <w:numPr>
                <w:ilvl w:val="0"/>
                <w:numId w:val="39"/>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Analiza postojećih mehanizama učešća poslodavaca, sindikata, civilnog društva, lokalnih zajednica i drugih partnera u proces donošenja odluka u definisanju politika, planiranju, sprovođenju, nadzoru i v</w:t>
            </w:r>
            <w:r w:rsidR="008663B2">
              <w:rPr>
                <w:rFonts w:asciiTheme="minorHAnsi" w:hAnsiTheme="minorHAnsi"/>
                <w:color w:val="000000" w:themeColor="text1"/>
                <w:sz w:val="22"/>
                <w:szCs w:val="22"/>
              </w:rPr>
              <w:t xml:space="preserve">rednovanju stručnog </w:t>
            </w:r>
            <w:r w:rsidR="008663B2">
              <w:rPr>
                <w:rFonts w:asciiTheme="minorHAnsi" w:hAnsiTheme="minorHAnsi"/>
                <w:color w:val="000000" w:themeColor="text1"/>
                <w:sz w:val="22"/>
                <w:szCs w:val="22"/>
              </w:rPr>
              <w:lastRenderedPageBreak/>
              <w:t>obrazovanja</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Pripremljena analiza</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Pripemljene preporuke radi jačanja saradnje</w:t>
            </w:r>
            <w:r w:rsidRPr="005A30BD">
              <w:rPr>
                <w:rFonts w:asciiTheme="minorHAnsi" w:hAnsiTheme="minorHAnsi"/>
                <w:color w:val="000000" w:themeColor="text1"/>
                <w:sz w:val="22"/>
                <w:szCs w:val="22"/>
              </w:rPr>
              <w:t xml:space="preserve"> u oblasti stručnog obrazovanja </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Izrada koncepta socijalnog partnerstva koje znači podjelu odgovornosti u upravljanju i finansiranju stručnog </w:t>
            </w:r>
            <w:r w:rsidRPr="005A30BD">
              <w:rPr>
                <w:rFonts w:asciiTheme="minorHAnsi" w:hAnsiTheme="minorHAnsi"/>
                <w:color w:val="000000" w:themeColor="text1"/>
                <w:sz w:val="22"/>
                <w:szCs w:val="22"/>
                <w:lang w:val="sr-Latn-ME"/>
              </w:rPr>
              <w:lastRenderedPageBreak/>
              <w:t>obrazovanja</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Organizovani seminari I radionice radi povećanja kapacitete nadležnih institucija koje se bave razvojem obrazovanja, tiijela, odbora, sektorskih komisija,</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radnih grupa, škola i drugih relevantnih partnera u aktivnostima</w:t>
            </w:r>
            <w:r w:rsidRPr="005A30BD">
              <w:rPr>
                <w:rFonts w:asciiTheme="minorHAnsi" w:hAnsiTheme="minorHAnsi"/>
                <w:color w:val="000000" w:themeColor="text1"/>
                <w:sz w:val="22"/>
                <w:szCs w:val="22"/>
              </w:rPr>
              <w:t xml:space="preserve"> razvo</w:t>
            </w:r>
            <w:r w:rsidR="008663B2">
              <w:rPr>
                <w:rFonts w:asciiTheme="minorHAnsi" w:hAnsiTheme="minorHAnsi"/>
                <w:color w:val="000000" w:themeColor="text1"/>
                <w:sz w:val="22"/>
                <w:szCs w:val="22"/>
              </w:rPr>
              <w:t>ja sistema stručnog obrazovanja</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MP,</w:t>
            </w:r>
            <w:r w:rsidR="002D125E" w:rsidRPr="005A30BD">
              <w:rPr>
                <w:rFonts w:asciiTheme="minorHAnsi" w:hAnsiTheme="minorHAnsi"/>
                <w:color w:val="000000" w:themeColor="text1"/>
                <w:sz w:val="22"/>
                <w:szCs w:val="22"/>
              </w:rPr>
              <w:t xml:space="preserve"> PKCG,</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CSO, UPCG</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w:t>
            </w:r>
            <w:r w:rsidR="002D125E" w:rsidRPr="005A30BD">
              <w:rPr>
                <w:rFonts w:asciiTheme="minorHAnsi" w:hAnsiTheme="minorHAnsi"/>
                <w:color w:val="000000" w:themeColor="text1"/>
                <w:sz w:val="22"/>
                <w:szCs w:val="22"/>
              </w:rPr>
              <w:t>-II</w:t>
            </w:r>
            <w:r w:rsidRPr="005A30BD">
              <w:rPr>
                <w:rFonts w:asciiTheme="minorHAnsi" w:hAnsiTheme="minorHAnsi"/>
                <w:color w:val="000000" w:themeColor="text1"/>
                <w:sz w:val="22"/>
                <w:szCs w:val="22"/>
              </w:rPr>
              <w:t xml:space="preserve"> kvartal 2020. godine </w:t>
            </w:r>
          </w:p>
          <w:p w:rsidR="002D125E" w:rsidRPr="005A30BD" w:rsidRDefault="002D125E"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2021. godine</w:t>
            </w:r>
          </w:p>
        </w:tc>
        <w:tc>
          <w:tcPr>
            <w:tcW w:w="1429" w:type="dxa"/>
            <w:shd w:val="clear" w:color="auto" w:fill="auto"/>
          </w:tcPr>
          <w:p w:rsidR="00497624" w:rsidRPr="005A30BD" w:rsidRDefault="002D125E"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Budžet </w:t>
            </w: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sz w:val="22"/>
                <w:szCs w:val="22"/>
              </w:rPr>
            </w:pPr>
          </w:p>
        </w:tc>
        <w:tc>
          <w:tcPr>
            <w:tcW w:w="3430" w:type="dxa"/>
            <w:shd w:val="clear" w:color="auto" w:fill="auto"/>
          </w:tcPr>
          <w:p w:rsidR="00497624" w:rsidRPr="005A30BD" w:rsidRDefault="00497624" w:rsidP="00AA1168">
            <w:pPr>
              <w:pStyle w:val="ListParagraph"/>
              <w:widowControl w:val="0"/>
              <w:numPr>
                <w:ilvl w:val="0"/>
                <w:numId w:val="39"/>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Jačanje partnerstva između lokalne zajednice, obrazovnih ustanova, preduzeća (javnih i privatnih) i udruženja poslodavaca u stručnom obrazovanju</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rPr>
              <w:t xml:space="preserve">Formiranje lokalnih </w:t>
            </w:r>
            <w:r w:rsidRPr="005A30BD">
              <w:rPr>
                <w:rFonts w:asciiTheme="minorHAnsi" w:hAnsiTheme="minorHAnsi"/>
                <w:color w:val="000000" w:themeColor="text1"/>
                <w:sz w:val="22"/>
                <w:szCs w:val="22"/>
                <w:lang w:val="sr-Latn-ME"/>
              </w:rPr>
              <w:t>partnerstava,</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 xml:space="preserve">sastavljenih od predstavnika obrazovnih ustanova, lokalne zajednice, poslodavaca </w:t>
            </w:r>
            <w:r w:rsidR="00255F86">
              <w:rPr>
                <w:rFonts w:asciiTheme="minorHAnsi" w:hAnsiTheme="minorHAnsi"/>
                <w:color w:val="000000" w:themeColor="text1"/>
                <w:sz w:val="22"/>
                <w:szCs w:val="22"/>
                <w:lang w:val="sr-Latn-ME"/>
              </w:rPr>
              <w:t>i</w:t>
            </w:r>
            <w:r w:rsidRPr="005A30BD">
              <w:rPr>
                <w:rFonts w:asciiTheme="minorHAnsi" w:hAnsiTheme="minorHAnsi"/>
                <w:color w:val="000000" w:themeColor="text1"/>
                <w:sz w:val="22"/>
                <w:szCs w:val="22"/>
                <w:lang w:val="sr-Latn-ME"/>
              </w:rPr>
              <w:t xml:space="preserve"> drugih partnera </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Priprema plana rada</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Realizacija planiranog (preporuke za upisnu politiku, opremanje kabineta, laboratorija, radionica, finansiranje troškova obezbjeđenja sanitarnitarnih knjižica, prevoz učenika, formiranje fondova na lokalnom nivou za stipendiranje</w:t>
            </w:r>
            <w:r w:rsidRPr="005A30BD">
              <w:rPr>
                <w:rFonts w:asciiTheme="minorHAnsi" w:hAnsiTheme="minorHAnsi"/>
                <w:color w:val="000000" w:themeColor="text1"/>
                <w:sz w:val="22"/>
                <w:szCs w:val="22"/>
              </w:rPr>
              <w:t xml:space="preserve"> učenika za deficitarne kvalifikacije i dr</w:t>
            </w:r>
            <w:r w:rsidR="008663B2">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Lokalne zajednice, škole, poslodavci i njihova udruženja/CSO</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 kvartal 2020. godine </w:t>
            </w:r>
          </w:p>
          <w:p w:rsidR="00602406" w:rsidRPr="005A30BD" w:rsidRDefault="00602406"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 kvartal 2021. godine</w:t>
            </w:r>
          </w:p>
        </w:tc>
        <w:tc>
          <w:tcPr>
            <w:tcW w:w="1429" w:type="dxa"/>
            <w:shd w:val="clear" w:color="auto" w:fill="auto"/>
          </w:tcPr>
          <w:p w:rsidR="00497624" w:rsidRPr="005A30BD" w:rsidRDefault="002D125E"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Budžet</w:t>
            </w: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497624" w:rsidP="00AA1168">
            <w:pPr>
              <w:pStyle w:val="ListParagraph"/>
              <w:widowControl w:val="0"/>
              <w:numPr>
                <w:ilvl w:val="0"/>
                <w:numId w:val="39"/>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Promovisanje pozitivnih primjera učešća socijalnih partnera u definisanju politike i </w:t>
            </w:r>
            <w:r w:rsidRPr="005A30BD">
              <w:rPr>
                <w:rFonts w:asciiTheme="minorHAnsi" w:hAnsiTheme="minorHAnsi"/>
                <w:color w:val="000000" w:themeColor="text1"/>
                <w:sz w:val="22"/>
                <w:szCs w:val="22"/>
              </w:rPr>
              <w:lastRenderedPageBreak/>
              <w:t>planiranju, realizaciji, praćenju i v</w:t>
            </w:r>
            <w:r w:rsidR="00FB56DB">
              <w:rPr>
                <w:rFonts w:asciiTheme="minorHAnsi" w:hAnsiTheme="minorHAnsi"/>
                <w:color w:val="000000" w:themeColor="text1"/>
                <w:sz w:val="22"/>
                <w:szCs w:val="22"/>
              </w:rPr>
              <w:t>rednovanju stručnog obrazovanja</w:t>
            </w:r>
          </w:p>
        </w:tc>
        <w:tc>
          <w:tcPr>
            <w:tcW w:w="3287" w:type="dxa"/>
            <w:shd w:val="clear" w:color="auto" w:fill="auto"/>
          </w:tcPr>
          <w:p w:rsidR="0067666C" w:rsidRPr="00AB336B" w:rsidRDefault="00497624" w:rsidP="00AB336B">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Ojačavanje partnerstva i saradnje između poslodavaca i njihovih udruženja i obrazovnih </w:t>
            </w:r>
            <w:r w:rsidRPr="005A30BD">
              <w:rPr>
                <w:rFonts w:asciiTheme="minorHAnsi" w:hAnsiTheme="minorHAnsi"/>
                <w:color w:val="000000" w:themeColor="text1"/>
                <w:sz w:val="22"/>
                <w:szCs w:val="22"/>
                <w:lang w:val="sr-Latn-ME"/>
              </w:rPr>
              <w:lastRenderedPageBreak/>
              <w:t>ustanova u efikasnijoj upotrebe resursa i obezbjeđivanje relevantnosti tehnologija koja se</w:t>
            </w:r>
            <w:r w:rsidR="008663B2">
              <w:rPr>
                <w:rFonts w:asciiTheme="minorHAnsi" w:hAnsiTheme="minorHAnsi"/>
                <w:color w:val="000000" w:themeColor="text1"/>
                <w:sz w:val="22"/>
                <w:szCs w:val="22"/>
                <w:lang w:val="sr-Latn-ME"/>
              </w:rPr>
              <w:t xml:space="preserve"> koriste u stručnom obrazovanju</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PKCG, UPCG/škole</w:t>
            </w:r>
          </w:p>
        </w:tc>
        <w:tc>
          <w:tcPr>
            <w:tcW w:w="1858" w:type="dxa"/>
            <w:shd w:val="clear" w:color="auto" w:fill="auto"/>
          </w:tcPr>
          <w:p w:rsidR="00602406"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r w:rsidR="00602406"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p>
          <w:p w:rsidR="00497624"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w:t>
            </w:r>
            <w:r w:rsidRPr="005A30BD">
              <w:rPr>
                <w:rFonts w:asciiTheme="minorHAnsi" w:hAnsiTheme="minorHAnsi"/>
                <w:color w:val="000000" w:themeColor="text1"/>
                <w:sz w:val="22"/>
                <w:szCs w:val="22"/>
              </w:rPr>
              <w:lastRenderedPageBreak/>
              <w:t>godine</w:t>
            </w:r>
          </w:p>
        </w:tc>
        <w:tc>
          <w:tcPr>
            <w:tcW w:w="1429"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E3621E" w:rsidP="00AA1168">
            <w:pPr>
              <w:pStyle w:val="ListParagraph"/>
              <w:widowControl w:val="0"/>
              <w:numPr>
                <w:ilvl w:val="0"/>
                <w:numId w:val="39"/>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Sagledavanje mogućnosti</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 xml:space="preserve">i uslova i priprema koncepta </w:t>
            </w:r>
            <w:r w:rsidR="00497624" w:rsidRPr="005A30BD">
              <w:rPr>
                <w:rFonts w:asciiTheme="minorHAnsi" w:hAnsiTheme="minorHAnsi"/>
                <w:color w:val="000000" w:themeColor="text1"/>
                <w:sz w:val="22"/>
                <w:szCs w:val="22"/>
              </w:rPr>
              <w:t>pretvaranja stručnih škola</w:t>
            </w:r>
            <w:r w:rsidR="00025F08" w:rsidRPr="005A30BD">
              <w:rPr>
                <w:rFonts w:asciiTheme="minorHAnsi" w:hAnsiTheme="minorHAnsi"/>
                <w:color w:val="000000" w:themeColor="text1"/>
                <w:sz w:val="22"/>
                <w:szCs w:val="22"/>
              </w:rPr>
              <w:t xml:space="preserve"> </w:t>
            </w:r>
            <w:r w:rsidR="00497624" w:rsidRPr="005A30BD">
              <w:rPr>
                <w:rFonts w:asciiTheme="minorHAnsi" w:hAnsiTheme="minorHAnsi"/>
                <w:color w:val="000000" w:themeColor="text1"/>
                <w:sz w:val="22"/>
                <w:szCs w:val="22"/>
              </w:rPr>
              <w:t>u regionalne centre</w:t>
            </w:r>
            <w:r w:rsidR="00025F08" w:rsidRPr="005A30BD">
              <w:rPr>
                <w:rFonts w:asciiTheme="minorHAnsi" w:hAnsiTheme="minorHAnsi"/>
                <w:color w:val="000000" w:themeColor="text1"/>
                <w:sz w:val="22"/>
                <w:szCs w:val="22"/>
              </w:rPr>
              <w:t xml:space="preserve"> </w:t>
            </w:r>
            <w:r w:rsidR="00497624" w:rsidRPr="005A30BD">
              <w:rPr>
                <w:rFonts w:asciiTheme="minorHAnsi" w:hAnsiTheme="minorHAnsi"/>
                <w:color w:val="000000" w:themeColor="text1"/>
                <w:sz w:val="22"/>
                <w:szCs w:val="22"/>
              </w:rPr>
              <w:t xml:space="preserve">za pojedine stručne oblasti </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Analiza mreže škola koje realizuju programe stručnog obrazovanja u istoj stručnoj oblasti</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Analiza stanja sa opremom u školskim radionicama</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 xml:space="preserve">u školama koje realizuju programe iz iste stručne oblasti </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Razmatranje mogućnosti stvaranju mreža ili zajedničkih ulaganja škola i/ili preduzeća za upotrebu opreme i tehnologije radi obezbjeđenja njenog efikasnog korišćenja </w:t>
            </w:r>
          </w:p>
          <w:p w:rsidR="00E3621E" w:rsidRPr="005A30BD" w:rsidRDefault="00E3621E"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 koncept pretvaranja stručnih škola</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u regionalne centre</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za pojedine stručne oblasti</w:t>
            </w:r>
            <w:r w:rsidR="00255F86">
              <w:rPr>
                <w:rFonts w:asciiTheme="minorHAnsi" w:hAnsiTheme="minorHAnsi"/>
                <w:color w:val="000000" w:themeColor="text1"/>
                <w:sz w:val="22"/>
                <w:szCs w:val="22"/>
                <w:lang w:val="sr-Latn-ME"/>
              </w:rPr>
              <w:t xml:space="preserve"> (centre izvrsnosti</w:t>
            </w:r>
            <w:r w:rsidR="005E35E4">
              <w:rPr>
                <w:rFonts w:asciiTheme="minorHAnsi" w:hAnsiTheme="minorHAnsi"/>
                <w:color w:val="000000" w:themeColor="text1"/>
                <w:sz w:val="22"/>
                <w:szCs w:val="22"/>
                <w:lang w:val="sr-Latn-ME"/>
              </w:rPr>
              <w:t>/inovacija</w:t>
            </w:r>
            <w:r w:rsidR="00255F86">
              <w:rPr>
                <w:rFonts w:asciiTheme="minorHAnsi" w:hAnsiTheme="minorHAnsi"/>
                <w:color w:val="000000" w:themeColor="text1"/>
                <w:sz w:val="22"/>
                <w:szCs w:val="22"/>
                <w:lang w:val="sr-Latn-ME"/>
              </w:rPr>
              <w:t>)</w:t>
            </w:r>
          </w:p>
        </w:tc>
        <w:tc>
          <w:tcPr>
            <w:tcW w:w="2401" w:type="dxa"/>
            <w:shd w:val="clear" w:color="auto" w:fill="auto"/>
          </w:tcPr>
          <w:p w:rsidR="00497624" w:rsidRPr="005A30BD" w:rsidRDefault="00497624" w:rsidP="00AA1168">
            <w:pPr>
              <w:pStyle w:val="ListParagraph"/>
              <w:spacing w:before="20" w:after="20"/>
              <w:ind w:left="147"/>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MP, CSO/škole</w:t>
            </w:r>
          </w:p>
        </w:tc>
        <w:tc>
          <w:tcPr>
            <w:tcW w:w="1858" w:type="dxa"/>
            <w:shd w:val="clear" w:color="auto" w:fill="auto"/>
          </w:tcPr>
          <w:p w:rsidR="00497624" w:rsidRPr="005A30BD" w:rsidRDefault="00497624" w:rsidP="00AA1168">
            <w:pPr>
              <w:pStyle w:val="ListParagraph"/>
              <w:spacing w:before="20" w:after="20"/>
              <w:ind w:left="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III-IV kvartal 2021. godine </w:t>
            </w:r>
          </w:p>
        </w:tc>
        <w:tc>
          <w:tcPr>
            <w:tcW w:w="1429" w:type="dxa"/>
            <w:shd w:val="clear" w:color="auto" w:fill="auto"/>
          </w:tcPr>
          <w:p w:rsidR="00497624" w:rsidRPr="005A30BD" w:rsidRDefault="00EA51BC" w:rsidP="00AA1168">
            <w:pPr>
              <w:pStyle w:val="ListParagraph"/>
              <w:spacing w:before="20" w:after="20"/>
              <w:ind w:left="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Budžet</w:t>
            </w: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497624" w:rsidP="00AA1168">
            <w:pPr>
              <w:pStyle w:val="ListParagraph"/>
              <w:widowControl w:val="0"/>
              <w:numPr>
                <w:ilvl w:val="0"/>
                <w:numId w:val="39"/>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Priprema</w:t>
            </w:r>
            <w:r w:rsidRPr="005A30BD">
              <w:rPr>
                <w:rFonts w:asciiTheme="minorHAnsi" w:hAnsiTheme="minorHAnsi"/>
                <w:color w:val="000000" w:themeColor="text1"/>
                <w:sz w:val="22"/>
                <w:szCs w:val="22"/>
                <w:lang w:val="sr-Latn-ME"/>
              </w:rPr>
              <w:t xml:space="preserve"> za p</w:t>
            </w:r>
            <w:r w:rsidRPr="005A30BD">
              <w:rPr>
                <w:rFonts w:asciiTheme="minorHAnsi" w:hAnsiTheme="minorHAnsi"/>
                <w:color w:val="000000" w:themeColor="text1"/>
                <w:sz w:val="22"/>
                <w:szCs w:val="22"/>
              </w:rPr>
              <w:t>ilotiranje</w:t>
            </w:r>
            <w:r w:rsidR="00A52112" w:rsidRPr="005A30BD">
              <w:rPr>
                <w:rFonts w:asciiTheme="minorHAnsi" w:hAnsiTheme="minorHAnsi"/>
                <w:color w:val="000000" w:themeColor="text1"/>
                <w:sz w:val="22"/>
                <w:szCs w:val="22"/>
                <w:lang w:val="sr-Latn-ME"/>
              </w:rPr>
              <w:t xml:space="preserve"> unaprijeđenog </w:t>
            </w:r>
            <w:r w:rsidRPr="005A30BD">
              <w:rPr>
                <w:rFonts w:asciiTheme="minorHAnsi" w:hAnsiTheme="minorHAnsi"/>
                <w:color w:val="000000" w:themeColor="text1"/>
                <w:sz w:val="22"/>
                <w:szCs w:val="22"/>
              </w:rPr>
              <w:t xml:space="preserve">modela finansiranja stručnog obrazovanja </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Analiza sistema finansiranja stručnog obrazovanja u zemljama EU (najmanje dvije) </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Analiza troškova finansiranja obrazovnih programa stručnog obrazovanja </w:t>
            </w:r>
          </w:p>
          <w:p w:rsidR="00497624"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Priprema preporuka školama za racionalno korišćenje školskih resursa </w:t>
            </w:r>
          </w:p>
          <w:p w:rsidR="00AB336B" w:rsidRPr="005A30BD" w:rsidRDefault="00AB336B" w:rsidP="00AA1168">
            <w:pPr>
              <w:numPr>
                <w:ilvl w:val="0"/>
                <w:numId w:val="19"/>
              </w:numPr>
              <w:spacing w:before="20" w:after="20"/>
              <w:ind w:left="121" w:hanging="141"/>
              <w:rPr>
                <w:rFonts w:asciiTheme="minorHAnsi" w:hAnsiTheme="minorHAnsi"/>
                <w:color w:val="000000" w:themeColor="text1"/>
                <w:sz w:val="22"/>
                <w:szCs w:val="22"/>
                <w:lang w:val="sr-Latn-ME"/>
              </w:rPr>
            </w:pPr>
            <w:r>
              <w:rPr>
                <w:rFonts w:asciiTheme="minorHAnsi" w:hAnsiTheme="minorHAnsi"/>
                <w:color w:val="000000" w:themeColor="text1"/>
                <w:sz w:val="22"/>
                <w:szCs w:val="22"/>
                <w:lang w:val="sr-Latn-ME"/>
              </w:rPr>
              <w:t>Stvaranje uslova da poslodavci obezbjeđuju naknade učenicima u dualnom obliku obrazovanja</w:t>
            </w:r>
          </w:p>
          <w:p w:rsidR="00497624" w:rsidRPr="005A30BD" w:rsidRDefault="00497624" w:rsidP="00AA1168">
            <w:pPr>
              <w:numPr>
                <w:ilvl w:val="0"/>
                <w:numId w:val="19"/>
              </w:numPr>
              <w:spacing w:before="20" w:after="20"/>
              <w:ind w:left="121" w:hanging="141"/>
              <w:rPr>
                <w:rFonts w:asciiTheme="minorHAnsi" w:hAnsiTheme="minorHAnsi"/>
                <w:color w:val="000000" w:themeColor="text1"/>
              </w:rPr>
            </w:pPr>
            <w:r w:rsidRPr="005A30BD">
              <w:rPr>
                <w:rFonts w:asciiTheme="minorHAnsi" w:hAnsiTheme="minorHAnsi"/>
                <w:color w:val="000000" w:themeColor="text1"/>
                <w:sz w:val="22"/>
                <w:szCs w:val="22"/>
                <w:lang w:val="sr-Latn-ME"/>
              </w:rPr>
              <w:t xml:space="preserve">Stvaranje uslova za pilotiranje </w:t>
            </w:r>
            <w:r w:rsidR="00A52112" w:rsidRPr="005A30BD">
              <w:rPr>
                <w:rFonts w:asciiTheme="minorHAnsi" w:hAnsiTheme="minorHAnsi"/>
                <w:color w:val="000000" w:themeColor="text1"/>
                <w:sz w:val="22"/>
                <w:szCs w:val="22"/>
                <w:lang w:val="sr-Latn-ME"/>
              </w:rPr>
              <w:t xml:space="preserve">unaprijeđenog </w:t>
            </w:r>
            <w:r w:rsidRPr="005A30BD">
              <w:rPr>
                <w:rFonts w:asciiTheme="minorHAnsi" w:hAnsiTheme="minorHAnsi"/>
                <w:color w:val="000000" w:themeColor="text1"/>
                <w:sz w:val="22"/>
                <w:szCs w:val="22"/>
                <w:lang w:val="sr-Latn-ME"/>
              </w:rPr>
              <w:t xml:space="preserve">modela finansiranja stručnog obrazovanja u školskoj 2022/2023. godini </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rPr>
            </w:pPr>
            <w:r w:rsidRPr="005A30BD">
              <w:rPr>
                <w:rFonts w:asciiTheme="minorHAnsi" w:hAnsiTheme="minorHAnsi"/>
                <w:color w:val="000000" w:themeColor="text1"/>
                <w:sz w:val="22"/>
                <w:szCs w:val="22"/>
                <w:lang w:val="sr-Latn-ME"/>
              </w:rPr>
              <w:lastRenderedPageBreak/>
              <w:t>MP, CSO</w:t>
            </w:r>
            <w:r w:rsidR="00FD1FE2"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/škole</w:t>
            </w:r>
            <w:r w:rsidR="00FD1FE2" w:rsidRPr="005A30BD">
              <w:rPr>
                <w:rFonts w:asciiTheme="minorHAnsi" w:hAnsiTheme="minorHAnsi"/>
                <w:color w:val="000000" w:themeColor="text1"/>
                <w:sz w:val="22"/>
                <w:szCs w:val="22"/>
                <w:lang w:val="sr-Latn-ME"/>
              </w:rPr>
              <w:t>, ETF</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rPr>
            </w:pPr>
            <w:r w:rsidRPr="005A30BD">
              <w:rPr>
                <w:rFonts w:asciiTheme="minorHAnsi" w:hAnsiTheme="minorHAnsi"/>
                <w:color w:val="000000" w:themeColor="text1"/>
                <w:sz w:val="22"/>
                <w:szCs w:val="22"/>
                <w:lang w:val="sr-Latn-ME"/>
              </w:rPr>
              <w:t xml:space="preserve">I-III kvartal 2021. godine </w:t>
            </w:r>
          </w:p>
        </w:tc>
        <w:tc>
          <w:tcPr>
            <w:tcW w:w="1429" w:type="dxa"/>
            <w:shd w:val="clear" w:color="auto" w:fill="auto"/>
          </w:tcPr>
          <w:p w:rsidR="00497624" w:rsidRPr="005A30BD" w:rsidRDefault="00602406" w:rsidP="00AA1168">
            <w:pPr>
              <w:spacing w:before="20" w:after="20"/>
              <w:rPr>
                <w:rFonts w:asciiTheme="minorHAnsi" w:hAnsiTheme="minorHAnsi"/>
                <w:color w:val="000000" w:themeColor="text1"/>
              </w:rPr>
            </w:pPr>
            <w:r w:rsidRPr="005A30BD">
              <w:rPr>
                <w:rFonts w:asciiTheme="minorHAnsi" w:hAnsiTheme="minorHAnsi"/>
                <w:color w:val="000000" w:themeColor="text1"/>
              </w:rPr>
              <w:t>Budžet</w:t>
            </w: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497624" w:rsidP="00AA1168">
            <w:pPr>
              <w:pStyle w:val="ListParagraph"/>
              <w:widowControl w:val="0"/>
              <w:numPr>
                <w:ilvl w:val="0"/>
                <w:numId w:val="39"/>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Obezbjeđenje </w:t>
            </w:r>
            <w:r w:rsidRPr="005A30BD">
              <w:rPr>
                <w:rFonts w:asciiTheme="minorHAnsi" w:hAnsiTheme="minorHAnsi"/>
                <w:color w:val="000000" w:themeColor="text1"/>
                <w:sz w:val="22"/>
                <w:szCs w:val="22"/>
                <w:lang w:val="sr-Latn-ME"/>
              </w:rPr>
              <w:t>podsticaja</w:t>
            </w:r>
            <w:r w:rsidRPr="005A30BD">
              <w:rPr>
                <w:rFonts w:asciiTheme="minorHAnsi" w:hAnsiTheme="minorHAnsi"/>
                <w:color w:val="000000" w:themeColor="text1"/>
                <w:sz w:val="22"/>
                <w:szCs w:val="22"/>
              </w:rPr>
              <w:t xml:space="preserve"> za preduzeća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koja učestvuju u realizaciji</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praktičnog obrazovanja i zapošljavaju učenike nakon završetka obrazovanja</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Formiran</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fond za podršku praktičnom obrazovanju kod poslodavca</w:t>
            </w:r>
            <w:r w:rsidR="00670A31" w:rsidRPr="005A30BD">
              <w:rPr>
                <w:rFonts w:asciiTheme="minorHAnsi" w:hAnsiTheme="minorHAnsi"/>
                <w:color w:val="000000" w:themeColor="text1"/>
                <w:sz w:val="22"/>
                <w:szCs w:val="22"/>
                <w:lang w:val="sr-Latn-ME"/>
              </w:rPr>
              <w:t xml:space="preserve"> (Fond za podršku dualnom obrazovanju)</w:t>
            </w:r>
          </w:p>
          <w:p w:rsidR="00670A31" w:rsidRPr="005A30BD" w:rsidRDefault="00FD1FE2"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Utvrđene aktivnosti</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podrške i ciljne grupe</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Obezbijeđena sredstva za rad fonda </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Razvij</w:t>
            </w:r>
            <w:r w:rsidR="00615D07" w:rsidRPr="005A30BD">
              <w:rPr>
                <w:rFonts w:asciiTheme="minorHAnsi" w:hAnsiTheme="minorHAnsi"/>
                <w:color w:val="000000" w:themeColor="text1"/>
                <w:sz w:val="22"/>
                <w:szCs w:val="22"/>
                <w:lang w:val="sr-Latn-ME"/>
              </w:rPr>
              <w:t>en</w:t>
            </w:r>
            <w:r w:rsidRPr="005A30BD">
              <w:rPr>
                <w:rFonts w:asciiTheme="minorHAnsi" w:hAnsiTheme="minorHAnsi"/>
                <w:color w:val="000000" w:themeColor="text1"/>
                <w:sz w:val="22"/>
                <w:szCs w:val="22"/>
                <w:lang w:val="sr-Latn-ME"/>
              </w:rPr>
              <w:t xml:space="preserve"> model</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finansijskih podsticaja za poslodavce kod kojih se realizuje praktično obrazovanje</w:t>
            </w:r>
          </w:p>
          <w:p w:rsidR="00497624" w:rsidRPr="005A30BD" w:rsidRDefault="00457C78" w:rsidP="00AA1168">
            <w:pPr>
              <w:numPr>
                <w:ilvl w:val="0"/>
                <w:numId w:val="19"/>
              </w:numPr>
              <w:spacing w:before="20" w:after="20"/>
              <w:ind w:left="121" w:hanging="141"/>
              <w:rPr>
                <w:rFonts w:asciiTheme="minorHAnsi" w:hAnsiTheme="minorHAnsi"/>
                <w:color w:val="000000" w:themeColor="text1"/>
                <w:sz w:val="22"/>
                <w:szCs w:val="22"/>
                <w:lang w:val="sr-Latn-ME"/>
              </w:rPr>
            </w:pPr>
            <w:r>
              <w:rPr>
                <w:rFonts w:asciiTheme="minorHAnsi" w:hAnsiTheme="minorHAnsi"/>
                <w:color w:val="000000" w:themeColor="text1"/>
                <w:sz w:val="22"/>
                <w:szCs w:val="22"/>
                <w:lang w:val="sr-Latn-ME"/>
              </w:rPr>
              <w:t>Realizovani podsticaji</w:t>
            </w:r>
            <w:r w:rsidR="00497624" w:rsidRPr="005A30BD">
              <w:rPr>
                <w:rFonts w:asciiTheme="minorHAnsi" w:hAnsiTheme="minorHAnsi"/>
                <w:color w:val="000000" w:themeColor="text1"/>
                <w:sz w:val="22"/>
                <w:szCs w:val="22"/>
                <w:lang w:val="sr-Latn-ME"/>
              </w:rPr>
              <w:t xml:space="preserve">, u skladu sa planom </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MP, PKCG/udruženja poslodavaca, lokalne zajednice</w:t>
            </w:r>
            <w:r w:rsidR="00FD1FE2" w:rsidRPr="005A30BD">
              <w:rPr>
                <w:rFonts w:asciiTheme="minorHAnsi" w:hAnsiTheme="minorHAnsi"/>
                <w:color w:val="000000" w:themeColor="text1"/>
                <w:sz w:val="22"/>
                <w:szCs w:val="22"/>
                <w:lang w:val="sr-Latn-ME"/>
              </w:rPr>
              <w:t>, škole</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w:t>
            </w:r>
            <w:r w:rsidR="00FD1FE2" w:rsidRPr="005A30BD">
              <w:rPr>
                <w:rFonts w:asciiTheme="minorHAnsi" w:hAnsiTheme="minorHAnsi"/>
                <w:color w:val="000000" w:themeColor="text1"/>
                <w:sz w:val="22"/>
                <w:szCs w:val="22"/>
              </w:rPr>
              <w:t xml:space="preserve"> - IV</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 xml:space="preserve">kvartal 2020. godine </w:t>
            </w:r>
          </w:p>
          <w:p w:rsidR="00FD1FE2" w:rsidRPr="005A30BD" w:rsidRDefault="00FD1FE2"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 - IV</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 xml:space="preserve">kvartal 2021. godine </w:t>
            </w:r>
          </w:p>
          <w:p w:rsidR="00FD1FE2" w:rsidRPr="005A30BD" w:rsidRDefault="00FD1FE2" w:rsidP="00AA1168">
            <w:pPr>
              <w:spacing w:before="20" w:after="20"/>
              <w:rPr>
                <w:rFonts w:asciiTheme="minorHAnsi" w:hAnsiTheme="minorHAnsi"/>
                <w:color w:val="000000" w:themeColor="text1"/>
                <w:sz w:val="22"/>
                <w:szCs w:val="22"/>
              </w:rPr>
            </w:pPr>
          </w:p>
          <w:p w:rsidR="00FD1FE2" w:rsidRPr="005A30BD" w:rsidRDefault="00FD1FE2" w:rsidP="00AA1168">
            <w:pPr>
              <w:spacing w:before="20" w:after="20"/>
              <w:rPr>
                <w:rFonts w:asciiTheme="minorHAnsi" w:hAnsiTheme="minorHAnsi"/>
                <w:color w:val="000000" w:themeColor="text1"/>
                <w:sz w:val="22"/>
                <w:szCs w:val="22"/>
              </w:rPr>
            </w:pPr>
          </w:p>
        </w:tc>
        <w:tc>
          <w:tcPr>
            <w:tcW w:w="1429" w:type="dxa"/>
            <w:shd w:val="clear" w:color="auto" w:fill="auto"/>
          </w:tcPr>
          <w:p w:rsidR="00615D07" w:rsidRPr="005A30BD" w:rsidRDefault="00615D0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AA1168">
            <w:pPr>
              <w:spacing w:before="20" w:after="20"/>
              <w:rPr>
                <w:rFonts w:asciiTheme="minorHAnsi" w:hAnsiTheme="minorHAnsi"/>
                <w:color w:val="000000" w:themeColor="text1"/>
                <w:sz w:val="22"/>
                <w:szCs w:val="22"/>
              </w:rPr>
            </w:pPr>
          </w:p>
        </w:tc>
      </w:tr>
      <w:tr w:rsidR="00497624" w:rsidRPr="005A30BD" w:rsidTr="00AA1168">
        <w:trPr>
          <w:jc w:val="center"/>
        </w:trPr>
        <w:tc>
          <w:tcPr>
            <w:tcW w:w="1995" w:type="dxa"/>
            <w:vMerge w:val="restart"/>
            <w:shd w:val="clear" w:color="auto" w:fill="auto"/>
          </w:tcPr>
          <w:p w:rsidR="00497624" w:rsidRPr="005A30BD" w:rsidRDefault="00AA1168"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3.2. </w:t>
            </w:r>
            <w:r w:rsidR="00497624" w:rsidRPr="005A30BD">
              <w:rPr>
                <w:rFonts w:asciiTheme="minorHAnsi" w:hAnsiTheme="minorHAnsi"/>
                <w:color w:val="000000" w:themeColor="text1"/>
                <w:sz w:val="22"/>
                <w:szCs w:val="22"/>
              </w:rPr>
              <w:t xml:space="preserve">Unapređenje politike upisa učenika u srednje škole </w:t>
            </w:r>
          </w:p>
        </w:tc>
        <w:tc>
          <w:tcPr>
            <w:tcW w:w="3430" w:type="dxa"/>
            <w:shd w:val="clear" w:color="auto" w:fill="auto"/>
          </w:tcPr>
          <w:p w:rsidR="00497624" w:rsidRPr="005A30BD" w:rsidRDefault="003F608F" w:rsidP="00AA1168">
            <w:pPr>
              <w:pStyle w:val="ListParagraph"/>
              <w:numPr>
                <w:ilvl w:val="0"/>
                <w:numId w:val="40"/>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Analiza</w:t>
            </w:r>
            <w:r w:rsidR="00497624" w:rsidRPr="005A30BD">
              <w:rPr>
                <w:rFonts w:asciiTheme="minorHAnsi" w:hAnsiTheme="minorHAnsi"/>
                <w:color w:val="000000" w:themeColor="text1"/>
                <w:sz w:val="22"/>
                <w:szCs w:val="22"/>
                <w:lang w:val="sr-Latn-ME"/>
              </w:rPr>
              <w:t xml:space="preserve"> stanja na tržištu rada sa aspekta ponude, tražnje i zapošljavanja</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Pripremljena analiza ponude,</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tražnje i zapošljavanja u opštinama u Crnoj Gori po zanimanjima</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 xml:space="preserve">(u 2019. i 2020. </w:t>
            </w:r>
            <w:r w:rsidRPr="005A30BD">
              <w:rPr>
                <w:rFonts w:asciiTheme="minorHAnsi" w:hAnsiTheme="minorHAnsi"/>
                <w:color w:val="000000" w:themeColor="text1"/>
                <w:sz w:val="22"/>
                <w:szCs w:val="22"/>
                <w:lang w:val="sr-Latn-ME"/>
              </w:rPr>
              <w:lastRenderedPageBreak/>
              <w:t>godini, sukcesivno)</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Date preporuke sektoru obrazovanja</w:t>
            </w:r>
          </w:p>
        </w:tc>
        <w:tc>
          <w:tcPr>
            <w:tcW w:w="2401" w:type="dxa"/>
            <w:shd w:val="clear" w:color="auto" w:fill="auto"/>
          </w:tcPr>
          <w:p w:rsidR="00497624" w:rsidRPr="005A30BD" w:rsidRDefault="00602406"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MP/</w:t>
            </w:r>
            <w:r w:rsidR="00497624" w:rsidRPr="005A30BD">
              <w:rPr>
                <w:rFonts w:asciiTheme="minorHAnsi" w:hAnsiTheme="minorHAnsi"/>
                <w:color w:val="000000" w:themeColor="text1"/>
                <w:sz w:val="22"/>
                <w:szCs w:val="22"/>
              </w:rPr>
              <w:t>ZZZCG</w:t>
            </w:r>
          </w:p>
        </w:tc>
        <w:tc>
          <w:tcPr>
            <w:tcW w:w="1858" w:type="dxa"/>
            <w:shd w:val="clear" w:color="auto" w:fill="auto"/>
          </w:tcPr>
          <w:p w:rsidR="005D0F13"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 kvartal </w:t>
            </w:r>
          </w:p>
          <w:p w:rsidR="00602406" w:rsidRPr="005A30BD" w:rsidRDefault="005D0F13"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2020</w:t>
            </w:r>
            <w:r w:rsidR="00602406" w:rsidRPr="005A30BD">
              <w:rPr>
                <w:rFonts w:asciiTheme="minorHAnsi" w:hAnsiTheme="minorHAnsi"/>
                <w:color w:val="000000" w:themeColor="text1"/>
                <w:sz w:val="22"/>
                <w:szCs w:val="22"/>
              </w:rPr>
              <w:t>. godine</w:t>
            </w:r>
          </w:p>
          <w:p w:rsidR="00497624" w:rsidRPr="005A30BD" w:rsidRDefault="00602406"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 kvartal</w:t>
            </w:r>
            <w:r w:rsidR="005D0F13" w:rsidRPr="005A30BD">
              <w:rPr>
                <w:rFonts w:asciiTheme="minorHAnsi" w:hAnsiTheme="minorHAnsi"/>
                <w:color w:val="000000" w:themeColor="text1"/>
                <w:sz w:val="22"/>
                <w:szCs w:val="22"/>
              </w:rPr>
              <w:t xml:space="preserve"> 2021</w:t>
            </w:r>
            <w:r w:rsidRPr="005A30BD">
              <w:rPr>
                <w:rFonts w:asciiTheme="minorHAnsi" w:hAnsiTheme="minorHAnsi"/>
                <w:color w:val="000000" w:themeColor="text1"/>
                <w:sz w:val="22"/>
                <w:szCs w:val="22"/>
              </w:rPr>
              <w:t>.</w:t>
            </w:r>
            <w:r w:rsidR="00FD1FE2" w:rsidRPr="005A30BD">
              <w:rPr>
                <w:rFonts w:asciiTheme="minorHAnsi" w:hAnsiTheme="minorHAnsi"/>
                <w:color w:val="000000" w:themeColor="text1"/>
                <w:sz w:val="22"/>
                <w:szCs w:val="22"/>
              </w:rPr>
              <w:t xml:space="preserve"> </w:t>
            </w:r>
            <w:r w:rsidR="005D0F13" w:rsidRPr="005A30BD">
              <w:rPr>
                <w:rFonts w:asciiTheme="minorHAnsi" w:hAnsiTheme="minorHAnsi"/>
                <w:color w:val="000000" w:themeColor="text1"/>
                <w:sz w:val="22"/>
                <w:szCs w:val="22"/>
              </w:rPr>
              <w:t>godine</w:t>
            </w:r>
          </w:p>
        </w:tc>
        <w:tc>
          <w:tcPr>
            <w:tcW w:w="1429"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AA1168">
            <w:pPr>
              <w:spacing w:before="20" w:after="20"/>
              <w:rPr>
                <w:rFonts w:asciiTheme="minorHAnsi" w:hAnsiTheme="minorHAnsi"/>
                <w:color w:val="000000" w:themeColor="text1"/>
                <w:sz w:val="22"/>
                <w:szCs w:val="22"/>
              </w:rPr>
            </w:pP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sz w:val="22"/>
                <w:szCs w:val="22"/>
              </w:rPr>
            </w:pPr>
          </w:p>
        </w:tc>
        <w:tc>
          <w:tcPr>
            <w:tcW w:w="3430" w:type="dxa"/>
            <w:shd w:val="clear" w:color="auto" w:fill="auto"/>
          </w:tcPr>
          <w:p w:rsidR="00497624" w:rsidRPr="005A30BD" w:rsidRDefault="00497624" w:rsidP="00AA1168">
            <w:pPr>
              <w:pStyle w:val="ListParagraph"/>
              <w:numPr>
                <w:ilvl w:val="0"/>
                <w:numId w:val="40"/>
              </w:numPr>
              <w:spacing w:before="20" w:after="20"/>
              <w:ind w:left="290" w:hanging="29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Analiza upisa</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učenika u srednje obrazovanje i više stručno obrazovanje</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Pripremljena analiza upisa u srednje škole </w:t>
            </w:r>
            <w:r w:rsidR="00457C78">
              <w:rPr>
                <w:rFonts w:asciiTheme="minorHAnsi" w:hAnsiTheme="minorHAnsi"/>
                <w:color w:val="000000" w:themeColor="text1"/>
                <w:sz w:val="22"/>
                <w:szCs w:val="22"/>
                <w:lang w:val="sr-Latn-ME"/>
              </w:rPr>
              <w:t xml:space="preserve">u </w:t>
            </w:r>
            <w:r w:rsidRPr="005A30BD">
              <w:rPr>
                <w:rFonts w:asciiTheme="minorHAnsi" w:hAnsiTheme="minorHAnsi"/>
                <w:color w:val="000000" w:themeColor="text1"/>
                <w:sz w:val="22"/>
                <w:szCs w:val="22"/>
                <w:lang w:val="sr-Latn-ME"/>
              </w:rPr>
              <w:t>prethodnom dvogodišnjem periodu</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Date preporuke za upis</w:t>
            </w:r>
            <w:r w:rsidR="00025F08"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učenika u srednje škole za školske 2020/2021</w:t>
            </w:r>
            <w:r w:rsidR="005D0F13" w:rsidRPr="005A30BD">
              <w:rPr>
                <w:rFonts w:asciiTheme="minorHAnsi" w:hAnsiTheme="minorHAnsi"/>
                <w:color w:val="000000" w:themeColor="text1"/>
                <w:sz w:val="22"/>
                <w:szCs w:val="22"/>
                <w:lang w:val="sr-Latn-ME"/>
              </w:rPr>
              <w:t>. i</w:t>
            </w:r>
            <w:r w:rsidRPr="005A30BD">
              <w:rPr>
                <w:rFonts w:asciiTheme="minorHAnsi" w:hAnsiTheme="minorHAnsi"/>
                <w:color w:val="000000" w:themeColor="text1"/>
                <w:sz w:val="22"/>
                <w:szCs w:val="22"/>
                <w:lang w:val="sr-Latn-ME"/>
              </w:rPr>
              <w:t xml:space="preserve"> 2021/2022. godinu</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Objavljeni konkursi za upis učenika u srednje škole </w:t>
            </w:r>
            <w:r w:rsidR="00E95199" w:rsidRPr="005A30BD">
              <w:rPr>
                <w:rFonts w:asciiTheme="minorHAnsi" w:hAnsiTheme="minorHAnsi"/>
                <w:color w:val="000000" w:themeColor="text1"/>
                <w:sz w:val="22"/>
                <w:szCs w:val="22"/>
                <w:lang w:val="sr-Latn-ME"/>
              </w:rPr>
              <w:t>u skladu za junski i avgustovski rok</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MP, CSO, škole</w:t>
            </w:r>
          </w:p>
        </w:tc>
        <w:tc>
          <w:tcPr>
            <w:tcW w:w="1858" w:type="dxa"/>
            <w:shd w:val="clear" w:color="auto" w:fill="auto"/>
          </w:tcPr>
          <w:p w:rsidR="00497624" w:rsidRPr="005A30BD" w:rsidRDefault="005D0F13" w:rsidP="00AA1168">
            <w:pPr>
              <w:pStyle w:val="ListParagraph"/>
              <w:spacing w:before="20" w:after="20"/>
              <w:ind w:left="147"/>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I</w:t>
            </w:r>
            <w:r w:rsidR="00497624" w:rsidRPr="005A30BD">
              <w:rPr>
                <w:rFonts w:asciiTheme="minorHAnsi" w:hAnsiTheme="minorHAnsi"/>
                <w:color w:val="000000" w:themeColor="text1"/>
                <w:sz w:val="22"/>
                <w:szCs w:val="22"/>
                <w:lang w:val="sr-Latn-ME"/>
              </w:rPr>
              <w:t>I kvartal 2020. godine</w:t>
            </w:r>
          </w:p>
          <w:p w:rsidR="00497624" w:rsidRPr="005A30BD" w:rsidRDefault="00025F08" w:rsidP="00AA1168">
            <w:pPr>
              <w:spacing w:before="20" w:after="2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 </w:t>
            </w:r>
            <w:r w:rsidR="00497624" w:rsidRPr="005A30BD">
              <w:rPr>
                <w:rFonts w:asciiTheme="minorHAnsi" w:hAnsiTheme="minorHAnsi"/>
                <w:color w:val="000000" w:themeColor="text1"/>
                <w:sz w:val="22"/>
                <w:szCs w:val="22"/>
                <w:lang w:val="sr-Latn-ME"/>
              </w:rPr>
              <w:t>I kvartal 2021.</w:t>
            </w:r>
            <w:r w:rsidRPr="005A30BD">
              <w:rPr>
                <w:rFonts w:asciiTheme="minorHAnsi" w:hAnsiTheme="minorHAnsi"/>
                <w:color w:val="000000" w:themeColor="text1"/>
                <w:sz w:val="22"/>
                <w:szCs w:val="22"/>
                <w:lang w:val="sr-Latn-ME"/>
              </w:rPr>
              <w:t xml:space="preserve"> </w:t>
            </w:r>
          </w:p>
          <w:p w:rsidR="00497624" w:rsidRPr="005A30BD" w:rsidRDefault="00025F08"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 xml:space="preserve"> </w:t>
            </w:r>
            <w:r w:rsidR="00497624" w:rsidRPr="005A30BD">
              <w:rPr>
                <w:rFonts w:asciiTheme="minorHAnsi" w:hAnsiTheme="minorHAnsi"/>
                <w:color w:val="000000" w:themeColor="text1"/>
                <w:sz w:val="22"/>
                <w:szCs w:val="22"/>
                <w:lang w:val="sr-Latn-ME"/>
              </w:rPr>
              <w:t>godine</w:t>
            </w:r>
          </w:p>
        </w:tc>
        <w:tc>
          <w:tcPr>
            <w:tcW w:w="1429" w:type="dxa"/>
            <w:shd w:val="clear" w:color="auto" w:fill="auto"/>
          </w:tcPr>
          <w:p w:rsidR="00497624" w:rsidRPr="005A30BD" w:rsidRDefault="00E95199"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AA1168">
            <w:pPr>
              <w:spacing w:before="20" w:after="20"/>
              <w:rPr>
                <w:rFonts w:asciiTheme="minorHAnsi" w:hAnsiTheme="minorHAnsi"/>
                <w:color w:val="000000" w:themeColor="text1"/>
                <w:sz w:val="22"/>
                <w:szCs w:val="22"/>
              </w:rPr>
            </w:pP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sz w:val="22"/>
                <w:szCs w:val="22"/>
              </w:rPr>
            </w:pPr>
          </w:p>
        </w:tc>
        <w:tc>
          <w:tcPr>
            <w:tcW w:w="3430" w:type="dxa"/>
            <w:shd w:val="clear" w:color="auto" w:fill="auto"/>
          </w:tcPr>
          <w:p w:rsidR="00497624" w:rsidRPr="005A30BD" w:rsidRDefault="00497624" w:rsidP="00AA1168">
            <w:pPr>
              <w:pStyle w:val="ListParagraph"/>
              <w:numPr>
                <w:ilvl w:val="0"/>
                <w:numId w:val="40"/>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Stvaranje uslova za elektronski upis u srednje škole</w:t>
            </w:r>
          </w:p>
        </w:tc>
        <w:tc>
          <w:tcPr>
            <w:tcW w:w="3287" w:type="dxa"/>
            <w:shd w:val="clear" w:color="auto" w:fill="auto"/>
          </w:tcPr>
          <w:p w:rsidR="00497624" w:rsidRPr="005A30BD" w:rsidRDefault="005D0F13"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Pripremljena analiza modela elektronskog upisa u srednje škole u najmanje tri države </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lang w:val="sr-Latn-ME"/>
              </w:rPr>
            </w:pPr>
          </w:p>
        </w:tc>
        <w:tc>
          <w:tcPr>
            <w:tcW w:w="1858" w:type="dxa"/>
            <w:shd w:val="clear" w:color="auto" w:fill="auto"/>
          </w:tcPr>
          <w:p w:rsidR="00497624" w:rsidRPr="005A30BD" w:rsidRDefault="005D0F13" w:rsidP="00AA1168">
            <w:pPr>
              <w:pStyle w:val="ListParagraph"/>
              <w:spacing w:before="20" w:after="20"/>
              <w:ind w:left="147"/>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I</w:t>
            </w:r>
            <w:r w:rsidR="00497624" w:rsidRPr="005A30BD">
              <w:rPr>
                <w:rFonts w:asciiTheme="minorHAnsi" w:hAnsiTheme="minorHAnsi"/>
                <w:color w:val="000000" w:themeColor="text1"/>
                <w:sz w:val="22"/>
                <w:szCs w:val="22"/>
                <w:lang w:val="sr-Latn-ME"/>
              </w:rPr>
              <w:t xml:space="preserve"> </w:t>
            </w:r>
            <w:r w:rsidR="00670A31" w:rsidRPr="005A30BD">
              <w:rPr>
                <w:rFonts w:asciiTheme="minorHAnsi" w:hAnsiTheme="minorHAnsi"/>
                <w:color w:val="000000" w:themeColor="text1"/>
                <w:sz w:val="22"/>
                <w:szCs w:val="22"/>
                <w:lang w:val="sr-Latn-ME"/>
              </w:rPr>
              <w:t>– IV</w:t>
            </w:r>
            <w:r w:rsidR="00025F08" w:rsidRPr="005A30BD">
              <w:rPr>
                <w:rFonts w:asciiTheme="minorHAnsi" w:hAnsiTheme="minorHAnsi"/>
                <w:color w:val="000000" w:themeColor="text1"/>
                <w:sz w:val="22"/>
                <w:szCs w:val="22"/>
                <w:lang w:val="sr-Latn-ME"/>
              </w:rPr>
              <w:t xml:space="preserve"> </w:t>
            </w:r>
            <w:r w:rsidR="00497624" w:rsidRPr="005A30BD">
              <w:rPr>
                <w:rFonts w:asciiTheme="minorHAnsi" w:hAnsiTheme="minorHAnsi"/>
                <w:color w:val="000000" w:themeColor="text1"/>
                <w:sz w:val="22"/>
                <w:szCs w:val="22"/>
                <w:lang w:val="sr-Latn-ME"/>
              </w:rPr>
              <w:t>kvartal 202</w:t>
            </w:r>
            <w:r w:rsidRPr="005A30BD">
              <w:rPr>
                <w:rFonts w:asciiTheme="minorHAnsi" w:hAnsiTheme="minorHAnsi"/>
                <w:color w:val="000000" w:themeColor="text1"/>
                <w:sz w:val="22"/>
                <w:szCs w:val="22"/>
                <w:lang w:val="sr-Latn-ME"/>
              </w:rPr>
              <w:t>1</w:t>
            </w:r>
            <w:r w:rsidR="00497624" w:rsidRPr="005A30BD">
              <w:rPr>
                <w:rFonts w:asciiTheme="minorHAnsi" w:hAnsiTheme="minorHAnsi"/>
                <w:color w:val="000000" w:themeColor="text1"/>
                <w:sz w:val="22"/>
                <w:szCs w:val="22"/>
                <w:lang w:val="sr-Latn-ME"/>
              </w:rPr>
              <w:t xml:space="preserve">. </w:t>
            </w:r>
            <w:r w:rsidRPr="005A30BD">
              <w:rPr>
                <w:rFonts w:asciiTheme="minorHAnsi" w:hAnsiTheme="minorHAnsi"/>
                <w:color w:val="000000" w:themeColor="text1"/>
                <w:sz w:val="22"/>
                <w:szCs w:val="22"/>
                <w:lang w:val="sr-Latn-ME"/>
              </w:rPr>
              <w:t>g</w:t>
            </w:r>
            <w:r w:rsidR="00497624" w:rsidRPr="005A30BD">
              <w:rPr>
                <w:rFonts w:asciiTheme="minorHAnsi" w:hAnsiTheme="minorHAnsi"/>
                <w:color w:val="000000" w:themeColor="text1"/>
                <w:sz w:val="22"/>
                <w:szCs w:val="22"/>
                <w:lang w:val="sr-Latn-ME"/>
              </w:rPr>
              <w:t xml:space="preserve">odine </w:t>
            </w:r>
          </w:p>
        </w:tc>
        <w:tc>
          <w:tcPr>
            <w:tcW w:w="1429" w:type="dxa"/>
            <w:shd w:val="clear" w:color="auto" w:fill="auto"/>
          </w:tcPr>
          <w:p w:rsidR="00497624" w:rsidRPr="005A30BD" w:rsidRDefault="00E95199"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AA1168">
        <w:trPr>
          <w:jc w:val="center"/>
        </w:trPr>
        <w:tc>
          <w:tcPr>
            <w:tcW w:w="1995" w:type="dxa"/>
            <w:vMerge w:val="restart"/>
            <w:shd w:val="clear" w:color="auto" w:fill="auto"/>
          </w:tcPr>
          <w:p w:rsidR="00497624" w:rsidRPr="005A30BD" w:rsidRDefault="00AA1168"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3.3</w:t>
            </w:r>
            <w:r w:rsidR="00497624" w:rsidRPr="005A30BD">
              <w:rPr>
                <w:rFonts w:asciiTheme="minorHAnsi" w:hAnsiTheme="minorHAnsi"/>
                <w:color w:val="000000" w:themeColor="text1"/>
                <w:sz w:val="22"/>
                <w:szCs w:val="22"/>
              </w:rPr>
              <w:t>. Unapređenje međunarodne saradnje u oblasti stručnog obrazovanja</w:t>
            </w:r>
          </w:p>
        </w:tc>
        <w:tc>
          <w:tcPr>
            <w:tcW w:w="3430" w:type="dxa"/>
            <w:shd w:val="clear" w:color="auto" w:fill="auto"/>
          </w:tcPr>
          <w:p w:rsidR="00497624" w:rsidRPr="005A30BD" w:rsidRDefault="00497624" w:rsidP="00AA1168">
            <w:pPr>
              <w:pStyle w:val="ListParagraph"/>
              <w:numPr>
                <w:ilvl w:val="0"/>
                <w:numId w:val="42"/>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Koordinacija aktivnosti na nacionalnom nivou i objedinjavanje podataka o </w:t>
            </w:r>
            <w:r w:rsidRPr="005A30BD">
              <w:rPr>
                <w:rFonts w:asciiTheme="minorHAnsi" w:hAnsiTheme="minorHAnsi"/>
                <w:color w:val="000000" w:themeColor="text1"/>
                <w:sz w:val="22"/>
                <w:szCs w:val="22"/>
                <w:lang w:val="sr-Latn-ME"/>
              </w:rPr>
              <w:t>aktivnostima</w:t>
            </w:r>
            <w:r w:rsidRPr="005A30BD">
              <w:rPr>
                <w:rFonts w:asciiTheme="minorHAnsi" w:hAnsiTheme="minorHAnsi"/>
                <w:color w:val="000000" w:themeColor="text1"/>
                <w:sz w:val="22"/>
                <w:szCs w:val="22"/>
              </w:rPr>
              <w:t xml:space="preserve"> međunarodnih organizacija koje podržavaju razvoj stručnog obrazovanja</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Baza podataka o međunarodnim organizacijama i oblastima djelovanja formirana i kontinuirano se ažurira</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MP/CSO, škole, ZZŠ, ICCG</w:t>
            </w:r>
          </w:p>
        </w:tc>
        <w:tc>
          <w:tcPr>
            <w:tcW w:w="1858" w:type="dxa"/>
            <w:shd w:val="clear" w:color="auto" w:fill="auto"/>
          </w:tcPr>
          <w:p w:rsidR="00E95199"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r w:rsidR="00E95199"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p>
          <w:p w:rsidR="00497624"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29" w:type="dxa"/>
            <w:shd w:val="clear" w:color="auto" w:fill="auto"/>
          </w:tcPr>
          <w:p w:rsidR="00497624" w:rsidRPr="005A30BD" w:rsidRDefault="00E95199"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497624" w:rsidP="00AA1168">
            <w:pPr>
              <w:pStyle w:val="ListParagraph"/>
              <w:numPr>
                <w:ilvl w:val="0"/>
                <w:numId w:val="42"/>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Izrada standarda zanimanja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 xml:space="preserve">u saradnji </w:t>
            </w:r>
            <w:r w:rsidRPr="005A30BD">
              <w:rPr>
                <w:rFonts w:asciiTheme="minorHAnsi" w:hAnsiTheme="minorHAnsi"/>
                <w:color w:val="000000" w:themeColor="text1"/>
                <w:sz w:val="22"/>
                <w:szCs w:val="22"/>
                <w:lang w:val="sr-Latn-ME"/>
              </w:rPr>
              <w:t>r</w:t>
            </w:r>
            <w:r w:rsidRPr="005A30BD">
              <w:rPr>
                <w:rFonts w:asciiTheme="minorHAnsi" w:hAnsiTheme="minorHAnsi"/>
                <w:color w:val="000000" w:themeColor="text1"/>
                <w:sz w:val="22"/>
                <w:szCs w:val="22"/>
              </w:rPr>
              <w:t>egionalnih službi za razvoj stručnog obrazovanja</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Urađeno najmanje dva standarda zanimanja koja su usklađena na regionalnom nivou sa najmanje dvije zemlje</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rPr>
            </w:pPr>
            <w:r w:rsidRPr="005A30BD">
              <w:rPr>
                <w:rFonts w:asciiTheme="minorHAnsi" w:hAnsiTheme="minorHAnsi"/>
                <w:color w:val="000000" w:themeColor="text1"/>
                <w:sz w:val="22"/>
                <w:szCs w:val="22"/>
              </w:rPr>
              <w:t>CSO/ Privredna komora, Unija poslodavaca, škole</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 i II kvartal 2020. godine</w:t>
            </w:r>
          </w:p>
          <w:p w:rsidR="00497624" w:rsidRPr="005A30BD" w:rsidRDefault="00497624" w:rsidP="00AA1168">
            <w:pPr>
              <w:spacing w:before="20" w:after="20"/>
              <w:rPr>
                <w:rFonts w:asciiTheme="minorHAnsi" w:hAnsiTheme="minorHAnsi"/>
                <w:color w:val="000000" w:themeColor="text1"/>
              </w:rPr>
            </w:pPr>
            <w:r w:rsidRPr="005A30BD">
              <w:rPr>
                <w:rFonts w:asciiTheme="minorHAnsi" w:hAnsiTheme="minorHAnsi"/>
                <w:color w:val="000000" w:themeColor="text1"/>
                <w:sz w:val="22"/>
                <w:szCs w:val="22"/>
              </w:rPr>
              <w:t>I i II kvartal 2021. godine</w:t>
            </w:r>
          </w:p>
        </w:tc>
        <w:tc>
          <w:tcPr>
            <w:tcW w:w="1429"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ERISSE</w:t>
            </w:r>
          </w:p>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Sredstva donatora</w:t>
            </w: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497624" w:rsidP="00AA1168">
            <w:pPr>
              <w:pStyle w:val="ListParagraph"/>
              <w:numPr>
                <w:ilvl w:val="0"/>
                <w:numId w:val="42"/>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Podrška mobilnosti učenika i nastavnika stručnih škola, prema</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 xml:space="preserve">odgovarajućem </w:t>
            </w:r>
            <w:r w:rsidRPr="005A30BD">
              <w:rPr>
                <w:rFonts w:asciiTheme="minorHAnsi" w:hAnsiTheme="minorHAnsi"/>
                <w:color w:val="000000" w:themeColor="text1"/>
                <w:sz w:val="22"/>
                <w:szCs w:val="22"/>
              </w:rPr>
              <w:lastRenderedPageBreak/>
              <w:t>programu</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Promocija razmjene nastavnika i učenika kroz programe međunarodne razmjene</w:t>
            </w:r>
          </w:p>
          <w:p w:rsidR="00497624" w:rsidRPr="005A30BD" w:rsidRDefault="00457C78" w:rsidP="00AA1168">
            <w:pPr>
              <w:numPr>
                <w:ilvl w:val="0"/>
                <w:numId w:val="19"/>
              </w:numPr>
              <w:spacing w:before="20" w:after="20"/>
              <w:ind w:left="121" w:hanging="141"/>
              <w:rPr>
                <w:rFonts w:asciiTheme="minorHAnsi" w:hAnsiTheme="minorHAnsi"/>
                <w:color w:val="000000" w:themeColor="text1"/>
                <w:sz w:val="22"/>
                <w:szCs w:val="22"/>
                <w:lang w:val="sr-Latn-ME"/>
              </w:rPr>
            </w:pPr>
            <w:r>
              <w:rPr>
                <w:rFonts w:asciiTheme="minorHAnsi" w:hAnsiTheme="minorHAnsi"/>
                <w:color w:val="000000" w:themeColor="text1"/>
                <w:sz w:val="22"/>
                <w:szCs w:val="22"/>
                <w:lang w:val="sr-Latn-ME"/>
              </w:rPr>
              <w:lastRenderedPageBreak/>
              <w:t>Organizovana razmjena učenika i</w:t>
            </w:r>
            <w:r w:rsidR="00497624" w:rsidRPr="005A30BD">
              <w:rPr>
                <w:rFonts w:asciiTheme="minorHAnsi" w:hAnsiTheme="minorHAnsi"/>
                <w:color w:val="000000" w:themeColor="text1"/>
                <w:sz w:val="22"/>
                <w:szCs w:val="22"/>
                <w:lang w:val="sr-Latn-ME"/>
              </w:rPr>
              <w:t xml:space="preserve"> nastavnika, najmanje</w:t>
            </w:r>
            <w:r w:rsidR="00025F08" w:rsidRPr="005A30BD">
              <w:rPr>
                <w:rFonts w:asciiTheme="minorHAnsi" w:hAnsiTheme="minorHAnsi"/>
                <w:color w:val="000000" w:themeColor="text1"/>
                <w:sz w:val="22"/>
                <w:szCs w:val="22"/>
                <w:lang w:val="sr-Latn-ME"/>
              </w:rPr>
              <w:t xml:space="preserve"> </w:t>
            </w:r>
            <w:r w:rsidR="00497624" w:rsidRPr="005A30BD">
              <w:rPr>
                <w:rFonts w:asciiTheme="minorHAnsi" w:hAnsiTheme="minorHAnsi"/>
                <w:color w:val="000000" w:themeColor="text1"/>
                <w:sz w:val="22"/>
                <w:szCs w:val="22"/>
                <w:lang w:val="sr-Latn-ME"/>
              </w:rPr>
              <w:t>10 učenika i najmanje 5 nastavnika u školama regiona ili Evrope u cilju mobilnosti prema odgovarajućem programu</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rPr>
            </w:pPr>
            <w:r w:rsidRPr="005A30BD">
              <w:rPr>
                <w:rFonts w:asciiTheme="minorHAnsi" w:hAnsiTheme="minorHAnsi"/>
                <w:color w:val="000000" w:themeColor="text1"/>
                <w:sz w:val="22"/>
                <w:szCs w:val="22"/>
              </w:rPr>
              <w:lastRenderedPageBreak/>
              <w:t>MP/CSO, škole</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rPr>
            </w:pPr>
            <w:r w:rsidRPr="005A30BD">
              <w:rPr>
                <w:rFonts w:asciiTheme="minorHAnsi" w:hAnsiTheme="minorHAnsi"/>
                <w:color w:val="000000" w:themeColor="text1"/>
                <w:sz w:val="22"/>
                <w:szCs w:val="22"/>
              </w:rPr>
              <w:t xml:space="preserve">IV kvartal 2020. godine i dalje </w:t>
            </w:r>
          </w:p>
        </w:tc>
        <w:tc>
          <w:tcPr>
            <w:tcW w:w="1429" w:type="dxa"/>
            <w:shd w:val="clear" w:color="auto" w:fill="auto"/>
          </w:tcPr>
          <w:p w:rsidR="00497624" w:rsidRPr="005A30BD" w:rsidRDefault="002235A0"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Sredstva EU fondova</w:t>
            </w: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497624" w:rsidP="00AA1168">
            <w:pPr>
              <w:pStyle w:val="ListParagraph"/>
              <w:numPr>
                <w:ilvl w:val="0"/>
                <w:numId w:val="42"/>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Organizovanje učešća crnogorskog tima na </w:t>
            </w:r>
            <w:r w:rsidRPr="005A30BD">
              <w:rPr>
                <w:rFonts w:asciiTheme="minorHAnsi" w:hAnsiTheme="minorHAnsi"/>
                <w:color w:val="000000" w:themeColor="text1"/>
                <w:sz w:val="22"/>
                <w:szCs w:val="22"/>
                <w:lang w:val="sr-Latn-ME"/>
              </w:rPr>
              <w:t>EuroSkills</w:t>
            </w:r>
            <w:r w:rsidRPr="005A30BD">
              <w:rPr>
                <w:rFonts w:asciiTheme="minorHAnsi" w:hAnsiTheme="minorHAnsi"/>
                <w:color w:val="000000" w:themeColor="text1"/>
                <w:sz w:val="22"/>
                <w:szCs w:val="22"/>
              </w:rPr>
              <w:t xml:space="preserve"> takičenju iz odabranih oblasti</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Organizovano učešće crnogorskog tima na evropskom takmičenju u vještinama EuroSkills iz odabranih oblasti</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rPr>
            </w:pPr>
            <w:r w:rsidRPr="005A30BD">
              <w:rPr>
                <w:rFonts w:asciiTheme="minorHAnsi" w:hAnsiTheme="minorHAnsi"/>
                <w:color w:val="000000" w:themeColor="text1"/>
              </w:rPr>
              <w:t>CSO/škole, fakulteti, poslodavci, MP</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III kvartal 2020. godine</w:t>
            </w:r>
            <w:r w:rsidR="00025F08" w:rsidRPr="005A30BD">
              <w:rPr>
                <w:rFonts w:asciiTheme="minorHAnsi" w:hAnsiTheme="minorHAnsi"/>
                <w:color w:val="000000" w:themeColor="text1"/>
                <w:sz w:val="22"/>
                <w:szCs w:val="22"/>
              </w:rPr>
              <w:t xml:space="preserve"> </w:t>
            </w:r>
          </w:p>
        </w:tc>
        <w:tc>
          <w:tcPr>
            <w:tcW w:w="1429" w:type="dxa"/>
            <w:vMerge w:val="restart"/>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p w:rsidR="00497624" w:rsidRPr="005A30BD" w:rsidRDefault="00497624" w:rsidP="00AA1168">
            <w:pPr>
              <w:spacing w:before="20" w:after="20"/>
              <w:rPr>
                <w:rFonts w:asciiTheme="minorHAnsi" w:hAnsiTheme="minorHAnsi"/>
                <w:color w:val="000000" w:themeColor="text1"/>
                <w:sz w:val="22"/>
                <w:szCs w:val="22"/>
              </w:rPr>
            </w:pP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497624" w:rsidP="00AA1168">
            <w:pPr>
              <w:pStyle w:val="ListParagraph"/>
              <w:numPr>
                <w:ilvl w:val="0"/>
                <w:numId w:val="42"/>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Organizovanje i učešća </w:t>
            </w:r>
            <w:r w:rsidRPr="005A30BD">
              <w:rPr>
                <w:rFonts w:asciiTheme="minorHAnsi" w:hAnsiTheme="minorHAnsi"/>
                <w:color w:val="000000" w:themeColor="text1"/>
                <w:sz w:val="22"/>
                <w:szCs w:val="22"/>
                <w:lang w:val="sr-Latn-ME"/>
              </w:rPr>
              <w:t>škola</w:t>
            </w:r>
            <w:r w:rsidRPr="005A30BD">
              <w:rPr>
                <w:rFonts w:asciiTheme="minorHAnsi" w:hAnsiTheme="minorHAnsi"/>
                <w:color w:val="000000" w:themeColor="text1"/>
                <w:sz w:val="22"/>
                <w:szCs w:val="22"/>
              </w:rPr>
              <w:t xml:space="preserve"> na međunarodnim sajmovima obrazovanja</w:t>
            </w:r>
            <w:r w:rsidRPr="005A30BD">
              <w:rPr>
                <w:rFonts w:asciiTheme="minorHAnsi" w:hAnsiTheme="minorHAnsi"/>
                <w:color w:val="000000" w:themeColor="text1"/>
                <w:sz w:val="22"/>
                <w:szCs w:val="22"/>
              </w:rPr>
              <w:tab/>
            </w:r>
            <w:r w:rsidRPr="005A30BD">
              <w:rPr>
                <w:rFonts w:asciiTheme="minorHAnsi" w:hAnsiTheme="minorHAnsi"/>
                <w:color w:val="000000" w:themeColor="text1"/>
                <w:sz w:val="22"/>
                <w:szCs w:val="22"/>
              </w:rPr>
              <w:tab/>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Organizovano učešće najmanje na jednom međunarodnom sajmu obrazovanja</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CSO, škole</w:t>
            </w:r>
          </w:p>
        </w:tc>
        <w:tc>
          <w:tcPr>
            <w:tcW w:w="1858" w:type="dxa"/>
            <w:shd w:val="clear" w:color="auto" w:fill="auto"/>
          </w:tcPr>
          <w:p w:rsidR="00E95199"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r w:rsidR="00E95199"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p>
          <w:p w:rsidR="00497624"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29" w:type="dxa"/>
            <w:vMerge/>
            <w:shd w:val="clear" w:color="auto" w:fill="auto"/>
          </w:tcPr>
          <w:p w:rsidR="00497624" w:rsidRPr="005A30BD" w:rsidRDefault="00497624" w:rsidP="00AA1168">
            <w:pPr>
              <w:spacing w:before="20" w:after="20"/>
              <w:rPr>
                <w:rFonts w:asciiTheme="minorHAnsi" w:hAnsiTheme="minorHAnsi"/>
                <w:color w:val="000000" w:themeColor="text1"/>
                <w:sz w:val="22"/>
                <w:szCs w:val="22"/>
              </w:rPr>
            </w:pP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497624" w:rsidP="00AA1168">
            <w:pPr>
              <w:pStyle w:val="ListParagraph"/>
              <w:numPr>
                <w:ilvl w:val="0"/>
                <w:numId w:val="42"/>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Učešće</w:t>
            </w:r>
            <w:r w:rsidRPr="005A30BD">
              <w:rPr>
                <w:rFonts w:asciiTheme="minorHAnsi" w:hAnsiTheme="minorHAnsi"/>
                <w:color w:val="000000" w:themeColor="text1"/>
                <w:sz w:val="22"/>
                <w:szCs w:val="22"/>
              </w:rPr>
              <w:t xml:space="preserve"> u obilježavanju Evropske nedjelje stručnih vještina</w:t>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Broj događaja registrovanih na portalu Evropske nedjelje stručnih vještina</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lang w:val="fr-FR"/>
              </w:rPr>
              <w:t>MP, CSO, škole, socijalni partneri</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III - IV kvartal 2020. godine </w:t>
            </w:r>
          </w:p>
          <w:p w:rsidR="00E95199" w:rsidRPr="005A30BD" w:rsidRDefault="00E95199"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III - IV kvartal 2020. godine</w:t>
            </w:r>
          </w:p>
        </w:tc>
        <w:tc>
          <w:tcPr>
            <w:tcW w:w="1429"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rPr>
            </w:pPr>
          </w:p>
        </w:tc>
        <w:tc>
          <w:tcPr>
            <w:tcW w:w="3430" w:type="dxa"/>
            <w:shd w:val="clear" w:color="auto" w:fill="auto"/>
          </w:tcPr>
          <w:p w:rsidR="00497624" w:rsidRPr="005A30BD" w:rsidRDefault="00497624" w:rsidP="00AA1168">
            <w:pPr>
              <w:pStyle w:val="ListParagraph"/>
              <w:numPr>
                <w:ilvl w:val="0"/>
                <w:numId w:val="42"/>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Organizovanje </w:t>
            </w:r>
            <w:r w:rsidRPr="005A30BD">
              <w:rPr>
                <w:rFonts w:asciiTheme="minorHAnsi" w:hAnsiTheme="minorHAnsi"/>
                <w:color w:val="000000" w:themeColor="text1"/>
                <w:sz w:val="22"/>
                <w:szCs w:val="22"/>
                <w:lang w:val="sr-Latn-ME"/>
              </w:rPr>
              <w:t>međunarodnih</w:t>
            </w:r>
            <w:r w:rsidRPr="005A30BD">
              <w:rPr>
                <w:rFonts w:asciiTheme="minorHAnsi" w:hAnsiTheme="minorHAnsi"/>
                <w:color w:val="000000" w:themeColor="text1"/>
                <w:sz w:val="22"/>
                <w:szCs w:val="22"/>
              </w:rPr>
              <w:t xml:space="preserve"> konferencija iz oblasti</w:t>
            </w:r>
            <w:r w:rsidR="00025F08" w:rsidRPr="005A30BD">
              <w:rPr>
                <w:rFonts w:asciiTheme="minorHAnsi" w:hAnsiTheme="minorHAnsi"/>
                <w:color w:val="000000" w:themeColor="text1"/>
                <w:sz w:val="22"/>
                <w:szCs w:val="22"/>
              </w:rPr>
              <w:t xml:space="preserve"> </w:t>
            </w:r>
            <w:r w:rsidRPr="005A30BD">
              <w:rPr>
                <w:rFonts w:asciiTheme="minorHAnsi" w:hAnsiTheme="minorHAnsi"/>
                <w:color w:val="000000" w:themeColor="text1"/>
                <w:sz w:val="22"/>
                <w:szCs w:val="22"/>
              </w:rPr>
              <w:t>stručnog obrazovanja</w:t>
            </w:r>
            <w:r w:rsidRPr="005A30BD">
              <w:rPr>
                <w:rFonts w:asciiTheme="minorHAnsi" w:hAnsiTheme="minorHAnsi"/>
                <w:color w:val="000000" w:themeColor="text1"/>
                <w:sz w:val="22"/>
                <w:szCs w:val="22"/>
              </w:rPr>
              <w:tab/>
            </w:r>
          </w:p>
        </w:tc>
        <w:tc>
          <w:tcPr>
            <w:tcW w:w="3287"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Broj organizovanih konferencija, broj učesnika</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 CSO, škole</w:t>
            </w:r>
          </w:p>
        </w:tc>
        <w:tc>
          <w:tcPr>
            <w:tcW w:w="1858" w:type="dxa"/>
            <w:shd w:val="clear" w:color="auto" w:fill="auto"/>
          </w:tcPr>
          <w:p w:rsidR="00E95199"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w:t>
            </w:r>
            <w:r w:rsidR="00E95199" w:rsidRPr="005A30BD">
              <w:rPr>
                <w:rFonts w:asciiTheme="minorHAnsi" w:hAnsiTheme="minorHAnsi"/>
                <w:color w:val="000000" w:themeColor="text1"/>
                <w:sz w:val="22"/>
                <w:szCs w:val="22"/>
              </w:rPr>
              <w:t>II</w:t>
            </w:r>
            <w:r w:rsidRPr="005A30BD">
              <w:rPr>
                <w:rFonts w:asciiTheme="minorHAnsi" w:hAnsiTheme="minorHAnsi"/>
                <w:color w:val="000000" w:themeColor="text1"/>
                <w:sz w:val="22"/>
                <w:szCs w:val="22"/>
              </w:rPr>
              <w:t xml:space="preserve"> kvartal </w:t>
            </w:r>
          </w:p>
          <w:p w:rsidR="00E95199"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2020. godine</w:t>
            </w:r>
          </w:p>
          <w:p w:rsidR="00497624" w:rsidRPr="005A30BD" w:rsidRDefault="00E95199"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III-IV</w:t>
            </w:r>
            <w:r w:rsidR="00610357" w:rsidRPr="005A30BD">
              <w:rPr>
                <w:rFonts w:asciiTheme="minorHAnsi" w:hAnsiTheme="minorHAnsi"/>
                <w:color w:val="000000" w:themeColor="text1"/>
                <w:sz w:val="22"/>
                <w:szCs w:val="22"/>
              </w:rPr>
              <w:t xml:space="preserve"> kvartal 2021. godine</w:t>
            </w:r>
          </w:p>
        </w:tc>
        <w:tc>
          <w:tcPr>
            <w:tcW w:w="1429" w:type="dxa"/>
            <w:shd w:val="clear" w:color="auto" w:fill="auto"/>
          </w:tcPr>
          <w:p w:rsidR="00497624" w:rsidRPr="005A30BD" w:rsidRDefault="00E95199"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Budžet</w:t>
            </w:r>
          </w:p>
        </w:tc>
      </w:tr>
      <w:tr w:rsidR="00497624" w:rsidRPr="005A30BD" w:rsidTr="00AA1168">
        <w:trPr>
          <w:jc w:val="center"/>
        </w:trPr>
        <w:tc>
          <w:tcPr>
            <w:tcW w:w="1995" w:type="dxa"/>
            <w:vMerge w:val="restart"/>
            <w:shd w:val="clear" w:color="auto" w:fill="auto"/>
          </w:tcPr>
          <w:p w:rsidR="00497624" w:rsidRPr="005A30BD" w:rsidRDefault="00AA1168" w:rsidP="00AA1168">
            <w:pPr>
              <w:spacing w:before="20" w:after="20"/>
              <w:rPr>
                <w:rFonts w:asciiTheme="minorHAnsi" w:hAnsiTheme="minorHAnsi"/>
                <w:color w:val="000000" w:themeColor="text1"/>
                <w:sz w:val="22"/>
                <w:szCs w:val="22"/>
                <w:highlight w:val="yellow"/>
              </w:rPr>
            </w:pPr>
            <w:r w:rsidRPr="005A30BD">
              <w:rPr>
                <w:rFonts w:asciiTheme="minorHAnsi" w:hAnsiTheme="minorHAnsi"/>
                <w:color w:val="000000" w:themeColor="text1"/>
                <w:sz w:val="22"/>
                <w:szCs w:val="22"/>
              </w:rPr>
              <w:t>3.4</w:t>
            </w:r>
            <w:r w:rsidR="00497624" w:rsidRPr="005A30BD">
              <w:rPr>
                <w:rFonts w:asciiTheme="minorHAnsi" w:hAnsiTheme="minorHAnsi"/>
                <w:color w:val="000000" w:themeColor="text1"/>
                <w:sz w:val="22"/>
                <w:szCs w:val="22"/>
              </w:rPr>
              <w:t>. Unapređenje kompetencija rukovodnog kadra u školama</w:t>
            </w:r>
          </w:p>
        </w:tc>
        <w:tc>
          <w:tcPr>
            <w:tcW w:w="3427" w:type="dxa"/>
            <w:shd w:val="clear" w:color="auto" w:fill="auto"/>
          </w:tcPr>
          <w:p w:rsidR="00497624" w:rsidRPr="005A30BD" w:rsidRDefault="00497624" w:rsidP="00AA1168">
            <w:pPr>
              <w:pStyle w:val="ListParagraph"/>
              <w:numPr>
                <w:ilvl w:val="0"/>
                <w:numId w:val="41"/>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Utvrđivanje potreba i dostupnosti osposobljavanja za rukovodni kadar u školama </w:t>
            </w:r>
          </w:p>
        </w:tc>
        <w:tc>
          <w:tcPr>
            <w:tcW w:w="3290"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Utvrđene potrebe za stručnim usavršavanjem</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 plan stručnog usavršavanja rukovodnog kadrau školama za dvogodišnji period</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CSO</w:t>
            </w:r>
            <w:r w:rsidR="00E95199" w:rsidRPr="005A30BD">
              <w:rPr>
                <w:rFonts w:asciiTheme="minorHAnsi" w:hAnsiTheme="minorHAnsi"/>
                <w:color w:val="000000" w:themeColor="text1"/>
                <w:sz w:val="22"/>
                <w:szCs w:val="22"/>
              </w:rPr>
              <w:t>/</w:t>
            </w:r>
            <w:r w:rsidRPr="005A30BD">
              <w:rPr>
                <w:rFonts w:asciiTheme="minorHAnsi" w:hAnsiTheme="minorHAnsi"/>
                <w:color w:val="000000" w:themeColor="text1"/>
                <w:sz w:val="22"/>
                <w:szCs w:val="22"/>
              </w:rPr>
              <w:t xml:space="preserve"> ZZŠ, </w:t>
            </w:r>
            <w:r w:rsidR="00E95199" w:rsidRPr="005A30BD">
              <w:rPr>
                <w:rFonts w:asciiTheme="minorHAnsi" w:hAnsiTheme="minorHAnsi"/>
                <w:color w:val="000000" w:themeColor="text1"/>
                <w:sz w:val="22"/>
                <w:szCs w:val="22"/>
              </w:rPr>
              <w:t xml:space="preserve">Unija direktora , </w:t>
            </w:r>
            <w:r w:rsidRPr="005A30BD">
              <w:rPr>
                <w:rFonts w:asciiTheme="minorHAnsi" w:hAnsiTheme="minorHAnsi"/>
                <w:color w:val="000000" w:themeColor="text1"/>
                <w:sz w:val="22"/>
                <w:szCs w:val="22"/>
              </w:rPr>
              <w:t>škole</w:t>
            </w:r>
          </w:p>
        </w:tc>
        <w:tc>
          <w:tcPr>
            <w:tcW w:w="1858" w:type="dxa"/>
            <w:shd w:val="clear" w:color="auto" w:fill="auto"/>
          </w:tcPr>
          <w:p w:rsidR="00E95199"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r w:rsidR="00E95199" w:rsidRPr="005A30BD">
              <w:rPr>
                <w:rFonts w:asciiTheme="minorHAnsi" w:hAnsiTheme="minorHAnsi"/>
                <w:color w:val="000000" w:themeColor="text1"/>
                <w:sz w:val="22"/>
                <w:szCs w:val="22"/>
              </w:rPr>
              <w:t>g</w:t>
            </w:r>
            <w:r w:rsidRPr="005A30BD">
              <w:rPr>
                <w:rFonts w:asciiTheme="minorHAnsi" w:hAnsiTheme="minorHAnsi"/>
                <w:color w:val="000000" w:themeColor="text1"/>
                <w:sz w:val="22"/>
                <w:szCs w:val="22"/>
              </w:rPr>
              <w:t>odine</w:t>
            </w:r>
          </w:p>
          <w:p w:rsidR="00497624"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29" w:type="dxa"/>
            <w:shd w:val="clear" w:color="auto" w:fill="auto"/>
          </w:tcPr>
          <w:p w:rsidR="00497624" w:rsidRPr="005A30BD" w:rsidRDefault="00497624" w:rsidP="00AA1168">
            <w:pPr>
              <w:spacing w:before="20" w:after="20"/>
              <w:rPr>
                <w:rFonts w:asciiTheme="minorHAnsi" w:hAnsiTheme="minorHAnsi"/>
                <w:color w:val="000000" w:themeColor="text1"/>
                <w:sz w:val="22"/>
                <w:szCs w:val="22"/>
                <w:highlight w:val="yellow"/>
              </w:rPr>
            </w:pPr>
            <w:r w:rsidRPr="005A30BD">
              <w:rPr>
                <w:rFonts w:asciiTheme="minorHAnsi" w:hAnsiTheme="minorHAnsi"/>
                <w:color w:val="000000" w:themeColor="text1"/>
                <w:sz w:val="22"/>
                <w:szCs w:val="22"/>
              </w:rPr>
              <w:t>Budžet</w:t>
            </w:r>
          </w:p>
        </w:tc>
      </w:tr>
      <w:tr w:rsidR="00497624" w:rsidRPr="005A30BD" w:rsidTr="00AA1168">
        <w:trPr>
          <w:jc w:val="center"/>
        </w:trPr>
        <w:tc>
          <w:tcPr>
            <w:tcW w:w="1995" w:type="dxa"/>
            <w:vMerge/>
            <w:shd w:val="clear" w:color="auto" w:fill="auto"/>
          </w:tcPr>
          <w:p w:rsidR="00497624" w:rsidRPr="005A30BD" w:rsidRDefault="00497624" w:rsidP="00AA1168">
            <w:pPr>
              <w:spacing w:before="20" w:after="20"/>
              <w:rPr>
                <w:rFonts w:asciiTheme="minorHAnsi" w:hAnsiTheme="minorHAnsi"/>
                <w:color w:val="000000" w:themeColor="text1"/>
                <w:highlight w:val="yellow"/>
              </w:rPr>
            </w:pPr>
          </w:p>
        </w:tc>
        <w:tc>
          <w:tcPr>
            <w:tcW w:w="3427" w:type="dxa"/>
            <w:shd w:val="clear" w:color="auto" w:fill="auto"/>
          </w:tcPr>
          <w:p w:rsidR="00497624" w:rsidRPr="005A30BD" w:rsidRDefault="00497624" w:rsidP="00AA1168">
            <w:pPr>
              <w:pStyle w:val="ListParagraph"/>
              <w:numPr>
                <w:ilvl w:val="0"/>
                <w:numId w:val="41"/>
              </w:numPr>
              <w:spacing w:before="20" w:after="20"/>
              <w:ind w:left="290" w:hanging="283"/>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Organizacija obuka rukovodnog </w:t>
            </w:r>
            <w:r w:rsidRPr="005A30BD">
              <w:rPr>
                <w:rFonts w:asciiTheme="minorHAnsi" w:hAnsiTheme="minorHAnsi"/>
                <w:color w:val="000000" w:themeColor="text1"/>
                <w:sz w:val="22"/>
                <w:szCs w:val="22"/>
              </w:rPr>
              <w:lastRenderedPageBreak/>
              <w:t>kadra u školama od strane nadležnih institucija, u skladu sa utvrđenim prioritetima i potrebama</w:t>
            </w:r>
          </w:p>
        </w:tc>
        <w:tc>
          <w:tcPr>
            <w:tcW w:w="3290"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lastRenderedPageBreak/>
              <w:t xml:space="preserve">Realizovani programi </w:t>
            </w:r>
            <w:r w:rsidRPr="005A30BD">
              <w:rPr>
                <w:rFonts w:asciiTheme="minorHAnsi" w:hAnsiTheme="minorHAnsi"/>
                <w:color w:val="000000" w:themeColor="text1"/>
                <w:sz w:val="22"/>
                <w:szCs w:val="22"/>
                <w:lang w:val="sr-Latn-ME"/>
              </w:rPr>
              <w:lastRenderedPageBreak/>
              <w:t xml:space="preserve">osposobljavanja u skladu sa prioritetima i godišnjim </w:t>
            </w:r>
            <w:r w:rsidR="00E36DF7" w:rsidRPr="005A30BD">
              <w:rPr>
                <w:rFonts w:asciiTheme="minorHAnsi" w:hAnsiTheme="minorHAnsi"/>
                <w:color w:val="000000" w:themeColor="text1"/>
                <w:sz w:val="22"/>
                <w:szCs w:val="22"/>
                <w:lang w:val="sr-Latn-ME"/>
              </w:rPr>
              <w:t>planom, najmanje jednom u polugodištu</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ZZŠ, CSO/škole</w:t>
            </w:r>
          </w:p>
        </w:tc>
        <w:tc>
          <w:tcPr>
            <w:tcW w:w="1858" w:type="dxa"/>
            <w:shd w:val="clear" w:color="auto" w:fill="auto"/>
          </w:tcPr>
          <w:p w:rsidR="00E95199"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I-IV kvartal 2020. </w:t>
            </w:r>
            <w:r w:rsidR="00E95199" w:rsidRPr="005A30BD">
              <w:rPr>
                <w:rFonts w:asciiTheme="minorHAnsi" w:hAnsiTheme="minorHAnsi"/>
                <w:color w:val="000000" w:themeColor="text1"/>
                <w:sz w:val="22"/>
                <w:szCs w:val="22"/>
              </w:rPr>
              <w:lastRenderedPageBreak/>
              <w:t>g</w:t>
            </w:r>
            <w:r w:rsidRPr="005A30BD">
              <w:rPr>
                <w:rFonts w:asciiTheme="minorHAnsi" w:hAnsiTheme="minorHAnsi"/>
                <w:color w:val="000000" w:themeColor="text1"/>
                <w:sz w:val="22"/>
                <w:szCs w:val="22"/>
              </w:rPr>
              <w:t>odine</w:t>
            </w:r>
          </w:p>
          <w:p w:rsidR="00497624" w:rsidRPr="005A30BD" w:rsidRDefault="0061035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 I-IV kvartal 2021. godine</w:t>
            </w:r>
          </w:p>
        </w:tc>
        <w:tc>
          <w:tcPr>
            <w:tcW w:w="1429" w:type="dxa"/>
            <w:shd w:val="clear" w:color="auto" w:fill="auto"/>
          </w:tcPr>
          <w:p w:rsidR="00497624" w:rsidRPr="005A30BD" w:rsidRDefault="00E95199" w:rsidP="00AA1168">
            <w:pPr>
              <w:spacing w:before="20" w:after="20"/>
              <w:rPr>
                <w:rFonts w:asciiTheme="minorHAnsi" w:hAnsiTheme="minorHAnsi"/>
                <w:color w:val="000000" w:themeColor="text1"/>
                <w:sz w:val="22"/>
                <w:szCs w:val="22"/>
                <w:highlight w:val="yellow"/>
              </w:rPr>
            </w:pPr>
            <w:r w:rsidRPr="005A30BD">
              <w:rPr>
                <w:rFonts w:asciiTheme="minorHAnsi" w:hAnsiTheme="minorHAnsi"/>
                <w:color w:val="000000" w:themeColor="text1"/>
                <w:sz w:val="22"/>
                <w:szCs w:val="22"/>
              </w:rPr>
              <w:lastRenderedPageBreak/>
              <w:t>Budžet</w:t>
            </w:r>
          </w:p>
        </w:tc>
      </w:tr>
      <w:tr w:rsidR="00497624" w:rsidRPr="005A30BD" w:rsidTr="00AA1168">
        <w:trPr>
          <w:jc w:val="center"/>
        </w:trPr>
        <w:tc>
          <w:tcPr>
            <w:tcW w:w="1995" w:type="dxa"/>
            <w:vMerge w:val="restart"/>
            <w:shd w:val="clear" w:color="auto" w:fill="auto"/>
          </w:tcPr>
          <w:p w:rsidR="00497624" w:rsidRPr="005A30BD" w:rsidRDefault="00AA1168"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lastRenderedPageBreak/>
              <w:t xml:space="preserve">3.5. </w:t>
            </w:r>
            <w:r w:rsidR="00497624" w:rsidRPr="005A30BD">
              <w:rPr>
                <w:rFonts w:asciiTheme="minorHAnsi" w:hAnsiTheme="minorHAnsi"/>
                <w:color w:val="000000" w:themeColor="text1"/>
                <w:sz w:val="22"/>
                <w:szCs w:val="22"/>
              </w:rPr>
              <w:t>Unapređenje infrastrukturnih i materijalno-tehničkih uslova u školama</w:t>
            </w:r>
          </w:p>
        </w:tc>
        <w:tc>
          <w:tcPr>
            <w:tcW w:w="3427" w:type="dxa"/>
            <w:shd w:val="clear" w:color="auto" w:fill="auto"/>
          </w:tcPr>
          <w:p w:rsidR="00497624" w:rsidRPr="005A30BD" w:rsidRDefault="00497624" w:rsidP="00AA1168">
            <w:pPr>
              <w:pStyle w:val="ListParagraph"/>
              <w:numPr>
                <w:ilvl w:val="0"/>
                <w:numId w:val="49"/>
              </w:numPr>
              <w:spacing w:before="20" w:after="20"/>
              <w:ind w:left="290" w:hanging="290"/>
              <w:rPr>
                <w:rFonts w:asciiTheme="minorHAnsi" w:hAnsiTheme="minorHAnsi"/>
                <w:color w:val="000000" w:themeColor="text1"/>
                <w:sz w:val="22"/>
                <w:szCs w:val="22"/>
              </w:rPr>
            </w:pPr>
            <w:r w:rsidRPr="005A30BD">
              <w:rPr>
                <w:rFonts w:asciiTheme="minorHAnsi" w:hAnsiTheme="minorHAnsi"/>
                <w:color w:val="000000" w:themeColor="text1"/>
                <w:sz w:val="22"/>
                <w:szCs w:val="22"/>
                <w:lang w:val="sr-Latn-ME"/>
              </w:rPr>
              <w:t xml:space="preserve">Rekonstrukcija 10 objekata srednjih škola </w:t>
            </w:r>
          </w:p>
        </w:tc>
        <w:tc>
          <w:tcPr>
            <w:tcW w:w="3290"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Rekonstruisano 10 objekata </w:t>
            </w:r>
            <w:r w:rsidR="00255F86">
              <w:rPr>
                <w:rFonts w:asciiTheme="minorHAnsi" w:hAnsiTheme="minorHAnsi"/>
                <w:color w:val="000000" w:themeColor="text1"/>
                <w:sz w:val="22"/>
                <w:szCs w:val="22"/>
                <w:lang w:val="sr-Latn-ME"/>
              </w:rPr>
              <w:t>srednjih</w:t>
            </w:r>
            <w:r w:rsidRPr="005A30BD">
              <w:rPr>
                <w:rFonts w:asciiTheme="minorHAnsi" w:hAnsiTheme="minorHAnsi"/>
                <w:color w:val="000000" w:themeColor="text1"/>
                <w:sz w:val="22"/>
                <w:szCs w:val="22"/>
                <w:lang w:val="sr-Latn-ME"/>
              </w:rPr>
              <w:t xml:space="preserve"> škola na teritoriji Crne Gore</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MP/škole</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2020. godina</w:t>
            </w:r>
          </w:p>
        </w:tc>
        <w:tc>
          <w:tcPr>
            <w:tcW w:w="1429" w:type="dxa"/>
            <w:shd w:val="clear" w:color="auto" w:fill="auto"/>
          </w:tcPr>
          <w:p w:rsidR="00497624" w:rsidRPr="005A30BD" w:rsidRDefault="00E36DF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Evropska investiciona banka, kredit</w:t>
            </w:r>
            <w:r w:rsidR="00497624" w:rsidRPr="005A30BD">
              <w:rPr>
                <w:rFonts w:asciiTheme="minorHAnsi" w:hAnsiTheme="minorHAnsi"/>
                <w:color w:val="000000" w:themeColor="text1"/>
                <w:sz w:val="22"/>
                <w:szCs w:val="22"/>
              </w:rPr>
              <w:t xml:space="preserve"> 2.000.000,00 eura</w:t>
            </w:r>
          </w:p>
        </w:tc>
      </w:tr>
      <w:tr w:rsidR="00497624" w:rsidRPr="005A30BD" w:rsidTr="00AA1168">
        <w:trPr>
          <w:jc w:val="center"/>
        </w:trPr>
        <w:tc>
          <w:tcPr>
            <w:tcW w:w="1995" w:type="dxa"/>
            <w:vMerge/>
            <w:shd w:val="clear" w:color="auto" w:fill="auto"/>
            <w:vAlign w:val="center"/>
          </w:tcPr>
          <w:p w:rsidR="00497624" w:rsidRPr="005A30BD" w:rsidRDefault="00497624" w:rsidP="00AA1168">
            <w:pPr>
              <w:spacing w:before="20" w:after="20"/>
              <w:rPr>
                <w:rFonts w:asciiTheme="minorHAnsi" w:hAnsiTheme="minorHAnsi"/>
                <w:color w:val="000000" w:themeColor="text1"/>
                <w:sz w:val="22"/>
                <w:szCs w:val="22"/>
              </w:rPr>
            </w:pPr>
          </w:p>
        </w:tc>
        <w:tc>
          <w:tcPr>
            <w:tcW w:w="3427" w:type="dxa"/>
            <w:shd w:val="clear" w:color="auto" w:fill="auto"/>
          </w:tcPr>
          <w:p w:rsidR="00497624" w:rsidRDefault="00497624" w:rsidP="00AA1168">
            <w:pPr>
              <w:pStyle w:val="ListParagraph"/>
              <w:numPr>
                <w:ilvl w:val="0"/>
                <w:numId w:val="49"/>
              </w:numPr>
              <w:spacing w:before="20" w:after="20"/>
              <w:ind w:left="290" w:hanging="29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Opremanje kabineta, laboratorija i školskih radionica nedostajućom opremom </w:t>
            </w:r>
          </w:p>
          <w:p w:rsidR="00AB336B" w:rsidRPr="005A30BD" w:rsidRDefault="00AB336B" w:rsidP="00AB336B">
            <w:pPr>
              <w:pStyle w:val="ListParagraph"/>
              <w:spacing w:before="20" w:after="20"/>
              <w:ind w:left="290"/>
              <w:rPr>
                <w:rFonts w:asciiTheme="minorHAnsi" w:hAnsiTheme="minorHAnsi"/>
                <w:color w:val="000000" w:themeColor="text1"/>
                <w:sz w:val="22"/>
                <w:szCs w:val="22"/>
                <w:lang w:val="sr-Latn-ME"/>
              </w:rPr>
            </w:pPr>
            <w:r>
              <w:rPr>
                <w:rFonts w:asciiTheme="minorHAnsi" w:hAnsiTheme="minorHAnsi"/>
                <w:color w:val="000000" w:themeColor="text1"/>
                <w:sz w:val="22"/>
                <w:szCs w:val="22"/>
                <w:lang w:val="sr-Latn-ME"/>
              </w:rPr>
              <w:t>(veza sa aktivnosti 3.1.4)</w:t>
            </w:r>
          </w:p>
        </w:tc>
        <w:tc>
          <w:tcPr>
            <w:tcW w:w="3290"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Pripremljena specifikacija opreme za pojedine škole i odgovarajuće oblasti</w:t>
            </w:r>
          </w:p>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Opremljene škole </w:t>
            </w:r>
          </w:p>
        </w:tc>
        <w:tc>
          <w:tcPr>
            <w:tcW w:w="2401" w:type="dxa"/>
            <w:shd w:val="clear" w:color="auto" w:fill="auto"/>
          </w:tcPr>
          <w:p w:rsidR="00497624" w:rsidRPr="005A30BD" w:rsidRDefault="002235A0"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MP/škole</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2020. godina</w:t>
            </w:r>
          </w:p>
        </w:tc>
        <w:tc>
          <w:tcPr>
            <w:tcW w:w="1429" w:type="dxa"/>
            <w:shd w:val="clear" w:color="auto" w:fill="auto"/>
          </w:tcPr>
          <w:p w:rsidR="00497624" w:rsidRPr="005A30BD" w:rsidRDefault="00E36DF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Evropska investiciona banka, kredit 2.000.000,00 eura</w:t>
            </w:r>
          </w:p>
        </w:tc>
      </w:tr>
      <w:tr w:rsidR="00497624" w:rsidRPr="005A30BD" w:rsidTr="00AA1168">
        <w:trPr>
          <w:jc w:val="center"/>
        </w:trPr>
        <w:tc>
          <w:tcPr>
            <w:tcW w:w="1995" w:type="dxa"/>
            <w:vMerge/>
            <w:shd w:val="clear" w:color="auto" w:fill="auto"/>
            <w:vAlign w:val="center"/>
          </w:tcPr>
          <w:p w:rsidR="00497624" w:rsidRPr="005A30BD" w:rsidRDefault="00497624" w:rsidP="00AA1168">
            <w:pPr>
              <w:spacing w:before="20" w:after="20"/>
              <w:rPr>
                <w:rFonts w:asciiTheme="minorHAnsi" w:hAnsiTheme="minorHAnsi"/>
                <w:color w:val="000000" w:themeColor="text1"/>
                <w:sz w:val="22"/>
                <w:szCs w:val="22"/>
              </w:rPr>
            </w:pPr>
          </w:p>
        </w:tc>
        <w:tc>
          <w:tcPr>
            <w:tcW w:w="3427" w:type="dxa"/>
            <w:shd w:val="clear" w:color="auto" w:fill="auto"/>
          </w:tcPr>
          <w:p w:rsidR="00497624" w:rsidRPr="005A30BD" w:rsidRDefault="00497624" w:rsidP="00AA1168">
            <w:pPr>
              <w:pStyle w:val="ListParagraph"/>
              <w:numPr>
                <w:ilvl w:val="0"/>
                <w:numId w:val="49"/>
              </w:numPr>
              <w:spacing w:before="20" w:after="20"/>
              <w:ind w:left="290" w:hanging="29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Nabavka namještaja (klupe i stolice) za srednje škole </w:t>
            </w:r>
          </w:p>
        </w:tc>
        <w:tc>
          <w:tcPr>
            <w:tcW w:w="3290"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Opremljene škole</w:t>
            </w:r>
          </w:p>
        </w:tc>
        <w:tc>
          <w:tcPr>
            <w:tcW w:w="2401" w:type="dxa"/>
            <w:shd w:val="clear" w:color="auto" w:fill="auto"/>
          </w:tcPr>
          <w:p w:rsidR="00497624" w:rsidRPr="005A30BD" w:rsidRDefault="002235A0"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 xml:space="preserve">MP/škole </w:t>
            </w: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2020. godina</w:t>
            </w:r>
          </w:p>
        </w:tc>
        <w:tc>
          <w:tcPr>
            <w:tcW w:w="1429" w:type="dxa"/>
            <w:shd w:val="clear" w:color="auto" w:fill="auto"/>
          </w:tcPr>
          <w:p w:rsidR="00F863D2" w:rsidRPr="005A30BD" w:rsidRDefault="00E36DF7"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Evropska investiciona banka, kredit</w:t>
            </w:r>
          </w:p>
          <w:p w:rsidR="00497624" w:rsidRPr="005A30BD" w:rsidRDefault="00F863D2"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5</w:t>
            </w:r>
            <w:r w:rsidR="00E36DF7" w:rsidRPr="005A30BD">
              <w:rPr>
                <w:rFonts w:asciiTheme="minorHAnsi" w:hAnsiTheme="minorHAnsi"/>
                <w:color w:val="000000" w:themeColor="text1"/>
                <w:sz w:val="22"/>
                <w:szCs w:val="22"/>
              </w:rPr>
              <w:t>00.000,00 eura</w:t>
            </w:r>
          </w:p>
        </w:tc>
      </w:tr>
      <w:tr w:rsidR="00497624" w:rsidRPr="005A30BD" w:rsidTr="00AA1168">
        <w:trPr>
          <w:jc w:val="center"/>
        </w:trPr>
        <w:tc>
          <w:tcPr>
            <w:tcW w:w="1995" w:type="dxa"/>
            <w:vMerge/>
            <w:shd w:val="clear" w:color="auto" w:fill="auto"/>
            <w:vAlign w:val="center"/>
          </w:tcPr>
          <w:p w:rsidR="00497624" w:rsidRPr="005A30BD" w:rsidRDefault="00497624" w:rsidP="00AA1168">
            <w:pPr>
              <w:spacing w:before="20" w:after="20"/>
              <w:rPr>
                <w:rFonts w:asciiTheme="minorHAnsi" w:hAnsiTheme="minorHAnsi"/>
                <w:color w:val="000000" w:themeColor="text1"/>
              </w:rPr>
            </w:pPr>
          </w:p>
        </w:tc>
        <w:tc>
          <w:tcPr>
            <w:tcW w:w="3427" w:type="dxa"/>
            <w:shd w:val="clear" w:color="auto" w:fill="auto"/>
          </w:tcPr>
          <w:p w:rsidR="00497624" w:rsidRPr="005A30BD" w:rsidRDefault="00497624" w:rsidP="00AA1168">
            <w:pPr>
              <w:pStyle w:val="ListParagraph"/>
              <w:numPr>
                <w:ilvl w:val="0"/>
                <w:numId w:val="49"/>
              </w:numPr>
              <w:spacing w:before="20" w:after="20"/>
              <w:ind w:left="290" w:hanging="290"/>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 xml:space="preserve">Nabavka računarske opreme i softverske infrastrukture </w:t>
            </w:r>
          </w:p>
        </w:tc>
        <w:tc>
          <w:tcPr>
            <w:tcW w:w="3290" w:type="dxa"/>
            <w:shd w:val="clear" w:color="auto" w:fill="auto"/>
          </w:tcPr>
          <w:p w:rsidR="00497624" w:rsidRPr="005A30BD" w:rsidRDefault="00497624"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Pripremljena specifikacija opreme</w:t>
            </w:r>
          </w:p>
          <w:p w:rsidR="00497624" w:rsidRPr="005A30BD" w:rsidRDefault="002235A0" w:rsidP="00AA1168">
            <w:pPr>
              <w:numPr>
                <w:ilvl w:val="0"/>
                <w:numId w:val="19"/>
              </w:numPr>
              <w:spacing w:before="20" w:after="20"/>
              <w:ind w:left="121" w:hanging="141"/>
              <w:rPr>
                <w:rFonts w:asciiTheme="minorHAnsi" w:hAnsiTheme="minorHAnsi"/>
                <w:color w:val="000000" w:themeColor="text1"/>
                <w:sz w:val="22"/>
                <w:szCs w:val="22"/>
                <w:lang w:val="sr-Latn-ME"/>
              </w:rPr>
            </w:pPr>
            <w:r w:rsidRPr="005A30BD">
              <w:rPr>
                <w:rFonts w:asciiTheme="minorHAnsi" w:hAnsiTheme="minorHAnsi"/>
                <w:color w:val="000000" w:themeColor="text1"/>
                <w:sz w:val="22"/>
                <w:szCs w:val="22"/>
                <w:lang w:val="sr-Latn-ME"/>
              </w:rPr>
              <w:t>Opremanje škola</w:t>
            </w:r>
          </w:p>
        </w:tc>
        <w:tc>
          <w:tcPr>
            <w:tcW w:w="2401"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p>
        </w:tc>
        <w:tc>
          <w:tcPr>
            <w:tcW w:w="1858" w:type="dxa"/>
            <w:shd w:val="clear" w:color="auto" w:fill="auto"/>
          </w:tcPr>
          <w:p w:rsidR="00497624" w:rsidRPr="005A30BD" w:rsidRDefault="00497624" w:rsidP="00AA1168">
            <w:pPr>
              <w:spacing w:before="20" w:after="20"/>
              <w:rPr>
                <w:rFonts w:asciiTheme="minorHAnsi" w:hAnsiTheme="minorHAnsi"/>
                <w:color w:val="000000" w:themeColor="text1"/>
                <w:sz w:val="22"/>
                <w:szCs w:val="22"/>
              </w:rPr>
            </w:pPr>
            <w:r w:rsidRPr="005A30BD">
              <w:rPr>
                <w:rFonts w:asciiTheme="minorHAnsi" w:hAnsiTheme="minorHAnsi"/>
                <w:color w:val="000000" w:themeColor="text1"/>
                <w:sz w:val="22"/>
                <w:szCs w:val="22"/>
              </w:rPr>
              <w:t>2020. godina</w:t>
            </w:r>
          </w:p>
        </w:tc>
        <w:tc>
          <w:tcPr>
            <w:tcW w:w="1429" w:type="dxa"/>
            <w:shd w:val="clear" w:color="auto" w:fill="auto"/>
          </w:tcPr>
          <w:p w:rsidR="00497624" w:rsidRPr="005A30BD" w:rsidRDefault="00F863D2" w:rsidP="00AA1168">
            <w:pPr>
              <w:spacing w:before="20" w:after="20"/>
              <w:rPr>
                <w:rFonts w:asciiTheme="minorHAnsi" w:hAnsiTheme="minorHAnsi"/>
                <w:color w:val="000000" w:themeColor="text1"/>
              </w:rPr>
            </w:pPr>
            <w:r w:rsidRPr="005A30BD">
              <w:rPr>
                <w:rFonts w:asciiTheme="minorHAnsi" w:hAnsiTheme="minorHAnsi"/>
                <w:color w:val="000000" w:themeColor="text1"/>
                <w:sz w:val="22"/>
                <w:szCs w:val="22"/>
              </w:rPr>
              <w:t>Evropska investiciona banka, kredit 1.500.000,00 eura</w:t>
            </w:r>
          </w:p>
        </w:tc>
      </w:tr>
    </w:tbl>
    <w:p w:rsidR="00630F4C" w:rsidRDefault="00630F4C" w:rsidP="00497624">
      <w:pPr>
        <w:rPr>
          <w:rFonts w:asciiTheme="minorHAnsi" w:hAnsiTheme="minorHAnsi"/>
          <w:color w:val="000000" w:themeColor="text1"/>
          <w:sz w:val="28"/>
          <w:szCs w:val="28"/>
          <w:lang w:val="sr-Latn-RS"/>
        </w:rPr>
        <w:sectPr w:rsidR="00630F4C" w:rsidSect="00630F4C">
          <w:pgSz w:w="16834" w:h="11909" w:orient="landscape" w:code="9"/>
          <w:pgMar w:top="1440" w:right="1440" w:bottom="1440" w:left="1440" w:header="709" w:footer="709" w:gutter="0"/>
          <w:cols w:space="708"/>
          <w:docGrid w:linePitch="360"/>
        </w:sectPr>
      </w:pPr>
    </w:p>
    <w:p w:rsidR="001858D0" w:rsidRPr="00363203" w:rsidRDefault="009C001C" w:rsidP="00AA1168">
      <w:pPr>
        <w:autoSpaceDE w:val="0"/>
        <w:autoSpaceDN w:val="0"/>
        <w:adjustRightInd w:val="0"/>
        <w:spacing w:after="240"/>
        <w:rPr>
          <w:rFonts w:asciiTheme="minorHAnsi" w:eastAsiaTheme="minorHAnsi" w:hAnsiTheme="minorHAnsi" w:cs="Calibri Light,Italic"/>
          <w:b/>
          <w:iCs/>
          <w:color w:val="000000" w:themeColor="text1"/>
          <w:u w:val="single"/>
          <w:lang w:val="sr-Latn-ME"/>
        </w:rPr>
      </w:pPr>
      <w:r w:rsidRPr="00363203">
        <w:rPr>
          <w:rFonts w:asciiTheme="minorHAnsi" w:eastAsiaTheme="minorHAnsi" w:hAnsiTheme="minorHAnsi" w:cs="Calibri Light,Italic"/>
          <w:b/>
          <w:iCs/>
          <w:color w:val="000000" w:themeColor="text1"/>
          <w:u w:val="single"/>
          <w:lang w:val="sr-Latn-ME"/>
        </w:rPr>
        <w:lastRenderedPageBreak/>
        <w:t xml:space="preserve">7. 2. </w:t>
      </w:r>
      <w:r w:rsidR="00252A0D" w:rsidRPr="00363203">
        <w:rPr>
          <w:rFonts w:asciiTheme="minorHAnsi" w:eastAsiaTheme="minorHAnsi" w:hAnsiTheme="minorHAnsi" w:cs="Calibri Light,Italic"/>
          <w:b/>
          <w:iCs/>
          <w:color w:val="000000" w:themeColor="text1"/>
          <w:u w:val="single"/>
          <w:lang w:val="sr-Latn-ME"/>
        </w:rPr>
        <w:t>Procjena troškova</w:t>
      </w:r>
    </w:p>
    <w:p w:rsidR="001858D0" w:rsidRPr="005A30BD" w:rsidRDefault="001858D0" w:rsidP="00457C78">
      <w:pPr>
        <w:autoSpaceDE w:val="0"/>
        <w:autoSpaceDN w:val="0"/>
        <w:adjustRightInd w:val="0"/>
        <w:spacing w:after="120"/>
        <w:ind w:firstLine="708"/>
        <w:jc w:val="both"/>
        <w:rPr>
          <w:rFonts w:asciiTheme="minorHAnsi" w:eastAsiaTheme="minorHAnsi" w:hAnsiTheme="minorHAnsi" w:cs="Calibri Light"/>
          <w:color w:val="000000" w:themeColor="text1"/>
          <w:lang w:val="sr-Latn-ME"/>
        </w:rPr>
      </w:pPr>
      <w:r w:rsidRPr="005A30BD">
        <w:rPr>
          <w:rFonts w:asciiTheme="minorHAnsi" w:eastAsiaTheme="minorHAnsi" w:hAnsiTheme="minorHAnsi" w:cs="Calibri Light"/>
          <w:color w:val="000000" w:themeColor="text1"/>
          <w:lang w:val="sr-Latn-ME"/>
        </w:rPr>
        <w:t>Obezbjeđenje kvalitetnog</w:t>
      </w:r>
      <w:r w:rsidR="00252A0D" w:rsidRPr="005A30BD">
        <w:rPr>
          <w:rFonts w:asciiTheme="minorHAnsi" w:eastAsiaTheme="minorHAnsi" w:hAnsiTheme="minorHAnsi" w:cs="Calibri Light"/>
          <w:color w:val="000000" w:themeColor="text1"/>
          <w:lang w:val="sr-Latn-ME"/>
        </w:rPr>
        <w:t xml:space="preserve"> sistema stručnog obrazovanja</w:t>
      </w:r>
      <w:r w:rsidRPr="005A30BD">
        <w:rPr>
          <w:rFonts w:asciiTheme="minorHAnsi" w:eastAsiaTheme="minorHAnsi" w:hAnsiTheme="minorHAnsi" w:cs="Calibri Light"/>
          <w:color w:val="000000" w:themeColor="text1"/>
          <w:lang w:val="sr-Latn-ME"/>
        </w:rPr>
        <w:t xml:space="preserve">, relevantnog za </w:t>
      </w:r>
      <w:r w:rsidR="00127A7A" w:rsidRPr="005A30BD">
        <w:rPr>
          <w:rFonts w:asciiTheme="minorHAnsi" w:eastAsiaTheme="minorHAnsi" w:hAnsiTheme="minorHAnsi" w:cs="Calibri Light"/>
          <w:color w:val="000000" w:themeColor="text1"/>
          <w:lang w:val="sr-Latn-ME"/>
        </w:rPr>
        <w:t>tržište rada, pojedinca i društ</w:t>
      </w:r>
      <w:r w:rsidRPr="005A30BD">
        <w:rPr>
          <w:rFonts w:asciiTheme="minorHAnsi" w:eastAsiaTheme="minorHAnsi" w:hAnsiTheme="minorHAnsi" w:cs="Calibri Light"/>
          <w:color w:val="000000" w:themeColor="text1"/>
          <w:lang w:val="sr-Latn-ME"/>
        </w:rPr>
        <w:t>vo</w:t>
      </w:r>
      <w:r w:rsidR="00252A0D" w:rsidRPr="005A30BD">
        <w:rPr>
          <w:rFonts w:asciiTheme="minorHAnsi" w:eastAsiaTheme="minorHAnsi" w:hAnsiTheme="minorHAnsi" w:cs="Calibri Light"/>
          <w:color w:val="000000" w:themeColor="text1"/>
          <w:lang w:val="sr-Latn-ME"/>
        </w:rPr>
        <w:t>,</w:t>
      </w:r>
      <w:r w:rsidRPr="005A30BD">
        <w:rPr>
          <w:rFonts w:asciiTheme="minorHAnsi" w:eastAsiaTheme="minorHAnsi" w:hAnsiTheme="minorHAnsi" w:cs="Calibri Light"/>
          <w:color w:val="000000" w:themeColor="text1"/>
          <w:lang w:val="sr-Latn-ME"/>
        </w:rPr>
        <w:t xml:space="preserve"> je kompleksan </w:t>
      </w:r>
      <w:r w:rsidR="00252A0D" w:rsidRPr="005A30BD">
        <w:rPr>
          <w:rFonts w:asciiTheme="minorHAnsi" w:eastAsiaTheme="minorHAnsi" w:hAnsiTheme="minorHAnsi" w:cs="Calibri Light"/>
          <w:color w:val="000000" w:themeColor="text1"/>
          <w:lang w:val="sr-Latn-ME"/>
        </w:rPr>
        <w:t xml:space="preserve">i sveobuhvatan </w:t>
      </w:r>
      <w:r w:rsidRPr="005A30BD">
        <w:rPr>
          <w:rFonts w:asciiTheme="minorHAnsi" w:eastAsiaTheme="minorHAnsi" w:hAnsiTheme="minorHAnsi" w:cs="Calibri Light"/>
          <w:color w:val="000000" w:themeColor="text1"/>
          <w:lang w:val="sr-Latn-ME"/>
        </w:rPr>
        <w:t xml:space="preserve">proces jer zavisi od okruženja u kome se realizuje, dostupnosti relevantnih informacija o potrebama tržišta rada na osnovu kojih treba razvijati kvalifikacije, od spremnosti partnera da aktivno učestvuju u planiranju, organizaciji i realizaciji stručnog obrazovanja kao i vrednovanju rezultata stručnog obrazovanja. Pored toga, unapređenje kvaliteta stručnog obrazovanja zahtijeva i značajna finansijska sredstva. </w:t>
      </w:r>
    </w:p>
    <w:p w:rsidR="001858D0" w:rsidRPr="005A30BD" w:rsidRDefault="009C001C" w:rsidP="00457C78">
      <w:pPr>
        <w:spacing w:after="120"/>
        <w:ind w:firstLine="708"/>
        <w:jc w:val="both"/>
        <w:rPr>
          <w:rFonts w:asciiTheme="minorHAnsi" w:eastAsiaTheme="minorHAnsi" w:hAnsiTheme="minorHAnsi" w:cs="Calibri Light"/>
          <w:color w:val="000000" w:themeColor="text1"/>
          <w:lang w:val="sr-Latn-ME"/>
        </w:rPr>
      </w:pPr>
      <w:r w:rsidRPr="005A30BD">
        <w:rPr>
          <w:rFonts w:asciiTheme="minorHAnsi" w:eastAsiaTheme="minorHAnsi" w:hAnsiTheme="minorHAnsi" w:cs="Calibri Light"/>
          <w:color w:val="000000" w:themeColor="text1"/>
          <w:lang w:val="sr-Latn-ME"/>
        </w:rPr>
        <w:t>Z</w:t>
      </w:r>
      <w:r w:rsidR="001858D0" w:rsidRPr="005A30BD">
        <w:rPr>
          <w:rFonts w:asciiTheme="minorHAnsi" w:eastAsiaTheme="minorHAnsi" w:hAnsiTheme="minorHAnsi" w:cs="Calibri Light"/>
          <w:color w:val="000000" w:themeColor="text1"/>
          <w:lang w:val="sr-Latn-ME"/>
        </w:rPr>
        <w:t>a sprovođenje aktivnosti iz Akcionog plana sprovođenja Strategije stručnog obrazovanja za 2020. godinu</w:t>
      </w:r>
      <w:r w:rsidR="00025F08" w:rsidRPr="005A30BD">
        <w:rPr>
          <w:rFonts w:asciiTheme="minorHAnsi" w:eastAsiaTheme="minorHAnsi" w:hAnsiTheme="minorHAnsi" w:cs="Calibri Light"/>
          <w:color w:val="000000" w:themeColor="text1"/>
          <w:lang w:val="sr-Latn-ME"/>
        </w:rPr>
        <w:t xml:space="preserve"> </w:t>
      </w:r>
      <w:r w:rsidR="001858D0" w:rsidRPr="005A30BD">
        <w:rPr>
          <w:rFonts w:asciiTheme="minorHAnsi" w:eastAsiaTheme="minorHAnsi" w:hAnsiTheme="minorHAnsi" w:cs="Calibri Light"/>
          <w:color w:val="000000" w:themeColor="text1"/>
          <w:lang w:val="sr-Latn-ME"/>
        </w:rPr>
        <w:t xml:space="preserve">potrebno je obezbijediti sredstva u iznosu od 7.963.499.00 €. Budžetom je planirano 1.349.599.00€, od toga </w:t>
      </w:r>
      <w:r w:rsidRPr="005A30BD">
        <w:rPr>
          <w:rFonts w:asciiTheme="minorHAnsi" w:eastAsiaTheme="minorHAnsi" w:hAnsiTheme="minorHAnsi" w:cs="Calibri Light"/>
          <w:color w:val="000000" w:themeColor="text1"/>
          <w:lang w:val="sr-Latn-ME"/>
        </w:rPr>
        <w:t>b</w:t>
      </w:r>
      <w:r w:rsidR="001858D0" w:rsidRPr="005A30BD">
        <w:rPr>
          <w:rFonts w:asciiTheme="minorHAnsi" w:eastAsiaTheme="minorHAnsi" w:hAnsiTheme="minorHAnsi" w:cs="Calibri Light"/>
          <w:color w:val="000000" w:themeColor="text1"/>
          <w:lang w:val="sr-Latn-ME"/>
        </w:rPr>
        <w:t xml:space="preserve">udžetom Ministarstva prosvjete 1.046.808.00 €, </w:t>
      </w:r>
      <w:r w:rsidRPr="005A30BD">
        <w:rPr>
          <w:rFonts w:asciiTheme="minorHAnsi" w:eastAsiaTheme="minorHAnsi" w:hAnsiTheme="minorHAnsi" w:cs="Calibri Light"/>
          <w:color w:val="000000" w:themeColor="text1"/>
          <w:lang w:val="sr-Latn-ME"/>
        </w:rPr>
        <w:t>b</w:t>
      </w:r>
      <w:r w:rsidR="001858D0" w:rsidRPr="005A30BD">
        <w:rPr>
          <w:rFonts w:asciiTheme="minorHAnsi" w:eastAsiaTheme="minorHAnsi" w:hAnsiTheme="minorHAnsi" w:cs="Calibri Light"/>
          <w:color w:val="000000" w:themeColor="text1"/>
          <w:lang w:val="sr-Latn-ME"/>
        </w:rPr>
        <w:t xml:space="preserve">udžetom Centra za stručno obrazovanje 301.991.00 € i </w:t>
      </w:r>
      <w:r w:rsidRPr="005A30BD">
        <w:rPr>
          <w:rFonts w:asciiTheme="minorHAnsi" w:eastAsiaTheme="minorHAnsi" w:hAnsiTheme="minorHAnsi" w:cs="Calibri Light"/>
          <w:color w:val="000000" w:themeColor="text1"/>
          <w:lang w:val="sr-Latn-ME"/>
        </w:rPr>
        <w:t>b</w:t>
      </w:r>
      <w:r w:rsidR="001858D0" w:rsidRPr="005A30BD">
        <w:rPr>
          <w:rFonts w:asciiTheme="minorHAnsi" w:eastAsiaTheme="minorHAnsi" w:hAnsiTheme="minorHAnsi" w:cs="Calibri Light"/>
          <w:color w:val="000000" w:themeColor="text1"/>
          <w:lang w:val="sr-Latn-ME"/>
        </w:rPr>
        <w:t>udžetom Ispitnog centra Crne Gore 800.00 €. Kreditna sredstva Evropske investicione banke su u iznosu od 6.000.000€. Sredstva IPA fondova su u iznosu 613.700.000 € (za 2020. i 2021. godinu).</w:t>
      </w:r>
    </w:p>
    <w:p w:rsidR="009C001C" w:rsidRPr="005A30BD" w:rsidRDefault="009C001C" w:rsidP="00457C78">
      <w:pPr>
        <w:spacing w:after="120"/>
        <w:ind w:firstLine="708"/>
        <w:jc w:val="both"/>
        <w:rPr>
          <w:rFonts w:asciiTheme="minorHAnsi" w:hAnsiTheme="minorHAnsi"/>
          <w:color w:val="000000" w:themeColor="text1"/>
          <w:lang w:val="sr-Latn-ME" w:eastAsia="x-none"/>
        </w:rPr>
      </w:pPr>
      <w:r w:rsidRPr="005A30BD">
        <w:rPr>
          <w:rFonts w:asciiTheme="minorHAnsi" w:hAnsiTheme="minorHAnsi"/>
          <w:color w:val="000000" w:themeColor="text1"/>
          <w:lang w:val="sr-Latn-ME" w:eastAsia="x-none"/>
        </w:rPr>
        <w:t>Planirano trošenje sredstva iz Budžeta Crne Gore</w:t>
      </w:r>
      <w:r w:rsidR="00025F08" w:rsidRPr="005A30BD">
        <w:rPr>
          <w:rFonts w:asciiTheme="minorHAnsi" w:hAnsiTheme="minorHAnsi"/>
          <w:color w:val="000000" w:themeColor="text1"/>
          <w:lang w:val="sr-Latn-ME" w:eastAsia="x-none"/>
        </w:rPr>
        <w:t xml:space="preserve"> </w:t>
      </w:r>
      <w:r w:rsidRPr="005A30BD">
        <w:rPr>
          <w:rFonts w:asciiTheme="minorHAnsi" w:hAnsiTheme="minorHAnsi"/>
          <w:color w:val="000000" w:themeColor="text1"/>
          <w:lang w:val="sr-Latn-ME" w:eastAsia="x-none"/>
        </w:rPr>
        <w:t>za 2021.</w:t>
      </w:r>
      <w:r w:rsidR="00025F08" w:rsidRPr="005A30BD">
        <w:rPr>
          <w:rFonts w:asciiTheme="minorHAnsi" w:hAnsiTheme="minorHAnsi"/>
          <w:color w:val="000000" w:themeColor="text1"/>
          <w:lang w:val="sr-Latn-ME" w:eastAsia="x-none"/>
        </w:rPr>
        <w:t xml:space="preserve"> </w:t>
      </w:r>
      <w:r w:rsidRPr="005A30BD">
        <w:rPr>
          <w:rFonts w:asciiTheme="minorHAnsi" w:hAnsiTheme="minorHAnsi"/>
          <w:color w:val="000000" w:themeColor="text1"/>
          <w:lang w:val="sr-Latn-ME" w:eastAsia="x-none"/>
        </w:rPr>
        <w:t xml:space="preserve">godinu je 1.401.599,00 €, od toga iz </w:t>
      </w:r>
      <w:r w:rsidRPr="005A30BD">
        <w:rPr>
          <w:rFonts w:asciiTheme="minorHAnsi" w:eastAsiaTheme="minorHAnsi" w:hAnsiTheme="minorHAnsi" w:cs="Calibri Light"/>
          <w:color w:val="000000" w:themeColor="text1"/>
          <w:lang w:val="sr-Latn-ME"/>
        </w:rPr>
        <w:t xml:space="preserve">budžeta Ministarstva prosvjete 1.046.808.00 €, budžeta Centra za stručno obrazovanje </w:t>
      </w:r>
      <w:r w:rsidRPr="005A30BD">
        <w:rPr>
          <w:rFonts w:asciiTheme="minorHAnsi" w:hAnsiTheme="minorHAnsi"/>
          <w:color w:val="000000" w:themeColor="text1"/>
          <w:lang w:val="sr-Latn-ME" w:eastAsia="x-none"/>
        </w:rPr>
        <w:t xml:space="preserve">350.000,00 </w:t>
      </w:r>
      <w:r w:rsidRPr="005A30BD">
        <w:rPr>
          <w:rFonts w:asciiTheme="minorHAnsi" w:eastAsiaTheme="minorHAnsi" w:hAnsiTheme="minorHAnsi" w:cs="Calibri Light"/>
          <w:color w:val="000000" w:themeColor="text1"/>
          <w:lang w:val="sr-Latn-ME"/>
        </w:rPr>
        <w:t xml:space="preserve">€ i budžeta Ispitnog centra Crne Gore </w:t>
      </w:r>
      <w:r w:rsidRPr="005A30BD">
        <w:rPr>
          <w:rFonts w:asciiTheme="minorHAnsi" w:hAnsiTheme="minorHAnsi"/>
          <w:color w:val="000000" w:themeColor="text1"/>
          <w:lang w:val="sr-Latn-ME" w:eastAsia="x-none"/>
        </w:rPr>
        <w:t xml:space="preserve">2.000,00 </w:t>
      </w:r>
      <w:r w:rsidRPr="005A30BD">
        <w:rPr>
          <w:rFonts w:asciiTheme="minorHAnsi" w:eastAsiaTheme="minorHAnsi" w:hAnsiTheme="minorHAnsi" w:cs="Calibri Light"/>
          <w:color w:val="000000" w:themeColor="text1"/>
          <w:lang w:val="sr-Latn-ME"/>
        </w:rPr>
        <w:t>€</w:t>
      </w:r>
      <w:r w:rsidRPr="005A30BD">
        <w:rPr>
          <w:rFonts w:asciiTheme="minorHAnsi" w:hAnsiTheme="minorHAnsi"/>
          <w:color w:val="000000" w:themeColor="text1"/>
          <w:lang w:val="sr-Latn-ME" w:eastAsia="x-none"/>
        </w:rPr>
        <w:t xml:space="preserve">. </w:t>
      </w:r>
    </w:p>
    <w:p w:rsidR="009C001C" w:rsidRPr="005A30BD" w:rsidRDefault="009C001C" w:rsidP="009C001C">
      <w:pPr>
        <w:rPr>
          <w:rFonts w:asciiTheme="minorHAnsi" w:hAnsiTheme="minorHAnsi"/>
          <w:color w:val="000000" w:themeColor="text1"/>
          <w:lang w:val="sr-Latn-ME" w:eastAsia="x-none"/>
        </w:rPr>
      </w:pPr>
    </w:p>
    <w:p w:rsidR="003E564C" w:rsidRPr="005A30BD" w:rsidRDefault="003E564C">
      <w:pPr>
        <w:spacing w:after="200" w:line="276" w:lineRule="auto"/>
        <w:rPr>
          <w:rFonts w:asciiTheme="minorHAnsi" w:hAnsiTheme="minorHAnsi"/>
          <w:b/>
          <w:bCs/>
          <w:color w:val="000000" w:themeColor="text1"/>
          <w:kern w:val="32"/>
          <w:sz w:val="28"/>
          <w:szCs w:val="28"/>
          <w:lang w:val="sr-Latn-ME" w:eastAsia="x-none"/>
        </w:rPr>
      </w:pPr>
      <w:bookmarkStart w:id="35" w:name="_Toc27644141"/>
      <w:r w:rsidRPr="005A30BD">
        <w:rPr>
          <w:rFonts w:asciiTheme="minorHAnsi" w:hAnsiTheme="minorHAnsi"/>
          <w:color w:val="000000" w:themeColor="text1"/>
          <w:sz w:val="28"/>
          <w:szCs w:val="28"/>
          <w:lang w:val="sr-Latn-ME"/>
        </w:rPr>
        <w:br w:type="page"/>
      </w:r>
    </w:p>
    <w:p w:rsidR="00D06F49" w:rsidRPr="005A30BD" w:rsidRDefault="00D06F49"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36" w:name="_Toc27910907"/>
      <w:r w:rsidRPr="005A30BD">
        <w:rPr>
          <w:rFonts w:asciiTheme="minorHAnsi" w:hAnsiTheme="minorHAnsi"/>
          <w:color w:val="000000" w:themeColor="text1"/>
        </w:rPr>
        <w:lastRenderedPageBreak/>
        <w:t>Pojmovnik</w:t>
      </w:r>
      <w:bookmarkEnd w:id="35"/>
      <w:bookmarkEnd w:id="36"/>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Cjeloživotno učenje</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Cjeloživotno učenje je organizovano cjelokupno opšte obrazovanje, stručno obrazovanje i osposobljavanje i neformalno i informalno učenje tokom cijelog života.</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Diploma</w:t>
      </w:r>
    </w:p>
    <w:p w:rsidR="00D06F49" w:rsidRPr="005A30BD" w:rsidRDefault="00D06F49" w:rsidP="00457C78">
      <w:pPr>
        <w:spacing w:before="120" w:after="120"/>
        <w:ind w:firstLine="708"/>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Diploma je dokaz o stečenoj kvalifikaciji nivoa obrazovanja.</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Evropski kvalifikacioni okvir za cjeloživotno učenje (EQF)</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EQF je instrument za opis i upoređivanje nivoa kvalifikacija u sistemima kvalifikacija razvijenih na nacionalnom, međunarodnom ili sektorskom nivou.</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Formalno obrazovanje</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Formalno obrazovanje je organizovan proces obrazovanja koji se ostvaruje po javno važećem obrazovnom programu ili dijelu tog programa (modul, jedinica učenja i sl), na osnovu kojeg se stiče nivo obrazovanja, odnosno jedna ili više stručnih kvalifikacija, u skadu sa ovim zakonom i zakonima koji uređuju te oblasti obrazovanja</w:t>
      </w:r>
      <w:r w:rsidR="008663B2">
        <w:rPr>
          <w:rFonts w:asciiTheme="minorHAnsi" w:hAnsiTheme="minorHAnsi" w:cs="Arial"/>
          <w:iCs/>
          <w:color w:val="000000" w:themeColor="text1"/>
          <w:szCs w:val="26"/>
          <w:lang w:val="de-DE"/>
        </w:rPr>
        <w:t>.</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Informalno učenje</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Učenje koje se odvija bez posebne namjere i organizovanog cilja, vremena i podrške kroz dnevne aktivnosti na radnom mjestu, u okviru porodičnog i društvenog života i slobodnog vremena. Znanja, vještine i kompetencije stečene na ovaj način mogu se provjeravati i dokazivati u postupku sticanja nacionalne stručne kvalifikacije, odnosno ključne vještine.</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Ishodi učenja</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Ishodi učenja su iskazi o tome šta učenik zna, razumije i šta je sposoban da uradi na kraju procesa učenja. Kriterijumi za dostizanje ishoda učenja daju informaciju o minimumu standarda dostignuća koje je potrebno ispuniti da bi se dostigao ishod.</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Jedinica kvalifikacije</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Jedinica kvalifikacije je najmanji dio kvalifikacije za koji je moguće organizovati provjeru postignutih ishoda učenja i za koju je moguće dodijeliti sertifikat (potvrdu, uvjerenje). Jedinica može da bude dio jedne kvalifikacije ili zajednička za više kvalifikacija. Na osnovu jedinica kvalifikacije iz standarda kvalifikacije, formiraju se moduli.</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Kompetencija</w:t>
      </w:r>
    </w:p>
    <w:p w:rsidR="00D06F49"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 xml:space="preserve">Kompetencija znači pokazanu sposobnost upotrebe znanja, vještina i stavova i lične, socijalne i/ili metodološke sposobnosti u radnom ili u okruženju učenja, kao i u profesionalnom i ličnom razvoju. </w:t>
      </w:r>
    </w:p>
    <w:p w:rsidR="006A5C10" w:rsidRDefault="006A5C10" w:rsidP="00AA1168">
      <w:pPr>
        <w:spacing w:before="120" w:after="120"/>
        <w:jc w:val="both"/>
        <w:rPr>
          <w:rFonts w:asciiTheme="minorHAnsi" w:hAnsiTheme="minorHAnsi" w:cs="Arial"/>
          <w:iCs/>
          <w:color w:val="000000" w:themeColor="text1"/>
          <w:szCs w:val="26"/>
          <w:lang w:val="de-DE"/>
        </w:rPr>
      </w:pPr>
      <w:r w:rsidRPr="006A5C10">
        <w:rPr>
          <w:rFonts w:asciiTheme="minorHAnsi" w:hAnsiTheme="minorHAnsi" w:cs="Arial"/>
          <w:b/>
          <w:bCs/>
          <w:iCs/>
          <w:color w:val="000000" w:themeColor="text1"/>
          <w:szCs w:val="26"/>
          <w:lang w:val="de-DE"/>
        </w:rPr>
        <w:t>Ključne kompetencije</w:t>
      </w:r>
    </w:p>
    <w:p w:rsidR="006A5C10" w:rsidRPr="00457C78" w:rsidRDefault="006A5C10" w:rsidP="00457C78">
      <w:pPr>
        <w:spacing w:before="120" w:after="120"/>
        <w:ind w:firstLine="708"/>
        <w:jc w:val="both"/>
        <w:rPr>
          <w:rFonts w:asciiTheme="minorHAnsi" w:hAnsiTheme="minorHAnsi" w:cs="Arial"/>
          <w:iCs/>
          <w:color w:val="000000" w:themeColor="text1"/>
          <w:szCs w:val="26"/>
          <w:lang w:val="de-DE"/>
        </w:rPr>
      </w:pPr>
      <w:r w:rsidRPr="006A5C10">
        <w:rPr>
          <w:rFonts w:asciiTheme="minorHAnsi" w:hAnsiTheme="minorHAnsi" w:cs="Arial"/>
          <w:iCs/>
          <w:color w:val="000000" w:themeColor="text1"/>
          <w:szCs w:val="26"/>
          <w:lang w:val="de-DE"/>
        </w:rPr>
        <w:t xml:space="preserve">Ključne kompetencije su one koje </w:t>
      </w:r>
      <w:r>
        <w:rPr>
          <w:rFonts w:asciiTheme="minorHAnsi" w:hAnsiTheme="minorHAnsi" w:cs="Arial"/>
          <w:iCs/>
          <w:color w:val="000000" w:themeColor="text1"/>
          <w:szCs w:val="26"/>
          <w:lang w:val="de-DE"/>
        </w:rPr>
        <w:t xml:space="preserve">su potrebne svakom pojedincu za lično </w:t>
      </w:r>
      <w:r w:rsidRPr="006A5C10">
        <w:rPr>
          <w:rFonts w:asciiTheme="minorHAnsi" w:hAnsiTheme="minorHAnsi" w:cs="Arial"/>
          <w:iCs/>
          <w:color w:val="000000" w:themeColor="text1"/>
          <w:szCs w:val="26"/>
          <w:lang w:val="de-DE"/>
        </w:rPr>
        <w:t>ispunjenje i razvoj, zapošljivost, socijalnu uključenost, održiv način života, uspješan život u miroljubivim društvima, zdrav način života i aktivno građanstvo. Razvijaju se u perspektivi cjeloživotnog učenja, od ranog djetinjstva do odrasl</w:t>
      </w:r>
      <w:r>
        <w:rPr>
          <w:rFonts w:asciiTheme="minorHAnsi" w:hAnsiTheme="minorHAnsi" w:cs="Arial"/>
          <w:iCs/>
          <w:color w:val="000000" w:themeColor="text1"/>
          <w:szCs w:val="26"/>
          <w:lang w:val="de-DE"/>
        </w:rPr>
        <w:t>og doba</w:t>
      </w:r>
      <w:r w:rsidRPr="006A5C10">
        <w:rPr>
          <w:rFonts w:asciiTheme="minorHAnsi" w:hAnsiTheme="minorHAnsi" w:cs="Arial"/>
          <w:iCs/>
          <w:color w:val="000000" w:themeColor="text1"/>
          <w:szCs w:val="26"/>
          <w:lang w:val="de-DE"/>
        </w:rPr>
        <w:t xml:space="preserve">, kroz formalno, neformalno i informalno </w:t>
      </w:r>
      <w:r w:rsidRPr="006A5C10">
        <w:rPr>
          <w:rFonts w:asciiTheme="minorHAnsi" w:hAnsiTheme="minorHAnsi" w:cs="Arial"/>
          <w:iCs/>
          <w:color w:val="000000" w:themeColor="text1"/>
          <w:szCs w:val="26"/>
          <w:lang w:val="de-DE"/>
        </w:rPr>
        <w:lastRenderedPageBreak/>
        <w:t xml:space="preserve">učenje u svim kontekstima, uključujući </w:t>
      </w:r>
      <w:r>
        <w:rPr>
          <w:rFonts w:asciiTheme="minorHAnsi" w:hAnsiTheme="minorHAnsi" w:cs="Arial"/>
          <w:iCs/>
          <w:color w:val="000000" w:themeColor="text1"/>
          <w:szCs w:val="26"/>
          <w:lang w:val="de-DE"/>
        </w:rPr>
        <w:t>porodicu</w:t>
      </w:r>
      <w:r w:rsidRPr="006A5C10">
        <w:rPr>
          <w:rFonts w:asciiTheme="minorHAnsi" w:hAnsiTheme="minorHAnsi" w:cs="Arial"/>
          <w:iCs/>
          <w:color w:val="000000" w:themeColor="text1"/>
          <w:szCs w:val="26"/>
          <w:lang w:val="de-DE"/>
        </w:rPr>
        <w:t xml:space="preserve">, školu, radno mjesto, </w:t>
      </w:r>
      <w:r>
        <w:rPr>
          <w:rFonts w:asciiTheme="minorHAnsi" w:hAnsiTheme="minorHAnsi" w:cs="Arial"/>
          <w:iCs/>
          <w:color w:val="000000" w:themeColor="text1"/>
          <w:szCs w:val="26"/>
          <w:lang w:val="de-DE"/>
        </w:rPr>
        <w:t>okruženje</w:t>
      </w:r>
      <w:r w:rsidRPr="006A5C10">
        <w:rPr>
          <w:rFonts w:asciiTheme="minorHAnsi" w:hAnsiTheme="minorHAnsi" w:cs="Arial"/>
          <w:iCs/>
          <w:color w:val="000000" w:themeColor="text1"/>
          <w:szCs w:val="26"/>
          <w:lang w:val="de-DE"/>
        </w:rPr>
        <w:t xml:space="preserve"> i druge zajednice.</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Kontinuirano obrazovanje i osposobljavanje</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Obrazovanje ili</w:t>
      </w:r>
      <w:r w:rsidR="00025F08" w:rsidRPr="005A30BD">
        <w:rPr>
          <w:rFonts w:asciiTheme="minorHAnsi" w:hAnsiTheme="minorHAnsi" w:cs="Arial"/>
          <w:iCs/>
          <w:color w:val="000000" w:themeColor="text1"/>
          <w:szCs w:val="26"/>
          <w:lang w:val="de-DE"/>
        </w:rPr>
        <w:t xml:space="preserve"> </w:t>
      </w:r>
      <w:r w:rsidRPr="005A30BD">
        <w:rPr>
          <w:rFonts w:asciiTheme="minorHAnsi" w:hAnsiTheme="minorHAnsi" w:cs="Arial"/>
          <w:iCs/>
          <w:color w:val="000000" w:themeColor="text1"/>
          <w:szCs w:val="26"/>
          <w:lang w:val="de-DE"/>
        </w:rPr>
        <w:t>osposobljavanje nakon inicijalnog obrazovanja i nakon ulaska u svijet rada koj</w:t>
      </w:r>
      <w:r w:rsidR="00127A7A" w:rsidRPr="005A30BD">
        <w:rPr>
          <w:rFonts w:asciiTheme="minorHAnsi" w:hAnsiTheme="minorHAnsi" w:cs="Arial"/>
          <w:iCs/>
          <w:color w:val="000000" w:themeColor="text1"/>
          <w:szCs w:val="26"/>
          <w:lang w:val="de-DE"/>
        </w:rPr>
        <w:t>e pojedincu pomaže da poboljša</w:t>
      </w:r>
      <w:r w:rsidRPr="005A30BD">
        <w:rPr>
          <w:rFonts w:asciiTheme="minorHAnsi" w:hAnsiTheme="minorHAnsi" w:cs="Arial"/>
          <w:iCs/>
          <w:color w:val="000000" w:themeColor="text1"/>
          <w:szCs w:val="26"/>
          <w:lang w:val="de-DE"/>
        </w:rPr>
        <w:t xml:space="preserve"> ili osavremeni svoja znanja i vještine, stekne nove vještine, potrebne za napredovanje u karijeri ili ponovnom osposobljavanju ili nastavi svoj lični i profesionalni razvoj.</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Krediti</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Kredit/kreditni bod/kreditna tačka je mjerna jedinica za vrednovanje rada koju treba da ostvari učenik radi postizanja ishoda učenja i predstavlja brojčano izražen obim ishoda učenja koje prosječan učenik dostigne za 25 časova aktivnosti (teorijska i praktična nastava, vježbe, seminarski i projektni zadaci, istraživački</w:t>
      </w:r>
      <w:r w:rsidR="00A75497" w:rsidRPr="005A30BD">
        <w:rPr>
          <w:rFonts w:asciiTheme="minorHAnsi" w:hAnsiTheme="minorHAnsi" w:cs="Arial"/>
          <w:iCs/>
          <w:color w:val="000000" w:themeColor="text1"/>
          <w:szCs w:val="26"/>
          <w:lang w:val="de-DE"/>
        </w:rPr>
        <w:t xml:space="preserve"> rad, priprema za ispite i dr.).</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Kreditni sistem</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Instrument dizajniran za akumulaciju ishoda učenja sakupljenih u formalnom, neformalnom i/ili informalnom okruženju i njihov lakši transfer iz jednog okruženja u drugo u cilju vrednovanja i priznavanja.</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Kvalifikacija</w:t>
      </w:r>
    </w:p>
    <w:p w:rsidR="00D06F49" w:rsidRPr="005A30BD" w:rsidRDefault="00D06F49" w:rsidP="00457C78">
      <w:pPr>
        <w:spacing w:before="120" w:after="120"/>
        <w:ind w:firstLine="708"/>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Kvalifikacija je formalni ishod procesa provjere koja se dobija kada nadležna institucija utvrdi da je lice postiglo ishode učenja, u skl</w:t>
      </w:r>
      <w:r w:rsidR="00A75497" w:rsidRPr="005A30BD">
        <w:rPr>
          <w:rFonts w:asciiTheme="minorHAnsi" w:hAnsiTheme="minorHAnsi" w:cs="Arial"/>
          <w:iCs/>
          <w:color w:val="000000" w:themeColor="text1"/>
          <w:szCs w:val="26"/>
          <w:lang w:val="de-DE"/>
        </w:rPr>
        <w:t>adu sa postavljenim standardima.</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Kvalifikacioni sistem</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Sve aktivnosti koje se odnose na priznavanje ishoda učenja i ostali mehanizmi koji povezuju obrazovanje i osposobljavanje sa tržištem rada i društvom u cjelini.</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Obrazovni program</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Obrazovni program je program na osnovu kojeg se ostvaruje obrazovanje i vaspitanje i čijim se završetkom stiče kvalifikacija nivoa obrazovanja, kao i stručne kv</w:t>
      </w:r>
      <w:r w:rsidR="00A75497" w:rsidRPr="005A30BD">
        <w:rPr>
          <w:rFonts w:asciiTheme="minorHAnsi" w:hAnsiTheme="minorHAnsi" w:cs="Arial"/>
          <w:iCs/>
          <w:color w:val="000000" w:themeColor="text1"/>
          <w:szCs w:val="26"/>
          <w:lang w:val="de-DE"/>
        </w:rPr>
        <w:t>alifikacije u skladu sa zakonom.</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Modul</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Modul je programski i organizacioni dio obrazovnog programa ili programa obrazovanja, koji obuhvata skup funkcionalno povezanih znanja, vještina i stavova, odnosno kompetencija, izraženih ishodima učenja i realizuje se kroz različite oblike obrazovno-vaspitnog rada (teorijska nast</w:t>
      </w:r>
      <w:r w:rsidR="00A75497" w:rsidRPr="005A30BD">
        <w:rPr>
          <w:rFonts w:asciiTheme="minorHAnsi" w:hAnsiTheme="minorHAnsi" w:cs="Arial"/>
          <w:iCs/>
          <w:color w:val="000000" w:themeColor="text1"/>
          <w:szCs w:val="26"/>
          <w:lang w:val="de-DE"/>
        </w:rPr>
        <w:t>ava, vježbe, praktična nastava).</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Nacionalni okvir kvalifikacija</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Nacionalni okvir kvalifikacija je instrument za klasifikaciju kvalifikacija u skladu sa setom kriterijuma za određeni nivo dostignutog učenja, sa ciljem da integriše i koordinira nacionalne kvalifikacione podsisteme i unaprijedi jasnoću, prohodnost, sticanje i kvalitet kvalifikacija u skladu sa potrebama tržišta rada i društva u cjelini.</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Nacionalna stručna kvalifikacija</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 xml:space="preserve">Nacionalna stručna kvalifikacija je formalno priznata kvalifikacija na osnovu nacionalnih standarda zanimanja i stečena u postupku provjere znanja, vještina i kompetencija ili na osnovu dijela javno važećeg obrazovnog programa. Potvrđuje se </w:t>
      </w:r>
      <w:r w:rsidRPr="005A30BD">
        <w:rPr>
          <w:rFonts w:asciiTheme="minorHAnsi" w:hAnsiTheme="minorHAnsi" w:cs="Arial"/>
          <w:iCs/>
          <w:color w:val="000000" w:themeColor="text1"/>
          <w:szCs w:val="26"/>
          <w:lang w:val="de-DE"/>
        </w:rPr>
        <w:lastRenderedPageBreak/>
        <w:t>sertifikatom, omogućava uključivanje na tržište rada i može biti uvažena u nastavku obrazovan</w:t>
      </w:r>
      <w:r w:rsidR="00A75497" w:rsidRPr="005A30BD">
        <w:rPr>
          <w:rFonts w:asciiTheme="minorHAnsi" w:hAnsiTheme="minorHAnsi" w:cs="Arial"/>
          <w:iCs/>
          <w:color w:val="000000" w:themeColor="text1"/>
          <w:szCs w:val="26"/>
          <w:lang w:val="de-DE"/>
        </w:rPr>
        <w:t>ja i sticanju nivoa obrazovanja.</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Kvalifikacija nivoa obrazovanja</w:t>
      </w:r>
    </w:p>
    <w:p w:rsidR="006C1897" w:rsidRPr="00457C78"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Kvalifikacija nivoa je kvalifikacija koja se stiče završetkom programa formalnog obrazovanja, potvrđuje se diplomom i omogućava nastavak obrazovanja i</w:t>
      </w:r>
      <w:r w:rsidR="00A75497" w:rsidRPr="005A30BD">
        <w:rPr>
          <w:rFonts w:asciiTheme="minorHAnsi" w:hAnsiTheme="minorHAnsi" w:cs="Arial"/>
          <w:iCs/>
          <w:color w:val="000000" w:themeColor="text1"/>
          <w:szCs w:val="26"/>
          <w:lang w:val="de-DE"/>
        </w:rPr>
        <w:t>li uključivanje na tržište rada.</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Neformalno učenje</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Neformalno učenje ostvaruje se kroz organizovane i planirane ciljeve i podršku, radi sticanja i unaprjeđivanja znanja, vještina i kompetencija, koje se mogu provjeravati i dokazivati u postupku sticanja nacionalne stručne kvalifikacije, odnosno ključne vještine.</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Nivoi (i podnivoi) kvalifikacija</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Nivoi (i podnivoi) kvalifikacija označavaju složenost stečenih ishoda učenja, a opisuju se skupom mjerljivih pokazatelja. Kvalifikacije u NOK-u se razvrstavaju na osnovu složenosti postignutih ishoda učenja, opisanih kroz znanje, vještine i kompetencije u osam nivoa</w:t>
      </w:r>
      <w:r w:rsidR="00A75497" w:rsidRPr="005A30BD">
        <w:rPr>
          <w:rFonts w:asciiTheme="minorHAnsi" w:hAnsiTheme="minorHAnsi" w:cs="Arial"/>
          <w:iCs/>
          <w:color w:val="000000" w:themeColor="text1"/>
          <w:szCs w:val="26"/>
          <w:lang w:val="de-DE"/>
        </w:rPr>
        <w:t>.</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Sektor</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Sektor predstavlja grupisanje profesionalnih aktivnosti na osnovu njihovih glavnih ekonomskih funkcija, proizvoda, usluga ili tehnologija.</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Sertifikat</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Sertifikat, odnosno potvrda ili uvjerenje je dokaz o stečenoj stručnoj kvalifikaciji, dijelu kvalifikacije ili drugoj kvalifikaciji.</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Standard zanimanja</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Standard zanimanja je dokument koji određuje ključne poslove, aktivnosti i ob</w:t>
      </w:r>
      <w:r w:rsidR="00A75497" w:rsidRPr="005A30BD">
        <w:rPr>
          <w:rFonts w:asciiTheme="minorHAnsi" w:hAnsiTheme="minorHAnsi" w:cs="Arial"/>
          <w:iCs/>
          <w:color w:val="000000" w:themeColor="text1"/>
          <w:szCs w:val="26"/>
          <w:lang w:val="de-DE"/>
        </w:rPr>
        <w:t>lasti znanja u okviru zanimanja.</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Učenje uz rad</w:t>
      </w:r>
    </w:p>
    <w:p w:rsidR="00D06F49" w:rsidRPr="005A30BD" w:rsidRDefault="00D06F49" w:rsidP="00457C78">
      <w:pPr>
        <w:spacing w:before="120" w:after="120"/>
        <w:ind w:firstLine="708"/>
        <w:jc w:val="both"/>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 xml:space="preserve">Tri su oblika učenja uz rad: a) </w:t>
      </w:r>
      <w:r w:rsidR="00363203">
        <w:rPr>
          <w:rFonts w:asciiTheme="minorHAnsi" w:hAnsiTheme="minorHAnsi" w:cs="Arial"/>
          <w:iCs/>
          <w:color w:val="000000" w:themeColor="text1"/>
          <w:szCs w:val="26"/>
          <w:lang w:val="de-DE"/>
        </w:rPr>
        <w:t>praktično obrazovanje kod poslodavca ili dualni oblik obrazovanja,</w:t>
      </w:r>
      <w:r w:rsidRPr="005A30BD">
        <w:rPr>
          <w:rFonts w:asciiTheme="minorHAnsi" w:hAnsiTheme="minorHAnsi" w:cs="Arial"/>
          <w:iCs/>
          <w:color w:val="000000" w:themeColor="text1"/>
          <w:szCs w:val="26"/>
          <w:lang w:val="de-DE"/>
        </w:rPr>
        <w:t xml:space="preserve"> u kojem poslodavac preuzima obavezu obrazovanja učenika</w:t>
      </w:r>
      <w:r w:rsidR="00363203">
        <w:rPr>
          <w:rFonts w:asciiTheme="minorHAnsi" w:hAnsiTheme="minorHAnsi" w:cs="Arial"/>
          <w:iCs/>
          <w:color w:val="000000" w:themeColor="text1"/>
          <w:szCs w:val="26"/>
          <w:lang w:val="de-DE"/>
        </w:rPr>
        <w:t>, uključujući provjeru postignuća učenika</w:t>
      </w:r>
      <w:r w:rsidRPr="005A30BD">
        <w:rPr>
          <w:rFonts w:asciiTheme="minorHAnsi" w:hAnsiTheme="minorHAnsi" w:cs="Arial"/>
          <w:iCs/>
          <w:color w:val="000000" w:themeColor="text1"/>
          <w:szCs w:val="26"/>
          <w:lang w:val="de-DE"/>
        </w:rPr>
        <w:t>; b) učenje uz rad, pri čemu je dominantan oblik obrazovanja u školi, dio obrazovanja se ostvaruje kod poslodavca i c) učenje uz rad u školskim radionicama, kuhinjama, restoranima, farmama i sl.</w:t>
      </w:r>
    </w:p>
    <w:p w:rsidR="00D06F49" w:rsidRPr="005A30BD" w:rsidRDefault="00D06F49" w:rsidP="00AA1168">
      <w:pPr>
        <w:spacing w:before="120" w:after="120"/>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Vještina</w:t>
      </w:r>
    </w:p>
    <w:p w:rsidR="00D06F49" w:rsidRDefault="00D06F49" w:rsidP="00457C78">
      <w:pPr>
        <w:spacing w:before="120" w:after="120"/>
        <w:ind w:firstLine="708"/>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 xml:space="preserve">Vještina je sposobnost </w:t>
      </w:r>
      <w:r w:rsidR="006A5C10">
        <w:rPr>
          <w:rFonts w:asciiTheme="minorHAnsi" w:hAnsiTheme="minorHAnsi" w:cs="Arial"/>
          <w:iCs/>
          <w:color w:val="000000" w:themeColor="text1"/>
          <w:szCs w:val="26"/>
          <w:lang w:val="de-DE"/>
        </w:rPr>
        <w:t xml:space="preserve">i mogućnost </w:t>
      </w:r>
      <w:r w:rsidRPr="005A30BD">
        <w:rPr>
          <w:rFonts w:asciiTheme="minorHAnsi" w:hAnsiTheme="minorHAnsi" w:cs="Arial"/>
          <w:iCs/>
          <w:color w:val="000000" w:themeColor="text1"/>
          <w:szCs w:val="26"/>
          <w:lang w:val="de-DE"/>
        </w:rPr>
        <w:t xml:space="preserve">efikasnog izvođenja aktivnosti </w:t>
      </w:r>
      <w:r w:rsidR="006A5C10">
        <w:rPr>
          <w:rFonts w:asciiTheme="minorHAnsi" w:hAnsiTheme="minorHAnsi" w:cs="Arial"/>
          <w:iCs/>
          <w:color w:val="000000" w:themeColor="text1"/>
          <w:szCs w:val="26"/>
          <w:lang w:val="de-DE"/>
        </w:rPr>
        <w:t xml:space="preserve">i </w:t>
      </w:r>
      <w:r w:rsidR="006A5C10" w:rsidRPr="006A5C10">
        <w:rPr>
          <w:rFonts w:asciiTheme="minorHAnsi" w:hAnsiTheme="minorHAnsi" w:cs="Arial"/>
          <w:iCs/>
          <w:color w:val="000000" w:themeColor="text1"/>
          <w:szCs w:val="26"/>
          <w:lang w:val="de-DE"/>
        </w:rPr>
        <w:t xml:space="preserve">provođenja procesa </w:t>
      </w:r>
      <w:r w:rsidRPr="005A30BD">
        <w:rPr>
          <w:rFonts w:asciiTheme="minorHAnsi" w:hAnsiTheme="minorHAnsi" w:cs="Arial"/>
          <w:iCs/>
          <w:color w:val="000000" w:themeColor="text1"/>
          <w:szCs w:val="26"/>
          <w:lang w:val="de-DE"/>
        </w:rPr>
        <w:t>na os</w:t>
      </w:r>
      <w:r w:rsidR="00A75497" w:rsidRPr="005A30BD">
        <w:rPr>
          <w:rFonts w:asciiTheme="minorHAnsi" w:hAnsiTheme="minorHAnsi" w:cs="Arial"/>
          <w:iCs/>
          <w:color w:val="000000" w:themeColor="text1"/>
          <w:szCs w:val="26"/>
          <w:lang w:val="de-DE"/>
        </w:rPr>
        <w:t xml:space="preserve">novu stečenog znanja </w:t>
      </w:r>
      <w:r w:rsidR="006A5C10" w:rsidRPr="006A5C10">
        <w:rPr>
          <w:rFonts w:asciiTheme="minorHAnsi" w:hAnsiTheme="minorHAnsi" w:cs="Arial"/>
          <w:iCs/>
          <w:color w:val="000000" w:themeColor="text1"/>
          <w:szCs w:val="26"/>
          <w:lang w:val="de-DE"/>
        </w:rPr>
        <w:t>za postizanje rezultata</w:t>
      </w:r>
      <w:r w:rsidR="00A75497" w:rsidRPr="005A30BD">
        <w:rPr>
          <w:rFonts w:asciiTheme="minorHAnsi" w:hAnsiTheme="minorHAnsi" w:cs="Arial"/>
          <w:iCs/>
          <w:color w:val="000000" w:themeColor="text1"/>
          <w:szCs w:val="26"/>
          <w:lang w:val="de-DE"/>
        </w:rPr>
        <w:t>.</w:t>
      </w:r>
    </w:p>
    <w:p w:rsidR="006A5C10" w:rsidRPr="006A5C10" w:rsidRDefault="006A5C10" w:rsidP="00AA1168">
      <w:pPr>
        <w:spacing w:before="120" w:after="120"/>
        <w:rPr>
          <w:rFonts w:asciiTheme="minorHAnsi" w:hAnsiTheme="minorHAnsi"/>
          <w:b/>
          <w:bCs/>
        </w:rPr>
      </w:pPr>
      <w:r w:rsidRPr="006A5C10">
        <w:rPr>
          <w:rFonts w:asciiTheme="minorHAnsi" w:hAnsiTheme="minorHAnsi"/>
          <w:b/>
          <w:bCs/>
        </w:rPr>
        <w:t>Stavovi</w:t>
      </w:r>
    </w:p>
    <w:p w:rsidR="006A5C10" w:rsidRPr="006A5C10" w:rsidRDefault="006A5C10" w:rsidP="00457C78">
      <w:pPr>
        <w:spacing w:before="120" w:after="120"/>
        <w:ind w:firstLine="708"/>
        <w:rPr>
          <w:rFonts w:asciiTheme="minorHAnsi" w:hAnsiTheme="minorHAnsi"/>
        </w:rPr>
      </w:pPr>
      <w:r w:rsidRPr="006A5C10">
        <w:rPr>
          <w:rFonts w:asciiTheme="minorHAnsi" w:hAnsiTheme="minorHAnsi"/>
        </w:rPr>
        <w:t xml:space="preserve">Stavovi opisuju spremnost </w:t>
      </w:r>
      <w:proofErr w:type="gramStart"/>
      <w:r w:rsidRPr="006A5C10">
        <w:rPr>
          <w:rFonts w:asciiTheme="minorHAnsi" w:hAnsiTheme="minorHAnsi"/>
        </w:rPr>
        <w:t>na</w:t>
      </w:r>
      <w:proofErr w:type="gramEnd"/>
      <w:r w:rsidRPr="006A5C10">
        <w:rPr>
          <w:rFonts w:asciiTheme="minorHAnsi" w:hAnsiTheme="minorHAnsi"/>
        </w:rPr>
        <w:t xml:space="preserve"> djelovanje ili reagovanje na ideje, osobe ili situacije i povezani način razmišljanja. </w:t>
      </w:r>
    </w:p>
    <w:p w:rsidR="00F157BB" w:rsidRPr="00457C78" w:rsidRDefault="00D06F49" w:rsidP="00457C78">
      <w:pPr>
        <w:spacing w:after="200" w:line="276" w:lineRule="auto"/>
        <w:rPr>
          <w:rFonts w:asciiTheme="minorHAnsi" w:hAnsiTheme="minorHAnsi" w:cs="Arial"/>
          <w:b/>
          <w:iCs/>
          <w:color w:val="000000" w:themeColor="text1"/>
          <w:szCs w:val="26"/>
          <w:lang w:val="de-DE"/>
        </w:rPr>
      </w:pPr>
      <w:r w:rsidRPr="005A30BD">
        <w:rPr>
          <w:rFonts w:asciiTheme="minorHAnsi" w:hAnsiTheme="minorHAnsi" w:cs="Arial"/>
          <w:b/>
          <w:iCs/>
          <w:color w:val="000000" w:themeColor="text1"/>
          <w:szCs w:val="26"/>
          <w:lang w:val="de-DE"/>
        </w:rPr>
        <w:t xml:space="preserve">Znanje </w:t>
      </w:r>
    </w:p>
    <w:p w:rsidR="006A5C10" w:rsidRPr="006A5C10" w:rsidRDefault="00F157BB" w:rsidP="00457C78">
      <w:pPr>
        <w:ind w:firstLine="708"/>
        <w:rPr>
          <w:rFonts w:asciiTheme="minorHAnsi" w:hAnsiTheme="minorHAnsi" w:cs="Arial"/>
          <w:iCs/>
          <w:color w:val="000000" w:themeColor="text1"/>
          <w:szCs w:val="26"/>
          <w:lang w:val="de-DE"/>
        </w:rPr>
      </w:pPr>
      <w:r w:rsidRPr="005A30BD">
        <w:rPr>
          <w:rFonts w:asciiTheme="minorHAnsi" w:hAnsiTheme="minorHAnsi" w:cs="Arial"/>
          <w:iCs/>
          <w:color w:val="000000" w:themeColor="text1"/>
          <w:szCs w:val="26"/>
          <w:lang w:val="de-DE"/>
        </w:rPr>
        <w:t xml:space="preserve">Znanje </w:t>
      </w:r>
      <w:r w:rsidR="00D06F49" w:rsidRPr="005A30BD">
        <w:rPr>
          <w:rFonts w:asciiTheme="minorHAnsi" w:hAnsiTheme="minorHAnsi" w:cs="Arial"/>
          <w:iCs/>
          <w:color w:val="000000" w:themeColor="text1"/>
          <w:szCs w:val="26"/>
          <w:lang w:val="de-DE"/>
        </w:rPr>
        <w:t xml:space="preserve">označava skup stečenih i povezanih informacija koje su rezultat učenja. Znanje se sastoji od principa, činjenica, </w:t>
      </w:r>
      <w:r w:rsidR="006A5C10" w:rsidRPr="006A5C10">
        <w:rPr>
          <w:rFonts w:asciiTheme="minorHAnsi" w:hAnsiTheme="minorHAnsi" w:cs="Arial"/>
          <w:iCs/>
          <w:color w:val="000000" w:themeColor="text1"/>
          <w:szCs w:val="26"/>
          <w:lang w:val="de-DE"/>
        </w:rPr>
        <w:t xml:space="preserve">podataka, koncepata, ideja i teorija </w:t>
      </w:r>
      <w:r w:rsidR="00D06F49" w:rsidRPr="005A30BD">
        <w:rPr>
          <w:rFonts w:asciiTheme="minorHAnsi" w:hAnsiTheme="minorHAnsi" w:cs="Arial"/>
          <w:iCs/>
          <w:color w:val="000000" w:themeColor="text1"/>
          <w:szCs w:val="26"/>
          <w:lang w:val="de-DE"/>
        </w:rPr>
        <w:t>i prakse iz domena rada ili učenja</w:t>
      </w:r>
      <w:r w:rsidR="006A5C10">
        <w:rPr>
          <w:rFonts w:asciiTheme="minorHAnsi" w:hAnsiTheme="minorHAnsi" w:cs="Arial"/>
          <w:iCs/>
          <w:color w:val="000000" w:themeColor="text1"/>
          <w:szCs w:val="26"/>
          <w:lang w:val="de-DE"/>
        </w:rPr>
        <w:t xml:space="preserve"> </w:t>
      </w:r>
      <w:r w:rsidR="006A5C10" w:rsidRPr="006A5C10">
        <w:rPr>
          <w:rFonts w:asciiTheme="minorHAnsi" w:hAnsiTheme="minorHAnsi" w:cs="Arial"/>
          <w:iCs/>
          <w:color w:val="000000" w:themeColor="text1"/>
          <w:szCs w:val="26"/>
          <w:lang w:val="de-DE"/>
        </w:rPr>
        <w:t>kojima se podupire razumijevanje određenog područja ili teme</w:t>
      </w:r>
      <w:r w:rsidR="006A5C10">
        <w:rPr>
          <w:rFonts w:asciiTheme="minorHAnsi" w:hAnsiTheme="minorHAnsi" w:cs="Arial"/>
          <w:iCs/>
          <w:color w:val="000000" w:themeColor="text1"/>
          <w:szCs w:val="26"/>
          <w:lang w:val="de-DE"/>
        </w:rPr>
        <w:t>.</w:t>
      </w:r>
    </w:p>
    <w:p w:rsidR="00F157BB" w:rsidRPr="005A30BD" w:rsidRDefault="00F157BB"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s>
        <w:spacing w:before="0" w:after="0"/>
        <w:ind w:left="0" w:firstLine="0"/>
        <w:rPr>
          <w:rFonts w:asciiTheme="minorHAnsi" w:hAnsiTheme="minorHAnsi"/>
          <w:color w:val="000000" w:themeColor="text1"/>
        </w:rPr>
      </w:pPr>
      <w:bookmarkStart w:id="37" w:name="_Toc27644142"/>
      <w:bookmarkStart w:id="38" w:name="_Toc27910908"/>
      <w:r w:rsidRPr="005A30BD">
        <w:rPr>
          <w:rFonts w:asciiTheme="minorHAnsi" w:hAnsiTheme="minorHAnsi"/>
          <w:color w:val="000000" w:themeColor="text1"/>
        </w:rPr>
        <w:lastRenderedPageBreak/>
        <w:t>Korišćeni izvori</w:t>
      </w:r>
      <w:bookmarkEnd w:id="37"/>
      <w:bookmarkEnd w:id="38"/>
    </w:p>
    <w:p w:rsidR="00D06F49" w:rsidRPr="005A30BD" w:rsidRDefault="00D06F49" w:rsidP="00A75497">
      <w:pPr>
        <w:ind w:left="360"/>
        <w:jc w:val="both"/>
        <w:rPr>
          <w:rFonts w:asciiTheme="minorHAnsi" w:hAnsiTheme="minorHAnsi" w:cs="Arial"/>
          <w:iCs/>
          <w:color w:val="000000" w:themeColor="text1"/>
          <w:szCs w:val="26"/>
          <w:lang w:val="de-DE"/>
        </w:rPr>
      </w:pPr>
    </w:p>
    <w:p w:rsidR="00D06F49" w:rsidRPr="002002A2" w:rsidRDefault="00D06F49" w:rsidP="00363203">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2002A2">
        <w:rPr>
          <w:rFonts w:asciiTheme="minorHAnsi" w:hAnsiTheme="minorHAnsi" w:cs="Arial"/>
          <w:color w:val="000000" w:themeColor="text1"/>
          <w:lang w:val="sr-Latn-CS"/>
        </w:rPr>
        <w:t>Zakoni i pravilnici iz oblasti obrazovanja (</w:t>
      </w:r>
      <w:hyperlink r:id="rId14" w:history="1">
        <w:r w:rsidR="00363203" w:rsidRPr="00BE0C77">
          <w:rPr>
            <w:rStyle w:val="Hyperlink"/>
            <w:rFonts w:asciiTheme="minorHAnsi" w:hAnsiTheme="minorHAnsi" w:cs="Arial"/>
            <w:color w:val="000000" w:themeColor="text1"/>
            <w:u w:val="none"/>
            <w:lang w:val="sr-Latn-CS"/>
          </w:rPr>
          <w:t>www.sluzbenilist.me</w:t>
        </w:r>
      </w:hyperlink>
      <w:r w:rsidR="00363203" w:rsidRPr="00363203">
        <w:rPr>
          <w:rFonts w:asciiTheme="minorHAnsi" w:hAnsiTheme="minorHAnsi" w:cs="Arial"/>
          <w:color w:val="000000" w:themeColor="text1"/>
          <w:lang w:val="sr-Latn-CS"/>
        </w:rPr>
        <w:t xml:space="preserve">, </w:t>
      </w:r>
      <w:r w:rsidR="00363203">
        <w:rPr>
          <w:rFonts w:asciiTheme="minorHAnsi" w:hAnsiTheme="minorHAnsi" w:cs="Arial"/>
          <w:color w:val="000000" w:themeColor="text1"/>
          <w:lang w:val="sr-Latn-CS"/>
        </w:rPr>
        <w:t>www.mps.gov.me/biblioteka</w:t>
      </w:r>
      <w:r w:rsidRPr="002002A2">
        <w:rPr>
          <w:rFonts w:asciiTheme="minorHAnsi" w:hAnsiTheme="minorHAnsi" w:cs="Arial"/>
          <w:color w:val="000000" w:themeColor="text1"/>
          <w:lang w:val="sr-Latn-CS"/>
        </w:rPr>
        <w:t>)</w:t>
      </w:r>
    </w:p>
    <w:p w:rsidR="00D06F49" w:rsidRPr="00BE0C77" w:rsidRDefault="00D06F49" w:rsidP="007620DD">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BE0C77">
        <w:rPr>
          <w:rFonts w:asciiTheme="minorHAnsi" w:hAnsiTheme="minorHAnsi" w:cs="Arial"/>
          <w:color w:val="000000" w:themeColor="text1"/>
          <w:lang w:val="sr-Latn-CS"/>
        </w:rPr>
        <w:t>Metodološki dokumenti</w:t>
      </w:r>
      <w:r w:rsidR="00025F08" w:rsidRPr="00BE0C77">
        <w:rPr>
          <w:rFonts w:asciiTheme="minorHAnsi" w:hAnsiTheme="minorHAnsi" w:cs="Arial"/>
          <w:color w:val="000000" w:themeColor="text1"/>
          <w:lang w:val="sr-Latn-CS"/>
        </w:rPr>
        <w:t xml:space="preserve"> </w:t>
      </w:r>
      <w:r w:rsidRPr="00BE0C77">
        <w:rPr>
          <w:rFonts w:asciiTheme="minorHAnsi" w:hAnsiTheme="minorHAnsi" w:cs="Arial"/>
          <w:color w:val="000000" w:themeColor="text1"/>
          <w:lang w:val="sr-Latn-CS"/>
        </w:rPr>
        <w:t>Nacionalnog savjeta za obrazovanje</w:t>
      </w:r>
      <w:r w:rsidR="007620DD" w:rsidRPr="00BE0C77">
        <w:rPr>
          <w:rFonts w:asciiTheme="minorHAnsi" w:hAnsiTheme="minorHAnsi" w:cs="Arial"/>
          <w:color w:val="000000" w:themeColor="text1"/>
          <w:lang w:val="sr-Latn-CS"/>
        </w:rPr>
        <w:t xml:space="preserve"> i Savjeta za kvalifikacije</w:t>
      </w:r>
      <w:r w:rsidR="00363203" w:rsidRPr="00BE0C77">
        <w:rPr>
          <w:rFonts w:asciiTheme="minorHAnsi" w:hAnsiTheme="minorHAnsi" w:cs="Arial"/>
          <w:color w:val="000000" w:themeColor="text1"/>
          <w:lang w:val="sr-Latn-CS"/>
        </w:rPr>
        <w:t xml:space="preserve">, </w:t>
      </w:r>
      <w:hyperlink r:id="rId15" w:history="1">
        <w:r w:rsidR="003F48FD" w:rsidRPr="00BE0C77">
          <w:rPr>
            <w:rStyle w:val="Hyperlink"/>
            <w:rFonts w:asciiTheme="minorHAnsi" w:hAnsiTheme="minorHAnsi" w:cs="Arial"/>
            <w:color w:val="000000" w:themeColor="text1"/>
            <w:u w:val="none"/>
            <w:lang w:val="sr-Latn-CS"/>
          </w:rPr>
          <w:t>www.cso.edu.me</w:t>
        </w:r>
      </w:hyperlink>
    </w:p>
    <w:p w:rsidR="00BE0C77" w:rsidRPr="00BE0C77" w:rsidRDefault="003F48FD" w:rsidP="005E35E4">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BE0C77">
        <w:rPr>
          <w:rFonts w:asciiTheme="minorHAnsi" w:hAnsiTheme="minorHAnsi" w:cs="Arial"/>
          <w:color w:val="000000" w:themeColor="text1"/>
          <w:lang w:val="sr-Latn-CS"/>
        </w:rPr>
        <w:t xml:space="preserve">Program ekonomskih reformi za Crnu Goru </w:t>
      </w:r>
      <w:r w:rsidR="00BE0C77" w:rsidRPr="00BE0C77">
        <w:rPr>
          <w:rFonts w:asciiTheme="minorHAnsi" w:hAnsiTheme="minorHAnsi" w:cs="Arial"/>
          <w:color w:val="000000" w:themeColor="text1"/>
          <w:lang w:val="sr-Latn-CS"/>
        </w:rPr>
        <w:t xml:space="preserve">(2020-2022), </w:t>
      </w:r>
      <w:hyperlink r:id="rId16" w:history="1">
        <w:r w:rsidR="00BE0C77" w:rsidRPr="00BE0C77">
          <w:rPr>
            <w:rStyle w:val="Hyperlink"/>
            <w:rFonts w:asciiTheme="minorHAnsi" w:hAnsiTheme="minorHAnsi" w:cs="Arial"/>
            <w:color w:val="000000" w:themeColor="text1"/>
            <w:u w:val="none"/>
            <w:shd w:val="clear" w:color="auto" w:fill="FFFFFF"/>
          </w:rPr>
          <w:t>http://www.gsv.gov.me/ResourceManager/FileDownload.aspx?rId=347112&amp;rType=2</w:t>
        </w:r>
      </w:hyperlink>
    </w:p>
    <w:p w:rsidR="00D06F49" w:rsidRPr="00BE0C77" w:rsidRDefault="00D06F49" w:rsidP="005E35E4">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BE0C77">
        <w:rPr>
          <w:rFonts w:asciiTheme="minorHAnsi" w:hAnsiTheme="minorHAnsi" w:cs="Arial"/>
          <w:color w:val="000000" w:themeColor="text1"/>
          <w:lang w:val="sr-Latn-CS"/>
        </w:rPr>
        <w:t>Strategija inkluzivnog obrazovanja (201</w:t>
      </w:r>
      <w:r w:rsidR="00363203" w:rsidRPr="00BE0C77">
        <w:rPr>
          <w:rFonts w:asciiTheme="minorHAnsi" w:hAnsiTheme="minorHAnsi" w:cs="Arial"/>
          <w:color w:val="000000" w:themeColor="text1"/>
          <w:lang w:val="sr-Latn-CS"/>
        </w:rPr>
        <w:t>9</w:t>
      </w:r>
      <w:r w:rsidRPr="00BE0C77">
        <w:rPr>
          <w:rFonts w:asciiTheme="minorHAnsi" w:hAnsiTheme="minorHAnsi" w:cs="Arial"/>
          <w:color w:val="000000" w:themeColor="text1"/>
          <w:lang w:val="sr-Latn-CS"/>
        </w:rPr>
        <w:t>-20</w:t>
      </w:r>
      <w:r w:rsidR="00363203" w:rsidRPr="00BE0C77">
        <w:rPr>
          <w:rFonts w:asciiTheme="minorHAnsi" w:hAnsiTheme="minorHAnsi" w:cs="Arial"/>
          <w:color w:val="000000" w:themeColor="text1"/>
          <w:lang w:val="sr-Latn-CS"/>
        </w:rPr>
        <w:t>25</w:t>
      </w:r>
      <w:r w:rsidRPr="00BE0C77">
        <w:rPr>
          <w:rFonts w:asciiTheme="minorHAnsi" w:hAnsiTheme="minorHAnsi" w:cs="Arial"/>
          <w:color w:val="000000" w:themeColor="text1"/>
          <w:lang w:val="sr-Latn-CS"/>
        </w:rPr>
        <w:t>)</w:t>
      </w:r>
      <w:r w:rsidR="00AF09BD" w:rsidRPr="00BE0C77">
        <w:rPr>
          <w:rFonts w:asciiTheme="minorHAnsi" w:hAnsiTheme="minorHAnsi" w:cs="Arial"/>
          <w:color w:val="000000" w:themeColor="text1"/>
          <w:lang w:val="sr-Latn-CS"/>
        </w:rPr>
        <w:t xml:space="preserve">, </w:t>
      </w:r>
      <w:r w:rsidR="00363203" w:rsidRPr="00BE0C77">
        <w:rPr>
          <w:rFonts w:asciiTheme="minorHAnsi" w:hAnsiTheme="minorHAnsi" w:cs="Arial"/>
          <w:color w:val="000000" w:themeColor="text1"/>
          <w:lang w:val="sr-Latn-CS"/>
        </w:rPr>
        <w:t>www.mpin.gov.me/ResourceManager/FileDownload.aspx?rId=343386&amp;rType=2</w:t>
      </w:r>
    </w:p>
    <w:p w:rsidR="008311D1" w:rsidRPr="002002A2" w:rsidRDefault="008311D1" w:rsidP="00363203">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2002A2">
        <w:rPr>
          <w:rFonts w:asciiTheme="minorHAnsi" w:hAnsiTheme="minorHAnsi" w:cs="Arial"/>
          <w:color w:val="000000" w:themeColor="text1"/>
          <w:lang w:val="sr-Latn-CS"/>
        </w:rPr>
        <w:t>Strategija obrazovanja nastavnika u Crnoj Gori (2017-2024)</w:t>
      </w:r>
      <w:r w:rsidR="00363203">
        <w:rPr>
          <w:rFonts w:asciiTheme="minorHAnsi" w:hAnsiTheme="minorHAnsi" w:cs="Arial"/>
          <w:color w:val="000000" w:themeColor="text1"/>
          <w:lang w:val="sr-Latn-CS"/>
        </w:rPr>
        <w:t xml:space="preserve">, </w:t>
      </w:r>
      <w:r w:rsidR="00363203" w:rsidRPr="00363203">
        <w:rPr>
          <w:rFonts w:asciiTheme="minorHAnsi" w:hAnsiTheme="minorHAnsi" w:cs="Arial"/>
          <w:color w:val="000000" w:themeColor="text1"/>
          <w:lang w:val="sr-Latn-CS"/>
        </w:rPr>
        <w:t>www.mpin.gov.me/biblioteka/strategije</w:t>
      </w:r>
    </w:p>
    <w:p w:rsidR="008311D1" w:rsidRPr="002002A2" w:rsidRDefault="008311D1" w:rsidP="00363203">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2002A2">
        <w:rPr>
          <w:rFonts w:asciiTheme="minorHAnsi" w:hAnsiTheme="minorHAnsi" w:cs="Arial"/>
          <w:color w:val="000000" w:themeColor="text1"/>
          <w:lang w:val="sr-Latn-CS"/>
        </w:rPr>
        <w:t>Strategija pametne specijalizacije</w:t>
      </w:r>
      <w:r w:rsidR="00363203">
        <w:rPr>
          <w:rFonts w:asciiTheme="minorHAnsi" w:hAnsiTheme="minorHAnsi" w:cs="Arial"/>
          <w:color w:val="000000" w:themeColor="text1"/>
          <w:lang w:val="sr-Latn-CS"/>
        </w:rPr>
        <w:t xml:space="preserve"> Crne Gore (2019-2024), </w:t>
      </w:r>
      <w:r w:rsidR="00363203" w:rsidRPr="00363203">
        <w:rPr>
          <w:rFonts w:asciiTheme="minorHAnsi" w:hAnsiTheme="minorHAnsi" w:cs="Arial"/>
          <w:color w:val="000000" w:themeColor="text1"/>
          <w:lang w:val="sr-Latn-CS"/>
        </w:rPr>
        <w:t>www.mna.gov.me/ministarstvo/Strategija_pametne_specijalizacije/</w:t>
      </w:r>
    </w:p>
    <w:p w:rsidR="007A1208" w:rsidRPr="002002A2" w:rsidRDefault="007A1208" w:rsidP="007620DD">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2002A2">
        <w:rPr>
          <w:rFonts w:asciiTheme="minorHAnsi" w:hAnsiTheme="minorHAnsi" w:cs="Arial"/>
          <w:color w:val="000000" w:themeColor="text1"/>
          <w:lang w:val="sr-Latn-CS"/>
        </w:rPr>
        <w:t>Nacionalna strategija održivog razvoja Crne Gore</w:t>
      </w:r>
      <w:r w:rsidR="007620DD">
        <w:rPr>
          <w:rFonts w:asciiTheme="minorHAnsi" w:hAnsiTheme="minorHAnsi" w:cs="Arial"/>
          <w:color w:val="000000" w:themeColor="text1"/>
          <w:lang w:val="sr-Latn-CS"/>
        </w:rPr>
        <w:t xml:space="preserve">, </w:t>
      </w:r>
      <w:r w:rsidR="007620DD" w:rsidRPr="007620DD">
        <w:rPr>
          <w:rFonts w:asciiTheme="minorHAnsi" w:hAnsiTheme="minorHAnsi" w:cs="Arial"/>
          <w:color w:val="000000" w:themeColor="text1"/>
          <w:lang w:val="sr-Latn-CS"/>
        </w:rPr>
        <w:t>www.mrt.gov.me/biblioteka/strategije</w:t>
      </w:r>
    </w:p>
    <w:p w:rsidR="007A1208" w:rsidRPr="002002A2" w:rsidRDefault="007A1208" w:rsidP="007620DD">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2002A2">
        <w:rPr>
          <w:rFonts w:asciiTheme="minorHAnsi" w:hAnsiTheme="minorHAnsi" w:cs="Arial"/>
          <w:color w:val="000000" w:themeColor="text1"/>
          <w:lang w:val="sr-Latn-CS"/>
        </w:rPr>
        <w:t>Strategija cjeloživotnog preduzetničkog učenja</w:t>
      </w:r>
      <w:r w:rsidR="007620DD">
        <w:rPr>
          <w:rFonts w:asciiTheme="minorHAnsi" w:hAnsiTheme="minorHAnsi" w:cs="Arial"/>
          <w:color w:val="000000" w:themeColor="text1"/>
          <w:lang w:val="sr-Latn-CS"/>
        </w:rPr>
        <w:t xml:space="preserve">, </w:t>
      </w:r>
      <w:r w:rsidR="007620DD" w:rsidRPr="007620DD">
        <w:rPr>
          <w:rFonts w:asciiTheme="minorHAnsi" w:hAnsiTheme="minorHAnsi" w:cs="Arial"/>
          <w:color w:val="000000" w:themeColor="text1"/>
          <w:lang w:val="sr-Latn-CS"/>
        </w:rPr>
        <w:t>www.mps.gov.me/ResourceManager/FileDownload.aspx?rid=181432&amp;rType=2&amp;file=S</w:t>
      </w:r>
    </w:p>
    <w:p w:rsidR="00FC3419" w:rsidRPr="00FF6402" w:rsidRDefault="00FC3419" w:rsidP="00FF6402">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2002A2">
        <w:rPr>
          <w:rFonts w:asciiTheme="minorHAnsi" w:hAnsiTheme="minorHAnsi" w:cs="Arial"/>
          <w:color w:val="000000" w:themeColor="text1"/>
          <w:lang w:val="sr-Latn-CS"/>
        </w:rPr>
        <w:t>Strategija cjeloživotne karijerne orijentacije</w:t>
      </w:r>
      <w:r w:rsidR="007620DD">
        <w:rPr>
          <w:rFonts w:asciiTheme="minorHAnsi" w:hAnsiTheme="minorHAnsi" w:cs="Arial"/>
          <w:color w:val="000000" w:themeColor="text1"/>
          <w:lang w:val="sr-Latn-CS"/>
        </w:rPr>
        <w:t xml:space="preserve"> </w:t>
      </w:r>
      <w:r w:rsidR="00FF6402">
        <w:rPr>
          <w:rFonts w:asciiTheme="minorHAnsi" w:hAnsiTheme="minorHAnsi" w:cs="Arial"/>
          <w:color w:val="000000" w:themeColor="text1"/>
          <w:lang w:val="sr-Latn-CS"/>
        </w:rPr>
        <w:t>(</w:t>
      </w:r>
      <w:r w:rsidR="007620DD">
        <w:rPr>
          <w:rFonts w:asciiTheme="minorHAnsi" w:hAnsiTheme="minorHAnsi" w:cs="Arial"/>
          <w:color w:val="000000" w:themeColor="text1"/>
          <w:lang w:val="sr-Latn-CS"/>
        </w:rPr>
        <w:t>2016-2020)</w:t>
      </w:r>
      <w:r w:rsidR="00FF6402">
        <w:rPr>
          <w:rFonts w:asciiTheme="minorHAnsi" w:hAnsiTheme="minorHAnsi" w:cs="Arial"/>
          <w:color w:val="000000" w:themeColor="text1"/>
          <w:lang w:val="sr-Latn-CS"/>
        </w:rPr>
        <w:t xml:space="preserve">, </w:t>
      </w:r>
      <w:hyperlink r:id="rId17" w:history="1">
        <w:r w:rsidR="00FF6402" w:rsidRPr="00FF6402">
          <w:rPr>
            <w:rStyle w:val="Hyperlink"/>
            <w:rFonts w:asciiTheme="minorHAnsi" w:hAnsiTheme="minorHAnsi" w:cs="Arial"/>
            <w:color w:val="000000" w:themeColor="text1"/>
            <w:u w:val="none"/>
            <w:lang w:val="sr-Latn-CS"/>
          </w:rPr>
          <w:t>www.mps.gov.me/ResourceManager/FileDownload.aspx?rid=243789&amp;rType=2</w:t>
        </w:r>
      </w:hyperlink>
    </w:p>
    <w:p w:rsidR="00FF6402" w:rsidRPr="00FF6402" w:rsidRDefault="00FF6402" w:rsidP="00FF6402">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Pr>
          <w:rFonts w:asciiTheme="minorHAnsi" w:hAnsiTheme="minorHAnsi" w:cs="Arial"/>
          <w:color w:val="000000" w:themeColor="text1"/>
          <w:lang w:val="sr-Latn-CS"/>
        </w:rPr>
        <w:t xml:space="preserve">Strategija za mlade (2017-2021), </w:t>
      </w:r>
      <w:hyperlink r:id="rId18" w:history="1">
        <w:r w:rsidRPr="00FF6402">
          <w:rPr>
            <w:rStyle w:val="Hyperlink"/>
            <w:rFonts w:asciiTheme="minorHAnsi" w:hAnsiTheme="minorHAnsi" w:cs="Arial"/>
            <w:color w:val="000000" w:themeColor="text1"/>
            <w:u w:val="none"/>
            <w:lang w:val="sr-Latn-CS"/>
          </w:rPr>
          <w:t>www.mpin.gov.me/ResourceManager/FileDownload.aspx?rId=245829&amp;rType=2</w:t>
        </w:r>
      </w:hyperlink>
    </w:p>
    <w:p w:rsidR="00FF6402" w:rsidRPr="00FF6402" w:rsidRDefault="00FF6402" w:rsidP="00FF6402">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Pr>
          <w:rFonts w:asciiTheme="minorHAnsi" w:hAnsiTheme="minorHAnsi" w:cs="Arial"/>
          <w:color w:val="000000" w:themeColor="text1"/>
          <w:lang w:val="sr-Latn-CS"/>
        </w:rPr>
        <w:t xml:space="preserve">Strategija obrazovanja odraslih u Crnoj Gori (2015-2020), </w:t>
      </w:r>
      <w:hyperlink r:id="rId19" w:history="1">
        <w:r w:rsidRPr="00FF6402">
          <w:rPr>
            <w:rStyle w:val="Hyperlink"/>
            <w:rFonts w:asciiTheme="minorHAnsi" w:hAnsiTheme="minorHAnsi" w:cs="Arial"/>
            <w:color w:val="000000" w:themeColor="text1"/>
            <w:u w:val="none"/>
            <w:lang w:val="sr-Latn-CS"/>
          </w:rPr>
          <w:t>www.mps.gov.me/ResourceManager/FileDownload.aspx?rId=177228&amp;rType=2</w:t>
        </w:r>
      </w:hyperlink>
    </w:p>
    <w:p w:rsidR="00FF6402" w:rsidRPr="00593A5F" w:rsidRDefault="00593A5F" w:rsidP="005E35E4">
      <w:pPr>
        <w:numPr>
          <w:ilvl w:val="0"/>
          <w:numId w:val="66"/>
        </w:numPr>
        <w:tabs>
          <w:tab w:val="clear" w:pos="173"/>
        </w:tabs>
        <w:autoSpaceDE w:val="0"/>
        <w:autoSpaceDN w:val="0"/>
        <w:adjustRightInd w:val="0"/>
        <w:rPr>
          <w:rFonts w:asciiTheme="minorHAnsi" w:hAnsiTheme="minorHAnsi" w:cs="Arial"/>
          <w:color w:val="000000" w:themeColor="text1"/>
          <w:lang w:val="sr-Latn-CS"/>
        </w:rPr>
      </w:pPr>
      <w:r w:rsidRPr="00593A5F">
        <w:rPr>
          <w:rFonts w:asciiTheme="minorHAnsi" w:hAnsiTheme="minorHAnsi" w:cs="Arial"/>
          <w:color w:val="000000" w:themeColor="text1"/>
          <w:lang w:val="sr-Latn-CS"/>
        </w:rPr>
        <w:t>Strategija za razvoj i podršku darovitim učenicima (2015-2019), www.mpin.gov.me/ResourceManager/FileDownload.aspx?rid=193450&amp;rType=2&amp;file</w:t>
      </w:r>
    </w:p>
    <w:p w:rsidR="008311D1" w:rsidRPr="002002A2" w:rsidRDefault="008311D1"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European Parliament (2000). Lisbon European Council 23 and 24 March. Presidency conclusions.</w:t>
      </w:r>
    </w:p>
    <w:p w:rsidR="00AF09BD" w:rsidRPr="002002A2" w:rsidRDefault="00AF09BD"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Declaration of the European Ministers of Vocational Education and Training, and the European Commission, convened in Copenhagen on 29 and 30 November 2002, on enhanced European cooperation in vocational education and training</w:t>
      </w:r>
      <w:r w:rsidR="007E10D2">
        <w:rPr>
          <w:rFonts w:asciiTheme="minorHAnsi" w:hAnsiTheme="minorHAnsi" w:cs="Arial"/>
          <w:color w:val="000000" w:themeColor="text1"/>
          <w:lang w:val="sr-Latn-CS"/>
        </w:rPr>
        <w:t xml:space="preserve">, </w:t>
      </w:r>
      <w:r w:rsidRPr="002002A2">
        <w:rPr>
          <w:rFonts w:asciiTheme="minorHAnsi" w:hAnsiTheme="minorHAnsi" w:cs="Arial"/>
          <w:color w:val="000000" w:themeColor="text1"/>
          <w:lang w:val="sr-Latn-CS"/>
        </w:rPr>
        <w:t>The Copenhagen Declaration, 2002;</w:t>
      </w:r>
    </w:p>
    <w:p w:rsidR="00AF09BD" w:rsidRPr="002002A2" w:rsidRDefault="00AF09BD"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Rezolucija Savjeta o cjeloživotnom učenju, 2002. (Council resolution on lifelong learning, 2002 (COUNCIL RESOLUTION of 27 June 2002 on lifelong learning (2002/C 163/01))</w:t>
      </w:r>
    </w:p>
    <w:p w:rsidR="008311D1" w:rsidRPr="002002A2" w:rsidRDefault="008311D1"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Odluka Europskog parlamenta i Savjeta o uspostavljanju akcionog programa na području cjeloživotnog učenja, 2006. (Decision of the European Parliament and of the Council establishing an action programme in the field of lifelong learning, 2006);</w:t>
      </w:r>
    </w:p>
    <w:p w:rsidR="00AF09BD" w:rsidRPr="002002A2" w:rsidRDefault="00D06F49" w:rsidP="00BE0C77">
      <w:pPr>
        <w:numPr>
          <w:ilvl w:val="0"/>
          <w:numId w:val="66"/>
        </w:numPr>
        <w:tabs>
          <w:tab w:val="clear" w:pos="173"/>
          <w:tab w:val="num" w:pos="270"/>
        </w:tabs>
        <w:autoSpaceDE w:val="0"/>
        <w:autoSpaceDN w:val="0"/>
        <w:adjustRightInd w:val="0"/>
        <w:ind w:left="270" w:hanging="270"/>
        <w:rPr>
          <w:rFonts w:asciiTheme="minorHAnsi" w:hAnsiTheme="minorHAnsi" w:cs="Arial"/>
          <w:color w:val="000000" w:themeColor="text1"/>
          <w:lang w:val="sr-Latn-CS"/>
        </w:rPr>
      </w:pPr>
      <w:r w:rsidRPr="002002A2">
        <w:rPr>
          <w:rFonts w:asciiTheme="minorHAnsi" w:hAnsiTheme="minorHAnsi" w:cs="Arial"/>
          <w:color w:val="000000" w:themeColor="text1"/>
          <w:lang w:val="sr-Latn-CS"/>
        </w:rPr>
        <w:t>Deklaracija iz Briža (The Bruges Communiqué) o unapređenju saradnje u Evropi</w:t>
      </w:r>
      <w:r w:rsidR="00025F08" w:rsidRPr="002002A2">
        <w:rPr>
          <w:rFonts w:asciiTheme="minorHAnsi" w:hAnsiTheme="minorHAnsi" w:cs="Arial"/>
          <w:color w:val="000000" w:themeColor="text1"/>
          <w:lang w:val="sr-Latn-CS"/>
        </w:rPr>
        <w:t xml:space="preserve"> </w:t>
      </w:r>
      <w:r w:rsidRPr="002002A2">
        <w:rPr>
          <w:rFonts w:asciiTheme="minorHAnsi" w:hAnsiTheme="minorHAnsi" w:cs="Arial"/>
          <w:color w:val="000000" w:themeColor="text1"/>
          <w:lang w:val="sr-Latn-CS"/>
        </w:rPr>
        <w:t xml:space="preserve">u oblasti stručnog obrazovanja za period 2011-2020. godine, </w:t>
      </w:r>
      <w:r w:rsidR="00AF09BD" w:rsidRPr="002002A2">
        <w:rPr>
          <w:rFonts w:asciiTheme="minorHAnsi" w:hAnsiTheme="minorHAnsi" w:cs="Arial"/>
          <w:color w:val="000000" w:themeColor="text1"/>
          <w:lang w:val="sr-Latn-CS"/>
        </w:rPr>
        <w:t>Council of the European Union; European Commission (2010). The Bruges Communiqué</w:t>
      </w:r>
      <w:r w:rsidR="00BE0C77">
        <w:rPr>
          <w:rFonts w:asciiTheme="minorHAnsi" w:hAnsiTheme="minorHAnsi" w:cs="Arial"/>
          <w:color w:val="000000" w:themeColor="text1"/>
          <w:lang w:val="sr-Latn-CS"/>
        </w:rPr>
        <w:t xml:space="preserve">, </w:t>
      </w:r>
      <w:r w:rsidR="00AF09BD" w:rsidRPr="002002A2">
        <w:rPr>
          <w:rFonts w:asciiTheme="minorHAnsi" w:hAnsiTheme="minorHAnsi" w:cs="Arial"/>
          <w:color w:val="000000" w:themeColor="text1"/>
          <w:lang w:val="sr-Latn-CS"/>
        </w:rPr>
        <w:t>www.cedefop.europa.eu/EN/Files/bruges_en.pdf</w:t>
      </w:r>
    </w:p>
    <w:p w:rsidR="00D06F49" w:rsidRPr="002002A2" w:rsidRDefault="00D06F49"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Preporuke Evropskog parlamenta i Savjeta o uspostavljanju Evropskog kvalifikacionog okvira za cjeloživotno učenje, Brisel, 2008 (Recommendation of the European Parliament and of the Council on establishment of the European Qualification Framework for lifelong learning, Brussels, 2008);</w:t>
      </w:r>
    </w:p>
    <w:p w:rsidR="008311D1" w:rsidRPr="002002A2" w:rsidRDefault="008311D1"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Rezolucija o strateškom okviru za saradnju u Evropi u obrazovanju i osposobljavanju (ET 2020), Evropska komisija, 2009.</w:t>
      </w:r>
    </w:p>
    <w:p w:rsidR="00D06F49" w:rsidRPr="002002A2" w:rsidRDefault="00D06F49"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lastRenderedPageBreak/>
        <w:t>Memorandum o cjeloživotnom učenju Evropske komisije (A Memorandum on lifelong learning, Commission of the European Communities, Brussels, 2000 (http://www.bologna berlin 2003.de/pdf/MemorandumEng.pdf));</w:t>
      </w:r>
    </w:p>
    <w:p w:rsidR="00D06F49" w:rsidRDefault="00D06F49"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 xml:space="preserve">Position paper on European Union policy after 2020 on Vocational and Educational Training by the European VET providers associations cooperating in VET4EU2, </w:t>
      </w:r>
      <w:hyperlink r:id="rId20" w:history="1">
        <w:r w:rsidR="001B5038" w:rsidRPr="00405A1B">
          <w:rPr>
            <w:rStyle w:val="Hyperlink"/>
            <w:rFonts w:asciiTheme="minorHAnsi" w:hAnsiTheme="minorHAnsi" w:cs="Arial"/>
            <w:lang w:val="sr-Latn-CS"/>
          </w:rPr>
          <w:t>http://evbb.eu/blog/2018/11/30/</w:t>
        </w:r>
      </w:hyperlink>
    </w:p>
    <w:p w:rsidR="001B5038" w:rsidRPr="001B5038" w:rsidRDefault="001B5038" w:rsidP="001B5038">
      <w:pPr>
        <w:numPr>
          <w:ilvl w:val="0"/>
          <w:numId w:val="66"/>
        </w:numPr>
        <w:autoSpaceDE w:val="0"/>
        <w:autoSpaceDN w:val="0"/>
        <w:adjustRightInd w:val="0"/>
        <w:jc w:val="both"/>
        <w:rPr>
          <w:rFonts w:asciiTheme="minorHAnsi" w:hAnsiTheme="minorHAnsi" w:cs="Arial"/>
          <w:color w:val="000000" w:themeColor="text1"/>
          <w:lang w:val="sr-Latn-CS"/>
        </w:rPr>
      </w:pPr>
      <w:r w:rsidRPr="001B5038">
        <w:rPr>
          <w:rFonts w:asciiTheme="minorHAnsi" w:hAnsiTheme="minorHAnsi" w:cs="Arial"/>
          <w:color w:val="000000" w:themeColor="text1"/>
          <w:lang w:val="sr-Latn-CS"/>
        </w:rPr>
        <w:t>Council Recommendation of 22 May 2017 on the European Qualifications Framework for lifelong learning and repealing the recommendation of the European Parliament and of the Council of 23 April 2008 on the establishment of the European Qualifications Framework for lifelong learning (2017/C 189/03)</w:t>
      </w:r>
    </w:p>
    <w:p w:rsidR="00D06F49" w:rsidRPr="001B5038" w:rsidRDefault="001B5038" w:rsidP="002002A2">
      <w:pPr>
        <w:numPr>
          <w:ilvl w:val="0"/>
          <w:numId w:val="66"/>
        </w:numPr>
        <w:autoSpaceDE w:val="0"/>
        <w:autoSpaceDN w:val="0"/>
        <w:adjustRightInd w:val="0"/>
        <w:ind w:left="270" w:hanging="270"/>
        <w:jc w:val="both"/>
        <w:rPr>
          <w:rFonts w:asciiTheme="minorHAnsi" w:hAnsiTheme="minorHAnsi" w:cs="Arial"/>
          <w:color w:val="000000" w:themeColor="text1"/>
          <w:lang w:val="sr-Latn-CS"/>
        </w:rPr>
      </w:pPr>
      <w:r w:rsidRPr="001B5038">
        <w:rPr>
          <w:rFonts w:asciiTheme="minorHAnsi" w:hAnsiTheme="minorHAnsi" w:cs="Arial"/>
          <w:color w:val="000000" w:themeColor="text1"/>
          <w:lang w:val="sr-Latn-CS"/>
        </w:rPr>
        <w:t xml:space="preserve"> </w:t>
      </w:r>
      <w:r w:rsidR="00D06F49" w:rsidRPr="001B5038">
        <w:rPr>
          <w:rFonts w:asciiTheme="minorHAnsi" w:hAnsiTheme="minorHAnsi" w:cs="Arial"/>
          <w:color w:val="000000" w:themeColor="text1"/>
          <w:lang w:val="sr-Latn-CS"/>
        </w:rPr>
        <w:t>VET expert conference: "The Future of Vocational Education and Training in Europe", Austrian Presidency of the Council of the European Union, July 2018.</w:t>
      </w:r>
    </w:p>
    <w:p w:rsidR="00D06F49" w:rsidRPr="00424E94" w:rsidRDefault="00424E94" w:rsidP="005E35E4">
      <w:pPr>
        <w:numPr>
          <w:ilvl w:val="0"/>
          <w:numId w:val="66"/>
        </w:numPr>
        <w:tabs>
          <w:tab w:val="clear" w:pos="173"/>
        </w:tabs>
        <w:autoSpaceDE w:val="0"/>
        <w:autoSpaceDN w:val="0"/>
        <w:adjustRightInd w:val="0"/>
        <w:ind w:left="270" w:hanging="270"/>
        <w:jc w:val="both"/>
        <w:rPr>
          <w:rFonts w:asciiTheme="minorHAnsi" w:hAnsiTheme="minorHAnsi" w:cs="Arial"/>
          <w:color w:val="000000" w:themeColor="text1"/>
          <w:lang w:val="sr-Latn-CS"/>
        </w:rPr>
      </w:pPr>
      <w:r w:rsidRPr="00424E94">
        <w:rPr>
          <w:rFonts w:asciiTheme="minorHAnsi" w:hAnsiTheme="minorHAnsi" w:cs="Arial"/>
          <w:color w:val="000000" w:themeColor="text1"/>
          <w:lang w:val="sr-Latn-CS"/>
        </w:rPr>
        <w:t>Preporuka Savjeta Evrope od 22. decembra 2018. godine o ključnim kompetencijama za cjeloživotno učenje, 2018/C 189/01, http://</w:t>
      </w:r>
      <w:r w:rsidRPr="00424E94">
        <w:t xml:space="preserve"> </w:t>
      </w:r>
      <w:r w:rsidRPr="00424E94">
        <w:rPr>
          <w:rFonts w:asciiTheme="minorHAnsi" w:hAnsiTheme="minorHAnsi" w:cs="Arial"/>
          <w:color w:val="000000" w:themeColor="text1"/>
          <w:lang w:val="sr-Latn-CS"/>
        </w:rPr>
        <w:t xml:space="preserve">https://eur-lex.europa.eu/legal-content/HR/TXT/PDF/?uri=CELEX:32018H0604(01)&amp;from=EN </w:t>
      </w:r>
      <w:r w:rsidRPr="00424E94">
        <w:rPr>
          <w:rFonts w:asciiTheme="minorHAnsi" w:hAnsiTheme="minorHAnsi" w:cs="Arial"/>
          <w:color w:val="000000" w:themeColor="text1"/>
          <w:lang w:val="sr-Latn-CS"/>
        </w:rPr>
        <w:cr/>
      </w:r>
      <w:r w:rsidR="00D06F49" w:rsidRPr="00424E94">
        <w:rPr>
          <w:rFonts w:asciiTheme="minorHAnsi" w:hAnsiTheme="minorHAnsi" w:cs="Arial"/>
          <w:color w:val="000000" w:themeColor="text1"/>
          <w:lang w:val="sr-Latn-CS"/>
        </w:rPr>
        <w:t>What future for vocational education and training in Europe? https://www.cedefop.europa.eu/files/9133_en.pdf</w:t>
      </w:r>
    </w:p>
    <w:p w:rsidR="00D06F49" w:rsidRPr="002002A2" w:rsidRDefault="00D06F49"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http://www.europarl.europa.eu/summits/lis1_en.htm.</w:t>
      </w:r>
    </w:p>
    <w:p w:rsidR="00D06F49" w:rsidRPr="002002A2" w:rsidRDefault="00D06F49"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https://www.cedefop.europa.eu/files/copenahagen_declaration_en.pdf</w:t>
      </w:r>
    </w:p>
    <w:p w:rsidR="00D06F49" w:rsidRPr="002002A2" w:rsidRDefault="00D06F49"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Recommendation of the European Parliament and of the Council of 18 December 2006 on key competences for lifelong learning (2006/962/EC),</w:t>
      </w:r>
      <w:r w:rsidR="00025F08" w:rsidRPr="002002A2">
        <w:rPr>
          <w:rFonts w:asciiTheme="minorHAnsi" w:hAnsiTheme="minorHAnsi" w:cs="Arial"/>
          <w:color w:val="000000" w:themeColor="text1"/>
          <w:lang w:val="sr-Latn-CS"/>
        </w:rPr>
        <w:t xml:space="preserve"> </w:t>
      </w:r>
      <w:r w:rsidRPr="002002A2">
        <w:rPr>
          <w:rFonts w:asciiTheme="minorHAnsi" w:hAnsiTheme="minorHAnsi" w:cs="Arial"/>
          <w:color w:val="000000" w:themeColor="text1"/>
          <w:lang w:val="sr-Latn-CS"/>
        </w:rPr>
        <w:t>COM(2018)24 EUe – Recommendation Key Competences for Lifelong Learning, https://eur-lex.europa.eu/legal-content/HR/TXT/PDF/?uri=CELEX:32018H0604(01)&amp;from=EN.</w:t>
      </w:r>
    </w:p>
    <w:p w:rsidR="00D06F49" w:rsidRPr="002002A2" w:rsidRDefault="00D06F49"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Evropski referentni okvir za osiguranje kvaliteta stručnog obrazovanja i obuke (EQAVET)</w:t>
      </w:r>
      <w:r w:rsidR="00FF6402">
        <w:rPr>
          <w:rFonts w:asciiTheme="minorHAnsi" w:hAnsiTheme="minorHAnsi" w:cs="Arial"/>
          <w:color w:val="000000" w:themeColor="text1"/>
          <w:lang w:val="sr-Latn-CS"/>
        </w:rPr>
        <w:t xml:space="preserve">, </w:t>
      </w:r>
      <w:r w:rsidRPr="002002A2">
        <w:rPr>
          <w:rFonts w:asciiTheme="minorHAnsi" w:hAnsiTheme="minorHAnsi" w:cs="Arial"/>
          <w:color w:val="000000" w:themeColor="text1"/>
          <w:lang w:val="sr-Latn-CS"/>
        </w:rPr>
        <w:t>https://eur-lex.europa.eu/LexUriServ/LexUriServ.do?uri=OJ:C:2009:155:0001:0010</w:t>
      </w:r>
    </w:p>
    <w:p w:rsidR="00D06F49" w:rsidRPr="002002A2" w:rsidRDefault="00D06F49" w:rsidP="002002A2">
      <w:pPr>
        <w:numPr>
          <w:ilvl w:val="0"/>
          <w:numId w:val="66"/>
        </w:numPr>
        <w:tabs>
          <w:tab w:val="clear" w:pos="173"/>
          <w:tab w:val="num" w:pos="270"/>
        </w:tabs>
        <w:autoSpaceDE w:val="0"/>
        <w:autoSpaceDN w:val="0"/>
        <w:adjustRightInd w:val="0"/>
        <w:ind w:left="270" w:hanging="270"/>
        <w:jc w:val="both"/>
        <w:rPr>
          <w:rFonts w:asciiTheme="minorHAnsi" w:hAnsiTheme="minorHAnsi" w:cs="Arial"/>
          <w:color w:val="000000" w:themeColor="text1"/>
          <w:lang w:val="sr-Latn-CS"/>
        </w:rPr>
      </w:pPr>
      <w:r w:rsidRPr="002002A2">
        <w:rPr>
          <w:rFonts w:asciiTheme="minorHAnsi" w:hAnsiTheme="minorHAnsi" w:cs="Arial"/>
          <w:color w:val="000000" w:themeColor="text1"/>
          <w:lang w:val="sr-Latn-CS"/>
        </w:rPr>
        <w:t>https://ec.europa.eu/education/policies/european-policy-cooperation/et2020-framework_en</w:t>
      </w:r>
    </w:p>
    <w:p w:rsidR="00A75497" w:rsidRPr="005A30BD" w:rsidRDefault="00A75497">
      <w:pPr>
        <w:spacing w:after="200" w:line="276" w:lineRule="auto"/>
        <w:rPr>
          <w:rFonts w:asciiTheme="minorHAnsi" w:hAnsiTheme="minorHAnsi"/>
          <w:color w:val="000000" w:themeColor="text1"/>
          <w:szCs w:val="28"/>
          <w:lang w:val="sr-Latn-ME"/>
        </w:rPr>
      </w:pPr>
    </w:p>
    <w:p w:rsidR="00630F4C" w:rsidRDefault="00630F4C" w:rsidP="0052510B">
      <w:pPr>
        <w:jc w:val="both"/>
        <w:rPr>
          <w:rFonts w:asciiTheme="minorHAnsi" w:hAnsiTheme="minorHAnsi"/>
          <w:color w:val="000000" w:themeColor="text1"/>
          <w:szCs w:val="28"/>
          <w:lang w:val="sr-Latn-ME"/>
        </w:rPr>
        <w:sectPr w:rsidR="00630F4C" w:rsidSect="00630F4C">
          <w:pgSz w:w="11909" w:h="16834" w:code="9"/>
          <w:pgMar w:top="1440" w:right="1440" w:bottom="1440" w:left="1440" w:header="709" w:footer="709" w:gutter="0"/>
          <w:cols w:space="708"/>
          <w:docGrid w:linePitch="360"/>
        </w:sectPr>
      </w:pPr>
    </w:p>
    <w:p w:rsidR="008606A2" w:rsidRPr="005A30BD" w:rsidRDefault="008E1813" w:rsidP="005A30BD">
      <w:pPr>
        <w:pStyle w:val="Heading1"/>
        <w:numPr>
          <w:ilvl w:val="0"/>
          <w:numId w:val="3"/>
        </w:numPr>
        <w:pBdr>
          <w:top w:val="single" w:sz="4" w:space="1" w:color="E36C0A" w:themeColor="accent6" w:themeShade="BF"/>
          <w:bottom w:val="single" w:sz="4" w:space="1" w:color="E36C0A" w:themeColor="accent6" w:themeShade="BF"/>
        </w:pBdr>
        <w:shd w:val="clear" w:color="auto" w:fill="FDE9D9" w:themeFill="accent6" w:themeFillTint="33"/>
        <w:tabs>
          <w:tab w:val="left" w:pos="360"/>
          <w:tab w:val="left" w:pos="540"/>
        </w:tabs>
        <w:spacing w:before="0" w:after="0"/>
        <w:ind w:left="0" w:firstLine="0"/>
        <w:rPr>
          <w:rFonts w:asciiTheme="minorHAnsi" w:hAnsiTheme="minorHAnsi"/>
          <w:color w:val="000000" w:themeColor="text1"/>
        </w:rPr>
      </w:pPr>
      <w:bookmarkStart w:id="39" w:name="_Toc27644143"/>
      <w:bookmarkStart w:id="40" w:name="_Toc27910909"/>
      <w:r w:rsidRPr="005A30BD">
        <w:rPr>
          <w:rFonts w:asciiTheme="minorHAnsi" w:hAnsiTheme="minorHAnsi"/>
          <w:color w:val="000000" w:themeColor="text1"/>
        </w:rPr>
        <w:lastRenderedPageBreak/>
        <w:t>Ane</w:t>
      </w:r>
      <w:r w:rsidR="00E918D0" w:rsidRPr="005A30BD">
        <w:rPr>
          <w:rFonts w:asciiTheme="minorHAnsi" w:hAnsiTheme="minorHAnsi"/>
          <w:color w:val="000000" w:themeColor="text1"/>
        </w:rPr>
        <w:t>ks</w:t>
      </w:r>
      <w:bookmarkEnd w:id="39"/>
      <w:bookmarkEnd w:id="40"/>
    </w:p>
    <w:p w:rsidR="00056A07" w:rsidRPr="005A30BD" w:rsidRDefault="00025F08" w:rsidP="00630F4C">
      <w:pPr>
        <w:spacing w:before="240" w:after="120"/>
        <w:rPr>
          <w:rFonts w:asciiTheme="minorHAnsi" w:hAnsiTheme="minorHAnsi"/>
          <w:color w:val="000000" w:themeColor="text1"/>
          <w:sz w:val="18"/>
          <w:szCs w:val="18"/>
        </w:rPr>
      </w:pPr>
      <w:r w:rsidRPr="005A30BD">
        <w:rPr>
          <w:rFonts w:asciiTheme="minorHAnsi" w:hAnsiTheme="minorHAnsi"/>
          <w:color w:val="000000" w:themeColor="text1"/>
        </w:rPr>
        <w:t xml:space="preserve"> </w:t>
      </w:r>
      <w:r w:rsidR="00056A07" w:rsidRPr="005A30BD">
        <w:rPr>
          <w:rFonts w:asciiTheme="minorHAnsi" w:hAnsiTheme="minorHAnsi"/>
          <w:color w:val="000000" w:themeColor="text1"/>
          <w:sz w:val="18"/>
          <w:szCs w:val="18"/>
        </w:rPr>
        <w:t>Pregled usvojenih standarda</w:t>
      </w:r>
      <w:r w:rsidR="006E52F7" w:rsidRPr="005A30BD">
        <w:rPr>
          <w:rFonts w:asciiTheme="minorHAnsi" w:hAnsiTheme="minorHAnsi"/>
          <w:color w:val="000000" w:themeColor="text1"/>
          <w:sz w:val="18"/>
          <w:szCs w:val="18"/>
        </w:rPr>
        <w:t xml:space="preserve"> </w:t>
      </w:r>
      <w:r w:rsidR="00056A07" w:rsidRPr="005A30BD">
        <w:rPr>
          <w:rFonts w:asciiTheme="minorHAnsi" w:hAnsiTheme="minorHAnsi"/>
          <w:color w:val="000000" w:themeColor="text1"/>
          <w:sz w:val="18"/>
          <w:szCs w:val="18"/>
        </w:rPr>
        <w:t xml:space="preserve">zanimanja, standarda kvalifikacija i </w:t>
      </w:r>
      <w:r w:rsidR="006E52F7" w:rsidRPr="005A30BD">
        <w:rPr>
          <w:rFonts w:asciiTheme="minorHAnsi" w:hAnsiTheme="minorHAnsi"/>
          <w:color w:val="000000" w:themeColor="text1"/>
          <w:sz w:val="18"/>
          <w:szCs w:val="18"/>
        </w:rPr>
        <w:t xml:space="preserve">modularizovanih </w:t>
      </w:r>
      <w:r w:rsidR="00872C3B">
        <w:rPr>
          <w:rFonts w:asciiTheme="minorHAnsi" w:hAnsiTheme="minorHAnsi"/>
          <w:color w:val="000000" w:themeColor="text1"/>
          <w:sz w:val="18"/>
          <w:szCs w:val="18"/>
        </w:rPr>
        <w:t>obrazovnih programa za period</w:t>
      </w:r>
      <w:r w:rsidR="008663B2">
        <w:rPr>
          <w:rFonts w:asciiTheme="minorHAnsi" w:hAnsiTheme="minorHAnsi"/>
          <w:color w:val="000000" w:themeColor="text1"/>
          <w:sz w:val="18"/>
          <w:szCs w:val="18"/>
        </w:rPr>
        <w:t xml:space="preserve"> 2017-2019. </w:t>
      </w:r>
      <w:proofErr w:type="gramStart"/>
      <w:r w:rsidR="008663B2">
        <w:rPr>
          <w:rFonts w:asciiTheme="minorHAnsi" w:hAnsiTheme="minorHAnsi"/>
          <w:color w:val="000000" w:themeColor="text1"/>
          <w:sz w:val="18"/>
          <w:szCs w:val="18"/>
        </w:rPr>
        <w:t>godina</w:t>
      </w:r>
      <w:proofErr w:type="gramEnd"/>
      <w:r w:rsidR="00C1345E" w:rsidRPr="005A30BD">
        <w:rPr>
          <w:rFonts w:asciiTheme="minorHAnsi" w:hAnsiTheme="minorHAnsi"/>
          <w:color w:val="000000" w:themeColor="text1"/>
          <w:sz w:val="18"/>
          <w:szCs w:val="18"/>
        </w:rPr>
        <w:t xml:space="preserve">. </w:t>
      </w:r>
    </w:p>
    <w:tbl>
      <w:tblPr>
        <w:tblW w:w="14400" w:type="dxa"/>
        <w:jc w:val="center"/>
        <w:tblBorders>
          <w:top w:val="single" w:sz="4" w:space="0" w:color="E36C0A" w:themeColor="accent6" w:themeShade="BF"/>
          <w:left w:val="single" w:sz="4" w:space="0" w:color="C00000"/>
          <w:bottom w:val="single" w:sz="4" w:space="0" w:color="C00000"/>
          <w:right w:val="single" w:sz="4" w:space="0" w:color="C00000"/>
          <w:insideH w:val="single" w:sz="4" w:space="0" w:color="E36C0A" w:themeColor="accent6" w:themeShade="BF"/>
          <w:insideV w:val="single" w:sz="4" w:space="0" w:color="C00000"/>
        </w:tblBorders>
        <w:tblLook w:val="04A0" w:firstRow="1" w:lastRow="0" w:firstColumn="1" w:lastColumn="0" w:noHBand="0" w:noVBand="1"/>
      </w:tblPr>
      <w:tblGrid>
        <w:gridCol w:w="895"/>
        <w:gridCol w:w="3059"/>
        <w:gridCol w:w="3390"/>
        <w:gridCol w:w="3669"/>
        <w:gridCol w:w="3387"/>
      </w:tblGrid>
      <w:tr w:rsidR="00056A07" w:rsidRPr="009D6B1E" w:rsidTr="009D6B1E">
        <w:trPr>
          <w:trHeight w:val="283"/>
          <w:tblHeader/>
          <w:jc w:val="center"/>
        </w:trPr>
        <w:tc>
          <w:tcPr>
            <w:tcW w:w="311" w:type="pct"/>
            <w:shd w:val="clear" w:color="auto" w:fill="F79646" w:themeFill="accent6"/>
            <w:noWrap/>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R.br.</w:t>
            </w:r>
          </w:p>
        </w:tc>
        <w:tc>
          <w:tcPr>
            <w:tcW w:w="1062" w:type="pct"/>
            <w:shd w:val="clear" w:color="auto" w:fill="F79646" w:themeFill="accent6"/>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Sektor</w:t>
            </w:r>
          </w:p>
        </w:tc>
        <w:tc>
          <w:tcPr>
            <w:tcW w:w="1177" w:type="pct"/>
            <w:shd w:val="clear" w:color="auto" w:fill="F79646" w:themeFill="accent6"/>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Podsektor</w:t>
            </w:r>
          </w:p>
        </w:tc>
        <w:tc>
          <w:tcPr>
            <w:tcW w:w="1274" w:type="pct"/>
            <w:shd w:val="clear" w:color="auto" w:fill="F79646" w:themeFill="accent6"/>
            <w:vAlign w:val="center"/>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Standardi zanimanja i standardi kvalifikacija na kojima se OP zasniva</w:t>
            </w:r>
          </w:p>
        </w:tc>
        <w:tc>
          <w:tcPr>
            <w:tcW w:w="1176" w:type="pct"/>
            <w:shd w:val="clear" w:color="auto" w:fill="F79646" w:themeFill="accent6"/>
            <w:vAlign w:val="center"/>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Obrazovni program</w:t>
            </w:r>
          </w:p>
        </w:tc>
      </w:tr>
      <w:tr w:rsidR="00056A07" w:rsidRPr="009D6B1E" w:rsidTr="009D6B1E">
        <w:trPr>
          <w:trHeight w:val="283"/>
          <w:jc w:val="center"/>
        </w:trPr>
        <w:tc>
          <w:tcPr>
            <w:tcW w:w="311" w:type="pct"/>
            <w:vMerge w:val="restart"/>
            <w:shd w:val="clear" w:color="auto" w:fill="auto"/>
            <w:noWrap/>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1</w:t>
            </w:r>
          </w:p>
        </w:tc>
        <w:tc>
          <w:tcPr>
            <w:tcW w:w="1062" w:type="pct"/>
            <w:vMerge w:val="restar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Obrazovanje i osposobljavanje</w:t>
            </w:r>
          </w:p>
        </w:tc>
        <w:tc>
          <w:tcPr>
            <w:tcW w:w="1177" w:type="pc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Obrazovanje</w:t>
            </w:r>
          </w:p>
        </w:tc>
        <w:tc>
          <w:tcPr>
            <w:tcW w:w="1274" w:type="pct"/>
            <w:vAlign w:val="center"/>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 </w:t>
            </w:r>
          </w:p>
        </w:tc>
        <w:tc>
          <w:tcPr>
            <w:tcW w:w="1176" w:type="pct"/>
            <w:vAlign w:val="center"/>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 </w:t>
            </w:r>
          </w:p>
        </w:tc>
      </w:tr>
      <w:tr w:rsidR="00056A07" w:rsidRPr="009D6B1E" w:rsidTr="009D6B1E">
        <w:trPr>
          <w:trHeight w:val="283"/>
          <w:jc w:val="center"/>
        </w:trPr>
        <w:tc>
          <w:tcPr>
            <w:tcW w:w="311" w:type="pct"/>
            <w:vMerge/>
            <w:vAlign w:val="center"/>
            <w:hideMark/>
          </w:tcPr>
          <w:p w:rsidR="00056A07" w:rsidRPr="009D6B1E" w:rsidRDefault="00056A07" w:rsidP="003051BB">
            <w:pPr>
              <w:rPr>
                <w:rFonts w:asciiTheme="minorHAnsi" w:hAnsiTheme="minorHAnsi"/>
                <w:b/>
                <w:bCs/>
                <w:color w:val="000000" w:themeColor="text1"/>
                <w:sz w:val="20"/>
                <w:szCs w:val="20"/>
                <w:lang w:eastAsia="sr-Latn-ME"/>
              </w:rPr>
            </w:pPr>
          </w:p>
        </w:tc>
        <w:tc>
          <w:tcPr>
            <w:tcW w:w="1062" w:type="pct"/>
            <w:vMerge/>
            <w:vAlign w:val="center"/>
            <w:hideMark/>
          </w:tcPr>
          <w:p w:rsidR="00056A07" w:rsidRPr="009D6B1E" w:rsidRDefault="00056A07" w:rsidP="003051BB">
            <w:pPr>
              <w:rPr>
                <w:rFonts w:asciiTheme="minorHAnsi" w:hAnsiTheme="minorHAnsi"/>
                <w:b/>
                <w:bCs/>
                <w:color w:val="000000" w:themeColor="text1"/>
                <w:sz w:val="20"/>
                <w:szCs w:val="20"/>
                <w:lang w:eastAsia="sr-Latn-ME"/>
              </w:rPr>
            </w:pPr>
          </w:p>
        </w:tc>
        <w:tc>
          <w:tcPr>
            <w:tcW w:w="1177" w:type="pc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Osposobljavanje</w:t>
            </w:r>
          </w:p>
        </w:tc>
        <w:tc>
          <w:tcPr>
            <w:tcW w:w="1274" w:type="pct"/>
            <w:vAlign w:val="center"/>
          </w:tcPr>
          <w:p w:rsidR="00056A07" w:rsidRPr="009D6B1E" w:rsidRDefault="00056A07"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Asistent u nastavi / IV1</w:t>
            </w:r>
          </w:p>
        </w:tc>
        <w:tc>
          <w:tcPr>
            <w:tcW w:w="1176" w:type="pct"/>
            <w:vAlign w:val="center"/>
          </w:tcPr>
          <w:p w:rsidR="00056A07" w:rsidRPr="009D6B1E" w:rsidRDefault="00056A07"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w:t>
            </w:r>
          </w:p>
        </w:tc>
      </w:tr>
      <w:tr w:rsidR="00056A07" w:rsidRPr="009D6B1E" w:rsidTr="009D6B1E">
        <w:trPr>
          <w:trHeight w:val="283"/>
          <w:jc w:val="center"/>
        </w:trPr>
        <w:tc>
          <w:tcPr>
            <w:tcW w:w="311" w:type="pct"/>
            <w:vMerge w:val="restart"/>
            <w:shd w:val="clear" w:color="auto" w:fill="auto"/>
            <w:noWrap/>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2</w:t>
            </w:r>
          </w:p>
        </w:tc>
        <w:tc>
          <w:tcPr>
            <w:tcW w:w="1062" w:type="pct"/>
            <w:vMerge w:val="restar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Humanistika i umjetnost</w:t>
            </w:r>
          </w:p>
        </w:tc>
        <w:tc>
          <w:tcPr>
            <w:tcW w:w="1177" w:type="pc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Humanistika</w:t>
            </w:r>
          </w:p>
        </w:tc>
        <w:tc>
          <w:tcPr>
            <w:tcW w:w="1274" w:type="pct"/>
            <w:vAlign w:val="center"/>
          </w:tcPr>
          <w:p w:rsidR="00056A07" w:rsidRPr="009D6B1E" w:rsidRDefault="00056A07"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c>
          <w:tcPr>
            <w:tcW w:w="1176" w:type="pct"/>
            <w:vAlign w:val="center"/>
          </w:tcPr>
          <w:p w:rsidR="00056A07" w:rsidRPr="009D6B1E" w:rsidRDefault="00056A07"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Umjetnost</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Notograf / 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Muzički saradnik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Arhivar muzičke građe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Saradnik u muzičkom programu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Fagotista / IV1</w:t>
            </w:r>
          </w:p>
        </w:tc>
        <w:tc>
          <w:tcPr>
            <w:tcW w:w="1176" w:type="pct"/>
            <w:vMerge w:val="restart"/>
            <w:vAlign w:val="center"/>
          </w:tcPr>
          <w:p w:rsidR="00C1345E" w:rsidRPr="009D6B1E" w:rsidRDefault="00C1345E" w:rsidP="003051BB">
            <w:pPr>
              <w:ind w:left="884" w:right="1026"/>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Muzički izvođač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Flautista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Gitarista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Harfista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Gitarista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Harfista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Harmonikaš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Hornista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Klarinetista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Klavirista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Kontrabasista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Oboista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Perkusionista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Saksofonista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Solo pjevač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Trombonista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Trubač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Violinista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Violista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Violončelista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056A07" w:rsidRPr="009D6B1E" w:rsidTr="009D6B1E">
        <w:trPr>
          <w:trHeight w:val="283"/>
          <w:jc w:val="center"/>
        </w:trPr>
        <w:tc>
          <w:tcPr>
            <w:tcW w:w="311" w:type="pct"/>
            <w:vMerge w:val="restart"/>
            <w:shd w:val="clear" w:color="auto" w:fill="auto"/>
            <w:noWrap/>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5</w:t>
            </w:r>
          </w:p>
        </w:tc>
        <w:tc>
          <w:tcPr>
            <w:tcW w:w="1062" w:type="pct"/>
            <w:vMerge w:val="restar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Inženjerstvo, proizvodne tehologije (mašinstvo i obrada metala, elektrotehnika i automatizacija i dr.)</w:t>
            </w:r>
          </w:p>
        </w:tc>
        <w:tc>
          <w:tcPr>
            <w:tcW w:w="1177" w:type="pc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Mašinstvo</w:t>
            </w:r>
          </w:p>
        </w:tc>
        <w:tc>
          <w:tcPr>
            <w:tcW w:w="1274" w:type="pct"/>
            <w:vAlign w:val="center"/>
          </w:tcPr>
          <w:p w:rsidR="00056A07" w:rsidRPr="009D6B1E" w:rsidRDefault="00056A07"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c>
          <w:tcPr>
            <w:tcW w:w="1176" w:type="pct"/>
            <w:vAlign w:val="center"/>
          </w:tcPr>
          <w:p w:rsidR="00056A07" w:rsidRPr="009D6B1E" w:rsidRDefault="00056A07"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Elektrotehnika</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elektroenergetskih sistema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energetike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elektromotornih pogona U/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električnih instalacija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Elektroinstalater u građevinskim objektima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elektroinstalatera u građevinskim objektima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Elektroinstalater u građevinskim objektima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Elektroinstalater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elektroinstalatera u građevinskim objektima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za proizvodnju elektronskih uređaja i sistema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elektronike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elektronskih komercijalnih uređaja i sistema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elektronskih sigurnosnih sistema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sistema industrijske elektronike i automatike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Instalater elektrosnih sigurnosnih sistema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Instalater sistema industrijske elektronike i automatlike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komutacionih i data centara</w:t>
            </w:r>
            <w:r w:rsidR="00025F08" w:rsidRPr="009D6B1E">
              <w:rPr>
                <w:rFonts w:asciiTheme="minorHAnsi" w:hAnsiTheme="minorHAnsi"/>
                <w:color w:val="000000" w:themeColor="text1"/>
                <w:sz w:val="20"/>
                <w:szCs w:val="20"/>
                <w:lang w:eastAsia="sr-Latn-ME"/>
              </w:rPr>
              <w:t xml:space="preserve"> </w:t>
            </w:r>
            <w:r w:rsidRPr="009D6B1E">
              <w:rPr>
                <w:rFonts w:asciiTheme="minorHAnsi" w:hAnsiTheme="minorHAnsi"/>
                <w:color w:val="000000" w:themeColor="text1"/>
                <w:sz w:val="20"/>
                <w:szCs w:val="20"/>
                <w:lang w:eastAsia="sr-Latn-ME"/>
              </w:rPr>
              <w:t>/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elektronskih komunikacija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telekomunikacionih prenosno-pristupnih mreža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telekomunikacionih korisničkih sistema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Monter telekomunikacionih prenosno-pristupnih mreža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Monter telekomunikacionih korisničkih sistema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montera elektronske komunikacione infrastrukture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Monter telekomunikacionih prenosno-pristupnih mreža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Monter elektronske komunikacione infrastrukture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Monter telekomunikacionih korisničkih sistema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Pomoćnih montera elektronske komunikacione infrastrukture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računarskih sistema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računarskih sistema i mreža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računarskih mreža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za administraciju softvera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Serviser računara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Mehatronika</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mehatronike komercijalnih uređaja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mehatronike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mehatronike transportnih sistema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mehatronike industrijskih uređaja i sistema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6</w:t>
            </w:r>
          </w:p>
        </w:tc>
        <w:tc>
          <w:tcPr>
            <w:tcW w:w="1062"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Građevinarstvo i uređenje prostora</w:t>
            </w: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Građevinarstvo</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Instalater vodovodne i kanalizacione mreže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Vodoinstalater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instalatera vodovodne i kanalizacione mreže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Građevinski tehničar za projektovanje objekata visokogradnje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Građevinski tehničar za visokogradnju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Građevinsko-arhitektonski tehničar za izvođenje objekata visokogradnje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Građevinski tehničar za kontrolu kvaliteta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Građevinski tehničar za niskogradnju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Građevinski tehničar za niskogradnju i hidrogradnju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Građevinski tehničar za hidrogradnju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Građevinski tehničar za kontrolu kvaliteta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Armirač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Izvođač građevinskih radova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Izolater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Tesar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Zidar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izvođača građevinskih radova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Uređenje prostora</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Arhitektonski tehničar za projektovanje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Arhitektonski tehničar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Arhitektonski tehničar za urbanizam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7</w:t>
            </w:r>
          </w:p>
        </w:tc>
        <w:tc>
          <w:tcPr>
            <w:tcW w:w="1062"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Ekonomija i pravo</w:t>
            </w: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Ekonomija</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Bankarski tehničar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Ekonomski tehničar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Knjigovodstveni tehničar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Finansijski tehničar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osiguranja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Pravo</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Pravni tehničar / IV1</w:t>
            </w:r>
          </w:p>
        </w:tc>
        <w:tc>
          <w:tcPr>
            <w:tcW w:w="1176" w:type="pct"/>
            <w:vMerge w:val="restart"/>
            <w:vAlign w:val="center"/>
          </w:tcPr>
          <w:p w:rsidR="00C1345E" w:rsidRPr="009D6B1E" w:rsidRDefault="000D2AD1" w:rsidP="003051BB">
            <w:pPr>
              <w:jc w:val="center"/>
              <w:rPr>
                <w:rFonts w:asciiTheme="minorHAnsi" w:hAnsiTheme="minorHAnsi"/>
                <w:color w:val="000000" w:themeColor="text1"/>
                <w:sz w:val="20"/>
                <w:szCs w:val="20"/>
                <w:lang w:eastAsia="sr-Latn-ME"/>
              </w:rPr>
            </w:pPr>
            <w:r>
              <w:rPr>
                <w:rFonts w:asciiTheme="minorHAnsi" w:hAnsiTheme="minorHAnsi"/>
                <w:color w:val="000000" w:themeColor="text1"/>
                <w:sz w:val="20"/>
                <w:szCs w:val="20"/>
                <w:lang w:eastAsia="sr-Latn-ME"/>
              </w:rPr>
              <w:t>Pravno-</w:t>
            </w:r>
            <w:r w:rsidR="00C1345E" w:rsidRPr="009D6B1E">
              <w:rPr>
                <w:rFonts w:asciiTheme="minorHAnsi" w:hAnsiTheme="minorHAnsi"/>
                <w:color w:val="000000" w:themeColor="text1"/>
                <w:sz w:val="20"/>
                <w:szCs w:val="20"/>
                <w:lang w:eastAsia="sr-Latn-ME"/>
              </w:rPr>
              <w:t>administrativni tehničar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Administrativni tehničar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056A07" w:rsidRPr="009D6B1E" w:rsidTr="009D6B1E">
        <w:trPr>
          <w:trHeight w:val="283"/>
          <w:jc w:val="center"/>
        </w:trPr>
        <w:tc>
          <w:tcPr>
            <w:tcW w:w="311" w:type="pct"/>
            <w:vMerge w:val="restart"/>
            <w:shd w:val="clear" w:color="auto" w:fill="auto"/>
            <w:noWrap/>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8</w:t>
            </w:r>
          </w:p>
        </w:tc>
        <w:tc>
          <w:tcPr>
            <w:tcW w:w="1062" w:type="pct"/>
            <w:vMerge w:val="restar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Poljoprivreda, prehrana i veterina</w:t>
            </w:r>
          </w:p>
        </w:tc>
        <w:tc>
          <w:tcPr>
            <w:tcW w:w="1177" w:type="pc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Poljoprivreda</w:t>
            </w:r>
          </w:p>
        </w:tc>
        <w:tc>
          <w:tcPr>
            <w:tcW w:w="1274" w:type="pct"/>
            <w:vAlign w:val="center"/>
          </w:tcPr>
          <w:p w:rsidR="00056A07" w:rsidRPr="009D6B1E" w:rsidRDefault="00056A07"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Proizvođač u akvaponijskoj proizvodnji / III</w:t>
            </w:r>
          </w:p>
        </w:tc>
        <w:tc>
          <w:tcPr>
            <w:tcW w:w="1176" w:type="pct"/>
            <w:vAlign w:val="center"/>
          </w:tcPr>
          <w:p w:rsidR="00056A07" w:rsidRPr="009D6B1E" w:rsidRDefault="00056A07"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Prehrana</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Prehrambeni tehničar za biljnu proizvodnju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Prehrambeni tehničar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Prehrambeni tehničar za animalnu proizvodnju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Proizvođač prehrambenih proizvoda biljnog porijekla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Proizvođač prehrambenih proizvoda animalnog porijekla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proizvođača prehrambenih proizvoda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Proizvođač prehrambenih proizvoda biljnog porijekla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Proizvođač prehrambenih proizvoda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Proizvođač prehrambenih proizvoda animalnog porijekla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proizvođača prehrambenih proizvoda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Pekar za hljeb i peciva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Pekar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Pekar za zahtjevne pekaske proizvode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pekara za hljeb i peciva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pekara za zahtjevne pekaske proizvode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Veterina</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Veterinarski tehničar za kućne ljubimce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Veterinarski tehničar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Veterinarski tehničar životinja za uzgoj i proizvodnju hrane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056A07" w:rsidRPr="009D6B1E" w:rsidTr="009D6B1E">
        <w:trPr>
          <w:trHeight w:val="283"/>
          <w:jc w:val="center"/>
        </w:trPr>
        <w:tc>
          <w:tcPr>
            <w:tcW w:w="311" w:type="pct"/>
            <w:vMerge/>
            <w:vAlign w:val="center"/>
            <w:hideMark/>
          </w:tcPr>
          <w:p w:rsidR="00056A07" w:rsidRPr="009D6B1E" w:rsidRDefault="00056A07" w:rsidP="003051BB">
            <w:pPr>
              <w:rPr>
                <w:rFonts w:asciiTheme="minorHAnsi" w:hAnsiTheme="minorHAnsi"/>
                <w:b/>
                <w:bCs/>
                <w:color w:val="000000" w:themeColor="text1"/>
                <w:sz w:val="20"/>
                <w:szCs w:val="20"/>
                <w:lang w:eastAsia="sr-Latn-ME"/>
              </w:rPr>
            </w:pPr>
          </w:p>
        </w:tc>
        <w:tc>
          <w:tcPr>
            <w:tcW w:w="1062" w:type="pct"/>
            <w:vMerge/>
            <w:vAlign w:val="center"/>
            <w:hideMark/>
          </w:tcPr>
          <w:p w:rsidR="00056A07" w:rsidRPr="009D6B1E" w:rsidRDefault="00056A07" w:rsidP="003051BB">
            <w:pPr>
              <w:rPr>
                <w:rFonts w:asciiTheme="minorHAnsi" w:hAnsiTheme="minorHAnsi"/>
                <w:b/>
                <w:bCs/>
                <w:color w:val="000000" w:themeColor="text1"/>
                <w:sz w:val="20"/>
                <w:szCs w:val="20"/>
                <w:lang w:eastAsia="sr-Latn-ME"/>
              </w:rPr>
            </w:pPr>
          </w:p>
        </w:tc>
        <w:tc>
          <w:tcPr>
            <w:tcW w:w="1177" w:type="pc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Šumarstvo</w:t>
            </w:r>
          </w:p>
        </w:tc>
        <w:tc>
          <w:tcPr>
            <w:tcW w:w="1274" w:type="pct"/>
            <w:vAlign w:val="center"/>
          </w:tcPr>
          <w:p w:rsidR="00056A07" w:rsidRPr="009D6B1E" w:rsidRDefault="00056A07"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c>
          <w:tcPr>
            <w:tcW w:w="1176" w:type="pct"/>
            <w:vAlign w:val="center"/>
          </w:tcPr>
          <w:p w:rsidR="00056A07" w:rsidRPr="009D6B1E" w:rsidRDefault="00056A07"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r>
      <w:tr w:rsidR="00C1345E" w:rsidRPr="009D6B1E" w:rsidTr="009D6B1E">
        <w:trPr>
          <w:trHeight w:val="283"/>
          <w:jc w:val="center"/>
        </w:trPr>
        <w:tc>
          <w:tcPr>
            <w:tcW w:w="311"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9</w:t>
            </w:r>
          </w:p>
        </w:tc>
        <w:tc>
          <w:tcPr>
            <w:tcW w:w="1062"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Zdravstvo i socijalna zaštita</w:t>
            </w: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Zdravstvo</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Kozmetički tehničar za tretmane lica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Kozmetički tehničar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Kozmetički tehničar za masažu i tretmane tijela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Kozmetičar za manikir i pedikir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Kozmetičar za njegu tijela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Šminker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Kozmetičar za manikir i pedikir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Kozmetičar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Kozmetičar za njegu tijela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Šminker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056A07" w:rsidRPr="009D6B1E" w:rsidTr="009D6B1E">
        <w:trPr>
          <w:trHeight w:val="283"/>
          <w:jc w:val="center"/>
        </w:trPr>
        <w:tc>
          <w:tcPr>
            <w:tcW w:w="311" w:type="pct"/>
            <w:vMerge/>
            <w:vAlign w:val="center"/>
            <w:hideMark/>
          </w:tcPr>
          <w:p w:rsidR="00056A07" w:rsidRPr="009D6B1E" w:rsidRDefault="00056A07" w:rsidP="003051BB">
            <w:pPr>
              <w:rPr>
                <w:rFonts w:asciiTheme="minorHAnsi" w:hAnsiTheme="minorHAnsi"/>
                <w:b/>
                <w:bCs/>
                <w:color w:val="000000" w:themeColor="text1"/>
                <w:sz w:val="20"/>
                <w:szCs w:val="20"/>
                <w:lang w:eastAsia="sr-Latn-ME"/>
              </w:rPr>
            </w:pPr>
          </w:p>
        </w:tc>
        <w:tc>
          <w:tcPr>
            <w:tcW w:w="1062" w:type="pct"/>
            <w:vMerge/>
            <w:vAlign w:val="center"/>
            <w:hideMark/>
          </w:tcPr>
          <w:p w:rsidR="00056A07" w:rsidRPr="009D6B1E" w:rsidRDefault="00056A07" w:rsidP="003051BB">
            <w:pPr>
              <w:rPr>
                <w:rFonts w:asciiTheme="minorHAnsi" w:hAnsiTheme="minorHAnsi"/>
                <w:b/>
                <w:bCs/>
                <w:color w:val="000000" w:themeColor="text1"/>
                <w:sz w:val="20"/>
                <w:szCs w:val="20"/>
                <w:lang w:eastAsia="sr-Latn-ME"/>
              </w:rPr>
            </w:pPr>
          </w:p>
        </w:tc>
        <w:tc>
          <w:tcPr>
            <w:tcW w:w="1177" w:type="pc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Socijalna zaštita</w:t>
            </w:r>
          </w:p>
        </w:tc>
        <w:tc>
          <w:tcPr>
            <w:tcW w:w="1274" w:type="pct"/>
            <w:vAlign w:val="center"/>
          </w:tcPr>
          <w:p w:rsidR="00056A07" w:rsidRPr="009D6B1E" w:rsidRDefault="00056A07"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Saradnik u socijalnoj inkluziji Roma i Egipćana u oblasti socijalne zaštite / III</w:t>
            </w:r>
          </w:p>
        </w:tc>
        <w:tc>
          <w:tcPr>
            <w:tcW w:w="1176" w:type="pct"/>
            <w:vAlign w:val="center"/>
          </w:tcPr>
          <w:p w:rsidR="00056A07" w:rsidRPr="009D6B1E" w:rsidRDefault="00056A07"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w:t>
            </w:r>
          </w:p>
        </w:tc>
      </w:tr>
      <w:tr w:rsidR="00C1345E" w:rsidRPr="009D6B1E" w:rsidTr="009D6B1E">
        <w:trPr>
          <w:trHeight w:val="283"/>
          <w:jc w:val="center"/>
        </w:trPr>
        <w:tc>
          <w:tcPr>
            <w:tcW w:w="311"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10</w:t>
            </w:r>
          </w:p>
        </w:tc>
        <w:tc>
          <w:tcPr>
            <w:tcW w:w="1062"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Turizam, trgovina i ugostiteljstvo</w:t>
            </w: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Turizam i ugostiteljstvo</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Glavni konobar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Restorater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Glavni barmen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Restoranski konobar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Barmen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Servir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barmena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Restoranski konobar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Konobar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Barmen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Servir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barmena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Glavni kuvar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Gastronom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Poslastičar u hotelijerstvu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Kuvar jednostavnih gastronomskih proizvoda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Mesar u ugostiteljstvu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Poslastičar jednostavnih poslastičarskih proizvoda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Pripremač pica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Roštiljdžija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u kuhinji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Kuvar jednostavnih gastronomskih proizvoda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Kuvar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xml:space="preserve"> Mesar u ugostiteljstvu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Poslastičar jednostavnih poslastičarskih proizvoda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Pripremač pica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Roštiljdžija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u kuhinji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Trgovina</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prodaje u veleprodaji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prodaje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prodaje u maloprodaji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Prodavač prehrambene robe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Prodavač neprehrambene robe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 prodavač prehrambene robe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xml:space="preserve">Pomoćni prodavač neprehrambene robe / </w:t>
            </w:r>
            <w:r w:rsidRPr="009D6B1E">
              <w:rPr>
                <w:rFonts w:asciiTheme="minorHAnsi" w:hAnsiTheme="minorHAnsi"/>
                <w:color w:val="000000" w:themeColor="text1"/>
                <w:sz w:val="20"/>
                <w:szCs w:val="20"/>
                <w:lang w:eastAsia="sr-Latn-ME"/>
              </w:rPr>
              <w:lastRenderedPageBreak/>
              <w:t>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Prodavač prehrambene robe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Prodavač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Prodavač neprehrambene robe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 prodavač prehrambene robe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 prodavač neprehrambene robe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11</w:t>
            </w:r>
          </w:p>
        </w:tc>
        <w:tc>
          <w:tcPr>
            <w:tcW w:w="1062"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Saobraćaj i komunikacije</w:t>
            </w: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Saobraćaj</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Nautički oficir na radnom nivou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Nautički tehničar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Brodski kormilar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Brodomašinski oficir na radnom nivou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Brodomašinski tehničar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Brodski mazač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12</w:t>
            </w:r>
          </w:p>
        </w:tc>
        <w:tc>
          <w:tcPr>
            <w:tcW w:w="1062"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Usluge</w:t>
            </w: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Tekstilstvo i kožarstvo</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Modelar tekstilnih i odjevnih proizvoda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modnog dizajna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Konfekcionar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Krojač tekstilnih i odjevnih proizvoda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krojača tekstilnih i odjevnih proizvoda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konfekcionara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Konfekcionar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Modni krojač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Krojač tekstilnih i odjevnih proizvoda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krojača tekstilnih i odjevnih proizvoda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konfekcionara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Lične usluge</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Frizer za žene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Frizer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Frizer za muškarce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za žene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za muškarce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za žene / 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 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za muškarce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13</w:t>
            </w:r>
          </w:p>
        </w:tc>
        <w:tc>
          <w:tcPr>
            <w:tcW w:w="1062"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Interdisciplinarna područja</w:t>
            </w: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Ekonomija, Pravo i Saobraćaj</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Špediterski tehničar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xml:space="preserve">Tehničar za špediciju, carinu i </w:t>
            </w:r>
            <w:r w:rsidRPr="009D6B1E">
              <w:rPr>
                <w:rFonts w:asciiTheme="minorHAnsi" w:hAnsiTheme="minorHAnsi"/>
                <w:color w:val="000000" w:themeColor="text1"/>
                <w:sz w:val="20"/>
                <w:szCs w:val="20"/>
                <w:lang w:eastAsia="sr-Latn-ME"/>
              </w:rPr>
              <w:lastRenderedPageBreak/>
              <w:t>organizaciju transporta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Carinski tehničar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za organizaciju transporta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056A07" w:rsidRPr="009D6B1E" w:rsidTr="009D6B1E">
        <w:trPr>
          <w:trHeight w:val="283"/>
          <w:jc w:val="center"/>
        </w:trPr>
        <w:tc>
          <w:tcPr>
            <w:tcW w:w="311" w:type="pct"/>
            <w:vMerge w:val="restart"/>
            <w:shd w:val="clear" w:color="auto" w:fill="auto"/>
            <w:noWrap/>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14</w:t>
            </w:r>
          </w:p>
        </w:tc>
        <w:tc>
          <w:tcPr>
            <w:tcW w:w="1062" w:type="pct"/>
            <w:vMerge w:val="restar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Rudarstvo, metalurgija i hemijska industrija</w:t>
            </w:r>
          </w:p>
        </w:tc>
        <w:tc>
          <w:tcPr>
            <w:tcW w:w="1177" w:type="pc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Rudarstvo</w:t>
            </w:r>
          </w:p>
        </w:tc>
        <w:tc>
          <w:tcPr>
            <w:tcW w:w="1274" w:type="pct"/>
            <w:vAlign w:val="center"/>
          </w:tcPr>
          <w:p w:rsidR="00056A07" w:rsidRPr="009D6B1E" w:rsidRDefault="00056A07"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c>
          <w:tcPr>
            <w:tcW w:w="1176" w:type="pct"/>
            <w:vAlign w:val="center"/>
          </w:tcPr>
          <w:p w:rsidR="00056A07" w:rsidRPr="009D6B1E" w:rsidRDefault="00056A07"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r>
      <w:tr w:rsidR="00056A07" w:rsidRPr="009D6B1E" w:rsidTr="009D6B1E">
        <w:trPr>
          <w:trHeight w:val="283"/>
          <w:jc w:val="center"/>
        </w:trPr>
        <w:tc>
          <w:tcPr>
            <w:tcW w:w="311" w:type="pct"/>
            <w:vMerge/>
            <w:vAlign w:val="center"/>
            <w:hideMark/>
          </w:tcPr>
          <w:p w:rsidR="00056A07" w:rsidRPr="009D6B1E" w:rsidRDefault="00056A07" w:rsidP="003051BB">
            <w:pPr>
              <w:rPr>
                <w:rFonts w:asciiTheme="minorHAnsi" w:hAnsiTheme="minorHAnsi"/>
                <w:b/>
                <w:bCs/>
                <w:color w:val="000000" w:themeColor="text1"/>
                <w:sz w:val="20"/>
                <w:szCs w:val="20"/>
                <w:lang w:eastAsia="sr-Latn-ME"/>
              </w:rPr>
            </w:pPr>
          </w:p>
        </w:tc>
        <w:tc>
          <w:tcPr>
            <w:tcW w:w="1062" w:type="pct"/>
            <w:vMerge/>
            <w:vAlign w:val="center"/>
            <w:hideMark/>
          </w:tcPr>
          <w:p w:rsidR="00056A07" w:rsidRPr="009D6B1E" w:rsidRDefault="00056A07" w:rsidP="003051BB">
            <w:pPr>
              <w:rPr>
                <w:rFonts w:asciiTheme="minorHAnsi" w:hAnsiTheme="minorHAnsi"/>
                <w:b/>
                <w:bCs/>
                <w:color w:val="000000" w:themeColor="text1"/>
                <w:sz w:val="20"/>
                <w:szCs w:val="20"/>
                <w:lang w:eastAsia="sr-Latn-ME"/>
              </w:rPr>
            </w:pPr>
          </w:p>
        </w:tc>
        <w:tc>
          <w:tcPr>
            <w:tcW w:w="1177" w:type="pct"/>
            <w:shd w:val="clear" w:color="auto" w:fill="auto"/>
            <w:vAlign w:val="center"/>
            <w:hideMark/>
          </w:tcPr>
          <w:p w:rsidR="00056A07" w:rsidRPr="009D6B1E" w:rsidRDefault="00056A07"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Metalurgija</w:t>
            </w:r>
          </w:p>
        </w:tc>
        <w:tc>
          <w:tcPr>
            <w:tcW w:w="1274" w:type="pct"/>
            <w:vAlign w:val="center"/>
          </w:tcPr>
          <w:p w:rsidR="00056A07" w:rsidRPr="009D6B1E" w:rsidRDefault="00056A07"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c>
          <w:tcPr>
            <w:tcW w:w="1176" w:type="pct"/>
            <w:vAlign w:val="center"/>
          </w:tcPr>
          <w:p w:rsidR="00056A07" w:rsidRPr="009D6B1E" w:rsidRDefault="00056A07"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Hemijska industrija</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hemijskih ispitivanja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hemijsko-farmaceutskih procesa i ispitivanja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industrijske farmaceutske tehnologije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Tehničar industrijske hemijske tehnologije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Operater hemijskih ispitivanja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Operater hemijskih tehnoloških procesa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Operater hemijskih ispitivanja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Operater hemijskih procesa i ispitivanja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Operater hemijskih tehnoloških procesa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15</w:t>
            </w:r>
          </w:p>
        </w:tc>
        <w:tc>
          <w:tcPr>
            <w:tcW w:w="1062"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Informaciona tehnologija</w:t>
            </w:r>
          </w:p>
        </w:tc>
        <w:tc>
          <w:tcPr>
            <w:tcW w:w="1177" w:type="pct"/>
            <w:vMerge w:val="restart"/>
            <w:shd w:val="clear" w:color="auto" w:fill="auto"/>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Informaciona tehnologija</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za razvoj veb aplikacija / IV1</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za razvoj veb i mobilnih aplikacija / IV1</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Elektrotehničar za razvoj mobilnih aplikacija / IV1</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16</w:t>
            </w:r>
          </w:p>
        </w:tc>
        <w:tc>
          <w:tcPr>
            <w:tcW w:w="1062"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Prilagođeni OP</w:t>
            </w:r>
          </w:p>
        </w:tc>
        <w:tc>
          <w:tcPr>
            <w:tcW w:w="1177"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Turizam i ugostiteljstvo</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Kuvar jednostavnih gastronomskih proizvoda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Kuvar sa prilagođenim izvođenjem i dodatnom stručnom pomoći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 xml:space="preserve"> Mesar u ugostiteljstvu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Poslastičar jednostavnih poslastičarskih proizvoda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Pripremač pica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Roštiljdžija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u kuhinji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restart"/>
            <w:shd w:val="clear" w:color="auto" w:fill="auto"/>
            <w:noWrap/>
            <w:vAlign w:val="center"/>
            <w:hideMark/>
          </w:tcPr>
          <w:p w:rsidR="00C1345E" w:rsidRPr="009D6B1E" w:rsidRDefault="00C1345E" w:rsidP="003051BB">
            <w:pPr>
              <w:jc w:val="center"/>
              <w:rPr>
                <w:rFonts w:asciiTheme="minorHAnsi" w:hAnsiTheme="minorHAnsi"/>
                <w:b/>
                <w:bCs/>
                <w:color w:val="000000" w:themeColor="text1"/>
                <w:sz w:val="20"/>
                <w:szCs w:val="20"/>
                <w:lang w:eastAsia="sr-Latn-ME"/>
              </w:rPr>
            </w:pPr>
            <w:r w:rsidRPr="009D6B1E">
              <w:rPr>
                <w:rFonts w:asciiTheme="minorHAnsi" w:hAnsiTheme="minorHAnsi"/>
                <w:b/>
                <w:bCs/>
                <w:color w:val="000000" w:themeColor="text1"/>
                <w:sz w:val="20"/>
                <w:szCs w:val="20"/>
                <w:lang w:eastAsia="sr-Latn-ME"/>
              </w:rPr>
              <w:t>Usluge</w:t>
            </w: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Frizer za žene / III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Frizer sa prilagođenim izvođenjem i dodatnom stručnom pomoći / III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Frizer za muškarce / III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za žene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za muškarce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za žene / II</w:t>
            </w:r>
          </w:p>
        </w:tc>
        <w:tc>
          <w:tcPr>
            <w:tcW w:w="1176" w:type="pct"/>
            <w:vMerge w:val="restart"/>
            <w:vAlign w:val="center"/>
          </w:tcPr>
          <w:p w:rsidR="00C1345E" w:rsidRPr="009D6B1E" w:rsidRDefault="00C1345E" w:rsidP="003051BB">
            <w:pPr>
              <w:jc w:val="cente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sa prilagođenim izvođenjem i dodatnom stručnom pomoći / II</w:t>
            </w:r>
          </w:p>
        </w:tc>
      </w:tr>
      <w:tr w:rsidR="00C1345E" w:rsidRPr="009D6B1E" w:rsidTr="009D6B1E">
        <w:trPr>
          <w:trHeight w:val="283"/>
          <w:jc w:val="center"/>
        </w:trPr>
        <w:tc>
          <w:tcPr>
            <w:tcW w:w="311"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062"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177" w:type="pct"/>
            <w:vMerge/>
            <w:vAlign w:val="center"/>
            <w:hideMark/>
          </w:tcPr>
          <w:p w:rsidR="00C1345E" w:rsidRPr="009D6B1E" w:rsidRDefault="00C1345E" w:rsidP="003051BB">
            <w:pPr>
              <w:rPr>
                <w:rFonts w:asciiTheme="minorHAnsi" w:hAnsiTheme="minorHAnsi"/>
                <w:b/>
                <w:bCs/>
                <w:color w:val="000000" w:themeColor="text1"/>
                <w:sz w:val="20"/>
                <w:szCs w:val="20"/>
                <w:lang w:eastAsia="sr-Latn-ME"/>
              </w:rPr>
            </w:pPr>
          </w:p>
        </w:tc>
        <w:tc>
          <w:tcPr>
            <w:tcW w:w="1274" w:type="pct"/>
            <w:vAlign w:val="center"/>
          </w:tcPr>
          <w:p w:rsidR="00C1345E" w:rsidRPr="009D6B1E" w:rsidRDefault="00C1345E" w:rsidP="003051BB">
            <w:pPr>
              <w:rPr>
                <w:rFonts w:asciiTheme="minorHAnsi" w:hAnsiTheme="minorHAnsi"/>
                <w:color w:val="000000" w:themeColor="text1"/>
                <w:sz w:val="20"/>
                <w:szCs w:val="20"/>
                <w:lang w:eastAsia="sr-Latn-ME"/>
              </w:rPr>
            </w:pPr>
            <w:r w:rsidRPr="009D6B1E">
              <w:rPr>
                <w:rFonts w:asciiTheme="minorHAnsi" w:hAnsiTheme="minorHAnsi"/>
                <w:color w:val="000000" w:themeColor="text1"/>
                <w:sz w:val="20"/>
                <w:szCs w:val="20"/>
                <w:lang w:eastAsia="sr-Latn-ME"/>
              </w:rPr>
              <w:t>Pomoćnik frizera za muškarce / II</w:t>
            </w:r>
          </w:p>
        </w:tc>
        <w:tc>
          <w:tcPr>
            <w:tcW w:w="1176" w:type="pct"/>
            <w:vMerge/>
            <w:vAlign w:val="center"/>
          </w:tcPr>
          <w:p w:rsidR="00C1345E" w:rsidRPr="009D6B1E" w:rsidRDefault="00C1345E" w:rsidP="003051BB">
            <w:pPr>
              <w:rPr>
                <w:rFonts w:asciiTheme="minorHAnsi" w:hAnsiTheme="minorHAnsi"/>
                <w:color w:val="000000" w:themeColor="text1"/>
                <w:sz w:val="20"/>
                <w:szCs w:val="20"/>
                <w:lang w:eastAsia="sr-Latn-ME"/>
              </w:rPr>
            </w:pPr>
          </w:p>
        </w:tc>
      </w:tr>
    </w:tbl>
    <w:p w:rsidR="00C778AB" w:rsidRPr="005A30BD" w:rsidRDefault="00C778AB" w:rsidP="00602DAE">
      <w:pPr>
        <w:pStyle w:val="Heading1"/>
        <w:rPr>
          <w:rFonts w:asciiTheme="minorHAnsi" w:hAnsiTheme="minorHAnsi"/>
          <w:color w:val="000000" w:themeColor="text1"/>
          <w:sz w:val="22"/>
          <w:szCs w:val="22"/>
          <w:lang w:val="sr-Latn-ME"/>
        </w:rPr>
      </w:pPr>
    </w:p>
    <w:sectPr w:rsidR="00C778AB" w:rsidRPr="005A30BD" w:rsidSect="00630F4C">
      <w:footerReference w:type="even" r:id="rId21"/>
      <w:footerReference w:type="default" r:id="rId22"/>
      <w:pgSz w:w="16834" w:h="11909"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411" w:rsidRDefault="00916411" w:rsidP="00BF050B">
      <w:r>
        <w:separator/>
      </w:r>
    </w:p>
  </w:endnote>
  <w:endnote w:type="continuationSeparator" w:id="0">
    <w:p w:rsidR="00916411" w:rsidRDefault="00916411" w:rsidP="00BF0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LeituraSans-Grot4">
    <w:altName w:val="Arial"/>
    <w:panose1 w:val="00000000000000000000"/>
    <w:charset w:val="EE"/>
    <w:family w:val="swiss"/>
    <w:notTrueType/>
    <w:pitch w:val="default"/>
    <w:sig w:usb0="00000005" w:usb1="00000000" w:usb2="00000000" w:usb3="00000000" w:csb0="00000002" w:csb1="00000000"/>
  </w:font>
  <w:font w:name="MinionPro-Regular">
    <w:altName w:val="MS Mincho"/>
    <w:panose1 w:val="00000000000000000000"/>
    <w:charset w:val="80"/>
    <w:family w:val="roman"/>
    <w:notTrueType/>
    <w:pitch w:val="default"/>
    <w:sig w:usb0="00000000" w:usb1="08070000" w:usb2="00000010" w:usb3="00000000" w:csb0="00020000" w:csb1="00000000"/>
  </w:font>
  <w:font w:name="Calibri Light">
    <w:panose1 w:val="020F0302020204030204"/>
    <w:charset w:val="EE"/>
    <w:family w:val="swiss"/>
    <w:pitch w:val="variable"/>
    <w:sig w:usb0="A00002EF" w:usb1="4000207B" w:usb2="00000000" w:usb3="00000000" w:csb0="0000019F" w:csb1="00000000"/>
  </w:font>
  <w:font w:name="GaramondPremrPro">
    <w:altName w:val="Cambria"/>
    <w:panose1 w:val="00000000000000000000"/>
    <w:charset w:val="EE"/>
    <w:family w:val="roman"/>
    <w:notTrueType/>
    <w:pitch w:val="default"/>
    <w:sig w:usb0="00000005" w:usb1="00000000" w:usb2="00000000" w:usb3="00000000" w:csb0="00000002" w:csb1="00000000"/>
  </w:font>
  <w:font w:name="Trebuchet MS">
    <w:panose1 w:val="020B0603020202020204"/>
    <w:charset w:val="EE"/>
    <w:family w:val="swiss"/>
    <w:pitch w:val="variable"/>
    <w:sig w:usb0="00000287" w:usb1="00000000" w:usb2="00000000" w:usb3="00000000" w:csb0="0000009F" w:csb1="00000000"/>
  </w:font>
  <w:font w:name="ArialMT">
    <w:altName w:val="Arial"/>
    <w:charset w:val="00"/>
    <w:family w:val="swiss"/>
    <w:pitch w:val="default"/>
  </w:font>
  <w:font w:name="Calibri Light,Italic">
    <w:altName w:val="Arial"/>
    <w:panose1 w:val="00000000000000000000"/>
    <w:charset w:val="00"/>
    <w:family w:val="swiss"/>
    <w:notTrueType/>
    <w:pitch w:val="default"/>
    <w:sig w:usb0="00000001"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FB8" w:rsidRDefault="00112FB8" w:rsidP="009660A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2FB8" w:rsidRDefault="00112FB8" w:rsidP="009660A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3330181"/>
      <w:docPartObj>
        <w:docPartGallery w:val="Page Numbers (Bottom of Page)"/>
        <w:docPartUnique/>
      </w:docPartObj>
    </w:sdtPr>
    <w:sdtEndPr>
      <w:rPr>
        <w:rFonts w:asciiTheme="minorHAnsi" w:hAnsiTheme="minorHAnsi"/>
        <w:noProof/>
        <w:sz w:val="22"/>
        <w:szCs w:val="22"/>
      </w:rPr>
    </w:sdtEndPr>
    <w:sdtContent>
      <w:p w:rsidR="00112FB8" w:rsidRPr="00302049" w:rsidRDefault="00112FB8">
        <w:pPr>
          <w:pStyle w:val="Footer"/>
          <w:jc w:val="center"/>
          <w:rPr>
            <w:rFonts w:asciiTheme="minorHAnsi" w:hAnsiTheme="minorHAnsi"/>
            <w:sz w:val="22"/>
            <w:szCs w:val="22"/>
          </w:rPr>
        </w:pPr>
        <w:r w:rsidRPr="00302049">
          <w:rPr>
            <w:rFonts w:asciiTheme="minorHAnsi" w:hAnsiTheme="minorHAnsi"/>
            <w:sz w:val="22"/>
            <w:szCs w:val="22"/>
          </w:rPr>
          <w:fldChar w:fldCharType="begin"/>
        </w:r>
        <w:r w:rsidRPr="00302049">
          <w:rPr>
            <w:rFonts w:asciiTheme="minorHAnsi" w:hAnsiTheme="minorHAnsi"/>
            <w:sz w:val="22"/>
            <w:szCs w:val="22"/>
          </w:rPr>
          <w:instrText xml:space="preserve"> PAGE   \* MERGEFORMAT </w:instrText>
        </w:r>
        <w:r w:rsidRPr="00302049">
          <w:rPr>
            <w:rFonts w:asciiTheme="minorHAnsi" w:hAnsiTheme="minorHAnsi"/>
            <w:sz w:val="22"/>
            <w:szCs w:val="22"/>
          </w:rPr>
          <w:fldChar w:fldCharType="separate"/>
        </w:r>
        <w:r w:rsidR="00537B98">
          <w:rPr>
            <w:rFonts w:asciiTheme="minorHAnsi" w:hAnsiTheme="minorHAnsi"/>
            <w:noProof/>
            <w:sz w:val="22"/>
            <w:szCs w:val="22"/>
          </w:rPr>
          <w:t>84</w:t>
        </w:r>
        <w:r w:rsidRPr="00302049">
          <w:rPr>
            <w:rFonts w:asciiTheme="minorHAnsi" w:hAnsiTheme="minorHAnsi"/>
            <w:noProof/>
            <w:sz w:val="22"/>
            <w:szCs w:val="22"/>
          </w:rPr>
          <w:fldChar w:fldCharType="end"/>
        </w:r>
      </w:p>
    </w:sdtContent>
  </w:sdt>
  <w:p w:rsidR="00112FB8" w:rsidRDefault="00112FB8" w:rsidP="00302049">
    <w:pPr>
      <w:pStyle w:val="Footer"/>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FB8" w:rsidRPr="00302049" w:rsidRDefault="00112FB8" w:rsidP="00302049">
    <w:pPr>
      <w:pStyle w:val="Footer"/>
      <w:jc w:val="center"/>
      <w:rPr>
        <w:rFonts w:asciiTheme="minorHAnsi" w:hAnsiTheme="minorHAnsi"/>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FB8" w:rsidRDefault="00112FB8" w:rsidP="00C778A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12FB8" w:rsidRDefault="00112FB8" w:rsidP="00C778AB">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091558"/>
      <w:docPartObj>
        <w:docPartGallery w:val="Page Numbers (Bottom of Page)"/>
        <w:docPartUnique/>
      </w:docPartObj>
    </w:sdtPr>
    <w:sdtEndPr>
      <w:rPr>
        <w:rFonts w:asciiTheme="minorHAnsi" w:hAnsiTheme="minorHAnsi"/>
        <w:noProof/>
        <w:sz w:val="22"/>
        <w:szCs w:val="22"/>
      </w:rPr>
    </w:sdtEndPr>
    <w:sdtContent>
      <w:p w:rsidR="00112FB8" w:rsidRPr="00302049" w:rsidRDefault="00112FB8" w:rsidP="00302049">
        <w:pPr>
          <w:pStyle w:val="Footer"/>
          <w:jc w:val="center"/>
          <w:rPr>
            <w:rFonts w:asciiTheme="minorHAnsi" w:hAnsiTheme="minorHAnsi"/>
            <w:sz w:val="22"/>
            <w:szCs w:val="22"/>
          </w:rPr>
        </w:pPr>
        <w:r w:rsidRPr="00302049">
          <w:rPr>
            <w:rFonts w:asciiTheme="minorHAnsi" w:hAnsiTheme="minorHAnsi"/>
            <w:sz w:val="22"/>
            <w:szCs w:val="22"/>
          </w:rPr>
          <w:fldChar w:fldCharType="begin"/>
        </w:r>
        <w:r w:rsidRPr="00302049">
          <w:rPr>
            <w:rFonts w:asciiTheme="minorHAnsi" w:hAnsiTheme="minorHAnsi"/>
            <w:sz w:val="22"/>
            <w:szCs w:val="22"/>
          </w:rPr>
          <w:instrText xml:space="preserve"> PAGE   \* MERGEFORMAT </w:instrText>
        </w:r>
        <w:r w:rsidRPr="00302049">
          <w:rPr>
            <w:rFonts w:asciiTheme="minorHAnsi" w:hAnsiTheme="minorHAnsi"/>
            <w:sz w:val="22"/>
            <w:szCs w:val="22"/>
          </w:rPr>
          <w:fldChar w:fldCharType="separate"/>
        </w:r>
        <w:r w:rsidR="00537B98">
          <w:rPr>
            <w:rFonts w:asciiTheme="minorHAnsi" w:hAnsiTheme="minorHAnsi"/>
            <w:noProof/>
            <w:sz w:val="22"/>
            <w:szCs w:val="22"/>
          </w:rPr>
          <w:t>93</w:t>
        </w:r>
        <w:r w:rsidRPr="00302049">
          <w:rPr>
            <w:rFonts w:asciiTheme="minorHAnsi" w:hAnsiTheme="minorHAnsi"/>
            <w:noProof/>
            <w:sz w:val="22"/>
            <w:szCs w:val="22"/>
          </w:rPr>
          <w:fldChar w:fldCharType="end"/>
        </w:r>
      </w:p>
    </w:sdtContent>
  </w:sdt>
  <w:p w:rsidR="00112FB8" w:rsidRDefault="00112FB8" w:rsidP="00505F0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411" w:rsidRDefault="00916411" w:rsidP="00BF050B">
      <w:r>
        <w:separator/>
      </w:r>
    </w:p>
  </w:footnote>
  <w:footnote w:type="continuationSeparator" w:id="0">
    <w:p w:rsidR="00916411" w:rsidRDefault="00916411" w:rsidP="00BF050B">
      <w:r>
        <w:continuationSeparator/>
      </w:r>
    </w:p>
  </w:footnote>
  <w:footnote w:id="1">
    <w:p w:rsidR="00112FB8" w:rsidRPr="003232B7" w:rsidRDefault="00112FB8">
      <w:pPr>
        <w:pStyle w:val="FootnoteText"/>
        <w:rPr>
          <w:rFonts w:asciiTheme="minorHAnsi" w:hAnsiTheme="minorHAnsi"/>
          <w:sz w:val="18"/>
          <w:szCs w:val="18"/>
          <w:lang w:val="sr-Latn-ME"/>
        </w:rPr>
      </w:pPr>
      <w:r>
        <w:rPr>
          <w:rStyle w:val="FootnoteReference"/>
        </w:rPr>
        <w:footnoteRef/>
      </w:r>
      <w:r>
        <w:t xml:space="preserve"> </w:t>
      </w:r>
      <w:r w:rsidRPr="003232B7">
        <w:rPr>
          <w:rFonts w:asciiTheme="minorHAnsi" w:hAnsiTheme="minorHAnsi"/>
          <w:sz w:val="18"/>
          <w:szCs w:val="18"/>
        </w:rPr>
        <w:t>http://www.</w:t>
      </w:r>
      <w:r>
        <w:rPr>
          <w:rFonts w:asciiTheme="minorHAnsi" w:hAnsiTheme="minorHAnsi"/>
          <w:sz w:val="18"/>
          <w:szCs w:val="18"/>
          <w:lang w:val="sr-Latn-ME"/>
        </w:rPr>
        <w:t>mps</w:t>
      </w:r>
      <w:r w:rsidRPr="003232B7">
        <w:rPr>
          <w:rFonts w:asciiTheme="minorHAnsi" w:hAnsiTheme="minorHAnsi"/>
          <w:sz w:val="18"/>
          <w:szCs w:val="18"/>
        </w:rPr>
        <w:t>.gov.me/biblioteka/strategije</w:t>
      </w:r>
    </w:p>
  </w:footnote>
  <w:footnote w:id="2">
    <w:p w:rsidR="00112FB8" w:rsidRPr="0094500B" w:rsidRDefault="00112FB8">
      <w:pPr>
        <w:pStyle w:val="FootnoteText"/>
        <w:rPr>
          <w:rFonts w:asciiTheme="minorHAnsi" w:hAnsiTheme="minorHAnsi"/>
          <w:sz w:val="18"/>
          <w:szCs w:val="18"/>
          <w:lang w:val="sr-Latn-ME"/>
        </w:rPr>
      </w:pPr>
      <w:r w:rsidRPr="0094500B">
        <w:rPr>
          <w:rStyle w:val="FootnoteReference"/>
          <w:rFonts w:asciiTheme="minorHAnsi" w:hAnsiTheme="minorHAnsi"/>
          <w:sz w:val="18"/>
          <w:szCs w:val="18"/>
        </w:rPr>
        <w:footnoteRef/>
      </w:r>
      <w:r w:rsidRPr="0094500B">
        <w:rPr>
          <w:rFonts w:asciiTheme="minorHAnsi" w:hAnsiTheme="minorHAnsi"/>
          <w:sz w:val="18"/>
          <w:szCs w:val="18"/>
        </w:rPr>
        <w:t xml:space="preserve"> </w:t>
      </w:r>
      <w:hyperlink r:id="rId1" w:history="1">
        <w:r w:rsidRPr="0094500B">
          <w:rPr>
            <w:rStyle w:val="Hyperlink"/>
            <w:rFonts w:asciiTheme="minorHAnsi" w:hAnsiTheme="minorHAnsi"/>
            <w:sz w:val="18"/>
            <w:szCs w:val="18"/>
          </w:rPr>
          <w:t>http://www.gsv.gov.me</w:t>
        </w:r>
      </w:hyperlink>
      <w:r w:rsidRPr="0094500B">
        <w:rPr>
          <w:rFonts w:asciiTheme="minorHAnsi" w:hAnsiTheme="minorHAnsi"/>
          <w:sz w:val="18"/>
          <w:szCs w:val="18"/>
          <w:lang w:val="sr-Latn-ME"/>
        </w:rPr>
        <w:t xml:space="preserve"> (</w:t>
      </w:r>
      <w:r w:rsidRPr="0094500B">
        <w:rPr>
          <w:rFonts w:asciiTheme="minorHAnsi" w:hAnsiTheme="minorHAnsi"/>
          <w:sz w:val="18"/>
          <w:szCs w:val="18"/>
        </w:rPr>
        <w:t>Program ekonomskih reformi za Crnu Goru 2018−2020</w:t>
      </w:r>
      <w:r w:rsidRPr="0094500B">
        <w:rPr>
          <w:rFonts w:asciiTheme="minorHAnsi" w:hAnsiTheme="minorHAnsi"/>
          <w:sz w:val="18"/>
          <w:szCs w:val="18"/>
          <w:lang w:val="sr-Latn-ME"/>
        </w:rPr>
        <w:t xml:space="preserve">, Nacrt </w:t>
      </w:r>
      <w:r w:rsidRPr="0094500B">
        <w:rPr>
          <w:rFonts w:asciiTheme="minorHAnsi" w:hAnsiTheme="minorHAnsi"/>
          <w:sz w:val="18"/>
          <w:szCs w:val="18"/>
        </w:rPr>
        <w:t>Program</w:t>
      </w:r>
      <w:r w:rsidRPr="0094500B">
        <w:rPr>
          <w:rFonts w:asciiTheme="minorHAnsi" w:hAnsiTheme="minorHAnsi"/>
          <w:sz w:val="18"/>
          <w:szCs w:val="18"/>
          <w:lang w:val="sr-Latn-ME"/>
        </w:rPr>
        <w:t>a</w:t>
      </w:r>
      <w:r w:rsidRPr="0094500B">
        <w:rPr>
          <w:rFonts w:asciiTheme="minorHAnsi" w:hAnsiTheme="minorHAnsi"/>
          <w:sz w:val="18"/>
          <w:szCs w:val="18"/>
        </w:rPr>
        <w:t xml:space="preserve"> ekonomskih reformi za Crnu Goru 20</w:t>
      </w:r>
      <w:r w:rsidRPr="0094500B">
        <w:rPr>
          <w:rFonts w:asciiTheme="minorHAnsi" w:hAnsiTheme="minorHAnsi"/>
          <w:sz w:val="18"/>
          <w:szCs w:val="18"/>
          <w:lang w:val="sr-Latn-ME"/>
        </w:rPr>
        <w:t>20</w:t>
      </w:r>
      <w:r w:rsidRPr="0094500B">
        <w:rPr>
          <w:rFonts w:asciiTheme="minorHAnsi" w:hAnsiTheme="minorHAnsi"/>
          <w:sz w:val="18"/>
          <w:szCs w:val="18"/>
        </w:rPr>
        <w:t>−202</w:t>
      </w:r>
      <w:r w:rsidRPr="0094500B">
        <w:rPr>
          <w:rFonts w:asciiTheme="minorHAnsi" w:hAnsiTheme="minorHAnsi"/>
          <w:sz w:val="18"/>
          <w:szCs w:val="18"/>
          <w:lang w:val="sr-Latn-ME"/>
        </w:rPr>
        <w:t>4)</w:t>
      </w:r>
    </w:p>
  </w:footnote>
  <w:footnote w:id="3">
    <w:p w:rsidR="00112FB8" w:rsidRPr="00196D4B" w:rsidRDefault="00112FB8">
      <w:pPr>
        <w:pStyle w:val="FootnoteText"/>
        <w:rPr>
          <w:rFonts w:asciiTheme="minorHAnsi" w:hAnsiTheme="minorHAnsi"/>
          <w:sz w:val="16"/>
          <w:szCs w:val="16"/>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http://www.mrt.gov.me/biblioteka/strategije</w:t>
      </w:r>
    </w:p>
  </w:footnote>
  <w:footnote w:id="4">
    <w:p w:rsidR="00112FB8" w:rsidRPr="00196D4B" w:rsidRDefault="00112FB8">
      <w:pPr>
        <w:pStyle w:val="FootnoteText"/>
        <w:rPr>
          <w:rFonts w:asciiTheme="minorHAnsi" w:hAnsiTheme="minorHAnsi"/>
          <w:sz w:val="16"/>
          <w:szCs w:val="16"/>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http://www.mna.gov.me/ministarstvo/Strategija_pametne_specijalizacije/</w:t>
      </w:r>
    </w:p>
  </w:footnote>
  <w:footnote w:id="5">
    <w:p w:rsidR="00112FB8" w:rsidRPr="00196D4B" w:rsidRDefault="00112FB8">
      <w:pPr>
        <w:pStyle w:val="FootnoteText"/>
        <w:rPr>
          <w:sz w:val="16"/>
          <w:szCs w:val="16"/>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http://www.strategijazamlade.me/</w:t>
      </w:r>
    </w:p>
  </w:footnote>
  <w:footnote w:id="6">
    <w:p w:rsidR="00112FB8" w:rsidRPr="000E4035" w:rsidRDefault="00112FB8" w:rsidP="00CF3A6A">
      <w:pPr>
        <w:pStyle w:val="FootnoteText"/>
        <w:rPr>
          <w:rFonts w:asciiTheme="minorHAnsi" w:hAnsiTheme="minorHAnsi"/>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w:t>
      </w:r>
      <w:r w:rsidRPr="00196D4B">
        <w:rPr>
          <w:rFonts w:asciiTheme="minorHAnsi" w:hAnsiTheme="minorHAnsi" w:cs="Arial"/>
          <w:color w:val="000000" w:themeColor="text1"/>
          <w:sz w:val="16"/>
          <w:szCs w:val="16"/>
          <w:shd w:val="clear" w:color="auto" w:fill="FFFFFF"/>
        </w:rPr>
        <w:t>Monstat, procjene stanovništa i demografski indikatori 2018,</w:t>
      </w:r>
      <w:r w:rsidRPr="00196D4B">
        <w:rPr>
          <w:rFonts w:asciiTheme="minorHAnsi" w:hAnsiTheme="minorHAnsi" w:cs="Arial"/>
          <w:color w:val="000000" w:themeColor="text1"/>
          <w:sz w:val="16"/>
          <w:szCs w:val="16"/>
          <w:shd w:val="clear" w:color="auto" w:fill="FFFFFF"/>
          <w:lang w:val="sr-Latn-ME"/>
        </w:rPr>
        <w:t xml:space="preserve"> h</w:t>
      </w:r>
      <w:r w:rsidRPr="00196D4B">
        <w:rPr>
          <w:rFonts w:asciiTheme="minorHAnsi" w:hAnsiTheme="minorHAnsi" w:cs="Arial"/>
          <w:color w:val="000000" w:themeColor="text1"/>
          <w:sz w:val="16"/>
          <w:szCs w:val="16"/>
          <w:shd w:val="clear" w:color="auto" w:fill="FFFFFF"/>
        </w:rPr>
        <w:t>ttps://www.monstat.org/cg/page.php?id=177&amp;amp;pageid=47</w:t>
      </w:r>
    </w:p>
  </w:footnote>
  <w:footnote w:id="7">
    <w:p w:rsidR="00112FB8" w:rsidRPr="00196D4B" w:rsidRDefault="00112FB8" w:rsidP="00BF050B">
      <w:pPr>
        <w:pStyle w:val="FootnoteText"/>
        <w:rPr>
          <w:rFonts w:asciiTheme="minorHAnsi" w:hAnsiTheme="minorHAnsi"/>
          <w:color w:val="000000"/>
          <w:sz w:val="16"/>
          <w:szCs w:val="16"/>
          <w:lang w:val="sr-Latn-ME"/>
        </w:rPr>
      </w:pPr>
      <w:r w:rsidRPr="00196D4B">
        <w:rPr>
          <w:rStyle w:val="FootnoteReference"/>
          <w:rFonts w:asciiTheme="minorHAnsi" w:hAnsiTheme="minorHAnsi"/>
          <w:color w:val="000000"/>
          <w:sz w:val="16"/>
          <w:szCs w:val="16"/>
        </w:rPr>
        <w:footnoteRef/>
      </w:r>
      <w:r w:rsidRPr="00196D4B">
        <w:rPr>
          <w:rFonts w:asciiTheme="minorHAnsi" w:hAnsiTheme="minorHAnsi"/>
          <w:color w:val="000000"/>
          <w:sz w:val="16"/>
          <w:szCs w:val="16"/>
        </w:rPr>
        <w:t xml:space="preserve"> </w:t>
      </w:r>
      <w:r w:rsidRPr="00196D4B">
        <w:rPr>
          <w:rFonts w:asciiTheme="minorHAnsi" w:hAnsiTheme="minorHAnsi" w:cs="GaramondPremrPro"/>
          <w:color w:val="000000"/>
          <w:sz w:val="16"/>
          <w:szCs w:val="16"/>
          <w:lang w:val="sr-Latn-ME" w:eastAsia="sr-Latn-ME"/>
        </w:rPr>
        <w:t>Evropska komisija, Izvještaj za Crnu Goru za 2018, COM (2018)-450 finalna verzija.</w:t>
      </w:r>
    </w:p>
  </w:footnote>
  <w:footnote w:id="8">
    <w:p w:rsidR="00112FB8" w:rsidRPr="00196D4B" w:rsidRDefault="00112FB8" w:rsidP="00BF050B">
      <w:pPr>
        <w:pStyle w:val="FootnoteText"/>
        <w:rPr>
          <w:rFonts w:ascii="Garamond" w:hAnsi="Garamond"/>
          <w:color w:val="000000"/>
          <w:sz w:val="16"/>
          <w:szCs w:val="16"/>
          <w:lang w:val="sr-Latn-ME"/>
        </w:rPr>
      </w:pPr>
      <w:r w:rsidRPr="00196D4B">
        <w:rPr>
          <w:rStyle w:val="FootnoteReference"/>
          <w:rFonts w:asciiTheme="minorHAnsi" w:hAnsiTheme="minorHAnsi"/>
          <w:color w:val="000000"/>
          <w:sz w:val="16"/>
          <w:szCs w:val="16"/>
        </w:rPr>
        <w:footnoteRef/>
      </w:r>
      <w:r w:rsidRPr="00196D4B">
        <w:rPr>
          <w:rFonts w:asciiTheme="minorHAnsi" w:hAnsiTheme="minorHAnsi"/>
          <w:color w:val="000000"/>
          <w:sz w:val="16"/>
          <w:szCs w:val="16"/>
        </w:rPr>
        <w:t xml:space="preserve"> </w:t>
      </w:r>
      <w:r w:rsidRPr="00196D4B">
        <w:rPr>
          <w:rFonts w:asciiTheme="minorHAnsi" w:hAnsiTheme="minorHAnsi" w:cs="GaramondPremrPro"/>
          <w:color w:val="000000"/>
          <w:sz w:val="16"/>
          <w:szCs w:val="16"/>
          <w:lang w:val="sr-Latn-ME" w:eastAsia="sr-Latn-ME"/>
        </w:rPr>
        <w:t>Evropska komisija, Izvještaj za Crnu Goru za 2018, COM (2018)-450 finalna verzija.</w:t>
      </w:r>
    </w:p>
  </w:footnote>
  <w:footnote w:id="9">
    <w:p w:rsidR="00112FB8" w:rsidRPr="00196D4B" w:rsidRDefault="00112FB8" w:rsidP="00BF050B">
      <w:pPr>
        <w:pStyle w:val="FootnoteText"/>
        <w:rPr>
          <w:rFonts w:asciiTheme="minorHAnsi" w:hAnsiTheme="minorHAnsi"/>
          <w:sz w:val="16"/>
          <w:szCs w:val="16"/>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OECD, SME Policy Index: Western Balkans and Turkey 2016</w:t>
      </w:r>
      <w:r w:rsidRPr="00196D4B">
        <w:rPr>
          <w:rFonts w:asciiTheme="minorHAnsi" w:hAnsiTheme="minorHAnsi"/>
          <w:sz w:val="16"/>
          <w:szCs w:val="16"/>
          <w:lang w:val="sr-Latn-ME"/>
        </w:rPr>
        <w:t>.</w:t>
      </w:r>
    </w:p>
  </w:footnote>
  <w:footnote w:id="10">
    <w:p w:rsidR="00112FB8" w:rsidRPr="008272F9" w:rsidRDefault="00112FB8">
      <w:pPr>
        <w:pStyle w:val="FootnoteText"/>
        <w:rPr>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w:t>
      </w:r>
      <w:r w:rsidRPr="00196D4B">
        <w:rPr>
          <w:rFonts w:asciiTheme="minorHAnsi" w:hAnsiTheme="minorHAnsi"/>
          <w:sz w:val="16"/>
          <w:szCs w:val="16"/>
          <w:lang w:val="sr-Latn-ME"/>
        </w:rPr>
        <w:t>www.zzzcg.org/</w:t>
      </w:r>
    </w:p>
  </w:footnote>
  <w:footnote w:id="11">
    <w:p w:rsidR="00112FB8" w:rsidRPr="00196D4B" w:rsidRDefault="00112FB8">
      <w:pPr>
        <w:pStyle w:val="FootnoteText"/>
        <w:rPr>
          <w:rFonts w:asciiTheme="minorHAnsi" w:hAnsiTheme="minorHAnsi"/>
          <w:sz w:val="16"/>
          <w:szCs w:val="16"/>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w:t>
      </w:r>
      <w:r w:rsidRPr="00196D4B">
        <w:rPr>
          <w:rFonts w:asciiTheme="minorHAnsi" w:hAnsiTheme="minorHAnsi"/>
          <w:sz w:val="16"/>
          <w:szCs w:val="16"/>
          <w:lang w:val="sr-Latn-ME"/>
        </w:rPr>
        <w:t>Podaci Zavoda za zapošljavanje Crne Gore</w:t>
      </w:r>
      <w:r w:rsidR="009A76B0">
        <w:rPr>
          <w:rFonts w:asciiTheme="minorHAnsi" w:hAnsiTheme="minorHAnsi"/>
          <w:sz w:val="16"/>
          <w:szCs w:val="16"/>
          <w:lang w:val="sr-Latn-ME"/>
        </w:rPr>
        <w:t>.</w:t>
      </w:r>
    </w:p>
  </w:footnote>
  <w:footnote w:id="12">
    <w:p w:rsidR="00112FB8" w:rsidRPr="00A50838" w:rsidRDefault="00112FB8" w:rsidP="00652111">
      <w:pPr>
        <w:pStyle w:val="FootnoteText"/>
        <w:rPr>
          <w:rFonts w:asciiTheme="minorHAnsi" w:hAnsiTheme="minorHAnsi"/>
          <w:sz w:val="18"/>
          <w:szCs w:val="18"/>
          <w:lang w:val="sr-Latn-ME"/>
        </w:rPr>
      </w:pPr>
      <w:r w:rsidRPr="00A50838">
        <w:rPr>
          <w:rStyle w:val="FootnoteReference"/>
          <w:rFonts w:asciiTheme="minorHAnsi" w:hAnsiTheme="minorHAnsi"/>
          <w:sz w:val="18"/>
          <w:szCs w:val="18"/>
        </w:rPr>
        <w:footnoteRef/>
      </w:r>
      <w:r w:rsidRPr="00A50838">
        <w:rPr>
          <w:rFonts w:asciiTheme="minorHAnsi" w:hAnsiTheme="minorHAnsi"/>
          <w:sz w:val="18"/>
          <w:szCs w:val="18"/>
        </w:rPr>
        <w:t xml:space="preserve"> </w:t>
      </w:r>
      <w:hyperlink r:id="rId2" w:history="1">
        <w:r w:rsidRPr="00947737">
          <w:rPr>
            <w:rStyle w:val="Hyperlink"/>
            <w:rFonts w:asciiTheme="minorHAnsi" w:hAnsiTheme="minorHAnsi"/>
            <w:sz w:val="16"/>
            <w:szCs w:val="16"/>
            <w:lang w:val="sr-Latn-ME"/>
          </w:rPr>
          <w:t>www.etf.europa.eu</w:t>
        </w:r>
      </w:hyperlink>
      <w:r w:rsidRPr="00947737">
        <w:rPr>
          <w:rFonts w:asciiTheme="minorHAnsi" w:hAnsiTheme="minorHAnsi"/>
          <w:sz w:val="16"/>
          <w:szCs w:val="16"/>
          <w:lang w:val="sr-Latn-ME"/>
        </w:rPr>
        <w:t>; Mjerenje neusklađenosti tržišta rada i sistema obrazovanja u partnerskim državama, Izvještaj za Crnu Goru, ETF, 2019.</w:t>
      </w:r>
    </w:p>
  </w:footnote>
  <w:footnote w:id="13">
    <w:p w:rsidR="00112FB8" w:rsidRPr="00872B3A" w:rsidRDefault="00112FB8" w:rsidP="00872B3A">
      <w:pPr>
        <w:pStyle w:val="FootnoteText"/>
        <w:rPr>
          <w:rFonts w:asciiTheme="minorHAnsi" w:hAnsiTheme="minorHAnsi"/>
          <w:sz w:val="18"/>
          <w:szCs w:val="18"/>
          <w:lang w:val="sr-Latn-ME"/>
        </w:rPr>
      </w:pPr>
      <w:r w:rsidRPr="00872B3A">
        <w:rPr>
          <w:rStyle w:val="FootnoteReference"/>
          <w:rFonts w:asciiTheme="minorHAnsi" w:hAnsiTheme="minorHAnsi"/>
          <w:sz w:val="18"/>
          <w:szCs w:val="18"/>
        </w:rPr>
        <w:footnoteRef/>
      </w:r>
      <w:r w:rsidRPr="00872B3A">
        <w:rPr>
          <w:rFonts w:asciiTheme="minorHAnsi" w:hAnsiTheme="minorHAnsi"/>
          <w:sz w:val="18"/>
          <w:szCs w:val="18"/>
        </w:rPr>
        <w:t xml:space="preserve"> </w:t>
      </w:r>
      <w:r w:rsidRPr="00947737">
        <w:rPr>
          <w:rFonts w:asciiTheme="minorHAnsi" w:hAnsiTheme="minorHAnsi"/>
          <w:sz w:val="16"/>
          <w:szCs w:val="16"/>
        </w:rPr>
        <w:t>Deklaracija ministara EU i država kandidata nadležnih za stručno obrazovanje i obuku o srednjoročnim ciljevima obrazovanja i obuke u EU za razdoblje 2015. – 2020. godina, Riga, Latvija, 2015. godine, www.izm.gov.lv/images/RigaConclusions_2015.pdf</w:t>
      </w:r>
    </w:p>
  </w:footnote>
  <w:footnote w:id="14">
    <w:p w:rsidR="00112FB8" w:rsidRPr="00F4475F" w:rsidRDefault="00112FB8" w:rsidP="00652111">
      <w:pPr>
        <w:pStyle w:val="FootnoteText"/>
        <w:rPr>
          <w:rFonts w:asciiTheme="minorHAnsi" w:hAnsiTheme="minorHAnsi"/>
          <w:sz w:val="18"/>
          <w:szCs w:val="18"/>
          <w:lang w:val="sr-Latn-ME"/>
        </w:rPr>
      </w:pPr>
      <w:r w:rsidRPr="00F4475F">
        <w:rPr>
          <w:rStyle w:val="FootnoteReference"/>
          <w:rFonts w:asciiTheme="minorHAnsi" w:hAnsiTheme="minorHAnsi"/>
          <w:sz w:val="18"/>
          <w:szCs w:val="18"/>
        </w:rPr>
        <w:footnoteRef/>
      </w:r>
      <w:r w:rsidRPr="00F4475F">
        <w:rPr>
          <w:rFonts w:asciiTheme="minorHAnsi" w:hAnsiTheme="minorHAnsi"/>
          <w:sz w:val="18"/>
          <w:szCs w:val="18"/>
        </w:rPr>
        <w:t xml:space="preserve"> Pravilnik</w:t>
      </w:r>
      <w:r>
        <w:rPr>
          <w:rFonts w:asciiTheme="minorHAnsi" w:hAnsiTheme="minorHAnsi"/>
          <w:sz w:val="18"/>
          <w:szCs w:val="18"/>
        </w:rPr>
        <w:t xml:space="preserve"> </w:t>
      </w:r>
      <w:r w:rsidRPr="00F4475F">
        <w:rPr>
          <w:rFonts w:asciiTheme="minorHAnsi" w:hAnsiTheme="minorHAnsi"/>
          <w:sz w:val="18"/>
          <w:szCs w:val="18"/>
        </w:rPr>
        <w:t>o programu i organizaciji oblika stručnog usavršavanja nastavnika (</w:t>
      </w:r>
      <w:r w:rsidRPr="00F4475F">
        <w:rPr>
          <w:rFonts w:asciiTheme="minorHAnsi" w:hAnsiTheme="minorHAnsi"/>
          <w:sz w:val="18"/>
          <w:szCs w:val="18"/>
          <w:lang w:val="sr-Latn-ME"/>
        </w:rPr>
        <w:t>„</w:t>
      </w:r>
      <w:r w:rsidRPr="00F4475F">
        <w:rPr>
          <w:rFonts w:asciiTheme="minorHAnsi" w:hAnsiTheme="minorHAnsi"/>
          <w:sz w:val="18"/>
          <w:szCs w:val="18"/>
        </w:rPr>
        <w:t>Sl. list RCG</w:t>
      </w:r>
      <w:r w:rsidRPr="00F4475F">
        <w:rPr>
          <w:rFonts w:asciiTheme="minorHAnsi" w:hAnsiTheme="minorHAnsi"/>
          <w:sz w:val="18"/>
          <w:szCs w:val="18"/>
          <w:lang w:val="sr-Latn-ME"/>
        </w:rPr>
        <w:t>“</w:t>
      </w:r>
      <w:r w:rsidRPr="00F4475F">
        <w:rPr>
          <w:rFonts w:asciiTheme="minorHAnsi" w:hAnsiTheme="minorHAnsi"/>
          <w:sz w:val="18"/>
          <w:szCs w:val="18"/>
        </w:rPr>
        <w:t>, 20/04)</w:t>
      </w:r>
      <w:r w:rsidRPr="00F4475F">
        <w:rPr>
          <w:rFonts w:asciiTheme="minorHAnsi" w:hAnsiTheme="minorHAnsi"/>
          <w:sz w:val="18"/>
          <w:szCs w:val="18"/>
          <w:lang w:val="sr-Latn-ME"/>
        </w:rPr>
        <w:t>.</w:t>
      </w:r>
    </w:p>
  </w:footnote>
  <w:footnote w:id="15">
    <w:p w:rsidR="00112FB8" w:rsidRPr="00F4475F" w:rsidRDefault="00112FB8" w:rsidP="00652111">
      <w:pPr>
        <w:pStyle w:val="FootnoteText"/>
        <w:rPr>
          <w:rFonts w:asciiTheme="minorHAnsi" w:hAnsiTheme="minorHAnsi"/>
          <w:sz w:val="18"/>
          <w:szCs w:val="18"/>
          <w:lang w:val="sr-Latn-ME"/>
        </w:rPr>
      </w:pPr>
      <w:r w:rsidRPr="00F4475F">
        <w:rPr>
          <w:rStyle w:val="FootnoteReference"/>
          <w:rFonts w:asciiTheme="minorHAnsi" w:hAnsiTheme="minorHAnsi"/>
          <w:sz w:val="18"/>
          <w:szCs w:val="18"/>
        </w:rPr>
        <w:footnoteRef/>
      </w:r>
      <w:r w:rsidRPr="00F4475F">
        <w:rPr>
          <w:rFonts w:asciiTheme="minorHAnsi" w:hAnsiTheme="minorHAnsi"/>
          <w:sz w:val="18"/>
          <w:szCs w:val="18"/>
        </w:rPr>
        <w:t xml:space="preserve"> Strategija obrazovanja nastavnika (2017-2024)</w:t>
      </w:r>
      <w:r w:rsidRPr="00F4475F">
        <w:rPr>
          <w:rFonts w:asciiTheme="minorHAnsi" w:hAnsiTheme="minorHAnsi"/>
          <w:sz w:val="18"/>
          <w:szCs w:val="18"/>
          <w:lang w:val="sr-Latn-ME"/>
        </w:rPr>
        <w:t>, Vlada Crne Gore, decembar 2016.</w:t>
      </w:r>
    </w:p>
  </w:footnote>
  <w:footnote w:id="16">
    <w:p w:rsidR="00112FB8" w:rsidRPr="000B6B83" w:rsidRDefault="00112FB8" w:rsidP="000B6B83">
      <w:pPr>
        <w:pStyle w:val="FootnoteText"/>
        <w:rPr>
          <w:rFonts w:asciiTheme="minorHAnsi" w:hAnsiTheme="minorHAnsi"/>
          <w:sz w:val="18"/>
          <w:szCs w:val="18"/>
          <w:lang w:val="sr-Latn-ME"/>
        </w:rPr>
      </w:pPr>
      <w:r w:rsidRPr="00FE7339">
        <w:rPr>
          <w:rStyle w:val="FootnoteReference"/>
          <w:rFonts w:asciiTheme="minorHAnsi" w:hAnsiTheme="minorHAnsi"/>
          <w:sz w:val="18"/>
          <w:szCs w:val="18"/>
        </w:rPr>
        <w:footnoteRef/>
      </w:r>
      <w:r w:rsidRPr="00FE7339">
        <w:rPr>
          <w:rFonts w:asciiTheme="minorHAnsi" w:hAnsiTheme="minorHAnsi"/>
          <w:sz w:val="18"/>
          <w:szCs w:val="18"/>
        </w:rPr>
        <w:t xml:space="preserve"> </w:t>
      </w:r>
      <w:r w:rsidRPr="000B6B83">
        <w:rPr>
          <w:rFonts w:asciiTheme="minorHAnsi" w:hAnsiTheme="minorHAnsi"/>
          <w:sz w:val="18"/>
          <w:szCs w:val="18"/>
          <w:lang w:val="sr-Latn-ME"/>
        </w:rPr>
        <w:t>Pravilnik o sadržaju, obliku i načinu utvrđivanja kvaliteta obrazovno-vaspitnog rada u ustanovama</w:t>
      </w:r>
      <w:r>
        <w:rPr>
          <w:rFonts w:asciiTheme="minorHAnsi" w:hAnsiTheme="minorHAnsi"/>
          <w:sz w:val="18"/>
          <w:szCs w:val="18"/>
          <w:lang w:val="sr-Latn-ME"/>
        </w:rPr>
        <w:t xml:space="preserve">, </w:t>
      </w:r>
      <w:r w:rsidRPr="000B6B83">
        <w:rPr>
          <w:rFonts w:asciiTheme="minorHAnsi" w:hAnsiTheme="minorHAnsi"/>
          <w:sz w:val="18"/>
          <w:szCs w:val="18"/>
          <w:lang w:val="sr-Latn-ME"/>
        </w:rPr>
        <w:t>("Sl. listu Crne Gore", br. 26/2012)</w:t>
      </w:r>
      <w:r>
        <w:rPr>
          <w:rFonts w:asciiTheme="minorHAnsi" w:hAnsiTheme="minorHAnsi"/>
          <w:sz w:val="18"/>
          <w:szCs w:val="18"/>
          <w:lang w:val="sr-Latn-ME"/>
        </w:rPr>
        <w:t>.</w:t>
      </w:r>
    </w:p>
    <w:p w:rsidR="00112FB8" w:rsidRPr="00FE7339" w:rsidRDefault="00112FB8">
      <w:pPr>
        <w:pStyle w:val="FootnoteText"/>
        <w:rPr>
          <w:rFonts w:asciiTheme="minorHAnsi" w:hAnsiTheme="minorHAnsi"/>
          <w:sz w:val="18"/>
          <w:szCs w:val="18"/>
          <w:lang w:val="sr-Latn-ME"/>
        </w:rPr>
      </w:pPr>
    </w:p>
  </w:footnote>
  <w:footnote w:id="17">
    <w:p w:rsidR="00112FB8" w:rsidRPr="00C01D9B" w:rsidRDefault="00112FB8">
      <w:pPr>
        <w:pStyle w:val="FootnoteText"/>
        <w:rPr>
          <w:rFonts w:asciiTheme="minorHAnsi" w:hAnsiTheme="minorHAnsi"/>
          <w:sz w:val="18"/>
          <w:szCs w:val="18"/>
          <w:lang w:val="sr-Latn-ME"/>
        </w:rPr>
      </w:pPr>
      <w:r w:rsidRPr="00C01D9B">
        <w:rPr>
          <w:rStyle w:val="FootnoteReference"/>
          <w:rFonts w:asciiTheme="minorHAnsi" w:hAnsiTheme="minorHAnsi"/>
          <w:sz w:val="18"/>
          <w:szCs w:val="18"/>
        </w:rPr>
        <w:footnoteRef/>
      </w:r>
      <w:r w:rsidRPr="00C01D9B">
        <w:rPr>
          <w:rFonts w:asciiTheme="minorHAnsi" w:hAnsiTheme="minorHAnsi"/>
          <w:sz w:val="18"/>
          <w:szCs w:val="18"/>
        </w:rPr>
        <w:t xml:space="preserve"> Analiza komponenti Upravljanje </w:t>
      </w:r>
      <w:r>
        <w:rPr>
          <w:rFonts w:asciiTheme="minorHAnsi" w:hAnsiTheme="minorHAnsi"/>
          <w:sz w:val="18"/>
          <w:szCs w:val="18"/>
          <w:lang w:val="sr-Latn-ME"/>
        </w:rPr>
        <w:t>i F</w:t>
      </w:r>
      <w:r w:rsidRPr="00C01D9B">
        <w:rPr>
          <w:rFonts w:asciiTheme="minorHAnsi" w:hAnsiTheme="minorHAnsi"/>
          <w:sz w:val="18"/>
          <w:szCs w:val="18"/>
        </w:rPr>
        <w:t>inansiranje u Strategiji razvoja stručnog obrazovanja u Crnoj Gori</w:t>
      </w:r>
      <w:r>
        <w:rPr>
          <w:rFonts w:asciiTheme="minorHAnsi" w:hAnsiTheme="minorHAnsi"/>
          <w:sz w:val="18"/>
          <w:szCs w:val="18"/>
          <w:lang w:val="sr-Latn-ME"/>
        </w:rPr>
        <w:t>, ETF, 2019.</w:t>
      </w:r>
    </w:p>
  </w:footnote>
  <w:footnote w:id="18">
    <w:p w:rsidR="00112FB8" w:rsidRPr="00F81BAB" w:rsidRDefault="00112FB8" w:rsidP="00BF050B">
      <w:pPr>
        <w:pStyle w:val="FootnoteText"/>
        <w:rPr>
          <w:rFonts w:asciiTheme="minorHAnsi" w:hAnsiTheme="minorHAnsi"/>
          <w:sz w:val="16"/>
          <w:szCs w:val="16"/>
        </w:rPr>
      </w:pPr>
      <w:r w:rsidRPr="00B47523">
        <w:rPr>
          <w:rStyle w:val="FootnoteReference"/>
          <w:rFonts w:asciiTheme="minorHAnsi" w:hAnsiTheme="minorHAnsi"/>
          <w:sz w:val="18"/>
          <w:szCs w:val="18"/>
        </w:rPr>
        <w:footnoteRef/>
      </w:r>
      <w:r w:rsidRPr="00B47523">
        <w:rPr>
          <w:rFonts w:asciiTheme="minorHAnsi" w:hAnsiTheme="minorHAnsi"/>
          <w:sz w:val="18"/>
          <w:szCs w:val="18"/>
        </w:rPr>
        <w:t xml:space="preserve"> </w:t>
      </w:r>
      <w:r w:rsidRPr="00F81BAB">
        <w:rPr>
          <w:rFonts w:asciiTheme="minorHAnsi" w:hAnsiTheme="minorHAnsi"/>
          <w:sz w:val="16"/>
          <w:szCs w:val="16"/>
        </w:rPr>
        <w:t>European Parliament (2000). Lisbon European Council 23 and 24 March. Presidency conclusions.</w:t>
      </w:r>
    </w:p>
    <w:p w:rsidR="00112FB8" w:rsidRPr="00B47523" w:rsidRDefault="00112FB8" w:rsidP="00BF050B">
      <w:pPr>
        <w:pStyle w:val="FootnoteText"/>
        <w:rPr>
          <w:rFonts w:asciiTheme="minorHAnsi" w:hAnsiTheme="minorHAnsi"/>
          <w:sz w:val="16"/>
          <w:szCs w:val="16"/>
          <w:lang w:val="sr-Latn-ME"/>
        </w:rPr>
      </w:pPr>
      <w:r w:rsidRPr="00F81BAB">
        <w:rPr>
          <w:rFonts w:asciiTheme="minorHAnsi" w:hAnsiTheme="minorHAnsi"/>
          <w:sz w:val="16"/>
          <w:szCs w:val="16"/>
        </w:rPr>
        <w:t>http://www.europarl.europa.eu/summits/lis1_en.htm.</w:t>
      </w:r>
    </w:p>
  </w:footnote>
  <w:footnote w:id="19">
    <w:p w:rsidR="00112FB8" w:rsidRPr="00B47523" w:rsidRDefault="00112FB8" w:rsidP="00BF050B">
      <w:pPr>
        <w:pStyle w:val="FootnoteText"/>
        <w:rPr>
          <w:rFonts w:asciiTheme="minorHAnsi" w:hAnsiTheme="minorHAnsi"/>
          <w:color w:val="1F4E79"/>
          <w:sz w:val="16"/>
          <w:szCs w:val="16"/>
          <w:lang w:val="sr-Latn-ME"/>
        </w:rPr>
      </w:pPr>
      <w:r w:rsidRPr="00B47523">
        <w:rPr>
          <w:rStyle w:val="FootnoteReference"/>
          <w:rFonts w:asciiTheme="minorHAnsi" w:hAnsiTheme="minorHAnsi"/>
          <w:color w:val="000000" w:themeColor="text1"/>
          <w:sz w:val="16"/>
          <w:szCs w:val="16"/>
        </w:rPr>
        <w:footnoteRef/>
      </w:r>
      <w:r w:rsidRPr="00B47523">
        <w:rPr>
          <w:rFonts w:asciiTheme="minorHAnsi" w:hAnsiTheme="minorHAnsi"/>
          <w:color w:val="000000" w:themeColor="text1"/>
          <w:sz w:val="16"/>
          <w:szCs w:val="16"/>
        </w:rPr>
        <w:t xml:space="preserve"> https://www.cedefop.europa.eu/files/copenahagen_declaration_en.pdf</w:t>
      </w:r>
    </w:p>
  </w:footnote>
  <w:footnote w:id="20">
    <w:p w:rsidR="00112FB8" w:rsidRPr="00B47523" w:rsidRDefault="00112FB8">
      <w:pPr>
        <w:pStyle w:val="FootnoteText"/>
        <w:rPr>
          <w:rFonts w:asciiTheme="minorHAnsi" w:hAnsiTheme="minorHAnsi"/>
          <w:sz w:val="16"/>
          <w:szCs w:val="16"/>
          <w:lang w:val="sr-Latn-ME"/>
        </w:rPr>
      </w:pPr>
      <w:r w:rsidRPr="00B47523">
        <w:rPr>
          <w:rStyle w:val="FootnoteReference"/>
          <w:rFonts w:asciiTheme="minorHAnsi" w:hAnsiTheme="minorHAnsi"/>
          <w:sz w:val="16"/>
          <w:szCs w:val="16"/>
        </w:rPr>
        <w:footnoteRef/>
      </w:r>
      <w:r w:rsidRPr="00B47523">
        <w:rPr>
          <w:rFonts w:asciiTheme="minorHAnsi" w:hAnsiTheme="minorHAnsi"/>
          <w:sz w:val="16"/>
          <w:szCs w:val="16"/>
        </w:rPr>
        <w:t xml:space="preserve"> https://eur-lex.europa.eu/</w:t>
      </w:r>
      <w:r w:rsidRPr="00B47523">
        <w:rPr>
          <w:rFonts w:asciiTheme="minorHAnsi" w:hAnsiTheme="minorHAnsi"/>
          <w:sz w:val="16"/>
          <w:szCs w:val="16"/>
          <w:lang w:val="sr-Latn-ME"/>
        </w:rPr>
        <w:t xml:space="preserve"> </w:t>
      </w:r>
      <w:r>
        <w:rPr>
          <w:rFonts w:asciiTheme="minorHAnsi" w:hAnsiTheme="minorHAnsi"/>
          <w:sz w:val="16"/>
          <w:szCs w:val="16"/>
          <w:lang w:val="sr-Latn-ME"/>
        </w:rPr>
        <w:t>LexUriServ/LexUriServ.do?uri</w:t>
      </w:r>
      <w:r w:rsidRPr="00B47523">
        <w:rPr>
          <w:rFonts w:asciiTheme="minorHAnsi" w:hAnsiTheme="minorHAnsi"/>
          <w:sz w:val="16"/>
          <w:szCs w:val="16"/>
        </w:rPr>
        <w:t>=</w:t>
      </w:r>
      <w:r>
        <w:rPr>
          <w:rFonts w:asciiTheme="minorHAnsi" w:hAnsiTheme="minorHAnsi"/>
          <w:sz w:val="16"/>
          <w:szCs w:val="16"/>
          <w:lang w:val="sr-Latn-ME"/>
        </w:rPr>
        <w:t>COM:2010:0682:FIN:en:PDF</w:t>
      </w:r>
    </w:p>
  </w:footnote>
  <w:footnote w:id="21">
    <w:p w:rsidR="00112FB8" w:rsidRPr="00B47523" w:rsidRDefault="00112FB8" w:rsidP="00BF050B">
      <w:pPr>
        <w:pStyle w:val="FootnoteText"/>
        <w:rPr>
          <w:rFonts w:asciiTheme="minorHAnsi" w:hAnsiTheme="minorHAnsi"/>
          <w:color w:val="1F4E79"/>
          <w:sz w:val="16"/>
          <w:szCs w:val="16"/>
          <w:lang w:val="sr-Latn-ME"/>
        </w:rPr>
      </w:pPr>
      <w:r w:rsidRPr="00B47523">
        <w:rPr>
          <w:rStyle w:val="FootnoteReference"/>
          <w:rFonts w:asciiTheme="minorHAnsi" w:hAnsiTheme="minorHAnsi"/>
          <w:color w:val="000000" w:themeColor="text1"/>
          <w:sz w:val="16"/>
          <w:szCs w:val="16"/>
        </w:rPr>
        <w:footnoteRef/>
      </w:r>
      <w:r w:rsidRPr="00B47523">
        <w:rPr>
          <w:rFonts w:asciiTheme="minorHAnsi" w:hAnsiTheme="minorHAnsi"/>
          <w:color w:val="000000" w:themeColor="text1"/>
          <w:sz w:val="16"/>
          <w:szCs w:val="16"/>
        </w:rPr>
        <w:t xml:space="preserve"> COM(2018)24 EUe – Recommendation Key Competences for Lifelong Learning, https://eur-lex.europa.eu/legal-content/HR/TXT/PDF/?uri=CELEX:32018H0604(01)&amp;from=EN.</w:t>
      </w:r>
    </w:p>
  </w:footnote>
  <w:footnote w:id="22">
    <w:p w:rsidR="00112FB8" w:rsidRPr="00B47523" w:rsidRDefault="00112FB8" w:rsidP="00544E96">
      <w:pPr>
        <w:pStyle w:val="FootnoteText"/>
        <w:rPr>
          <w:rFonts w:asciiTheme="minorHAnsi" w:hAnsiTheme="minorHAnsi"/>
          <w:sz w:val="16"/>
          <w:szCs w:val="16"/>
          <w:lang w:val="sr-Latn-ME"/>
        </w:rPr>
      </w:pPr>
      <w:r w:rsidRPr="00B47523">
        <w:rPr>
          <w:rStyle w:val="FootnoteReference"/>
          <w:rFonts w:asciiTheme="minorHAnsi" w:hAnsiTheme="minorHAnsi"/>
          <w:sz w:val="16"/>
          <w:szCs w:val="16"/>
        </w:rPr>
        <w:footnoteRef/>
      </w:r>
      <w:r w:rsidRPr="00B47523">
        <w:rPr>
          <w:rFonts w:asciiTheme="minorHAnsi" w:hAnsiTheme="minorHAnsi"/>
          <w:sz w:val="16"/>
          <w:szCs w:val="16"/>
        </w:rPr>
        <w:t xml:space="preserve"> Council Recommendation</w:t>
      </w:r>
      <w:r w:rsidRPr="00B47523">
        <w:rPr>
          <w:rFonts w:asciiTheme="minorHAnsi" w:hAnsiTheme="minorHAnsi"/>
          <w:sz w:val="16"/>
          <w:szCs w:val="16"/>
          <w:lang w:val="sr-Latn-ME"/>
        </w:rPr>
        <w:t xml:space="preserve"> </w:t>
      </w:r>
      <w:r w:rsidRPr="00B47523">
        <w:rPr>
          <w:rFonts w:asciiTheme="minorHAnsi" w:hAnsiTheme="minorHAnsi"/>
          <w:sz w:val="16"/>
          <w:szCs w:val="16"/>
        </w:rPr>
        <w:t>of 22 May 2017</w:t>
      </w:r>
      <w:r w:rsidRPr="00B47523">
        <w:rPr>
          <w:rFonts w:asciiTheme="minorHAnsi" w:hAnsiTheme="minorHAnsi"/>
          <w:sz w:val="16"/>
          <w:szCs w:val="16"/>
          <w:lang w:val="sr-Latn-ME"/>
        </w:rPr>
        <w:t xml:space="preserve"> </w:t>
      </w:r>
      <w:r w:rsidRPr="00B47523">
        <w:rPr>
          <w:rFonts w:asciiTheme="minorHAnsi" w:hAnsiTheme="minorHAnsi"/>
          <w:sz w:val="16"/>
          <w:szCs w:val="16"/>
        </w:rPr>
        <w:t>on the European Qualifications Framework for lifelong learning and repealing the recommendation</w:t>
      </w:r>
      <w:r w:rsidRPr="00B47523">
        <w:rPr>
          <w:rFonts w:asciiTheme="minorHAnsi" w:hAnsiTheme="minorHAnsi"/>
          <w:sz w:val="16"/>
          <w:szCs w:val="16"/>
          <w:lang w:val="sr-Latn-ME"/>
        </w:rPr>
        <w:t xml:space="preserve"> </w:t>
      </w:r>
      <w:r w:rsidRPr="00B47523">
        <w:rPr>
          <w:rFonts w:asciiTheme="minorHAnsi" w:hAnsiTheme="minorHAnsi"/>
          <w:sz w:val="16"/>
          <w:szCs w:val="16"/>
        </w:rPr>
        <w:t>of the European Parliament and of the Council of 23 April 2008 on the establishment of the European</w:t>
      </w:r>
      <w:r w:rsidRPr="00B47523">
        <w:rPr>
          <w:rFonts w:asciiTheme="minorHAnsi" w:hAnsiTheme="minorHAnsi"/>
          <w:sz w:val="16"/>
          <w:szCs w:val="16"/>
          <w:lang w:val="sr-Latn-ME"/>
        </w:rPr>
        <w:t xml:space="preserve"> </w:t>
      </w:r>
      <w:r w:rsidRPr="00B47523">
        <w:rPr>
          <w:rFonts w:asciiTheme="minorHAnsi" w:hAnsiTheme="minorHAnsi"/>
          <w:sz w:val="16"/>
          <w:szCs w:val="16"/>
        </w:rPr>
        <w:t>Qualifications Framework for lifelong learning</w:t>
      </w:r>
      <w:r w:rsidRPr="00B47523">
        <w:rPr>
          <w:rFonts w:asciiTheme="minorHAnsi" w:hAnsiTheme="minorHAnsi"/>
          <w:sz w:val="16"/>
          <w:szCs w:val="16"/>
          <w:lang w:val="sr-Latn-ME"/>
        </w:rPr>
        <w:t xml:space="preserve"> </w:t>
      </w:r>
      <w:r w:rsidRPr="00B47523">
        <w:rPr>
          <w:rFonts w:asciiTheme="minorHAnsi" w:hAnsiTheme="minorHAnsi"/>
          <w:sz w:val="16"/>
          <w:szCs w:val="16"/>
        </w:rPr>
        <w:t>(2017/C 189/03)</w:t>
      </w:r>
    </w:p>
  </w:footnote>
  <w:footnote w:id="23">
    <w:p w:rsidR="00112FB8" w:rsidRPr="00B47523" w:rsidRDefault="00112FB8" w:rsidP="00474CB6">
      <w:pPr>
        <w:pStyle w:val="FootnoteText"/>
        <w:rPr>
          <w:rFonts w:asciiTheme="minorHAnsi" w:hAnsiTheme="minorHAnsi"/>
          <w:sz w:val="16"/>
          <w:szCs w:val="16"/>
          <w:lang w:val="sr-Latn-ME"/>
        </w:rPr>
      </w:pPr>
      <w:r w:rsidRPr="00B47523">
        <w:rPr>
          <w:rStyle w:val="FootnoteReference"/>
          <w:rFonts w:asciiTheme="minorHAnsi" w:hAnsiTheme="minorHAnsi"/>
          <w:sz w:val="16"/>
          <w:szCs w:val="16"/>
        </w:rPr>
        <w:footnoteRef/>
      </w:r>
      <w:r>
        <w:rPr>
          <w:rFonts w:asciiTheme="minorHAnsi" w:hAnsiTheme="minorHAnsi"/>
          <w:sz w:val="16"/>
          <w:szCs w:val="16"/>
        </w:rPr>
        <w:t xml:space="preserve"> </w:t>
      </w:r>
      <w:r w:rsidRPr="00B47523">
        <w:rPr>
          <w:rFonts w:asciiTheme="minorHAnsi" w:hAnsiTheme="minorHAnsi"/>
          <w:sz w:val="16"/>
          <w:szCs w:val="16"/>
        </w:rPr>
        <w:t>Evropski referentni okvir za osiguranje kvaliteta stručnog obrazovanja i obuke (EQAVET)</w:t>
      </w:r>
      <w:r w:rsidRPr="00B47523">
        <w:rPr>
          <w:rFonts w:asciiTheme="minorHAnsi" w:hAnsiTheme="minorHAnsi"/>
          <w:sz w:val="16"/>
          <w:szCs w:val="16"/>
          <w:lang w:val="sr-Latn-ME"/>
        </w:rPr>
        <w:t xml:space="preserve">; </w:t>
      </w:r>
      <w:r w:rsidRPr="00B47523">
        <w:rPr>
          <w:rFonts w:asciiTheme="minorHAnsi" w:hAnsiTheme="minorHAnsi"/>
          <w:sz w:val="16"/>
          <w:szCs w:val="16"/>
        </w:rPr>
        <w:t>https://eur-lex.europa.eu/LexUriServ/LexUriServ.do?uri=OJ:C:2009:155:0001:0010:EN:PDF</w:t>
      </w:r>
    </w:p>
  </w:footnote>
  <w:footnote w:id="24">
    <w:p w:rsidR="00112FB8" w:rsidRPr="00B47523" w:rsidRDefault="00112FB8">
      <w:pPr>
        <w:pStyle w:val="FootnoteText"/>
        <w:rPr>
          <w:rFonts w:asciiTheme="minorHAnsi" w:hAnsiTheme="minorHAnsi"/>
          <w:sz w:val="16"/>
          <w:szCs w:val="16"/>
          <w:lang w:val="sr-Latn-ME"/>
        </w:rPr>
      </w:pPr>
      <w:r w:rsidRPr="00B47523">
        <w:rPr>
          <w:rStyle w:val="FootnoteReference"/>
          <w:sz w:val="16"/>
          <w:szCs w:val="16"/>
        </w:rPr>
        <w:footnoteRef/>
      </w:r>
      <w:r w:rsidRPr="00B47523">
        <w:rPr>
          <w:sz w:val="16"/>
          <w:szCs w:val="16"/>
        </w:rPr>
        <w:t xml:space="preserve"> </w:t>
      </w:r>
      <w:r w:rsidRPr="00B47523">
        <w:rPr>
          <w:rFonts w:asciiTheme="minorHAnsi" w:hAnsiTheme="minorHAnsi"/>
          <w:sz w:val="16"/>
          <w:szCs w:val="16"/>
        </w:rPr>
        <w:t>https://eur-lex.europa.eu/</w:t>
      </w:r>
      <w:r w:rsidRPr="00B47523">
        <w:rPr>
          <w:rFonts w:asciiTheme="minorHAnsi" w:hAnsiTheme="minorHAnsi"/>
          <w:sz w:val="16"/>
          <w:szCs w:val="16"/>
          <w:lang w:val="sr-Latn-ME"/>
        </w:rPr>
        <w:t xml:space="preserve"> legal-content/EN/TXT/?uri=CELEX%3A32012H1222%2801%29</w:t>
      </w:r>
    </w:p>
  </w:footnote>
  <w:footnote w:id="25">
    <w:p w:rsidR="00112FB8" w:rsidRPr="00196D4B" w:rsidRDefault="00112FB8" w:rsidP="00BF050B">
      <w:pPr>
        <w:pStyle w:val="FootnoteText"/>
        <w:rPr>
          <w:rFonts w:asciiTheme="minorHAnsi" w:hAnsiTheme="minorHAnsi"/>
          <w:sz w:val="16"/>
          <w:szCs w:val="16"/>
          <w:lang w:val="sr-Latn-ME"/>
        </w:rPr>
      </w:pPr>
      <w:r w:rsidRPr="00B47523">
        <w:rPr>
          <w:rStyle w:val="FootnoteReference"/>
          <w:rFonts w:asciiTheme="minorHAnsi" w:hAnsiTheme="minorHAnsi"/>
          <w:sz w:val="16"/>
          <w:szCs w:val="16"/>
        </w:rPr>
        <w:footnoteRef/>
      </w:r>
      <w:r w:rsidRPr="00B47523">
        <w:rPr>
          <w:rFonts w:asciiTheme="minorHAnsi" w:hAnsiTheme="minorHAnsi"/>
          <w:sz w:val="16"/>
          <w:szCs w:val="16"/>
        </w:rPr>
        <w:t xml:space="preserve"> </w:t>
      </w:r>
      <w:r w:rsidRPr="00196D4B">
        <w:rPr>
          <w:rFonts w:asciiTheme="minorHAnsi" w:hAnsiTheme="minorHAnsi"/>
          <w:sz w:val="16"/>
          <w:szCs w:val="16"/>
        </w:rPr>
        <w:t>https://ec.europa.eu/education/policies/european-policy-cooperation/et2020-framework_en</w:t>
      </w:r>
    </w:p>
  </w:footnote>
  <w:footnote w:id="26">
    <w:p w:rsidR="00112FB8" w:rsidRPr="00196D4B" w:rsidRDefault="00112FB8" w:rsidP="00BF050B">
      <w:pPr>
        <w:pStyle w:val="FootnoteText"/>
        <w:rPr>
          <w:rFonts w:asciiTheme="minorHAnsi" w:hAnsiTheme="minorHAnsi"/>
          <w:color w:val="000000"/>
          <w:sz w:val="16"/>
          <w:szCs w:val="16"/>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w:t>
      </w:r>
      <w:r w:rsidRPr="00196D4B">
        <w:rPr>
          <w:rFonts w:asciiTheme="minorHAnsi" w:hAnsiTheme="minorHAnsi"/>
          <w:sz w:val="16"/>
          <w:szCs w:val="16"/>
          <w:lang w:val="hr-HR"/>
        </w:rPr>
        <w:t xml:space="preserve">Deklaracija ministara EU i država kandidata nadležnih za stručno obrazovanje i obuku o srednjoročnim ciljevima obrazovanja i obuke u EU za razdoblje 2015. – 2020. godina, Riga, Latvija, 2015. godine, </w:t>
      </w:r>
      <w:hyperlink r:id="rId3" w:history="1">
        <w:r w:rsidRPr="00196D4B">
          <w:rPr>
            <w:rStyle w:val="Hyperlink"/>
            <w:rFonts w:asciiTheme="minorHAnsi" w:hAnsiTheme="minorHAnsi"/>
            <w:color w:val="auto"/>
            <w:sz w:val="16"/>
            <w:szCs w:val="16"/>
            <w:lang w:val="hr-HR"/>
          </w:rPr>
          <w:t>www.izm.gov.lv/images/RigaConclusions_2015.pdf</w:t>
        </w:r>
      </w:hyperlink>
      <w:r w:rsidRPr="00196D4B">
        <w:rPr>
          <w:rFonts w:asciiTheme="minorHAnsi" w:hAnsiTheme="minorHAnsi"/>
          <w:color w:val="000000"/>
          <w:sz w:val="16"/>
          <w:szCs w:val="16"/>
          <w:lang w:val="hr-HR"/>
        </w:rPr>
        <w:t>.</w:t>
      </w:r>
    </w:p>
  </w:footnote>
  <w:footnote w:id="27">
    <w:p w:rsidR="00112FB8" w:rsidRPr="001B123D" w:rsidRDefault="00112FB8" w:rsidP="00BF050B">
      <w:pPr>
        <w:pStyle w:val="FootnoteText"/>
        <w:jc w:val="both"/>
        <w:rPr>
          <w:rFonts w:ascii="Garamond" w:hAnsi="Garamond"/>
          <w:sz w:val="18"/>
          <w:szCs w:val="18"/>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lang w:val="sr-Latn-ME"/>
        </w:rPr>
        <w:t xml:space="preserve"> </w:t>
      </w:r>
      <w:r w:rsidRPr="00196D4B">
        <w:rPr>
          <w:rFonts w:asciiTheme="minorHAnsi" w:hAnsiTheme="minorHAnsi"/>
          <w:sz w:val="16"/>
          <w:szCs w:val="16"/>
        </w:rPr>
        <w:t>Prema</w:t>
      </w:r>
      <w:r w:rsidRPr="00196D4B">
        <w:rPr>
          <w:rFonts w:asciiTheme="minorHAnsi" w:hAnsiTheme="minorHAnsi"/>
          <w:sz w:val="16"/>
          <w:szCs w:val="16"/>
          <w:lang w:val="sr-Latn-ME"/>
        </w:rPr>
        <w:t xml:space="preserve"> </w:t>
      </w:r>
      <w:r w:rsidRPr="00196D4B">
        <w:rPr>
          <w:rFonts w:asciiTheme="minorHAnsi" w:hAnsiTheme="minorHAnsi"/>
          <w:sz w:val="16"/>
          <w:szCs w:val="16"/>
        </w:rPr>
        <w:t>Cedefop</w:t>
      </w:r>
      <w:r w:rsidRPr="00196D4B">
        <w:rPr>
          <w:rFonts w:asciiTheme="minorHAnsi" w:hAnsiTheme="minorHAnsi"/>
          <w:sz w:val="16"/>
          <w:szCs w:val="16"/>
          <w:lang w:val="sr-Latn-ME"/>
        </w:rPr>
        <w:t>-</w:t>
      </w:r>
      <w:r w:rsidRPr="00196D4B">
        <w:rPr>
          <w:rFonts w:asciiTheme="minorHAnsi" w:hAnsiTheme="minorHAnsi"/>
          <w:sz w:val="16"/>
          <w:szCs w:val="16"/>
        </w:rPr>
        <w:t>u</w:t>
      </w:r>
      <w:r w:rsidRPr="00196D4B">
        <w:rPr>
          <w:rFonts w:asciiTheme="minorHAnsi" w:hAnsiTheme="minorHAnsi"/>
          <w:sz w:val="16"/>
          <w:szCs w:val="16"/>
          <w:lang w:val="sr-Latn-ME"/>
        </w:rPr>
        <w:t xml:space="preserve">, </w:t>
      </w:r>
      <w:r w:rsidRPr="00196D4B">
        <w:rPr>
          <w:rFonts w:asciiTheme="minorHAnsi" w:hAnsiTheme="minorHAnsi"/>
          <w:sz w:val="16"/>
          <w:szCs w:val="16"/>
        </w:rPr>
        <w:t>u</w:t>
      </w:r>
      <w:r w:rsidRPr="00196D4B">
        <w:rPr>
          <w:rFonts w:asciiTheme="minorHAnsi" w:hAnsiTheme="minorHAnsi"/>
          <w:sz w:val="16"/>
          <w:szCs w:val="16"/>
          <w:lang w:val="sr-Latn-ME"/>
        </w:rPr>
        <w:t>č</w:t>
      </w:r>
      <w:r w:rsidRPr="00196D4B">
        <w:rPr>
          <w:rFonts w:asciiTheme="minorHAnsi" w:hAnsiTheme="minorHAnsi"/>
          <w:sz w:val="16"/>
          <w:szCs w:val="16"/>
        </w:rPr>
        <w:t>enje</w:t>
      </w:r>
      <w:r w:rsidRPr="00196D4B">
        <w:rPr>
          <w:rFonts w:asciiTheme="minorHAnsi" w:hAnsiTheme="minorHAnsi"/>
          <w:sz w:val="16"/>
          <w:szCs w:val="16"/>
          <w:lang w:val="sr-Latn-ME"/>
        </w:rPr>
        <w:t xml:space="preserve"> </w:t>
      </w:r>
      <w:r w:rsidRPr="00196D4B">
        <w:rPr>
          <w:rFonts w:asciiTheme="minorHAnsi" w:hAnsiTheme="minorHAnsi"/>
          <w:sz w:val="16"/>
          <w:szCs w:val="16"/>
        </w:rPr>
        <w:t>temeljeno</w:t>
      </w:r>
      <w:r w:rsidRPr="00196D4B">
        <w:rPr>
          <w:rFonts w:asciiTheme="minorHAnsi" w:hAnsiTheme="minorHAnsi"/>
          <w:sz w:val="16"/>
          <w:szCs w:val="16"/>
          <w:lang w:val="sr-Latn-ME"/>
        </w:rPr>
        <w:t xml:space="preserve"> </w:t>
      </w:r>
      <w:r w:rsidRPr="00196D4B">
        <w:rPr>
          <w:rFonts w:asciiTheme="minorHAnsi" w:hAnsiTheme="minorHAnsi"/>
          <w:sz w:val="16"/>
          <w:szCs w:val="16"/>
        </w:rPr>
        <w:t>na</w:t>
      </w:r>
      <w:r w:rsidRPr="00196D4B">
        <w:rPr>
          <w:rFonts w:asciiTheme="minorHAnsi" w:hAnsiTheme="minorHAnsi"/>
          <w:sz w:val="16"/>
          <w:szCs w:val="16"/>
          <w:lang w:val="sr-Latn-ME"/>
        </w:rPr>
        <w:t xml:space="preserve"> </w:t>
      </w:r>
      <w:r w:rsidRPr="00196D4B">
        <w:rPr>
          <w:rFonts w:asciiTheme="minorHAnsi" w:hAnsiTheme="minorHAnsi"/>
          <w:sz w:val="16"/>
          <w:szCs w:val="16"/>
        </w:rPr>
        <w:t>radu</w:t>
      </w:r>
      <w:r w:rsidRPr="00196D4B">
        <w:rPr>
          <w:rFonts w:asciiTheme="minorHAnsi" w:hAnsiTheme="minorHAnsi"/>
          <w:sz w:val="16"/>
          <w:szCs w:val="16"/>
          <w:lang w:val="sr-Latn-ME"/>
        </w:rPr>
        <w:t xml:space="preserve"> </w:t>
      </w:r>
      <w:r w:rsidRPr="00196D4B">
        <w:rPr>
          <w:rFonts w:asciiTheme="minorHAnsi" w:hAnsiTheme="minorHAnsi"/>
          <w:sz w:val="16"/>
          <w:szCs w:val="16"/>
        </w:rPr>
        <w:t>odnosi</w:t>
      </w:r>
      <w:r w:rsidRPr="00196D4B">
        <w:rPr>
          <w:rFonts w:asciiTheme="minorHAnsi" w:hAnsiTheme="minorHAnsi"/>
          <w:sz w:val="16"/>
          <w:szCs w:val="16"/>
          <w:lang w:val="sr-Latn-ME"/>
        </w:rPr>
        <w:t xml:space="preserve"> </w:t>
      </w:r>
      <w:r w:rsidRPr="00196D4B">
        <w:rPr>
          <w:rFonts w:asciiTheme="minorHAnsi" w:hAnsiTheme="minorHAnsi"/>
          <w:sz w:val="16"/>
          <w:szCs w:val="16"/>
        </w:rPr>
        <w:t>se</w:t>
      </w:r>
      <w:r w:rsidRPr="00196D4B">
        <w:rPr>
          <w:rFonts w:asciiTheme="minorHAnsi" w:hAnsiTheme="minorHAnsi"/>
          <w:sz w:val="16"/>
          <w:szCs w:val="16"/>
          <w:lang w:val="sr-Latn-ME"/>
        </w:rPr>
        <w:t xml:space="preserve"> </w:t>
      </w:r>
      <w:r w:rsidRPr="00196D4B">
        <w:rPr>
          <w:rFonts w:asciiTheme="minorHAnsi" w:hAnsiTheme="minorHAnsi"/>
          <w:sz w:val="16"/>
          <w:szCs w:val="16"/>
        </w:rPr>
        <w:t>na</w:t>
      </w:r>
      <w:r w:rsidRPr="00196D4B">
        <w:rPr>
          <w:rFonts w:asciiTheme="minorHAnsi" w:hAnsiTheme="minorHAnsi"/>
          <w:sz w:val="16"/>
          <w:szCs w:val="16"/>
          <w:lang w:val="sr-Latn-ME"/>
        </w:rPr>
        <w:t xml:space="preserve"> </w:t>
      </w:r>
      <w:r w:rsidRPr="00196D4B">
        <w:rPr>
          <w:rFonts w:asciiTheme="minorHAnsi" w:hAnsiTheme="minorHAnsi"/>
          <w:sz w:val="16"/>
          <w:szCs w:val="16"/>
        </w:rPr>
        <w:t>znanje</w:t>
      </w:r>
      <w:r w:rsidRPr="00196D4B">
        <w:rPr>
          <w:rFonts w:asciiTheme="minorHAnsi" w:hAnsiTheme="minorHAnsi"/>
          <w:sz w:val="16"/>
          <w:szCs w:val="16"/>
          <w:lang w:val="sr-Latn-ME"/>
        </w:rPr>
        <w:t xml:space="preserve"> </w:t>
      </w:r>
      <w:r w:rsidRPr="00196D4B">
        <w:rPr>
          <w:rFonts w:asciiTheme="minorHAnsi" w:hAnsiTheme="minorHAnsi"/>
          <w:sz w:val="16"/>
          <w:szCs w:val="16"/>
        </w:rPr>
        <w:t>i</w:t>
      </w:r>
      <w:r w:rsidRPr="00196D4B">
        <w:rPr>
          <w:rFonts w:asciiTheme="minorHAnsi" w:hAnsiTheme="minorHAnsi"/>
          <w:sz w:val="16"/>
          <w:szCs w:val="16"/>
          <w:lang w:val="sr-Latn-ME"/>
        </w:rPr>
        <w:t xml:space="preserve"> </w:t>
      </w:r>
      <w:r w:rsidRPr="00196D4B">
        <w:rPr>
          <w:rFonts w:asciiTheme="minorHAnsi" w:hAnsiTheme="minorHAnsi"/>
          <w:sz w:val="16"/>
          <w:szCs w:val="16"/>
        </w:rPr>
        <w:t>vje</w:t>
      </w:r>
      <w:r w:rsidRPr="00196D4B">
        <w:rPr>
          <w:rFonts w:asciiTheme="minorHAnsi" w:hAnsiTheme="minorHAnsi"/>
          <w:sz w:val="16"/>
          <w:szCs w:val="16"/>
          <w:lang w:val="sr-Latn-ME"/>
        </w:rPr>
        <w:t>š</w:t>
      </w:r>
      <w:r w:rsidRPr="00196D4B">
        <w:rPr>
          <w:rFonts w:asciiTheme="minorHAnsi" w:hAnsiTheme="minorHAnsi"/>
          <w:sz w:val="16"/>
          <w:szCs w:val="16"/>
        </w:rPr>
        <w:t>tine</w:t>
      </w:r>
      <w:r w:rsidRPr="00196D4B">
        <w:rPr>
          <w:rFonts w:asciiTheme="minorHAnsi" w:hAnsiTheme="minorHAnsi"/>
          <w:sz w:val="16"/>
          <w:szCs w:val="16"/>
          <w:lang w:val="sr-Latn-ME"/>
        </w:rPr>
        <w:t xml:space="preserve"> </w:t>
      </w:r>
      <w:r w:rsidRPr="00196D4B">
        <w:rPr>
          <w:rFonts w:asciiTheme="minorHAnsi" w:hAnsiTheme="minorHAnsi"/>
          <w:sz w:val="16"/>
          <w:szCs w:val="16"/>
        </w:rPr>
        <w:t>koje</w:t>
      </w:r>
      <w:r w:rsidRPr="00196D4B">
        <w:rPr>
          <w:rFonts w:asciiTheme="minorHAnsi" w:hAnsiTheme="minorHAnsi"/>
          <w:sz w:val="16"/>
          <w:szCs w:val="16"/>
          <w:lang w:val="sr-Latn-ME"/>
        </w:rPr>
        <w:t xml:space="preserve"> </w:t>
      </w:r>
      <w:r w:rsidRPr="00196D4B">
        <w:rPr>
          <w:rFonts w:asciiTheme="minorHAnsi" w:hAnsiTheme="minorHAnsi"/>
          <w:sz w:val="16"/>
          <w:szCs w:val="16"/>
        </w:rPr>
        <w:t>se</w:t>
      </w:r>
      <w:r w:rsidRPr="00196D4B">
        <w:rPr>
          <w:rFonts w:asciiTheme="minorHAnsi" w:hAnsiTheme="minorHAnsi"/>
          <w:sz w:val="16"/>
          <w:szCs w:val="16"/>
          <w:lang w:val="sr-Latn-ME"/>
        </w:rPr>
        <w:t xml:space="preserve"> </w:t>
      </w:r>
      <w:r w:rsidRPr="00196D4B">
        <w:rPr>
          <w:rFonts w:asciiTheme="minorHAnsi" w:hAnsiTheme="minorHAnsi"/>
          <w:sz w:val="16"/>
          <w:szCs w:val="16"/>
        </w:rPr>
        <w:t>sti</w:t>
      </w:r>
      <w:r w:rsidRPr="00196D4B">
        <w:rPr>
          <w:rFonts w:asciiTheme="minorHAnsi" w:hAnsiTheme="minorHAnsi"/>
          <w:sz w:val="16"/>
          <w:szCs w:val="16"/>
          <w:lang w:val="sr-Latn-ME"/>
        </w:rPr>
        <w:t>č</w:t>
      </w:r>
      <w:r w:rsidRPr="00196D4B">
        <w:rPr>
          <w:rFonts w:asciiTheme="minorHAnsi" w:hAnsiTheme="minorHAnsi"/>
          <w:sz w:val="16"/>
          <w:szCs w:val="16"/>
        </w:rPr>
        <w:t>u</w:t>
      </w:r>
      <w:r w:rsidRPr="00196D4B">
        <w:rPr>
          <w:rFonts w:asciiTheme="minorHAnsi" w:hAnsiTheme="minorHAnsi"/>
          <w:sz w:val="16"/>
          <w:szCs w:val="16"/>
          <w:lang w:val="sr-Latn-ME"/>
        </w:rPr>
        <w:t xml:space="preserve"> </w:t>
      </w:r>
      <w:r w:rsidRPr="00196D4B">
        <w:rPr>
          <w:rFonts w:asciiTheme="minorHAnsi" w:hAnsiTheme="minorHAnsi"/>
          <w:sz w:val="16"/>
          <w:szCs w:val="16"/>
        </w:rPr>
        <w:t>na</w:t>
      </w:r>
      <w:r w:rsidRPr="00196D4B">
        <w:rPr>
          <w:rFonts w:asciiTheme="minorHAnsi" w:hAnsiTheme="minorHAnsi"/>
          <w:sz w:val="16"/>
          <w:szCs w:val="16"/>
          <w:lang w:val="sr-Latn-ME"/>
        </w:rPr>
        <w:t xml:space="preserve"> </w:t>
      </w:r>
      <w:r w:rsidRPr="00196D4B">
        <w:rPr>
          <w:rFonts w:asciiTheme="minorHAnsi" w:hAnsiTheme="minorHAnsi"/>
          <w:sz w:val="16"/>
          <w:szCs w:val="16"/>
        </w:rPr>
        <w:t>radnom</w:t>
      </w:r>
      <w:r w:rsidRPr="00196D4B">
        <w:rPr>
          <w:rFonts w:asciiTheme="minorHAnsi" w:hAnsiTheme="minorHAnsi"/>
          <w:sz w:val="16"/>
          <w:szCs w:val="16"/>
          <w:lang w:val="sr-Latn-ME"/>
        </w:rPr>
        <w:t xml:space="preserve"> </w:t>
      </w:r>
      <w:r w:rsidRPr="00196D4B">
        <w:rPr>
          <w:rFonts w:asciiTheme="minorHAnsi" w:hAnsiTheme="minorHAnsi"/>
          <w:sz w:val="16"/>
          <w:szCs w:val="16"/>
        </w:rPr>
        <w:t>mjestu</w:t>
      </w:r>
      <w:r w:rsidRPr="00196D4B">
        <w:rPr>
          <w:rFonts w:asciiTheme="minorHAnsi" w:hAnsiTheme="minorHAnsi"/>
          <w:sz w:val="16"/>
          <w:szCs w:val="16"/>
          <w:lang w:val="sr-Latn-ME"/>
        </w:rPr>
        <w:t xml:space="preserve"> </w:t>
      </w:r>
      <w:r w:rsidRPr="00196D4B">
        <w:rPr>
          <w:rFonts w:asciiTheme="minorHAnsi" w:hAnsiTheme="minorHAnsi"/>
          <w:sz w:val="16"/>
          <w:szCs w:val="16"/>
        </w:rPr>
        <w:t>ili</w:t>
      </w:r>
      <w:r w:rsidRPr="00196D4B">
        <w:rPr>
          <w:rFonts w:asciiTheme="minorHAnsi" w:hAnsiTheme="minorHAnsi"/>
          <w:sz w:val="16"/>
          <w:szCs w:val="16"/>
          <w:lang w:val="sr-Latn-ME"/>
        </w:rPr>
        <w:t xml:space="preserve"> </w:t>
      </w:r>
      <w:r w:rsidRPr="00196D4B">
        <w:rPr>
          <w:rFonts w:asciiTheme="minorHAnsi" w:hAnsiTheme="minorHAnsi"/>
          <w:sz w:val="16"/>
          <w:szCs w:val="16"/>
        </w:rPr>
        <w:t>u</w:t>
      </w:r>
      <w:r w:rsidRPr="00196D4B">
        <w:rPr>
          <w:rFonts w:asciiTheme="minorHAnsi" w:hAnsiTheme="minorHAnsi"/>
          <w:sz w:val="16"/>
          <w:szCs w:val="16"/>
          <w:lang w:val="sr-Latn-ME"/>
        </w:rPr>
        <w:t xml:space="preserve"> </w:t>
      </w:r>
      <w:r w:rsidRPr="00196D4B">
        <w:rPr>
          <w:rFonts w:asciiTheme="minorHAnsi" w:hAnsiTheme="minorHAnsi"/>
          <w:sz w:val="16"/>
          <w:szCs w:val="16"/>
        </w:rPr>
        <w:t>ustanovi</w:t>
      </w:r>
      <w:r w:rsidRPr="00196D4B">
        <w:rPr>
          <w:rFonts w:asciiTheme="minorHAnsi" w:hAnsiTheme="minorHAnsi"/>
          <w:sz w:val="16"/>
          <w:szCs w:val="16"/>
          <w:lang w:val="sr-Latn-ME"/>
        </w:rPr>
        <w:t xml:space="preserve"> </w:t>
      </w:r>
      <w:r w:rsidRPr="00196D4B">
        <w:rPr>
          <w:rFonts w:asciiTheme="minorHAnsi" w:hAnsiTheme="minorHAnsi"/>
          <w:sz w:val="16"/>
          <w:szCs w:val="16"/>
        </w:rPr>
        <w:t>za</w:t>
      </w:r>
      <w:r w:rsidRPr="00196D4B">
        <w:rPr>
          <w:rFonts w:asciiTheme="minorHAnsi" w:hAnsiTheme="minorHAnsi"/>
          <w:sz w:val="16"/>
          <w:szCs w:val="16"/>
          <w:lang w:val="sr-Latn-ME"/>
        </w:rPr>
        <w:t xml:space="preserve"> </w:t>
      </w:r>
      <w:r w:rsidRPr="00196D4B">
        <w:rPr>
          <w:rFonts w:asciiTheme="minorHAnsi" w:hAnsiTheme="minorHAnsi"/>
          <w:sz w:val="16"/>
          <w:szCs w:val="16"/>
        </w:rPr>
        <w:t>stru</w:t>
      </w:r>
      <w:r w:rsidRPr="00196D4B">
        <w:rPr>
          <w:rFonts w:asciiTheme="minorHAnsi" w:hAnsiTheme="minorHAnsi"/>
          <w:sz w:val="16"/>
          <w:szCs w:val="16"/>
          <w:lang w:val="sr-Latn-ME"/>
        </w:rPr>
        <w:t>č</w:t>
      </w:r>
      <w:r w:rsidRPr="00196D4B">
        <w:rPr>
          <w:rFonts w:asciiTheme="minorHAnsi" w:hAnsiTheme="minorHAnsi"/>
          <w:sz w:val="16"/>
          <w:szCs w:val="16"/>
        </w:rPr>
        <w:t>no</w:t>
      </w:r>
      <w:r w:rsidRPr="00196D4B">
        <w:rPr>
          <w:rFonts w:asciiTheme="minorHAnsi" w:hAnsiTheme="minorHAnsi"/>
          <w:sz w:val="16"/>
          <w:szCs w:val="16"/>
          <w:lang w:val="sr-Latn-ME"/>
        </w:rPr>
        <w:t xml:space="preserve"> </w:t>
      </w:r>
      <w:r w:rsidRPr="00196D4B">
        <w:rPr>
          <w:rFonts w:asciiTheme="minorHAnsi" w:hAnsiTheme="minorHAnsi"/>
          <w:sz w:val="16"/>
          <w:szCs w:val="16"/>
        </w:rPr>
        <w:t>obrazovanje</w:t>
      </w:r>
      <w:r w:rsidRPr="00196D4B">
        <w:rPr>
          <w:rFonts w:asciiTheme="minorHAnsi" w:hAnsiTheme="minorHAnsi"/>
          <w:sz w:val="16"/>
          <w:szCs w:val="16"/>
          <w:lang w:val="sr-Latn-ME"/>
        </w:rPr>
        <w:t xml:space="preserve">. </w:t>
      </w:r>
      <w:r w:rsidRPr="00196D4B">
        <w:rPr>
          <w:rFonts w:asciiTheme="minorHAnsi" w:hAnsiTheme="minorHAnsi"/>
          <w:sz w:val="16"/>
          <w:szCs w:val="16"/>
        </w:rPr>
        <w:t>Postoje</w:t>
      </w:r>
      <w:r w:rsidRPr="00196D4B">
        <w:rPr>
          <w:rFonts w:asciiTheme="minorHAnsi" w:hAnsiTheme="minorHAnsi"/>
          <w:sz w:val="16"/>
          <w:szCs w:val="16"/>
          <w:lang w:val="sr-Latn-ME"/>
        </w:rPr>
        <w:t xml:space="preserve"> </w:t>
      </w:r>
      <w:r w:rsidRPr="00196D4B">
        <w:rPr>
          <w:rFonts w:asciiTheme="minorHAnsi" w:hAnsiTheme="minorHAnsi"/>
          <w:sz w:val="16"/>
          <w:szCs w:val="16"/>
        </w:rPr>
        <w:t>tri</w:t>
      </w:r>
      <w:r w:rsidRPr="00196D4B">
        <w:rPr>
          <w:rFonts w:asciiTheme="minorHAnsi" w:hAnsiTheme="minorHAnsi"/>
          <w:sz w:val="16"/>
          <w:szCs w:val="16"/>
          <w:lang w:val="sr-Latn-ME"/>
        </w:rPr>
        <w:t xml:space="preserve"> </w:t>
      </w:r>
      <w:r w:rsidRPr="00196D4B">
        <w:rPr>
          <w:rFonts w:asciiTheme="minorHAnsi" w:hAnsiTheme="minorHAnsi"/>
          <w:sz w:val="16"/>
          <w:szCs w:val="16"/>
        </w:rPr>
        <w:t>vrste</w:t>
      </w:r>
      <w:r w:rsidRPr="00196D4B">
        <w:rPr>
          <w:rFonts w:asciiTheme="minorHAnsi" w:hAnsiTheme="minorHAnsi"/>
          <w:sz w:val="16"/>
          <w:szCs w:val="16"/>
          <w:lang w:val="sr-Latn-ME"/>
        </w:rPr>
        <w:t xml:space="preserve"> </w:t>
      </w:r>
      <w:r w:rsidRPr="00196D4B">
        <w:rPr>
          <w:rFonts w:asciiTheme="minorHAnsi" w:hAnsiTheme="minorHAnsi"/>
          <w:sz w:val="16"/>
          <w:szCs w:val="16"/>
        </w:rPr>
        <w:t>u</w:t>
      </w:r>
      <w:r w:rsidRPr="00196D4B">
        <w:rPr>
          <w:rFonts w:asciiTheme="minorHAnsi" w:hAnsiTheme="minorHAnsi"/>
          <w:sz w:val="16"/>
          <w:szCs w:val="16"/>
          <w:lang w:val="sr-Latn-ME"/>
        </w:rPr>
        <w:t>č</w:t>
      </w:r>
      <w:r w:rsidRPr="00196D4B">
        <w:rPr>
          <w:rFonts w:asciiTheme="minorHAnsi" w:hAnsiTheme="minorHAnsi"/>
          <w:sz w:val="16"/>
          <w:szCs w:val="16"/>
        </w:rPr>
        <w:t>enja</w:t>
      </w:r>
      <w:r w:rsidRPr="00196D4B">
        <w:rPr>
          <w:rFonts w:asciiTheme="minorHAnsi" w:hAnsiTheme="minorHAnsi"/>
          <w:sz w:val="16"/>
          <w:szCs w:val="16"/>
          <w:lang w:val="sr-Latn-ME"/>
        </w:rPr>
        <w:t xml:space="preserve"> </w:t>
      </w:r>
      <w:r w:rsidRPr="00196D4B">
        <w:rPr>
          <w:rFonts w:asciiTheme="minorHAnsi" w:hAnsiTheme="minorHAnsi"/>
          <w:sz w:val="16"/>
          <w:szCs w:val="16"/>
        </w:rPr>
        <w:t>temeljenog</w:t>
      </w:r>
      <w:r w:rsidRPr="00196D4B">
        <w:rPr>
          <w:rFonts w:asciiTheme="minorHAnsi" w:hAnsiTheme="minorHAnsi"/>
          <w:sz w:val="16"/>
          <w:szCs w:val="16"/>
          <w:lang w:val="sr-Latn-ME"/>
        </w:rPr>
        <w:t xml:space="preserve"> </w:t>
      </w:r>
      <w:r w:rsidRPr="00196D4B">
        <w:rPr>
          <w:rFonts w:asciiTheme="minorHAnsi" w:hAnsiTheme="minorHAnsi"/>
          <w:sz w:val="16"/>
          <w:szCs w:val="16"/>
        </w:rPr>
        <w:t>na</w:t>
      </w:r>
      <w:r w:rsidRPr="00196D4B">
        <w:rPr>
          <w:rFonts w:asciiTheme="minorHAnsi" w:hAnsiTheme="minorHAnsi"/>
          <w:sz w:val="16"/>
          <w:szCs w:val="16"/>
          <w:lang w:val="sr-Latn-ME"/>
        </w:rPr>
        <w:t xml:space="preserve"> </w:t>
      </w:r>
      <w:r w:rsidRPr="00196D4B">
        <w:rPr>
          <w:rFonts w:asciiTheme="minorHAnsi" w:hAnsiTheme="minorHAnsi"/>
          <w:sz w:val="16"/>
          <w:szCs w:val="16"/>
        </w:rPr>
        <w:t>radu</w:t>
      </w:r>
      <w:r w:rsidRPr="00196D4B">
        <w:rPr>
          <w:rFonts w:asciiTheme="minorHAnsi" w:hAnsiTheme="minorHAnsi"/>
          <w:sz w:val="16"/>
          <w:szCs w:val="16"/>
          <w:lang w:val="sr-Latn-ME"/>
        </w:rPr>
        <w:t xml:space="preserve">: 1) </w:t>
      </w:r>
      <w:r w:rsidRPr="00196D4B">
        <w:rPr>
          <w:rFonts w:asciiTheme="minorHAnsi" w:hAnsiTheme="minorHAnsi"/>
          <w:sz w:val="16"/>
          <w:szCs w:val="16"/>
        </w:rPr>
        <w:t>naizmjeni</w:t>
      </w:r>
      <w:r w:rsidRPr="00196D4B">
        <w:rPr>
          <w:rFonts w:asciiTheme="minorHAnsi" w:hAnsiTheme="minorHAnsi"/>
          <w:sz w:val="16"/>
          <w:szCs w:val="16"/>
          <w:lang w:val="sr-Latn-ME"/>
        </w:rPr>
        <w:t>č</w:t>
      </w:r>
      <w:r w:rsidRPr="00196D4B">
        <w:rPr>
          <w:rFonts w:asciiTheme="minorHAnsi" w:hAnsiTheme="minorHAnsi"/>
          <w:sz w:val="16"/>
          <w:szCs w:val="16"/>
        </w:rPr>
        <w:t>ne</w:t>
      </w:r>
      <w:r w:rsidRPr="00196D4B">
        <w:rPr>
          <w:rFonts w:asciiTheme="minorHAnsi" w:hAnsiTheme="minorHAnsi"/>
          <w:sz w:val="16"/>
          <w:szCs w:val="16"/>
          <w:lang w:val="sr-Latn-ME"/>
        </w:rPr>
        <w:t xml:space="preserve"> š</w:t>
      </w:r>
      <w:r w:rsidRPr="00196D4B">
        <w:rPr>
          <w:rFonts w:asciiTheme="minorHAnsi" w:hAnsiTheme="minorHAnsi"/>
          <w:sz w:val="16"/>
          <w:szCs w:val="16"/>
        </w:rPr>
        <w:t>eme</w:t>
      </w:r>
      <w:r w:rsidRPr="00196D4B">
        <w:rPr>
          <w:rFonts w:asciiTheme="minorHAnsi" w:hAnsiTheme="minorHAnsi"/>
          <w:sz w:val="16"/>
          <w:szCs w:val="16"/>
          <w:lang w:val="sr-Latn-ME"/>
        </w:rPr>
        <w:t xml:space="preserve"> </w:t>
      </w:r>
      <w:r w:rsidRPr="00196D4B">
        <w:rPr>
          <w:rFonts w:asciiTheme="minorHAnsi" w:hAnsiTheme="minorHAnsi"/>
          <w:sz w:val="16"/>
          <w:szCs w:val="16"/>
        </w:rPr>
        <w:t>prakti</w:t>
      </w:r>
      <w:r w:rsidRPr="00196D4B">
        <w:rPr>
          <w:rFonts w:asciiTheme="minorHAnsi" w:hAnsiTheme="minorHAnsi"/>
          <w:sz w:val="16"/>
          <w:szCs w:val="16"/>
          <w:lang w:val="sr-Latn-ME"/>
        </w:rPr>
        <w:t>č</w:t>
      </w:r>
      <w:r w:rsidRPr="00196D4B">
        <w:rPr>
          <w:rFonts w:asciiTheme="minorHAnsi" w:hAnsiTheme="minorHAnsi"/>
          <w:sz w:val="16"/>
          <w:szCs w:val="16"/>
        </w:rPr>
        <w:t>nog</w:t>
      </w:r>
      <w:r w:rsidRPr="00196D4B">
        <w:rPr>
          <w:rFonts w:asciiTheme="minorHAnsi" w:hAnsiTheme="minorHAnsi"/>
          <w:sz w:val="16"/>
          <w:szCs w:val="16"/>
          <w:lang w:val="sr-Latn-ME"/>
        </w:rPr>
        <w:t xml:space="preserve"> </w:t>
      </w:r>
      <w:r w:rsidRPr="00196D4B">
        <w:rPr>
          <w:rFonts w:asciiTheme="minorHAnsi" w:hAnsiTheme="minorHAnsi"/>
          <w:sz w:val="16"/>
          <w:szCs w:val="16"/>
        </w:rPr>
        <w:t>obrazovanja</w:t>
      </w:r>
      <w:r w:rsidRPr="00196D4B">
        <w:rPr>
          <w:rFonts w:asciiTheme="minorHAnsi" w:hAnsiTheme="minorHAnsi"/>
          <w:sz w:val="16"/>
          <w:szCs w:val="16"/>
          <w:lang w:val="sr-Latn-ME"/>
        </w:rPr>
        <w:t xml:space="preserve"> </w:t>
      </w:r>
      <w:r w:rsidRPr="00196D4B">
        <w:rPr>
          <w:rFonts w:asciiTheme="minorHAnsi" w:hAnsiTheme="minorHAnsi"/>
          <w:sz w:val="16"/>
          <w:szCs w:val="16"/>
        </w:rPr>
        <w:t>koje</w:t>
      </w:r>
      <w:r w:rsidRPr="00196D4B">
        <w:rPr>
          <w:rFonts w:asciiTheme="minorHAnsi" w:hAnsiTheme="minorHAnsi"/>
          <w:sz w:val="16"/>
          <w:szCs w:val="16"/>
          <w:lang w:val="sr-Latn-ME"/>
        </w:rPr>
        <w:t xml:space="preserve"> </w:t>
      </w:r>
      <w:r w:rsidRPr="00196D4B">
        <w:rPr>
          <w:rFonts w:asciiTheme="minorHAnsi" w:hAnsiTheme="minorHAnsi"/>
          <w:sz w:val="16"/>
          <w:szCs w:val="16"/>
        </w:rPr>
        <w:t>se</w:t>
      </w:r>
      <w:r w:rsidRPr="00196D4B">
        <w:rPr>
          <w:rFonts w:asciiTheme="minorHAnsi" w:hAnsiTheme="minorHAnsi"/>
          <w:sz w:val="16"/>
          <w:szCs w:val="16"/>
          <w:lang w:val="sr-Latn-ME"/>
        </w:rPr>
        <w:t xml:space="preserve"> </w:t>
      </w:r>
      <w:r w:rsidRPr="00196D4B">
        <w:rPr>
          <w:rFonts w:asciiTheme="minorHAnsi" w:hAnsiTheme="minorHAnsi"/>
          <w:sz w:val="16"/>
          <w:szCs w:val="16"/>
        </w:rPr>
        <w:t>obi</w:t>
      </w:r>
      <w:r w:rsidRPr="00196D4B">
        <w:rPr>
          <w:rFonts w:asciiTheme="minorHAnsi" w:hAnsiTheme="minorHAnsi"/>
          <w:sz w:val="16"/>
          <w:szCs w:val="16"/>
          <w:lang w:val="sr-Latn-ME"/>
        </w:rPr>
        <w:t>č</w:t>
      </w:r>
      <w:r w:rsidRPr="00196D4B">
        <w:rPr>
          <w:rFonts w:asciiTheme="minorHAnsi" w:hAnsiTheme="minorHAnsi"/>
          <w:sz w:val="16"/>
          <w:szCs w:val="16"/>
        </w:rPr>
        <w:t>no</w:t>
      </w:r>
      <w:r w:rsidRPr="00196D4B">
        <w:rPr>
          <w:rFonts w:asciiTheme="minorHAnsi" w:hAnsiTheme="minorHAnsi"/>
          <w:sz w:val="16"/>
          <w:szCs w:val="16"/>
          <w:lang w:val="sr-Latn-ME"/>
        </w:rPr>
        <w:t xml:space="preserve"> </w:t>
      </w:r>
      <w:r w:rsidRPr="00196D4B">
        <w:rPr>
          <w:rFonts w:asciiTheme="minorHAnsi" w:hAnsiTheme="minorHAnsi"/>
          <w:sz w:val="16"/>
          <w:szCs w:val="16"/>
        </w:rPr>
        <w:t>nazivaju</w:t>
      </w:r>
      <w:r w:rsidRPr="00196D4B">
        <w:rPr>
          <w:rFonts w:asciiTheme="minorHAnsi" w:hAnsiTheme="minorHAnsi"/>
          <w:sz w:val="16"/>
          <w:szCs w:val="16"/>
          <w:lang w:val="sr-Latn-ME"/>
        </w:rPr>
        <w:t xml:space="preserve"> „</w:t>
      </w:r>
      <w:r w:rsidRPr="00196D4B">
        <w:rPr>
          <w:rFonts w:asciiTheme="minorHAnsi" w:hAnsiTheme="minorHAnsi"/>
          <w:sz w:val="16"/>
          <w:szCs w:val="16"/>
        </w:rPr>
        <w:t>dualnim</w:t>
      </w:r>
      <w:r w:rsidRPr="00196D4B">
        <w:rPr>
          <w:rFonts w:asciiTheme="minorHAnsi" w:hAnsiTheme="minorHAnsi"/>
          <w:sz w:val="16"/>
          <w:szCs w:val="16"/>
          <w:lang w:val="sr-Latn-ME"/>
        </w:rPr>
        <w:t xml:space="preserve"> </w:t>
      </w:r>
      <w:r w:rsidRPr="00196D4B">
        <w:rPr>
          <w:rFonts w:asciiTheme="minorHAnsi" w:hAnsiTheme="minorHAnsi"/>
          <w:sz w:val="16"/>
          <w:szCs w:val="16"/>
        </w:rPr>
        <w:t>sistemom</w:t>
      </w:r>
      <w:r w:rsidRPr="00196D4B">
        <w:rPr>
          <w:rFonts w:asciiTheme="minorHAnsi" w:hAnsiTheme="minorHAnsi"/>
          <w:sz w:val="16"/>
          <w:szCs w:val="16"/>
          <w:lang w:val="sr-Latn-ME"/>
        </w:rPr>
        <w:t xml:space="preserve">“ 2) </w:t>
      </w:r>
      <w:r w:rsidRPr="00196D4B">
        <w:rPr>
          <w:rFonts w:asciiTheme="minorHAnsi" w:hAnsiTheme="minorHAnsi"/>
          <w:sz w:val="16"/>
          <w:szCs w:val="16"/>
        </w:rPr>
        <w:t>u</w:t>
      </w:r>
      <w:r w:rsidRPr="00196D4B">
        <w:rPr>
          <w:rFonts w:asciiTheme="minorHAnsi" w:hAnsiTheme="minorHAnsi"/>
          <w:sz w:val="16"/>
          <w:szCs w:val="16"/>
          <w:lang w:val="sr-Latn-ME"/>
        </w:rPr>
        <w:t>č</w:t>
      </w:r>
      <w:r w:rsidRPr="00196D4B">
        <w:rPr>
          <w:rFonts w:asciiTheme="minorHAnsi" w:hAnsiTheme="minorHAnsi"/>
          <w:sz w:val="16"/>
          <w:szCs w:val="16"/>
        </w:rPr>
        <w:t>enje</w:t>
      </w:r>
      <w:r w:rsidRPr="00196D4B">
        <w:rPr>
          <w:rFonts w:asciiTheme="minorHAnsi" w:hAnsiTheme="minorHAnsi"/>
          <w:sz w:val="16"/>
          <w:szCs w:val="16"/>
          <w:lang w:val="sr-Latn-ME"/>
        </w:rPr>
        <w:t xml:space="preserve"> </w:t>
      </w:r>
      <w:r w:rsidRPr="00196D4B">
        <w:rPr>
          <w:rFonts w:asciiTheme="minorHAnsi" w:hAnsiTheme="minorHAnsi"/>
          <w:sz w:val="16"/>
          <w:szCs w:val="16"/>
        </w:rPr>
        <w:t>temeljeno</w:t>
      </w:r>
      <w:r w:rsidRPr="00196D4B">
        <w:rPr>
          <w:rFonts w:asciiTheme="minorHAnsi" w:hAnsiTheme="minorHAnsi"/>
          <w:sz w:val="16"/>
          <w:szCs w:val="16"/>
          <w:lang w:val="sr-Latn-ME"/>
        </w:rPr>
        <w:t xml:space="preserve"> </w:t>
      </w:r>
      <w:r w:rsidRPr="00196D4B">
        <w:rPr>
          <w:rFonts w:asciiTheme="minorHAnsi" w:hAnsiTheme="minorHAnsi"/>
          <w:sz w:val="16"/>
          <w:szCs w:val="16"/>
        </w:rPr>
        <w:t>na</w:t>
      </w:r>
      <w:r w:rsidRPr="00196D4B">
        <w:rPr>
          <w:rFonts w:asciiTheme="minorHAnsi" w:hAnsiTheme="minorHAnsi"/>
          <w:sz w:val="16"/>
          <w:szCs w:val="16"/>
          <w:lang w:val="sr-Latn-ME"/>
        </w:rPr>
        <w:t xml:space="preserve"> </w:t>
      </w:r>
      <w:r w:rsidRPr="00196D4B">
        <w:rPr>
          <w:rFonts w:asciiTheme="minorHAnsi" w:hAnsiTheme="minorHAnsi"/>
          <w:sz w:val="16"/>
          <w:szCs w:val="16"/>
        </w:rPr>
        <w:t>radu</w:t>
      </w:r>
      <w:r w:rsidRPr="00196D4B">
        <w:rPr>
          <w:rFonts w:asciiTheme="minorHAnsi" w:hAnsiTheme="minorHAnsi"/>
          <w:sz w:val="16"/>
          <w:szCs w:val="16"/>
          <w:lang w:val="sr-Latn-ME"/>
        </w:rPr>
        <w:t xml:space="preserve"> </w:t>
      </w:r>
      <w:r w:rsidRPr="00196D4B">
        <w:rPr>
          <w:rFonts w:asciiTheme="minorHAnsi" w:hAnsiTheme="minorHAnsi"/>
          <w:sz w:val="16"/>
          <w:szCs w:val="16"/>
        </w:rPr>
        <w:t>koje</w:t>
      </w:r>
      <w:r w:rsidRPr="00196D4B">
        <w:rPr>
          <w:rFonts w:asciiTheme="minorHAnsi" w:hAnsiTheme="minorHAnsi"/>
          <w:sz w:val="16"/>
          <w:szCs w:val="16"/>
          <w:lang w:val="sr-Latn-ME"/>
        </w:rPr>
        <w:t xml:space="preserve"> </w:t>
      </w:r>
      <w:r w:rsidRPr="00196D4B">
        <w:rPr>
          <w:rFonts w:asciiTheme="minorHAnsi" w:hAnsiTheme="minorHAnsi"/>
          <w:sz w:val="16"/>
          <w:szCs w:val="16"/>
        </w:rPr>
        <w:t>se</w:t>
      </w:r>
      <w:r w:rsidRPr="00196D4B">
        <w:rPr>
          <w:rFonts w:asciiTheme="minorHAnsi" w:hAnsiTheme="minorHAnsi"/>
          <w:sz w:val="16"/>
          <w:szCs w:val="16"/>
          <w:lang w:val="sr-Latn-ME"/>
        </w:rPr>
        <w:t xml:space="preserve"> </w:t>
      </w:r>
      <w:r w:rsidRPr="00196D4B">
        <w:rPr>
          <w:rFonts w:asciiTheme="minorHAnsi" w:hAnsiTheme="minorHAnsi"/>
          <w:sz w:val="16"/>
          <w:szCs w:val="16"/>
        </w:rPr>
        <w:t>sprovodi</w:t>
      </w:r>
      <w:r w:rsidRPr="00196D4B">
        <w:rPr>
          <w:rFonts w:asciiTheme="minorHAnsi" w:hAnsiTheme="minorHAnsi"/>
          <w:sz w:val="16"/>
          <w:szCs w:val="16"/>
          <w:lang w:val="sr-Latn-ME"/>
        </w:rPr>
        <w:t xml:space="preserve"> </w:t>
      </w:r>
      <w:r w:rsidRPr="00196D4B">
        <w:rPr>
          <w:rFonts w:asciiTheme="minorHAnsi" w:hAnsiTheme="minorHAnsi"/>
          <w:sz w:val="16"/>
          <w:szCs w:val="16"/>
        </w:rPr>
        <w:t>u</w:t>
      </w:r>
      <w:r w:rsidRPr="00196D4B">
        <w:rPr>
          <w:rFonts w:asciiTheme="minorHAnsi" w:hAnsiTheme="minorHAnsi"/>
          <w:sz w:val="16"/>
          <w:szCs w:val="16"/>
          <w:lang w:val="sr-Latn-ME"/>
        </w:rPr>
        <w:t xml:space="preserve"> </w:t>
      </w:r>
      <w:r w:rsidRPr="00196D4B">
        <w:rPr>
          <w:rFonts w:asciiTheme="minorHAnsi" w:hAnsiTheme="minorHAnsi"/>
          <w:sz w:val="16"/>
          <w:szCs w:val="16"/>
        </w:rPr>
        <w:t>stru</w:t>
      </w:r>
      <w:r w:rsidRPr="00196D4B">
        <w:rPr>
          <w:rFonts w:asciiTheme="minorHAnsi" w:hAnsiTheme="minorHAnsi"/>
          <w:sz w:val="16"/>
          <w:szCs w:val="16"/>
          <w:lang w:val="sr-Latn-ME"/>
        </w:rPr>
        <w:t>č</w:t>
      </w:r>
      <w:r w:rsidRPr="00196D4B">
        <w:rPr>
          <w:rFonts w:asciiTheme="minorHAnsi" w:hAnsiTheme="minorHAnsi"/>
          <w:sz w:val="16"/>
          <w:szCs w:val="16"/>
        </w:rPr>
        <w:t>noj</w:t>
      </w:r>
      <w:r w:rsidRPr="00196D4B">
        <w:rPr>
          <w:rFonts w:asciiTheme="minorHAnsi" w:hAnsiTheme="minorHAnsi"/>
          <w:sz w:val="16"/>
          <w:szCs w:val="16"/>
          <w:lang w:val="sr-Latn-ME"/>
        </w:rPr>
        <w:t xml:space="preserve"> š</w:t>
      </w:r>
      <w:r w:rsidRPr="00196D4B">
        <w:rPr>
          <w:rFonts w:asciiTheme="minorHAnsi" w:hAnsiTheme="minorHAnsi"/>
          <w:sz w:val="16"/>
          <w:szCs w:val="16"/>
        </w:rPr>
        <w:t>koli</w:t>
      </w:r>
      <w:r w:rsidRPr="00196D4B">
        <w:rPr>
          <w:rFonts w:asciiTheme="minorHAnsi" w:hAnsiTheme="minorHAnsi"/>
          <w:sz w:val="16"/>
          <w:szCs w:val="16"/>
          <w:lang w:val="sr-Latn-ME"/>
        </w:rPr>
        <w:t xml:space="preserve">, </w:t>
      </w:r>
      <w:r w:rsidRPr="00196D4B">
        <w:rPr>
          <w:rFonts w:asciiTheme="minorHAnsi" w:hAnsiTheme="minorHAnsi"/>
          <w:sz w:val="16"/>
          <w:szCs w:val="16"/>
        </w:rPr>
        <w:t>ali</w:t>
      </w:r>
      <w:r w:rsidRPr="00196D4B">
        <w:rPr>
          <w:rFonts w:asciiTheme="minorHAnsi" w:hAnsiTheme="minorHAnsi"/>
          <w:sz w:val="16"/>
          <w:szCs w:val="16"/>
          <w:lang w:val="sr-Latn-ME"/>
        </w:rPr>
        <w:t xml:space="preserve"> </w:t>
      </w:r>
      <w:r w:rsidRPr="00196D4B">
        <w:rPr>
          <w:rFonts w:asciiTheme="minorHAnsi" w:hAnsiTheme="minorHAnsi"/>
          <w:sz w:val="16"/>
          <w:szCs w:val="16"/>
        </w:rPr>
        <w:t>uklju</w:t>
      </w:r>
      <w:r w:rsidRPr="00196D4B">
        <w:rPr>
          <w:rFonts w:asciiTheme="minorHAnsi" w:hAnsiTheme="minorHAnsi"/>
          <w:sz w:val="16"/>
          <w:szCs w:val="16"/>
          <w:lang w:val="sr-Latn-ME"/>
        </w:rPr>
        <w:t>č</w:t>
      </w:r>
      <w:r w:rsidRPr="00196D4B">
        <w:rPr>
          <w:rFonts w:asciiTheme="minorHAnsi" w:hAnsiTheme="minorHAnsi"/>
          <w:sz w:val="16"/>
          <w:szCs w:val="16"/>
        </w:rPr>
        <w:t>uje</w:t>
      </w:r>
      <w:r w:rsidRPr="00196D4B">
        <w:rPr>
          <w:rFonts w:asciiTheme="minorHAnsi" w:hAnsiTheme="minorHAnsi"/>
          <w:sz w:val="16"/>
          <w:szCs w:val="16"/>
          <w:lang w:val="sr-Latn-ME"/>
        </w:rPr>
        <w:t xml:space="preserve"> </w:t>
      </w:r>
      <w:r w:rsidRPr="00196D4B">
        <w:rPr>
          <w:rFonts w:asciiTheme="minorHAnsi" w:hAnsiTheme="minorHAnsi"/>
          <w:sz w:val="16"/>
          <w:szCs w:val="16"/>
        </w:rPr>
        <w:t>razdoblja</w:t>
      </w:r>
      <w:r w:rsidRPr="00196D4B">
        <w:rPr>
          <w:rFonts w:asciiTheme="minorHAnsi" w:hAnsiTheme="minorHAnsi"/>
          <w:sz w:val="16"/>
          <w:szCs w:val="16"/>
          <w:lang w:val="sr-Latn-ME"/>
        </w:rPr>
        <w:t xml:space="preserve"> </w:t>
      </w:r>
      <w:r w:rsidRPr="00196D4B">
        <w:rPr>
          <w:rFonts w:asciiTheme="minorHAnsi" w:hAnsiTheme="minorHAnsi"/>
          <w:sz w:val="16"/>
          <w:szCs w:val="16"/>
        </w:rPr>
        <w:t>osposobljavanja</w:t>
      </w:r>
      <w:r w:rsidRPr="00196D4B">
        <w:rPr>
          <w:rFonts w:asciiTheme="minorHAnsi" w:hAnsiTheme="minorHAnsi"/>
          <w:sz w:val="16"/>
          <w:szCs w:val="16"/>
          <w:lang w:val="sr-Latn-ME"/>
        </w:rPr>
        <w:t xml:space="preserve"> </w:t>
      </w:r>
      <w:r w:rsidRPr="00196D4B">
        <w:rPr>
          <w:rFonts w:asciiTheme="minorHAnsi" w:hAnsiTheme="minorHAnsi"/>
          <w:sz w:val="16"/>
          <w:szCs w:val="16"/>
        </w:rPr>
        <w:t>kroz</w:t>
      </w:r>
      <w:r w:rsidRPr="00196D4B">
        <w:rPr>
          <w:rFonts w:asciiTheme="minorHAnsi" w:hAnsiTheme="minorHAnsi"/>
          <w:sz w:val="16"/>
          <w:szCs w:val="16"/>
          <w:lang w:val="sr-Latn-ME"/>
        </w:rPr>
        <w:t xml:space="preserve"> </w:t>
      </w:r>
      <w:r w:rsidRPr="00196D4B">
        <w:rPr>
          <w:rFonts w:asciiTheme="minorHAnsi" w:hAnsiTheme="minorHAnsi"/>
          <w:sz w:val="16"/>
          <w:szCs w:val="16"/>
        </w:rPr>
        <w:t>rad</w:t>
      </w:r>
      <w:r w:rsidRPr="00196D4B">
        <w:rPr>
          <w:rFonts w:asciiTheme="minorHAnsi" w:hAnsiTheme="minorHAnsi"/>
          <w:sz w:val="16"/>
          <w:szCs w:val="16"/>
          <w:lang w:val="sr-Latn-ME"/>
        </w:rPr>
        <w:t xml:space="preserve"> </w:t>
      </w:r>
      <w:r w:rsidRPr="00196D4B">
        <w:rPr>
          <w:rFonts w:asciiTheme="minorHAnsi" w:hAnsiTheme="minorHAnsi"/>
          <w:sz w:val="16"/>
          <w:szCs w:val="16"/>
        </w:rPr>
        <w:t>u</w:t>
      </w:r>
      <w:r w:rsidRPr="00196D4B">
        <w:rPr>
          <w:rFonts w:asciiTheme="minorHAnsi" w:hAnsiTheme="minorHAnsi"/>
          <w:sz w:val="16"/>
          <w:szCs w:val="16"/>
          <w:lang w:val="sr-Latn-ME"/>
        </w:rPr>
        <w:t xml:space="preserve"> </w:t>
      </w:r>
      <w:r w:rsidRPr="00196D4B">
        <w:rPr>
          <w:rFonts w:asciiTheme="minorHAnsi" w:hAnsiTheme="minorHAnsi"/>
          <w:sz w:val="16"/>
          <w:szCs w:val="16"/>
        </w:rPr>
        <w:t>preduze</w:t>
      </w:r>
      <w:r w:rsidRPr="00196D4B">
        <w:rPr>
          <w:rFonts w:asciiTheme="minorHAnsi" w:hAnsiTheme="minorHAnsi"/>
          <w:sz w:val="16"/>
          <w:szCs w:val="16"/>
          <w:lang w:val="sr-Latn-ME"/>
        </w:rPr>
        <w:t>ć</w:t>
      </w:r>
      <w:r w:rsidRPr="00196D4B">
        <w:rPr>
          <w:rFonts w:asciiTheme="minorHAnsi" w:hAnsiTheme="minorHAnsi"/>
          <w:sz w:val="16"/>
          <w:szCs w:val="16"/>
        </w:rPr>
        <w:t>ima</w:t>
      </w:r>
      <w:r w:rsidRPr="00196D4B">
        <w:rPr>
          <w:rFonts w:asciiTheme="minorHAnsi" w:hAnsiTheme="minorHAnsi"/>
          <w:sz w:val="16"/>
          <w:szCs w:val="16"/>
          <w:lang w:val="sr-Latn-ME"/>
        </w:rPr>
        <w:t xml:space="preserve"> </w:t>
      </w:r>
      <w:r w:rsidRPr="00196D4B">
        <w:rPr>
          <w:rFonts w:asciiTheme="minorHAnsi" w:hAnsiTheme="minorHAnsi"/>
          <w:sz w:val="16"/>
          <w:szCs w:val="16"/>
        </w:rPr>
        <w:t>i</w:t>
      </w:r>
      <w:r w:rsidRPr="00196D4B">
        <w:rPr>
          <w:rFonts w:asciiTheme="minorHAnsi" w:hAnsiTheme="minorHAnsi"/>
          <w:sz w:val="16"/>
          <w:szCs w:val="16"/>
          <w:lang w:val="sr-Latn-ME"/>
        </w:rPr>
        <w:t xml:space="preserve"> 3) </w:t>
      </w:r>
      <w:r w:rsidRPr="00196D4B">
        <w:rPr>
          <w:rFonts w:asciiTheme="minorHAnsi" w:hAnsiTheme="minorHAnsi"/>
          <w:sz w:val="16"/>
          <w:szCs w:val="16"/>
        </w:rPr>
        <w:t>u</w:t>
      </w:r>
      <w:r w:rsidRPr="00196D4B">
        <w:rPr>
          <w:rFonts w:asciiTheme="minorHAnsi" w:hAnsiTheme="minorHAnsi"/>
          <w:sz w:val="16"/>
          <w:szCs w:val="16"/>
          <w:lang w:val="sr-Latn-ME"/>
        </w:rPr>
        <w:t>č</w:t>
      </w:r>
      <w:r w:rsidRPr="00196D4B">
        <w:rPr>
          <w:rFonts w:asciiTheme="minorHAnsi" w:hAnsiTheme="minorHAnsi"/>
          <w:sz w:val="16"/>
          <w:szCs w:val="16"/>
        </w:rPr>
        <w:t>enje</w:t>
      </w:r>
      <w:r w:rsidRPr="00196D4B">
        <w:rPr>
          <w:rFonts w:asciiTheme="minorHAnsi" w:hAnsiTheme="minorHAnsi"/>
          <w:sz w:val="16"/>
          <w:szCs w:val="16"/>
          <w:lang w:val="sr-Latn-ME"/>
        </w:rPr>
        <w:t xml:space="preserve"> </w:t>
      </w:r>
      <w:r w:rsidRPr="00196D4B">
        <w:rPr>
          <w:rFonts w:asciiTheme="minorHAnsi" w:hAnsiTheme="minorHAnsi"/>
          <w:sz w:val="16"/>
          <w:szCs w:val="16"/>
        </w:rPr>
        <w:t>temeljeno</w:t>
      </w:r>
      <w:r w:rsidRPr="00196D4B">
        <w:rPr>
          <w:rFonts w:asciiTheme="minorHAnsi" w:hAnsiTheme="minorHAnsi"/>
          <w:sz w:val="16"/>
          <w:szCs w:val="16"/>
          <w:lang w:val="sr-Latn-ME"/>
        </w:rPr>
        <w:t xml:space="preserve"> </w:t>
      </w:r>
      <w:r w:rsidRPr="00196D4B">
        <w:rPr>
          <w:rFonts w:asciiTheme="minorHAnsi" w:hAnsiTheme="minorHAnsi"/>
          <w:sz w:val="16"/>
          <w:szCs w:val="16"/>
        </w:rPr>
        <w:t>na</w:t>
      </w:r>
      <w:r w:rsidRPr="00196D4B">
        <w:rPr>
          <w:rFonts w:asciiTheme="minorHAnsi" w:hAnsiTheme="minorHAnsi"/>
          <w:sz w:val="16"/>
          <w:szCs w:val="16"/>
          <w:lang w:val="sr-Latn-ME"/>
        </w:rPr>
        <w:t xml:space="preserve"> </w:t>
      </w:r>
      <w:r w:rsidRPr="00196D4B">
        <w:rPr>
          <w:rFonts w:asciiTheme="minorHAnsi" w:hAnsiTheme="minorHAnsi"/>
          <w:sz w:val="16"/>
          <w:szCs w:val="16"/>
        </w:rPr>
        <w:t>radu</w:t>
      </w:r>
      <w:r w:rsidRPr="00196D4B">
        <w:rPr>
          <w:rFonts w:asciiTheme="minorHAnsi" w:hAnsiTheme="minorHAnsi"/>
          <w:sz w:val="16"/>
          <w:szCs w:val="16"/>
          <w:lang w:val="sr-Latn-ME"/>
        </w:rPr>
        <w:t xml:space="preserve"> </w:t>
      </w:r>
      <w:r w:rsidRPr="00196D4B">
        <w:rPr>
          <w:rFonts w:asciiTheme="minorHAnsi" w:hAnsiTheme="minorHAnsi"/>
          <w:sz w:val="16"/>
          <w:szCs w:val="16"/>
        </w:rPr>
        <w:t>koje</w:t>
      </w:r>
      <w:r w:rsidRPr="00196D4B">
        <w:rPr>
          <w:rFonts w:asciiTheme="minorHAnsi" w:hAnsiTheme="minorHAnsi"/>
          <w:sz w:val="16"/>
          <w:szCs w:val="16"/>
          <w:lang w:val="sr-Latn-ME"/>
        </w:rPr>
        <w:t xml:space="preserve"> </w:t>
      </w:r>
      <w:r w:rsidRPr="00196D4B">
        <w:rPr>
          <w:rFonts w:asciiTheme="minorHAnsi" w:hAnsiTheme="minorHAnsi"/>
          <w:sz w:val="16"/>
          <w:szCs w:val="16"/>
        </w:rPr>
        <w:t>je</w:t>
      </w:r>
      <w:r w:rsidRPr="00196D4B">
        <w:rPr>
          <w:rFonts w:asciiTheme="minorHAnsi" w:hAnsiTheme="minorHAnsi"/>
          <w:sz w:val="16"/>
          <w:szCs w:val="16"/>
          <w:lang w:val="sr-Latn-ME"/>
        </w:rPr>
        <w:t xml:space="preserve"> </w:t>
      </w:r>
      <w:r w:rsidRPr="00196D4B">
        <w:rPr>
          <w:rFonts w:asciiTheme="minorHAnsi" w:hAnsiTheme="minorHAnsi"/>
          <w:sz w:val="16"/>
          <w:szCs w:val="16"/>
        </w:rPr>
        <w:t>integrisano</w:t>
      </w:r>
      <w:r w:rsidRPr="00196D4B">
        <w:rPr>
          <w:rFonts w:asciiTheme="minorHAnsi" w:hAnsiTheme="minorHAnsi"/>
          <w:sz w:val="16"/>
          <w:szCs w:val="16"/>
          <w:lang w:val="sr-Latn-ME"/>
        </w:rPr>
        <w:t xml:space="preserve"> </w:t>
      </w:r>
      <w:r w:rsidRPr="00196D4B">
        <w:rPr>
          <w:rFonts w:asciiTheme="minorHAnsi" w:hAnsiTheme="minorHAnsi"/>
          <w:sz w:val="16"/>
          <w:szCs w:val="16"/>
        </w:rPr>
        <w:t>u</w:t>
      </w:r>
      <w:r w:rsidRPr="00196D4B">
        <w:rPr>
          <w:rFonts w:asciiTheme="minorHAnsi" w:hAnsiTheme="minorHAnsi"/>
          <w:sz w:val="16"/>
          <w:szCs w:val="16"/>
          <w:lang w:val="sr-Latn-ME"/>
        </w:rPr>
        <w:t xml:space="preserve"> š</w:t>
      </w:r>
      <w:r w:rsidRPr="00196D4B">
        <w:rPr>
          <w:rFonts w:asciiTheme="minorHAnsi" w:hAnsiTheme="minorHAnsi"/>
          <w:sz w:val="16"/>
          <w:szCs w:val="16"/>
        </w:rPr>
        <w:t>kolski</w:t>
      </w:r>
      <w:r w:rsidRPr="00196D4B">
        <w:rPr>
          <w:rFonts w:asciiTheme="minorHAnsi" w:hAnsiTheme="minorHAnsi"/>
          <w:sz w:val="16"/>
          <w:szCs w:val="16"/>
          <w:lang w:val="sr-Latn-ME"/>
        </w:rPr>
        <w:t xml:space="preserve"> </w:t>
      </w:r>
      <w:r w:rsidRPr="00196D4B">
        <w:rPr>
          <w:rFonts w:asciiTheme="minorHAnsi" w:hAnsiTheme="minorHAnsi"/>
          <w:sz w:val="16"/>
          <w:szCs w:val="16"/>
        </w:rPr>
        <w:t>program</w:t>
      </w:r>
      <w:r w:rsidRPr="00196D4B">
        <w:rPr>
          <w:rFonts w:asciiTheme="minorHAnsi" w:hAnsiTheme="minorHAnsi"/>
          <w:sz w:val="16"/>
          <w:szCs w:val="16"/>
          <w:lang w:val="sr-Latn-ME"/>
        </w:rPr>
        <w:t xml:space="preserve">, </w:t>
      </w:r>
      <w:r w:rsidRPr="00196D4B">
        <w:rPr>
          <w:rFonts w:asciiTheme="minorHAnsi" w:hAnsiTheme="minorHAnsi"/>
          <w:sz w:val="16"/>
          <w:szCs w:val="16"/>
        </w:rPr>
        <w:t>kori</w:t>
      </w:r>
      <w:r w:rsidRPr="00196D4B">
        <w:rPr>
          <w:rFonts w:asciiTheme="minorHAnsi" w:hAnsiTheme="minorHAnsi"/>
          <w:sz w:val="16"/>
          <w:szCs w:val="16"/>
          <w:lang w:val="sr-Latn-ME"/>
        </w:rPr>
        <w:t>š</w:t>
      </w:r>
      <w:r w:rsidRPr="00196D4B">
        <w:rPr>
          <w:rFonts w:asciiTheme="minorHAnsi" w:hAnsiTheme="minorHAnsi"/>
          <w:sz w:val="16"/>
          <w:szCs w:val="16"/>
        </w:rPr>
        <w:t>tenjem</w:t>
      </w:r>
      <w:r w:rsidRPr="00196D4B">
        <w:rPr>
          <w:rFonts w:asciiTheme="minorHAnsi" w:hAnsiTheme="minorHAnsi"/>
          <w:sz w:val="16"/>
          <w:szCs w:val="16"/>
          <w:lang w:val="sr-Latn-ME"/>
        </w:rPr>
        <w:t xml:space="preserve"> </w:t>
      </w:r>
      <w:r w:rsidRPr="00196D4B">
        <w:rPr>
          <w:rFonts w:asciiTheme="minorHAnsi" w:hAnsiTheme="minorHAnsi"/>
          <w:sz w:val="16"/>
          <w:szCs w:val="16"/>
        </w:rPr>
        <w:t>laboratorija</w:t>
      </w:r>
      <w:r w:rsidRPr="00196D4B">
        <w:rPr>
          <w:rFonts w:asciiTheme="minorHAnsi" w:hAnsiTheme="minorHAnsi"/>
          <w:sz w:val="16"/>
          <w:szCs w:val="16"/>
          <w:lang w:val="sr-Latn-ME"/>
        </w:rPr>
        <w:t xml:space="preserve">, </w:t>
      </w:r>
      <w:r w:rsidRPr="00196D4B">
        <w:rPr>
          <w:rFonts w:asciiTheme="minorHAnsi" w:hAnsiTheme="minorHAnsi"/>
          <w:sz w:val="16"/>
          <w:szCs w:val="16"/>
        </w:rPr>
        <w:t>radionica</w:t>
      </w:r>
      <w:r w:rsidRPr="00196D4B">
        <w:rPr>
          <w:rFonts w:asciiTheme="minorHAnsi" w:hAnsiTheme="minorHAnsi"/>
          <w:sz w:val="16"/>
          <w:szCs w:val="16"/>
          <w:lang w:val="sr-Latn-ME"/>
        </w:rPr>
        <w:t xml:space="preserve">, </w:t>
      </w:r>
      <w:r w:rsidRPr="00196D4B">
        <w:rPr>
          <w:rFonts w:asciiTheme="minorHAnsi" w:hAnsiTheme="minorHAnsi"/>
          <w:sz w:val="16"/>
          <w:szCs w:val="16"/>
        </w:rPr>
        <w:t>kuhinja</w:t>
      </w:r>
      <w:r w:rsidRPr="00196D4B">
        <w:rPr>
          <w:rFonts w:asciiTheme="minorHAnsi" w:hAnsiTheme="minorHAnsi"/>
          <w:sz w:val="16"/>
          <w:szCs w:val="16"/>
          <w:lang w:val="sr-Latn-ME"/>
        </w:rPr>
        <w:t xml:space="preserve">, </w:t>
      </w:r>
      <w:r w:rsidRPr="00196D4B">
        <w:rPr>
          <w:rFonts w:asciiTheme="minorHAnsi" w:hAnsiTheme="minorHAnsi"/>
          <w:sz w:val="16"/>
          <w:szCs w:val="16"/>
        </w:rPr>
        <w:t>restorana</w:t>
      </w:r>
      <w:r w:rsidRPr="00196D4B">
        <w:rPr>
          <w:rFonts w:asciiTheme="minorHAnsi" w:hAnsiTheme="minorHAnsi"/>
          <w:sz w:val="16"/>
          <w:szCs w:val="16"/>
          <w:lang w:val="sr-Latn-ME"/>
        </w:rPr>
        <w:t xml:space="preserve">, </w:t>
      </w:r>
      <w:r w:rsidRPr="00196D4B">
        <w:rPr>
          <w:rFonts w:asciiTheme="minorHAnsi" w:hAnsiTheme="minorHAnsi"/>
          <w:sz w:val="16"/>
          <w:szCs w:val="16"/>
        </w:rPr>
        <w:t>preduze</w:t>
      </w:r>
      <w:r w:rsidRPr="00196D4B">
        <w:rPr>
          <w:rFonts w:asciiTheme="minorHAnsi" w:hAnsiTheme="minorHAnsi"/>
          <w:sz w:val="16"/>
          <w:szCs w:val="16"/>
          <w:lang w:val="sr-Latn-ME"/>
        </w:rPr>
        <w:t>ć</w:t>
      </w:r>
      <w:r w:rsidRPr="00196D4B">
        <w:rPr>
          <w:rFonts w:asciiTheme="minorHAnsi" w:hAnsiTheme="minorHAnsi"/>
          <w:sz w:val="16"/>
          <w:szCs w:val="16"/>
        </w:rPr>
        <w:t>a</w:t>
      </w:r>
      <w:r w:rsidRPr="00196D4B">
        <w:rPr>
          <w:rFonts w:asciiTheme="minorHAnsi" w:hAnsiTheme="minorHAnsi"/>
          <w:sz w:val="16"/>
          <w:szCs w:val="16"/>
          <w:lang w:val="sr-Latn-ME"/>
        </w:rPr>
        <w:t xml:space="preserve"> </w:t>
      </w:r>
      <w:r w:rsidRPr="00196D4B">
        <w:rPr>
          <w:rFonts w:asciiTheme="minorHAnsi" w:hAnsiTheme="minorHAnsi"/>
          <w:sz w:val="16"/>
          <w:szCs w:val="16"/>
        </w:rPr>
        <w:t>za</w:t>
      </w:r>
      <w:r w:rsidRPr="00196D4B">
        <w:rPr>
          <w:rFonts w:asciiTheme="minorHAnsi" w:hAnsiTheme="minorHAnsi"/>
          <w:sz w:val="16"/>
          <w:szCs w:val="16"/>
          <w:lang w:val="sr-Latn-ME"/>
        </w:rPr>
        <w:t xml:space="preserve"> </w:t>
      </w:r>
      <w:r w:rsidRPr="00196D4B">
        <w:rPr>
          <w:rFonts w:asciiTheme="minorHAnsi" w:hAnsiTheme="minorHAnsi"/>
          <w:sz w:val="16"/>
          <w:szCs w:val="16"/>
        </w:rPr>
        <w:t>vje</w:t>
      </w:r>
      <w:r w:rsidRPr="00196D4B">
        <w:rPr>
          <w:rFonts w:asciiTheme="minorHAnsi" w:hAnsiTheme="minorHAnsi"/>
          <w:sz w:val="16"/>
          <w:szCs w:val="16"/>
          <w:lang w:val="sr-Latn-ME"/>
        </w:rPr>
        <w:t>ž</w:t>
      </w:r>
      <w:r w:rsidRPr="00196D4B">
        <w:rPr>
          <w:rFonts w:asciiTheme="minorHAnsi" w:hAnsiTheme="minorHAnsi"/>
          <w:sz w:val="16"/>
          <w:szCs w:val="16"/>
        </w:rPr>
        <w:t>bu</w:t>
      </w:r>
      <w:r w:rsidRPr="00196D4B">
        <w:rPr>
          <w:rFonts w:asciiTheme="minorHAnsi" w:hAnsiTheme="minorHAnsi"/>
          <w:sz w:val="16"/>
          <w:szCs w:val="16"/>
          <w:lang w:val="sr-Latn-ME"/>
        </w:rPr>
        <w:t xml:space="preserve">, </w:t>
      </w:r>
      <w:r w:rsidRPr="00196D4B">
        <w:rPr>
          <w:rFonts w:asciiTheme="minorHAnsi" w:hAnsiTheme="minorHAnsi"/>
          <w:sz w:val="16"/>
          <w:szCs w:val="16"/>
        </w:rPr>
        <w:t>simulacije</w:t>
      </w:r>
      <w:r w:rsidRPr="00196D4B">
        <w:rPr>
          <w:rFonts w:asciiTheme="minorHAnsi" w:hAnsiTheme="minorHAnsi"/>
          <w:sz w:val="16"/>
          <w:szCs w:val="16"/>
          <w:lang w:val="sr-Latn-ME"/>
        </w:rPr>
        <w:t xml:space="preserve"> </w:t>
      </w:r>
      <w:r w:rsidRPr="00196D4B">
        <w:rPr>
          <w:rFonts w:asciiTheme="minorHAnsi" w:hAnsiTheme="minorHAnsi"/>
          <w:sz w:val="16"/>
          <w:szCs w:val="16"/>
        </w:rPr>
        <w:t>ili</w:t>
      </w:r>
      <w:r w:rsidRPr="00196D4B">
        <w:rPr>
          <w:rFonts w:asciiTheme="minorHAnsi" w:hAnsiTheme="minorHAnsi"/>
          <w:sz w:val="16"/>
          <w:szCs w:val="16"/>
          <w:lang w:val="sr-Latn-ME"/>
        </w:rPr>
        <w:t xml:space="preserve"> </w:t>
      </w:r>
      <w:r w:rsidRPr="00196D4B">
        <w:rPr>
          <w:rFonts w:asciiTheme="minorHAnsi" w:hAnsiTheme="minorHAnsi"/>
          <w:sz w:val="16"/>
          <w:szCs w:val="16"/>
        </w:rPr>
        <w:t>pravih</w:t>
      </w:r>
      <w:r w:rsidRPr="00196D4B">
        <w:rPr>
          <w:rFonts w:asciiTheme="minorHAnsi" w:hAnsiTheme="minorHAnsi"/>
          <w:sz w:val="16"/>
          <w:szCs w:val="16"/>
          <w:lang w:val="sr-Latn-ME"/>
        </w:rPr>
        <w:t xml:space="preserve"> </w:t>
      </w:r>
      <w:r w:rsidRPr="00196D4B">
        <w:rPr>
          <w:rFonts w:asciiTheme="minorHAnsi" w:hAnsiTheme="minorHAnsi"/>
          <w:sz w:val="16"/>
          <w:szCs w:val="16"/>
        </w:rPr>
        <w:t>stru</w:t>
      </w:r>
      <w:r w:rsidRPr="00196D4B">
        <w:rPr>
          <w:rFonts w:asciiTheme="minorHAnsi" w:hAnsiTheme="minorHAnsi"/>
          <w:sz w:val="16"/>
          <w:szCs w:val="16"/>
          <w:lang w:val="sr-Latn-ME"/>
        </w:rPr>
        <w:t>č</w:t>
      </w:r>
      <w:r w:rsidRPr="00196D4B">
        <w:rPr>
          <w:rFonts w:asciiTheme="minorHAnsi" w:hAnsiTheme="minorHAnsi"/>
          <w:sz w:val="16"/>
          <w:szCs w:val="16"/>
        </w:rPr>
        <w:t>nih</w:t>
      </w:r>
      <w:r w:rsidRPr="00196D4B">
        <w:rPr>
          <w:rFonts w:asciiTheme="minorHAnsi" w:hAnsiTheme="minorHAnsi"/>
          <w:sz w:val="16"/>
          <w:szCs w:val="16"/>
          <w:lang w:val="sr-Latn-ME"/>
        </w:rPr>
        <w:t xml:space="preserve"> </w:t>
      </w:r>
      <w:r w:rsidRPr="00196D4B">
        <w:rPr>
          <w:rFonts w:asciiTheme="minorHAnsi" w:hAnsiTheme="minorHAnsi"/>
          <w:sz w:val="16"/>
          <w:szCs w:val="16"/>
        </w:rPr>
        <w:t>projektnih</w:t>
      </w:r>
      <w:r w:rsidRPr="00196D4B">
        <w:rPr>
          <w:rFonts w:asciiTheme="minorHAnsi" w:hAnsiTheme="minorHAnsi"/>
          <w:sz w:val="16"/>
          <w:szCs w:val="16"/>
          <w:lang w:val="sr-Latn-ME"/>
        </w:rPr>
        <w:t xml:space="preserve"> </w:t>
      </w:r>
      <w:r w:rsidRPr="00196D4B">
        <w:rPr>
          <w:rFonts w:asciiTheme="minorHAnsi" w:hAnsiTheme="minorHAnsi"/>
          <w:sz w:val="16"/>
          <w:szCs w:val="16"/>
        </w:rPr>
        <w:t>zadataka</w:t>
      </w:r>
      <w:r w:rsidRPr="00196D4B">
        <w:rPr>
          <w:rFonts w:asciiTheme="minorHAnsi" w:hAnsiTheme="minorHAnsi"/>
          <w:sz w:val="16"/>
          <w:szCs w:val="16"/>
          <w:lang w:val="sr-Latn-ME"/>
        </w:rPr>
        <w:t xml:space="preserve"> (2 </w:t>
      </w:r>
      <w:r w:rsidRPr="00196D4B">
        <w:rPr>
          <w:rFonts w:asciiTheme="minorHAnsi" w:hAnsiTheme="minorHAnsi"/>
          <w:sz w:val="16"/>
          <w:szCs w:val="16"/>
        </w:rPr>
        <w:t>i</w:t>
      </w:r>
      <w:r w:rsidRPr="00196D4B">
        <w:rPr>
          <w:rFonts w:asciiTheme="minorHAnsi" w:hAnsiTheme="minorHAnsi"/>
          <w:sz w:val="16"/>
          <w:szCs w:val="16"/>
          <w:lang w:val="sr-Latn-ME"/>
        </w:rPr>
        <w:t xml:space="preserve"> 3 </w:t>
      </w:r>
      <w:r w:rsidRPr="00196D4B">
        <w:rPr>
          <w:rFonts w:asciiTheme="minorHAnsi" w:hAnsiTheme="minorHAnsi"/>
          <w:sz w:val="16"/>
          <w:szCs w:val="16"/>
        </w:rPr>
        <w:t>su</w:t>
      </w:r>
      <w:r w:rsidRPr="00196D4B">
        <w:rPr>
          <w:rFonts w:asciiTheme="minorHAnsi" w:hAnsiTheme="minorHAnsi"/>
          <w:sz w:val="16"/>
          <w:szCs w:val="16"/>
          <w:lang w:val="sr-Latn-ME"/>
        </w:rPr>
        <w:t xml:space="preserve"> “š</w:t>
      </w:r>
      <w:r w:rsidRPr="00196D4B">
        <w:rPr>
          <w:rFonts w:asciiTheme="minorHAnsi" w:hAnsiTheme="minorHAnsi"/>
          <w:sz w:val="16"/>
          <w:szCs w:val="16"/>
        </w:rPr>
        <w:t>kolski</w:t>
      </w:r>
      <w:r w:rsidRPr="00196D4B">
        <w:rPr>
          <w:rFonts w:asciiTheme="minorHAnsi" w:hAnsiTheme="minorHAnsi"/>
          <w:sz w:val="16"/>
          <w:szCs w:val="16"/>
          <w:lang w:val="sr-Latn-ME"/>
        </w:rPr>
        <w:t xml:space="preserve"> </w:t>
      </w:r>
      <w:r w:rsidRPr="00196D4B">
        <w:rPr>
          <w:rFonts w:asciiTheme="minorHAnsi" w:hAnsiTheme="minorHAnsi"/>
          <w:sz w:val="16"/>
          <w:szCs w:val="16"/>
        </w:rPr>
        <w:t>oblik</w:t>
      </w:r>
      <w:r w:rsidRPr="00196D4B">
        <w:rPr>
          <w:rFonts w:asciiTheme="minorHAnsi" w:hAnsiTheme="minorHAnsi"/>
          <w:sz w:val="16"/>
          <w:szCs w:val="16"/>
          <w:lang w:val="sr-Latn-ME"/>
        </w:rPr>
        <w:t xml:space="preserve">” </w:t>
      </w:r>
      <w:r w:rsidRPr="00196D4B">
        <w:rPr>
          <w:rFonts w:asciiTheme="minorHAnsi" w:hAnsiTheme="minorHAnsi"/>
          <w:sz w:val="16"/>
          <w:szCs w:val="16"/>
        </w:rPr>
        <w:t>prakti</w:t>
      </w:r>
      <w:r w:rsidRPr="00196D4B">
        <w:rPr>
          <w:rFonts w:asciiTheme="minorHAnsi" w:hAnsiTheme="minorHAnsi"/>
          <w:sz w:val="16"/>
          <w:szCs w:val="16"/>
          <w:lang w:val="sr-Latn-ME"/>
        </w:rPr>
        <w:t>č</w:t>
      </w:r>
      <w:r w:rsidRPr="00196D4B">
        <w:rPr>
          <w:rFonts w:asciiTheme="minorHAnsi" w:hAnsiTheme="minorHAnsi"/>
          <w:sz w:val="16"/>
          <w:szCs w:val="16"/>
        </w:rPr>
        <w:t>nog</w:t>
      </w:r>
      <w:r w:rsidRPr="00196D4B">
        <w:rPr>
          <w:rFonts w:asciiTheme="minorHAnsi" w:hAnsiTheme="minorHAnsi"/>
          <w:sz w:val="16"/>
          <w:szCs w:val="16"/>
          <w:lang w:val="sr-Latn-ME"/>
        </w:rPr>
        <w:t xml:space="preserve"> </w:t>
      </w:r>
      <w:r w:rsidRPr="00196D4B">
        <w:rPr>
          <w:rFonts w:asciiTheme="minorHAnsi" w:hAnsiTheme="minorHAnsi"/>
          <w:sz w:val="16"/>
          <w:szCs w:val="16"/>
        </w:rPr>
        <w:t>obrazovanja</w:t>
      </w:r>
      <w:r w:rsidRPr="00196D4B">
        <w:rPr>
          <w:rFonts w:asciiTheme="minorHAnsi" w:hAnsiTheme="minorHAnsi"/>
          <w:sz w:val="16"/>
          <w:szCs w:val="16"/>
          <w:lang w:val="sr-Latn-ME"/>
        </w:rPr>
        <w:t>)</w:t>
      </w:r>
      <w:r>
        <w:rPr>
          <w:rFonts w:asciiTheme="minorHAnsi" w:hAnsiTheme="minorHAnsi"/>
          <w:sz w:val="16"/>
          <w:szCs w:val="16"/>
          <w:lang w:val="sr-Latn-ME"/>
        </w:rPr>
        <w:t>.</w:t>
      </w:r>
    </w:p>
  </w:footnote>
  <w:footnote w:id="28">
    <w:p w:rsidR="00112FB8" w:rsidRPr="00196D4B" w:rsidRDefault="00112FB8">
      <w:pPr>
        <w:pStyle w:val="FootnoteText"/>
        <w:rPr>
          <w:rFonts w:asciiTheme="minorHAnsi" w:hAnsiTheme="minorHAnsi"/>
          <w:sz w:val="16"/>
          <w:szCs w:val="16"/>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w:t>
      </w:r>
      <w:r w:rsidRPr="00196D4B">
        <w:rPr>
          <w:rFonts w:asciiTheme="minorHAnsi" w:hAnsiTheme="minorHAnsi"/>
          <w:sz w:val="16"/>
          <w:szCs w:val="16"/>
          <w:lang w:val="sr-Latn-ME"/>
        </w:rPr>
        <w:t>https://eur-lex.europa.eu/legal-content/EN/TXT/?uri=LEGIS-SUM%3Ac11090</w:t>
      </w:r>
    </w:p>
  </w:footnote>
  <w:footnote w:id="29">
    <w:p w:rsidR="00112FB8" w:rsidRPr="00196D4B" w:rsidRDefault="00112FB8">
      <w:pPr>
        <w:pStyle w:val="FootnoteText"/>
        <w:rPr>
          <w:rFonts w:asciiTheme="minorHAnsi" w:hAnsiTheme="minorHAnsi"/>
          <w:sz w:val="16"/>
          <w:szCs w:val="16"/>
          <w:lang w:val="hr-HR"/>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w:t>
      </w:r>
      <w:hyperlink r:id="rId4" w:history="1">
        <w:r w:rsidRPr="00196D4B">
          <w:rPr>
            <w:rStyle w:val="Hyperlink"/>
            <w:rFonts w:asciiTheme="minorHAnsi" w:hAnsiTheme="minorHAnsi"/>
            <w:color w:val="auto"/>
            <w:sz w:val="16"/>
            <w:szCs w:val="16"/>
            <w:lang w:val="hr-HR"/>
          </w:rPr>
          <w:t>https://eur-lex.europa.eu/legal-content/HR/TXT/PDF/?uri=CELEX:32018H0604(01)</w:t>
        </w:r>
      </w:hyperlink>
    </w:p>
  </w:footnote>
  <w:footnote w:id="30">
    <w:p w:rsidR="00112FB8" w:rsidRPr="007D48FE" w:rsidRDefault="00112FB8">
      <w:pPr>
        <w:pStyle w:val="FootnoteText"/>
        <w:rPr>
          <w:rFonts w:asciiTheme="minorHAnsi" w:hAnsiTheme="minorHAnsi"/>
          <w:sz w:val="18"/>
          <w:szCs w:val="18"/>
          <w:lang w:val="sr-Latn-ME"/>
        </w:rPr>
      </w:pPr>
      <w:r w:rsidRPr="00196D4B">
        <w:rPr>
          <w:rStyle w:val="FootnoteReference"/>
          <w:rFonts w:asciiTheme="minorHAnsi" w:hAnsiTheme="minorHAnsi"/>
          <w:sz w:val="16"/>
          <w:szCs w:val="16"/>
        </w:rPr>
        <w:footnoteRef/>
      </w:r>
      <w:r w:rsidRPr="00196D4B">
        <w:rPr>
          <w:rFonts w:asciiTheme="minorHAnsi" w:hAnsiTheme="minorHAnsi"/>
          <w:sz w:val="16"/>
          <w:szCs w:val="16"/>
        </w:rPr>
        <w:t xml:space="preserve"> Council Recommendation of 22 May 2017 on the European Qualifications Framework for lifelong learning and repealing the recommendation of the European Parliament and of the Council of 23 April 2008 on the establishment of the European Qualifications Framework for lifelong learning (2017/C 189/03)</w:t>
      </w:r>
      <w:r>
        <w:rPr>
          <w:rFonts w:asciiTheme="minorHAnsi" w:hAnsiTheme="minorHAnsi"/>
          <w:sz w:val="16"/>
          <w:szCs w:val="16"/>
          <w:lang w:val="sr-Latn-ME"/>
        </w:rPr>
        <w:t>.</w:t>
      </w:r>
    </w:p>
  </w:footnote>
  <w:footnote w:id="31">
    <w:p w:rsidR="00112FB8" w:rsidRPr="00906BBE" w:rsidRDefault="00112FB8" w:rsidP="00512C55">
      <w:pPr>
        <w:pStyle w:val="FootnoteText"/>
        <w:rPr>
          <w:rFonts w:asciiTheme="minorHAnsi" w:hAnsiTheme="minorHAnsi"/>
          <w:sz w:val="16"/>
          <w:szCs w:val="16"/>
          <w:lang w:val="sr-Latn-ME"/>
        </w:rPr>
      </w:pPr>
      <w:r w:rsidRPr="00512C55">
        <w:rPr>
          <w:rStyle w:val="FootnoteReference"/>
          <w:rFonts w:asciiTheme="minorHAnsi" w:hAnsiTheme="minorHAnsi"/>
          <w:sz w:val="16"/>
          <w:szCs w:val="16"/>
        </w:rPr>
        <w:footnoteRef/>
      </w:r>
      <w:r w:rsidRPr="00512C55">
        <w:rPr>
          <w:rFonts w:asciiTheme="minorHAnsi" w:hAnsiTheme="minorHAnsi"/>
          <w:sz w:val="16"/>
          <w:szCs w:val="16"/>
        </w:rPr>
        <w:t xml:space="preserve"> </w:t>
      </w:r>
      <w:r w:rsidRPr="00906BBE">
        <w:rPr>
          <w:rFonts w:asciiTheme="minorHAnsi" w:hAnsiTheme="minorHAnsi"/>
          <w:sz w:val="16"/>
          <w:szCs w:val="16"/>
          <w:lang w:val="sr-Latn-ME"/>
        </w:rPr>
        <w:t>Strategija razvoja stručnog obrazovanja u Crnoj Gori (2015-2020)</w:t>
      </w:r>
      <w:r>
        <w:rPr>
          <w:rFonts w:asciiTheme="minorHAnsi" w:hAnsiTheme="minorHAnsi"/>
          <w:sz w:val="16"/>
          <w:szCs w:val="16"/>
          <w:lang w:val="sr-Latn-ME"/>
        </w:rPr>
        <w:t>.</w:t>
      </w:r>
    </w:p>
  </w:footnote>
  <w:footnote w:id="32">
    <w:p w:rsidR="00112FB8" w:rsidRPr="00906BBE" w:rsidRDefault="00112FB8" w:rsidP="004265C4">
      <w:pPr>
        <w:pStyle w:val="FootnoteText"/>
        <w:jc w:val="both"/>
        <w:rPr>
          <w:rFonts w:asciiTheme="minorHAnsi" w:hAnsiTheme="minorHAnsi"/>
          <w:sz w:val="16"/>
          <w:szCs w:val="16"/>
          <w:lang w:val="sr-Latn-ME"/>
        </w:rPr>
      </w:pPr>
      <w:r w:rsidRPr="00906BBE">
        <w:rPr>
          <w:rStyle w:val="FootnoteReference"/>
          <w:rFonts w:asciiTheme="minorHAnsi" w:hAnsiTheme="minorHAnsi"/>
          <w:sz w:val="16"/>
          <w:szCs w:val="16"/>
        </w:rPr>
        <w:footnoteRef/>
      </w:r>
      <w:r w:rsidRPr="00906BBE">
        <w:rPr>
          <w:rFonts w:asciiTheme="minorHAnsi" w:hAnsiTheme="minorHAnsi"/>
          <w:sz w:val="16"/>
          <w:szCs w:val="16"/>
        </w:rPr>
        <w:t xml:space="preserve"> Position paper on European Union policy after 2020 on Vocational and Educational Training by the European VET providers associations cooperating in VET4EU2</w:t>
      </w:r>
      <w:r w:rsidRPr="00906BBE">
        <w:rPr>
          <w:rFonts w:asciiTheme="minorHAnsi" w:hAnsiTheme="minorHAnsi"/>
          <w:sz w:val="16"/>
          <w:szCs w:val="16"/>
          <w:lang w:val="sr-Latn-ME"/>
        </w:rPr>
        <w:t xml:space="preserve">, </w:t>
      </w:r>
      <w:hyperlink r:id="rId5" w:history="1">
        <w:r w:rsidRPr="00906BBE">
          <w:rPr>
            <w:rStyle w:val="Hyperlink"/>
            <w:rFonts w:asciiTheme="minorHAnsi" w:hAnsiTheme="minorHAnsi"/>
            <w:sz w:val="16"/>
            <w:szCs w:val="16"/>
            <w:lang w:val="sr-Latn-ME"/>
          </w:rPr>
          <w:t>http://evbb.eu/blog/2018/11/30/</w:t>
        </w:r>
      </w:hyperlink>
      <w:r w:rsidRPr="00906BBE">
        <w:rPr>
          <w:rFonts w:asciiTheme="minorHAnsi" w:hAnsiTheme="minorHAnsi"/>
          <w:sz w:val="16"/>
          <w:szCs w:val="16"/>
          <w:lang w:val="sr-Latn-ME"/>
        </w:rPr>
        <w:t xml:space="preserve">; </w:t>
      </w:r>
      <w:r w:rsidRPr="00906BBE">
        <w:rPr>
          <w:rFonts w:asciiTheme="minorHAnsi" w:hAnsiTheme="minorHAnsi"/>
          <w:sz w:val="16"/>
          <w:szCs w:val="16"/>
        </w:rPr>
        <w:t>VET expert conference: "The Future of Vocational Education and Training in Europe"</w:t>
      </w:r>
      <w:r w:rsidRPr="00906BBE">
        <w:rPr>
          <w:rFonts w:asciiTheme="minorHAnsi" w:hAnsiTheme="minorHAnsi"/>
          <w:sz w:val="16"/>
          <w:szCs w:val="16"/>
          <w:lang w:val="sr-Latn-ME"/>
        </w:rPr>
        <w:t xml:space="preserve">, Austrian Presidency of the Council of the European Union, July 2018; </w:t>
      </w:r>
      <w:r w:rsidRPr="00906BBE">
        <w:rPr>
          <w:rFonts w:asciiTheme="minorHAnsi" w:hAnsiTheme="minorHAnsi"/>
          <w:color w:val="000000"/>
          <w:sz w:val="16"/>
          <w:szCs w:val="16"/>
          <w:lang w:val="sr-Latn-ME"/>
        </w:rPr>
        <w:t xml:space="preserve">What future for vocational education and training in Europe? </w:t>
      </w:r>
      <w:hyperlink r:id="rId6" w:history="1">
        <w:r w:rsidRPr="00906BBE">
          <w:rPr>
            <w:rStyle w:val="Hyperlink"/>
            <w:rFonts w:asciiTheme="minorHAnsi" w:hAnsiTheme="minorHAnsi"/>
            <w:color w:val="000000"/>
            <w:sz w:val="16"/>
            <w:szCs w:val="16"/>
          </w:rPr>
          <w:t>https://www.cedefop.europa.eu/files/9133_en.pdf</w:t>
        </w:r>
      </w:hyperlink>
    </w:p>
    <w:p w:rsidR="00112FB8" w:rsidRPr="00906BBE" w:rsidRDefault="00112FB8" w:rsidP="004265C4">
      <w:pPr>
        <w:pStyle w:val="FootnoteText"/>
        <w:jc w:val="both"/>
        <w:rPr>
          <w:rFonts w:asciiTheme="minorHAnsi" w:hAnsiTheme="minorHAnsi"/>
          <w:sz w:val="16"/>
          <w:szCs w:val="16"/>
          <w:lang w:val="sr-Latn-ME"/>
        </w:rPr>
      </w:pPr>
    </w:p>
    <w:p w:rsidR="00112FB8" w:rsidRPr="00071B24" w:rsidRDefault="00112FB8" w:rsidP="004265C4">
      <w:pPr>
        <w:pStyle w:val="FootnoteText"/>
        <w:rPr>
          <w:rFonts w:ascii="Garamond" w:hAnsi="Garamond"/>
          <w:sz w:val="18"/>
          <w:szCs w:val="18"/>
          <w:lang w:val="sr-Latn-ME"/>
        </w:rPr>
      </w:pPr>
    </w:p>
  </w:footnote>
  <w:footnote w:id="33">
    <w:p w:rsidR="00112FB8" w:rsidRPr="0085066F" w:rsidRDefault="00112FB8" w:rsidP="002A0B81">
      <w:pPr>
        <w:pStyle w:val="FootnoteText"/>
        <w:rPr>
          <w:rFonts w:asciiTheme="minorHAnsi" w:hAnsiTheme="minorHAnsi"/>
          <w:color w:val="000000" w:themeColor="text1"/>
          <w:sz w:val="16"/>
          <w:szCs w:val="16"/>
          <w:lang w:val="sr-Latn-ME"/>
        </w:rPr>
      </w:pPr>
      <w:r w:rsidRPr="0085066F">
        <w:rPr>
          <w:rStyle w:val="FootnoteReference"/>
          <w:rFonts w:asciiTheme="minorHAnsi" w:hAnsiTheme="minorHAnsi"/>
          <w:sz w:val="16"/>
          <w:szCs w:val="16"/>
        </w:rPr>
        <w:footnoteRef/>
      </w:r>
      <w:r w:rsidRPr="0085066F">
        <w:rPr>
          <w:rFonts w:asciiTheme="minorHAnsi" w:hAnsiTheme="minorHAnsi"/>
          <w:sz w:val="16"/>
          <w:szCs w:val="16"/>
        </w:rPr>
        <w:t xml:space="preserve"> </w:t>
      </w:r>
      <w:r w:rsidRPr="0085066F">
        <w:rPr>
          <w:rFonts w:asciiTheme="minorHAnsi" w:hAnsiTheme="minorHAnsi"/>
          <w:color w:val="000000" w:themeColor="text1"/>
          <w:sz w:val="16"/>
          <w:szCs w:val="16"/>
          <w:lang w:val="hr-HR"/>
        </w:rPr>
        <w:t xml:space="preserve">COM(2018)24 EUe – Recommendation Key Competences for Lifelong Learning, </w:t>
      </w:r>
      <w:hyperlink r:id="rId7" w:history="1">
        <w:r w:rsidRPr="0085066F">
          <w:rPr>
            <w:rStyle w:val="Hyperlink"/>
            <w:rFonts w:asciiTheme="minorHAnsi" w:hAnsiTheme="minorHAnsi"/>
            <w:color w:val="000000" w:themeColor="text1"/>
            <w:sz w:val="16"/>
            <w:szCs w:val="16"/>
            <w:lang w:val="hr-HR"/>
          </w:rPr>
          <w:t>https://eur-lex.europa.eu/legal-content/HR/TXT/PDF/?uri=CELEX:32018H0604(01)&amp;from=EN</w:t>
        </w:r>
      </w:hyperlink>
      <w:r w:rsidRPr="0085066F">
        <w:rPr>
          <w:rFonts w:asciiTheme="minorHAnsi" w:hAnsiTheme="minorHAnsi"/>
          <w:color w:val="000000" w:themeColor="text1"/>
          <w:sz w:val="16"/>
          <w:szCs w:val="16"/>
          <w:lang w:val="hr-HR"/>
        </w:rPr>
        <w:t>.</w:t>
      </w:r>
    </w:p>
    <w:p w:rsidR="00112FB8" w:rsidRPr="00D53BD8" w:rsidRDefault="00112FB8" w:rsidP="002A0B81">
      <w:pPr>
        <w:pStyle w:val="FootnoteText"/>
        <w:rPr>
          <w:lang w:val="sr-Latn-ME"/>
        </w:rPr>
      </w:pPr>
    </w:p>
  </w:footnote>
  <w:footnote w:id="34">
    <w:p w:rsidR="00112FB8" w:rsidRPr="0085066F" w:rsidRDefault="00112FB8" w:rsidP="00B3775B">
      <w:pPr>
        <w:pStyle w:val="FootnoteText"/>
        <w:rPr>
          <w:rFonts w:asciiTheme="minorHAnsi" w:hAnsiTheme="minorHAnsi"/>
          <w:color w:val="000000"/>
          <w:sz w:val="16"/>
          <w:szCs w:val="16"/>
          <w:lang w:val="sr-Latn-ME"/>
        </w:rPr>
      </w:pPr>
      <w:r w:rsidRPr="0085066F">
        <w:rPr>
          <w:rStyle w:val="FootnoteReference"/>
          <w:rFonts w:asciiTheme="minorHAnsi" w:hAnsiTheme="minorHAnsi"/>
          <w:color w:val="000000"/>
          <w:sz w:val="16"/>
          <w:szCs w:val="16"/>
        </w:rPr>
        <w:footnoteRef/>
      </w:r>
      <w:r w:rsidRPr="0085066F">
        <w:rPr>
          <w:rFonts w:asciiTheme="minorHAnsi" w:hAnsiTheme="minorHAnsi"/>
          <w:color w:val="000000"/>
          <w:sz w:val="16"/>
          <w:szCs w:val="16"/>
        </w:rPr>
        <w:t xml:space="preserve"> </w:t>
      </w:r>
      <w:hyperlink r:id="rId8" w:history="1">
        <w:r w:rsidRPr="0085066F">
          <w:rPr>
            <w:rStyle w:val="Hyperlink"/>
            <w:rFonts w:asciiTheme="minorHAnsi" w:hAnsiTheme="minorHAnsi" w:cs="Arial"/>
            <w:sz w:val="16"/>
            <w:szCs w:val="16"/>
            <w:shd w:val="clear" w:color="auto" w:fill="FFFFFF"/>
          </w:rPr>
          <w:t>http://www.zzs.gov.me</w:t>
        </w:r>
      </w:hyperlink>
      <w:r w:rsidRPr="0085066F">
        <w:rPr>
          <w:rFonts w:asciiTheme="minorHAnsi" w:hAnsiTheme="minorHAnsi" w:cs="Arial"/>
          <w:color w:val="000000"/>
          <w:sz w:val="16"/>
          <w:szCs w:val="16"/>
          <w:shd w:val="clear" w:color="auto" w:fill="FFFFFF"/>
          <w:lang w:val="sr-Latn-ME"/>
        </w:rPr>
        <w:t>; https://epale.ec.europa.eu/hr/content/standardi-kompetencija-za-nastavnike-i-direktore-u-vaspitno-obrazovnim-ustanovama</w:t>
      </w:r>
    </w:p>
  </w:footnote>
  <w:footnote w:id="35">
    <w:p w:rsidR="00112FB8" w:rsidRPr="00AE4245" w:rsidRDefault="00112FB8" w:rsidP="00505F05">
      <w:pPr>
        <w:tabs>
          <w:tab w:val="left" w:pos="426"/>
          <w:tab w:val="left" w:pos="707"/>
        </w:tabs>
        <w:rPr>
          <w:rFonts w:asciiTheme="minorHAnsi" w:hAnsiTheme="minorHAnsi"/>
          <w:sz w:val="22"/>
          <w:szCs w:val="22"/>
          <w:lang w:val="sr-Latn-ME"/>
        </w:rPr>
      </w:pPr>
      <w:r w:rsidRPr="006816E0">
        <w:rPr>
          <w:rStyle w:val="FootnoteReference"/>
          <w:rFonts w:asciiTheme="minorHAnsi" w:hAnsiTheme="minorHAnsi"/>
        </w:rPr>
        <w:footnoteRef/>
      </w:r>
      <w:r w:rsidRPr="006816E0">
        <w:rPr>
          <w:rFonts w:asciiTheme="minorHAnsi" w:hAnsiTheme="minorHAnsi"/>
        </w:rPr>
        <w:t xml:space="preserve"> </w:t>
      </w:r>
      <w:r w:rsidRPr="00505F05">
        <w:rPr>
          <w:rFonts w:asciiTheme="minorHAnsi" w:hAnsiTheme="minorHAnsi"/>
          <w:sz w:val="20"/>
          <w:szCs w:val="20"/>
          <w:lang w:val="sr-Latn-ME"/>
        </w:rPr>
        <w:t xml:space="preserve">Za implementaciju mjera i aktivnosti iz Akcionog plana za 2020. godinu neophodno je obezbijediti sredstva u iznosu od </w:t>
      </w:r>
      <w:r w:rsidRPr="00505F05">
        <w:rPr>
          <w:rFonts w:asciiTheme="minorHAnsi" w:hAnsiTheme="minorHAnsi"/>
          <w:color w:val="000000" w:themeColor="text1"/>
          <w:sz w:val="20"/>
          <w:szCs w:val="20"/>
          <w:lang w:val="sr-Latn-ME"/>
        </w:rPr>
        <w:t xml:space="preserve">7.963.499.00 </w:t>
      </w:r>
      <w:r w:rsidRPr="00505F05">
        <w:rPr>
          <w:rFonts w:asciiTheme="minorHAnsi" w:hAnsiTheme="minorHAnsi"/>
          <w:sz w:val="20"/>
          <w:szCs w:val="20"/>
          <w:lang w:val="sr-Latn-ME"/>
        </w:rPr>
        <w:t xml:space="preserve">€. Budžetom je planirano </w:t>
      </w:r>
      <w:r w:rsidRPr="00505F05">
        <w:rPr>
          <w:rFonts w:asciiTheme="minorHAnsi" w:hAnsiTheme="minorHAnsi"/>
          <w:color w:val="000000" w:themeColor="text1"/>
          <w:sz w:val="20"/>
          <w:szCs w:val="20"/>
          <w:lang w:val="sr-Latn-ME"/>
        </w:rPr>
        <w:t>1.349.599.00</w:t>
      </w:r>
      <w:r w:rsidRPr="00505F05">
        <w:rPr>
          <w:rFonts w:asciiTheme="minorHAnsi" w:hAnsiTheme="minorHAnsi"/>
          <w:sz w:val="20"/>
          <w:szCs w:val="20"/>
          <w:lang w:val="sr-Latn-ME"/>
        </w:rPr>
        <w:t xml:space="preserve">€, od toga Budžetom Ministarstva prosvjete 1.046.808.00 €, Budžetom Centra za stručno obrazovanje </w:t>
      </w:r>
      <w:r w:rsidRPr="00505F05">
        <w:rPr>
          <w:rFonts w:asciiTheme="minorHAnsi" w:hAnsiTheme="minorHAnsi"/>
          <w:color w:val="000000" w:themeColor="text1"/>
          <w:sz w:val="20"/>
          <w:szCs w:val="20"/>
          <w:lang w:val="sr-Latn-ME"/>
        </w:rPr>
        <w:t xml:space="preserve">301.991.00 € i Budžetom Ispitnog centra Crne Gore 800.00 </w:t>
      </w:r>
      <w:r w:rsidRPr="00505F05">
        <w:rPr>
          <w:rFonts w:asciiTheme="minorHAnsi" w:hAnsiTheme="minorHAnsi"/>
          <w:sz w:val="20"/>
          <w:szCs w:val="20"/>
          <w:lang w:val="sr-Latn-ME"/>
        </w:rPr>
        <w:t xml:space="preserve">€. Kreditna sredstva Evropske investicione banke su u iznosu od 6.000.000€. Sredstva IPA fondova </w:t>
      </w:r>
      <w:r w:rsidRPr="00505F05">
        <w:rPr>
          <w:rFonts w:asciiTheme="minorHAnsi" w:hAnsiTheme="minorHAnsi"/>
          <w:color w:val="000000" w:themeColor="text1"/>
          <w:sz w:val="20"/>
          <w:szCs w:val="20"/>
          <w:lang w:val="sr-Latn-ME"/>
        </w:rPr>
        <w:t xml:space="preserve">su u iznosu 613.700.000 </w:t>
      </w:r>
      <w:r w:rsidRPr="00505F05">
        <w:rPr>
          <w:rFonts w:asciiTheme="minorHAnsi" w:hAnsiTheme="minorHAnsi"/>
          <w:sz w:val="20"/>
          <w:szCs w:val="20"/>
          <w:lang w:val="sr-Latn-ME"/>
        </w:rPr>
        <w:t>€ (za 2020. i 2021. godinu).</w:t>
      </w:r>
    </w:p>
    <w:p w:rsidR="00112FB8" w:rsidRPr="00E52648" w:rsidRDefault="00112FB8" w:rsidP="00505F05">
      <w:pPr>
        <w:pStyle w:val="FootnoteText"/>
        <w:rPr>
          <w:lang w:val="sr-Latn-ME"/>
        </w:rPr>
      </w:pPr>
    </w:p>
  </w:footnote>
  <w:footnote w:id="36">
    <w:p w:rsidR="00112FB8" w:rsidRPr="00A814AC" w:rsidRDefault="00112FB8" w:rsidP="002002A2">
      <w:pPr>
        <w:pStyle w:val="FootnoteText"/>
        <w:rPr>
          <w:rFonts w:asciiTheme="minorHAnsi" w:hAnsiTheme="minorHAnsi"/>
          <w:lang w:val="sr-Latn-ME"/>
        </w:rPr>
      </w:pPr>
      <w:r w:rsidRPr="00A814AC">
        <w:rPr>
          <w:rStyle w:val="FootnoteReference"/>
          <w:rFonts w:asciiTheme="minorHAnsi" w:hAnsiTheme="minorHAnsi"/>
        </w:rPr>
        <w:footnoteRef/>
      </w:r>
      <w:r w:rsidRPr="00A814AC">
        <w:rPr>
          <w:rFonts w:asciiTheme="minorHAnsi" w:hAnsiTheme="minorHAnsi"/>
        </w:rPr>
        <w:t xml:space="preserve"> </w:t>
      </w:r>
      <w:r w:rsidRPr="00A814AC">
        <w:rPr>
          <w:rFonts w:asciiTheme="minorHAnsi" w:hAnsiTheme="minorHAnsi"/>
          <w:lang w:val="sr-Latn-ME"/>
        </w:rPr>
        <w:t>Sada poslodavci</w:t>
      </w:r>
      <w:r>
        <w:rPr>
          <w:rFonts w:asciiTheme="minorHAnsi" w:hAnsiTheme="minorHAnsi"/>
          <w:lang w:val="sr-Latn-ME"/>
        </w:rPr>
        <w:t xml:space="preserve"> </w:t>
      </w:r>
      <w:r w:rsidRPr="00A814AC">
        <w:rPr>
          <w:rFonts w:asciiTheme="minorHAnsi" w:hAnsiTheme="minorHAnsi"/>
          <w:lang w:val="sr-Latn-ME"/>
        </w:rPr>
        <w:t>obezb</w:t>
      </w:r>
      <w:r w:rsidR="008663B2">
        <w:rPr>
          <w:rFonts w:asciiTheme="minorHAnsi" w:hAnsiTheme="minorHAnsi"/>
          <w:lang w:val="sr-Latn-ME"/>
        </w:rPr>
        <w:t>j</w:t>
      </w:r>
      <w:r w:rsidRPr="00A814AC">
        <w:rPr>
          <w:rFonts w:asciiTheme="minorHAnsi" w:hAnsiTheme="minorHAnsi"/>
          <w:lang w:val="sr-Latn-ME"/>
        </w:rPr>
        <w:t xml:space="preserve">eđuju naknade za učenike trećeg razreda </w:t>
      </w:r>
      <w:r>
        <w:rPr>
          <w:rFonts w:asciiTheme="minorHAnsi" w:hAnsiTheme="minorHAnsi"/>
          <w:lang w:val="sr-Latn-ME"/>
        </w:rPr>
        <w:t>koji se obrazuju u dualnom obliku obrazovanja</w:t>
      </w:r>
      <w:r w:rsidR="008663B2">
        <w:rPr>
          <w:rFonts w:asciiTheme="minorHAnsi" w:hAnsiTheme="minorHAnsi"/>
          <w:lang w:val="sr-Latn-M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25F75"/>
    <w:multiLevelType w:val="hybridMultilevel"/>
    <w:tmpl w:val="8D6CF5CA"/>
    <w:lvl w:ilvl="0" w:tplc="2C1A000F">
      <w:start w:val="1"/>
      <w:numFmt w:val="decimal"/>
      <w:lvlText w:val="%1."/>
      <w:lvlJc w:val="left"/>
      <w:pPr>
        <w:ind w:left="644"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02790CA3"/>
    <w:multiLevelType w:val="hybridMultilevel"/>
    <w:tmpl w:val="E3C6BBE8"/>
    <w:lvl w:ilvl="0" w:tplc="002A86C0">
      <w:numFmt w:val="bullet"/>
      <w:lvlText w:val="-"/>
      <w:lvlJc w:val="left"/>
      <w:pPr>
        <w:tabs>
          <w:tab w:val="num" w:pos="360"/>
        </w:tabs>
        <w:ind w:left="360" w:hanging="360"/>
      </w:pPr>
      <w:rPr>
        <w:rFonts w:ascii="Garamond" w:eastAsia="Times New Roman" w:hAnsi="Garamond" w:cs="Times New Roman" w:hint="default"/>
      </w:rPr>
    </w:lvl>
    <w:lvl w:ilvl="1" w:tplc="D474E222" w:tentative="1">
      <w:start w:val="1"/>
      <w:numFmt w:val="bullet"/>
      <w:lvlText w:val="•"/>
      <w:lvlJc w:val="left"/>
      <w:pPr>
        <w:tabs>
          <w:tab w:val="num" w:pos="1080"/>
        </w:tabs>
        <w:ind w:left="1080" w:hanging="360"/>
      </w:pPr>
      <w:rPr>
        <w:rFonts w:ascii="Arial" w:hAnsi="Arial" w:hint="default"/>
      </w:rPr>
    </w:lvl>
    <w:lvl w:ilvl="2" w:tplc="C6265D6C" w:tentative="1">
      <w:start w:val="1"/>
      <w:numFmt w:val="bullet"/>
      <w:lvlText w:val="•"/>
      <w:lvlJc w:val="left"/>
      <w:pPr>
        <w:tabs>
          <w:tab w:val="num" w:pos="1800"/>
        </w:tabs>
        <w:ind w:left="1800" w:hanging="360"/>
      </w:pPr>
      <w:rPr>
        <w:rFonts w:ascii="Arial" w:hAnsi="Arial" w:hint="default"/>
      </w:rPr>
    </w:lvl>
    <w:lvl w:ilvl="3" w:tplc="64405D96" w:tentative="1">
      <w:start w:val="1"/>
      <w:numFmt w:val="bullet"/>
      <w:lvlText w:val="•"/>
      <w:lvlJc w:val="left"/>
      <w:pPr>
        <w:tabs>
          <w:tab w:val="num" w:pos="2520"/>
        </w:tabs>
        <w:ind w:left="2520" w:hanging="360"/>
      </w:pPr>
      <w:rPr>
        <w:rFonts w:ascii="Arial" w:hAnsi="Arial" w:hint="default"/>
      </w:rPr>
    </w:lvl>
    <w:lvl w:ilvl="4" w:tplc="DC7C144E" w:tentative="1">
      <w:start w:val="1"/>
      <w:numFmt w:val="bullet"/>
      <w:lvlText w:val="•"/>
      <w:lvlJc w:val="left"/>
      <w:pPr>
        <w:tabs>
          <w:tab w:val="num" w:pos="3240"/>
        </w:tabs>
        <w:ind w:left="3240" w:hanging="360"/>
      </w:pPr>
      <w:rPr>
        <w:rFonts w:ascii="Arial" w:hAnsi="Arial" w:hint="default"/>
      </w:rPr>
    </w:lvl>
    <w:lvl w:ilvl="5" w:tplc="637AA086" w:tentative="1">
      <w:start w:val="1"/>
      <w:numFmt w:val="bullet"/>
      <w:lvlText w:val="•"/>
      <w:lvlJc w:val="left"/>
      <w:pPr>
        <w:tabs>
          <w:tab w:val="num" w:pos="3960"/>
        </w:tabs>
        <w:ind w:left="3960" w:hanging="360"/>
      </w:pPr>
      <w:rPr>
        <w:rFonts w:ascii="Arial" w:hAnsi="Arial" w:hint="default"/>
      </w:rPr>
    </w:lvl>
    <w:lvl w:ilvl="6" w:tplc="9CC00B66" w:tentative="1">
      <w:start w:val="1"/>
      <w:numFmt w:val="bullet"/>
      <w:lvlText w:val="•"/>
      <w:lvlJc w:val="left"/>
      <w:pPr>
        <w:tabs>
          <w:tab w:val="num" w:pos="4680"/>
        </w:tabs>
        <w:ind w:left="4680" w:hanging="360"/>
      </w:pPr>
      <w:rPr>
        <w:rFonts w:ascii="Arial" w:hAnsi="Arial" w:hint="default"/>
      </w:rPr>
    </w:lvl>
    <w:lvl w:ilvl="7" w:tplc="8A3C82AE" w:tentative="1">
      <w:start w:val="1"/>
      <w:numFmt w:val="bullet"/>
      <w:lvlText w:val="•"/>
      <w:lvlJc w:val="left"/>
      <w:pPr>
        <w:tabs>
          <w:tab w:val="num" w:pos="5400"/>
        </w:tabs>
        <w:ind w:left="5400" w:hanging="360"/>
      </w:pPr>
      <w:rPr>
        <w:rFonts w:ascii="Arial" w:hAnsi="Arial" w:hint="default"/>
      </w:rPr>
    </w:lvl>
    <w:lvl w:ilvl="8" w:tplc="E0A4AEA2" w:tentative="1">
      <w:start w:val="1"/>
      <w:numFmt w:val="bullet"/>
      <w:lvlText w:val="•"/>
      <w:lvlJc w:val="left"/>
      <w:pPr>
        <w:tabs>
          <w:tab w:val="num" w:pos="6120"/>
        </w:tabs>
        <w:ind w:left="6120" w:hanging="360"/>
      </w:pPr>
      <w:rPr>
        <w:rFonts w:ascii="Arial" w:hAnsi="Arial" w:hint="default"/>
      </w:rPr>
    </w:lvl>
  </w:abstractNum>
  <w:abstractNum w:abstractNumId="2">
    <w:nsid w:val="03532A31"/>
    <w:multiLevelType w:val="hybridMultilevel"/>
    <w:tmpl w:val="93DE385A"/>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
    <w:nsid w:val="04C53369"/>
    <w:multiLevelType w:val="hybridMultilevel"/>
    <w:tmpl w:val="F3665898"/>
    <w:lvl w:ilvl="0" w:tplc="0409000F">
      <w:start w:val="1"/>
      <w:numFmt w:val="decimal"/>
      <w:lvlText w:val="%1."/>
      <w:lvlJc w:val="left"/>
      <w:pPr>
        <w:ind w:left="720" w:hanging="36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4">
    <w:nsid w:val="0B823681"/>
    <w:multiLevelType w:val="hybridMultilevel"/>
    <w:tmpl w:val="817622A8"/>
    <w:lvl w:ilvl="0" w:tplc="002A86C0">
      <w:numFmt w:val="bullet"/>
      <w:lvlText w:val="-"/>
      <w:lvlJc w:val="left"/>
      <w:pPr>
        <w:ind w:left="720" w:hanging="360"/>
      </w:pPr>
      <w:rPr>
        <w:rFonts w:ascii="Garamond" w:eastAsia="Times New Roman"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
    <w:nsid w:val="0C3741C9"/>
    <w:multiLevelType w:val="hybridMultilevel"/>
    <w:tmpl w:val="1100B0E8"/>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
    <w:nsid w:val="0CD87787"/>
    <w:multiLevelType w:val="hybridMultilevel"/>
    <w:tmpl w:val="8F12507E"/>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7">
    <w:nsid w:val="1257420B"/>
    <w:multiLevelType w:val="hybridMultilevel"/>
    <w:tmpl w:val="A0823498"/>
    <w:lvl w:ilvl="0" w:tplc="2C1A000F">
      <w:start w:val="1"/>
      <w:numFmt w:val="decimal"/>
      <w:lvlText w:val="%1."/>
      <w:lvlJc w:val="left"/>
      <w:pPr>
        <w:ind w:left="720" w:hanging="360"/>
      </w:pPr>
      <w:rPr>
        <w:rFont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8">
    <w:nsid w:val="12D651C8"/>
    <w:multiLevelType w:val="hybridMultilevel"/>
    <w:tmpl w:val="62F0EEF8"/>
    <w:lvl w:ilvl="0" w:tplc="04090011">
      <w:start w:val="1"/>
      <w:numFmt w:val="decimal"/>
      <w:lvlText w:val="%1)"/>
      <w:lvlJc w:val="left"/>
      <w:pPr>
        <w:ind w:left="360" w:hanging="360"/>
      </w:p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9">
    <w:nsid w:val="13665590"/>
    <w:multiLevelType w:val="hybridMultilevel"/>
    <w:tmpl w:val="565C7A44"/>
    <w:lvl w:ilvl="0" w:tplc="0409000F">
      <w:start w:val="1"/>
      <w:numFmt w:val="decimal"/>
      <w:lvlText w:val="%1."/>
      <w:lvlJc w:val="left"/>
      <w:pPr>
        <w:ind w:left="360" w:hanging="360"/>
      </w:pPr>
      <w:rPr>
        <w:rFont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0">
    <w:nsid w:val="152D10F9"/>
    <w:multiLevelType w:val="hybridMultilevel"/>
    <w:tmpl w:val="904677F6"/>
    <w:lvl w:ilvl="0" w:tplc="2C1A000F">
      <w:start w:val="1"/>
      <w:numFmt w:val="decimal"/>
      <w:lvlText w:val="%1."/>
      <w:lvlJc w:val="left"/>
      <w:pPr>
        <w:ind w:left="36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1">
    <w:nsid w:val="1ECE7EB0"/>
    <w:multiLevelType w:val="hybridMultilevel"/>
    <w:tmpl w:val="EE582EB0"/>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2">
    <w:nsid w:val="21125D93"/>
    <w:multiLevelType w:val="hybridMultilevel"/>
    <w:tmpl w:val="49B8A972"/>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13">
    <w:nsid w:val="2B4E0894"/>
    <w:multiLevelType w:val="hybridMultilevel"/>
    <w:tmpl w:val="7FDED496"/>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4">
    <w:nsid w:val="2B69243E"/>
    <w:multiLevelType w:val="hybridMultilevel"/>
    <w:tmpl w:val="45486FCC"/>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5">
    <w:nsid w:val="2DFE21D1"/>
    <w:multiLevelType w:val="multilevel"/>
    <w:tmpl w:val="925C7E5A"/>
    <w:lvl w:ilvl="0">
      <w:start w:val="1"/>
      <w:numFmt w:val="decimal"/>
      <w:lvlText w:val="%1."/>
      <w:lvlJc w:val="left"/>
      <w:pPr>
        <w:ind w:left="360" w:hanging="360"/>
      </w:pPr>
      <w:rPr>
        <w:rFonts w:hint="default"/>
        <w:b w:val="0"/>
        <w:i w:val="0"/>
        <w:sz w:val="22"/>
        <w:szCs w:val="22"/>
      </w:rPr>
    </w:lvl>
    <w:lvl w:ilvl="1">
      <w:start w:val="3"/>
      <w:numFmt w:val="decimal"/>
      <w:isLgl/>
      <w:lvlText w:val="%1.%2."/>
      <w:lvlJc w:val="left"/>
      <w:pPr>
        <w:ind w:left="730" w:hanging="720"/>
      </w:pPr>
      <w:rPr>
        <w:rFonts w:hint="default"/>
      </w:rPr>
    </w:lvl>
    <w:lvl w:ilvl="2">
      <w:start w:val="1"/>
      <w:numFmt w:val="decimal"/>
      <w:isLgl/>
      <w:lvlText w:val="%1.%2.%3."/>
      <w:lvlJc w:val="left"/>
      <w:pPr>
        <w:ind w:left="1090" w:hanging="1080"/>
      </w:pPr>
      <w:rPr>
        <w:rFonts w:hint="default"/>
      </w:rPr>
    </w:lvl>
    <w:lvl w:ilvl="3">
      <w:start w:val="1"/>
      <w:numFmt w:val="decimal"/>
      <w:isLgl/>
      <w:lvlText w:val="%1.%2.%3.%4."/>
      <w:lvlJc w:val="left"/>
      <w:pPr>
        <w:ind w:left="1090" w:hanging="1080"/>
      </w:pPr>
      <w:rPr>
        <w:rFonts w:hint="default"/>
      </w:rPr>
    </w:lvl>
    <w:lvl w:ilvl="4">
      <w:start w:val="1"/>
      <w:numFmt w:val="decimal"/>
      <w:isLgl/>
      <w:lvlText w:val="%1.%2.%3.%4.%5."/>
      <w:lvlJc w:val="left"/>
      <w:pPr>
        <w:ind w:left="1450" w:hanging="1440"/>
      </w:pPr>
      <w:rPr>
        <w:rFonts w:hint="default"/>
      </w:rPr>
    </w:lvl>
    <w:lvl w:ilvl="5">
      <w:start w:val="1"/>
      <w:numFmt w:val="decimal"/>
      <w:isLgl/>
      <w:lvlText w:val="%1.%2.%3.%4.%5.%6."/>
      <w:lvlJc w:val="left"/>
      <w:pPr>
        <w:ind w:left="1810" w:hanging="1800"/>
      </w:pPr>
      <w:rPr>
        <w:rFonts w:hint="default"/>
      </w:rPr>
    </w:lvl>
    <w:lvl w:ilvl="6">
      <w:start w:val="1"/>
      <w:numFmt w:val="decimal"/>
      <w:isLgl/>
      <w:lvlText w:val="%1.%2.%3.%4.%5.%6.%7."/>
      <w:lvlJc w:val="left"/>
      <w:pPr>
        <w:ind w:left="1810" w:hanging="1800"/>
      </w:pPr>
      <w:rPr>
        <w:rFonts w:hint="default"/>
      </w:rPr>
    </w:lvl>
    <w:lvl w:ilvl="7">
      <w:start w:val="1"/>
      <w:numFmt w:val="decimal"/>
      <w:isLgl/>
      <w:lvlText w:val="%1.%2.%3.%4.%5.%6.%7.%8."/>
      <w:lvlJc w:val="left"/>
      <w:pPr>
        <w:ind w:left="2170" w:hanging="2160"/>
      </w:pPr>
      <w:rPr>
        <w:rFonts w:hint="default"/>
      </w:rPr>
    </w:lvl>
    <w:lvl w:ilvl="8">
      <w:start w:val="1"/>
      <w:numFmt w:val="decimal"/>
      <w:isLgl/>
      <w:lvlText w:val="%1.%2.%3.%4.%5.%6.%7.%8.%9."/>
      <w:lvlJc w:val="left"/>
      <w:pPr>
        <w:ind w:left="2530" w:hanging="2520"/>
      </w:pPr>
      <w:rPr>
        <w:rFonts w:hint="default"/>
      </w:rPr>
    </w:lvl>
  </w:abstractNum>
  <w:abstractNum w:abstractNumId="16">
    <w:nsid w:val="3215093A"/>
    <w:multiLevelType w:val="hybridMultilevel"/>
    <w:tmpl w:val="4F386F68"/>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7">
    <w:nsid w:val="339D5A10"/>
    <w:multiLevelType w:val="hybridMultilevel"/>
    <w:tmpl w:val="A6127A9E"/>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18">
    <w:nsid w:val="377A785F"/>
    <w:multiLevelType w:val="hybridMultilevel"/>
    <w:tmpl w:val="75BAEBE4"/>
    <w:lvl w:ilvl="0" w:tplc="9744A68A">
      <w:start w:val="1"/>
      <w:numFmt w:val="decimal"/>
      <w:lvlText w:val="%1."/>
      <w:lvlJc w:val="left"/>
      <w:pPr>
        <w:ind w:left="509" w:hanging="360"/>
      </w:pPr>
      <w:rPr>
        <w:rFonts w:hint="default"/>
      </w:rPr>
    </w:lvl>
    <w:lvl w:ilvl="1" w:tplc="2C1A0019" w:tentative="1">
      <w:start w:val="1"/>
      <w:numFmt w:val="lowerLetter"/>
      <w:lvlText w:val="%2."/>
      <w:lvlJc w:val="left"/>
      <w:pPr>
        <w:ind w:left="1229" w:hanging="360"/>
      </w:pPr>
    </w:lvl>
    <w:lvl w:ilvl="2" w:tplc="2C1A001B" w:tentative="1">
      <w:start w:val="1"/>
      <w:numFmt w:val="lowerRoman"/>
      <w:lvlText w:val="%3."/>
      <w:lvlJc w:val="right"/>
      <w:pPr>
        <w:ind w:left="1949" w:hanging="180"/>
      </w:pPr>
    </w:lvl>
    <w:lvl w:ilvl="3" w:tplc="2C1A000F" w:tentative="1">
      <w:start w:val="1"/>
      <w:numFmt w:val="decimal"/>
      <w:lvlText w:val="%4."/>
      <w:lvlJc w:val="left"/>
      <w:pPr>
        <w:ind w:left="2669" w:hanging="360"/>
      </w:pPr>
    </w:lvl>
    <w:lvl w:ilvl="4" w:tplc="2C1A0019" w:tentative="1">
      <w:start w:val="1"/>
      <w:numFmt w:val="lowerLetter"/>
      <w:lvlText w:val="%5."/>
      <w:lvlJc w:val="left"/>
      <w:pPr>
        <w:ind w:left="3389" w:hanging="360"/>
      </w:pPr>
    </w:lvl>
    <w:lvl w:ilvl="5" w:tplc="2C1A001B" w:tentative="1">
      <w:start w:val="1"/>
      <w:numFmt w:val="lowerRoman"/>
      <w:lvlText w:val="%6."/>
      <w:lvlJc w:val="right"/>
      <w:pPr>
        <w:ind w:left="4109" w:hanging="180"/>
      </w:pPr>
    </w:lvl>
    <w:lvl w:ilvl="6" w:tplc="2C1A000F" w:tentative="1">
      <w:start w:val="1"/>
      <w:numFmt w:val="decimal"/>
      <w:lvlText w:val="%7."/>
      <w:lvlJc w:val="left"/>
      <w:pPr>
        <w:ind w:left="4829" w:hanging="360"/>
      </w:pPr>
    </w:lvl>
    <w:lvl w:ilvl="7" w:tplc="2C1A0019" w:tentative="1">
      <w:start w:val="1"/>
      <w:numFmt w:val="lowerLetter"/>
      <w:lvlText w:val="%8."/>
      <w:lvlJc w:val="left"/>
      <w:pPr>
        <w:ind w:left="5549" w:hanging="360"/>
      </w:pPr>
    </w:lvl>
    <w:lvl w:ilvl="8" w:tplc="2C1A001B" w:tentative="1">
      <w:start w:val="1"/>
      <w:numFmt w:val="lowerRoman"/>
      <w:lvlText w:val="%9."/>
      <w:lvlJc w:val="right"/>
      <w:pPr>
        <w:ind w:left="6269" w:hanging="180"/>
      </w:pPr>
    </w:lvl>
  </w:abstractNum>
  <w:abstractNum w:abstractNumId="19">
    <w:nsid w:val="382B7CC1"/>
    <w:multiLevelType w:val="hybridMultilevel"/>
    <w:tmpl w:val="A76A15EA"/>
    <w:lvl w:ilvl="0" w:tplc="CD4ED932">
      <w:start w:val="1"/>
      <w:numFmt w:val="bullet"/>
      <w:lvlText w:val="-"/>
      <w:lvlJc w:val="left"/>
      <w:pPr>
        <w:ind w:left="720" w:hanging="360"/>
      </w:pPr>
      <w:rPr>
        <w:rFonts w:ascii="Garamond" w:hAnsi="Garamond" w:hint="default"/>
      </w:rPr>
    </w:lvl>
    <w:lvl w:ilvl="1" w:tplc="2C1A0003">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0">
    <w:nsid w:val="38C408A5"/>
    <w:multiLevelType w:val="hybridMultilevel"/>
    <w:tmpl w:val="625A8B50"/>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1">
    <w:nsid w:val="39E11F36"/>
    <w:multiLevelType w:val="hybridMultilevel"/>
    <w:tmpl w:val="455C5278"/>
    <w:lvl w:ilvl="0" w:tplc="2C1A000F">
      <w:start w:val="1"/>
      <w:numFmt w:val="decimal"/>
      <w:lvlText w:val="%1."/>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2">
    <w:nsid w:val="3C763261"/>
    <w:multiLevelType w:val="hybridMultilevel"/>
    <w:tmpl w:val="30F4456E"/>
    <w:lvl w:ilvl="0" w:tplc="2C1A000F">
      <w:start w:val="1"/>
      <w:numFmt w:val="decimal"/>
      <w:lvlText w:val="%1."/>
      <w:lvlJc w:val="left"/>
      <w:pPr>
        <w:ind w:left="720" w:hanging="360"/>
      </w:pPr>
      <w:rPr>
        <w:rFonts w:hint="default"/>
      </w:rPr>
    </w:lvl>
    <w:lvl w:ilvl="1" w:tplc="2C1A0019">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23">
    <w:nsid w:val="3CAD6EF4"/>
    <w:multiLevelType w:val="hybridMultilevel"/>
    <w:tmpl w:val="C9F8E8E2"/>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4">
    <w:nsid w:val="3DF061F5"/>
    <w:multiLevelType w:val="hybridMultilevel"/>
    <w:tmpl w:val="721E47D8"/>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5">
    <w:nsid w:val="3ECB30E0"/>
    <w:multiLevelType w:val="hybridMultilevel"/>
    <w:tmpl w:val="6668207C"/>
    <w:lvl w:ilvl="0" w:tplc="002A86C0">
      <w:numFmt w:val="bullet"/>
      <w:lvlText w:val="-"/>
      <w:lvlJc w:val="left"/>
      <w:pPr>
        <w:ind w:left="720" w:hanging="360"/>
      </w:pPr>
      <w:rPr>
        <w:rFonts w:ascii="Garamond" w:eastAsia="Times New Roman"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26">
    <w:nsid w:val="414B207F"/>
    <w:multiLevelType w:val="hybridMultilevel"/>
    <w:tmpl w:val="A432BE00"/>
    <w:lvl w:ilvl="0" w:tplc="2C1A000F">
      <w:start w:val="1"/>
      <w:numFmt w:val="decimal"/>
      <w:lvlText w:val="%1."/>
      <w:lvlJc w:val="left"/>
      <w:pPr>
        <w:ind w:left="720" w:hanging="360"/>
      </w:pPr>
      <w:rPr>
        <w:rFont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27">
    <w:nsid w:val="46E04C70"/>
    <w:multiLevelType w:val="hybridMultilevel"/>
    <w:tmpl w:val="542A4B88"/>
    <w:lvl w:ilvl="0" w:tplc="2C1A000F">
      <w:start w:val="1"/>
      <w:numFmt w:val="decimal"/>
      <w:lvlText w:val="%1."/>
      <w:lvlJc w:val="left"/>
      <w:pPr>
        <w:ind w:left="360" w:hanging="360"/>
      </w:pPr>
      <w:rPr>
        <w:rFont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28">
    <w:nsid w:val="483D1182"/>
    <w:multiLevelType w:val="hybridMultilevel"/>
    <w:tmpl w:val="DCEAAD4C"/>
    <w:lvl w:ilvl="0" w:tplc="CD4ED932">
      <w:start w:val="1"/>
      <w:numFmt w:val="bullet"/>
      <w:lvlText w:val="-"/>
      <w:lvlJc w:val="left"/>
      <w:pPr>
        <w:tabs>
          <w:tab w:val="num" w:pos="173"/>
        </w:tabs>
        <w:ind w:left="173" w:hanging="173"/>
      </w:pPr>
      <w:rPr>
        <w:rFonts w:ascii="Garamond" w:hAnsi="Garamond" w:hint="default"/>
      </w:rPr>
    </w:lvl>
    <w:lvl w:ilvl="1" w:tplc="FFFFFFFF">
      <w:start w:val="3"/>
      <w:numFmt w:val="bullet"/>
      <w:lvlText w:val=""/>
      <w:lvlJc w:val="left"/>
      <w:pPr>
        <w:tabs>
          <w:tab w:val="num" w:pos="1440"/>
        </w:tabs>
        <w:ind w:left="1440" w:hanging="360"/>
      </w:pPr>
      <w:rPr>
        <w:rFonts w:ascii="Symbol" w:eastAsia="Times New Roman"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4F664A1A"/>
    <w:multiLevelType w:val="hybridMultilevel"/>
    <w:tmpl w:val="F3DA96C0"/>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0">
    <w:nsid w:val="525122B6"/>
    <w:multiLevelType w:val="hybridMultilevel"/>
    <w:tmpl w:val="9188AF3C"/>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1">
    <w:nsid w:val="52C50BE7"/>
    <w:multiLevelType w:val="hybridMultilevel"/>
    <w:tmpl w:val="D654E51E"/>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2">
    <w:nsid w:val="53D6132E"/>
    <w:multiLevelType w:val="hybridMultilevel"/>
    <w:tmpl w:val="194E42F0"/>
    <w:lvl w:ilvl="0" w:tplc="0409000F">
      <w:start w:val="1"/>
      <w:numFmt w:val="decimal"/>
      <w:lvlText w:val="%1."/>
      <w:lvlJc w:val="left"/>
      <w:pPr>
        <w:ind w:left="360" w:hanging="360"/>
      </w:pPr>
      <w:rPr>
        <w:rFont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3">
    <w:nsid w:val="53E41B95"/>
    <w:multiLevelType w:val="hybridMultilevel"/>
    <w:tmpl w:val="4F54C868"/>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4">
    <w:nsid w:val="55A147B0"/>
    <w:multiLevelType w:val="hybridMultilevel"/>
    <w:tmpl w:val="DE98E920"/>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5">
    <w:nsid w:val="55E861FB"/>
    <w:multiLevelType w:val="hybridMultilevel"/>
    <w:tmpl w:val="2ACE9EFA"/>
    <w:lvl w:ilvl="0" w:tplc="0409000F">
      <w:start w:val="1"/>
      <w:numFmt w:val="decimal"/>
      <w:lvlText w:val="%1."/>
      <w:lvlJc w:val="left"/>
      <w:pPr>
        <w:ind w:left="360" w:hanging="360"/>
      </w:pPr>
      <w:rPr>
        <w:rFonts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6">
    <w:nsid w:val="5E0E7989"/>
    <w:multiLevelType w:val="hybridMultilevel"/>
    <w:tmpl w:val="80AE2866"/>
    <w:lvl w:ilvl="0" w:tplc="002A86C0">
      <w:numFmt w:val="bullet"/>
      <w:lvlText w:val="-"/>
      <w:lvlJc w:val="left"/>
      <w:pPr>
        <w:ind w:left="720" w:hanging="360"/>
      </w:pPr>
      <w:rPr>
        <w:rFonts w:ascii="Garamond" w:eastAsia="Times New Roman" w:hAnsi="Garamond" w:cs="Times New Roman"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7">
    <w:nsid w:val="5F017AB0"/>
    <w:multiLevelType w:val="hybridMultilevel"/>
    <w:tmpl w:val="F1EA5CB6"/>
    <w:lvl w:ilvl="0" w:tplc="0409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38">
    <w:nsid w:val="5F034B2F"/>
    <w:multiLevelType w:val="hybridMultilevel"/>
    <w:tmpl w:val="8DBAA6EE"/>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39">
    <w:nsid w:val="61775B41"/>
    <w:multiLevelType w:val="hybridMultilevel"/>
    <w:tmpl w:val="2EE2EE98"/>
    <w:lvl w:ilvl="0" w:tplc="2C1A000F">
      <w:start w:val="1"/>
      <w:numFmt w:val="decimal"/>
      <w:lvlText w:val="%1."/>
      <w:lvlJc w:val="left"/>
      <w:pPr>
        <w:ind w:left="720" w:hanging="360"/>
      </w:pPr>
      <w:rPr>
        <w:rFonts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40">
    <w:nsid w:val="62214645"/>
    <w:multiLevelType w:val="hybridMultilevel"/>
    <w:tmpl w:val="1470905A"/>
    <w:lvl w:ilvl="0" w:tplc="CD4ED932">
      <w:start w:val="1"/>
      <w:numFmt w:val="bullet"/>
      <w:lvlText w:val="-"/>
      <w:lvlJc w:val="left"/>
      <w:pPr>
        <w:ind w:left="360" w:hanging="360"/>
      </w:pPr>
      <w:rPr>
        <w:rFonts w:ascii="Garamond" w:hAnsi="Garamond" w:hint="default"/>
      </w:rPr>
    </w:lvl>
    <w:lvl w:ilvl="1" w:tplc="2C1A0019" w:tentative="1">
      <w:start w:val="1"/>
      <w:numFmt w:val="lowerLetter"/>
      <w:lvlText w:val="%2."/>
      <w:lvlJc w:val="left"/>
      <w:pPr>
        <w:ind w:left="1080" w:hanging="360"/>
      </w:pPr>
    </w:lvl>
    <w:lvl w:ilvl="2" w:tplc="2C1A001B" w:tentative="1">
      <w:start w:val="1"/>
      <w:numFmt w:val="lowerRoman"/>
      <w:lvlText w:val="%3."/>
      <w:lvlJc w:val="right"/>
      <w:pPr>
        <w:ind w:left="1800" w:hanging="180"/>
      </w:pPr>
    </w:lvl>
    <w:lvl w:ilvl="3" w:tplc="2C1A000F" w:tentative="1">
      <w:start w:val="1"/>
      <w:numFmt w:val="decimal"/>
      <w:lvlText w:val="%4."/>
      <w:lvlJc w:val="left"/>
      <w:pPr>
        <w:ind w:left="2520" w:hanging="360"/>
      </w:pPr>
    </w:lvl>
    <w:lvl w:ilvl="4" w:tplc="2C1A0019" w:tentative="1">
      <w:start w:val="1"/>
      <w:numFmt w:val="lowerLetter"/>
      <w:lvlText w:val="%5."/>
      <w:lvlJc w:val="left"/>
      <w:pPr>
        <w:ind w:left="3240" w:hanging="360"/>
      </w:pPr>
    </w:lvl>
    <w:lvl w:ilvl="5" w:tplc="2C1A001B" w:tentative="1">
      <w:start w:val="1"/>
      <w:numFmt w:val="lowerRoman"/>
      <w:lvlText w:val="%6."/>
      <w:lvlJc w:val="right"/>
      <w:pPr>
        <w:ind w:left="3960" w:hanging="180"/>
      </w:pPr>
    </w:lvl>
    <w:lvl w:ilvl="6" w:tplc="2C1A000F" w:tentative="1">
      <w:start w:val="1"/>
      <w:numFmt w:val="decimal"/>
      <w:lvlText w:val="%7."/>
      <w:lvlJc w:val="left"/>
      <w:pPr>
        <w:ind w:left="4680" w:hanging="360"/>
      </w:pPr>
    </w:lvl>
    <w:lvl w:ilvl="7" w:tplc="2C1A0019" w:tentative="1">
      <w:start w:val="1"/>
      <w:numFmt w:val="lowerLetter"/>
      <w:lvlText w:val="%8."/>
      <w:lvlJc w:val="left"/>
      <w:pPr>
        <w:ind w:left="5400" w:hanging="360"/>
      </w:pPr>
    </w:lvl>
    <w:lvl w:ilvl="8" w:tplc="2C1A001B" w:tentative="1">
      <w:start w:val="1"/>
      <w:numFmt w:val="lowerRoman"/>
      <w:lvlText w:val="%9."/>
      <w:lvlJc w:val="right"/>
      <w:pPr>
        <w:ind w:left="6120" w:hanging="180"/>
      </w:pPr>
    </w:lvl>
  </w:abstractNum>
  <w:abstractNum w:abstractNumId="41">
    <w:nsid w:val="622E487D"/>
    <w:multiLevelType w:val="hybridMultilevel"/>
    <w:tmpl w:val="58A8B6AA"/>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2">
    <w:nsid w:val="62BB77C5"/>
    <w:multiLevelType w:val="hybridMultilevel"/>
    <w:tmpl w:val="1940F14A"/>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3">
    <w:nsid w:val="62FF10FC"/>
    <w:multiLevelType w:val="hybridMultilevel"/>
    <w:tmpl w:val="9C4ED6B2"/>
    <w:lvl w:ilvl="0" w:tplc="002A86C0">
      <w:numFmt w:val="bullet"/>
      <w:lvlText w:val="-"/>
      <w:lvlJc w:val="left"/>
      <w:pPr>
        <w:ind w:left="11" w:hanging="360"/>
      </w:pPr>
      <w:rPr>
        <w:rFonts w:ascii="Garamond" w:eastAsia="Times New Roman" w:hAnsi="Garamond" w:cs="Times New Roman" w:hint="default"/>
      </w:rPr>
    </w:lvl>
    <w:lvl w:ilvl="1" w:tplc="2C1A0003" w:tentative="1">
      <w:start w:val="1"/>
      <w:numFmt w:val="bullet"/>
      <w:lvlText w:val="o"/>
      <w:lvlJc w:val="left"/>
      <w:pPr>
        <w:ind w:left="731" w:hanging="360"/>
      </w:pPr>
      <w:rPr>
        <w:rFonts w:ascii="Courier New" w:hAnsi="Courier New" w:cs="Courier New" w:hint="default"/>
      </w:rPr>
    </w:lvl>
    <w:lvl w:ilvl="2" w:tplc="2C1A0005" w:tentative="1">
      <w:start w:val="1"/>
      <w:numFmt w:val="bullet"/>
      <w:lvlText w:val=""/>
      <w:lvlJc w:val="left"/>
      <w:pPr>
        <w:ind w:left="1451" w:hanging="360"/>
      </w:pPr>
      <w:rPr>
        <w:rFonts w:ascii="Wingdings" w:hAnsi="Wingdings" w:hint="default"/>
      </w:rPr>
    </w:lvl>
    <w:lvl w:ilvl="3" w:tplc="2C1A0001" w:tentative="1">
      <w:start w:val="1"/>
      <w:numFmt w:val="bullet"/>
      <w:lvlText w:val=""/>
      <w:lvlJc w:val="left"/>
      <w:pPr>
        <w:ind w:left="2171" w:hanging="360"/>
      </w:pPr>
      <w:rPr>
        <w:rFonts w:ascii="Symbol" w:hAnsi="Symbol" w:hint="default"/>
      </w:rPr>
    </w:lvl>
    <w:lvl w:ilvl="4" w:tplc="2C1A0003" w:tentative="1">
      <w:start w:val="1"/>
      <w:numFmt w:val="bullet"/>
      <w:lvlText w:val="o"/>
      <w:lvlJc w:val="left"/>
      <w:pPr>
        <w:ind w:left="2891" w:hanging="360"/>
      </w:pPr>
      <w:rPr>
        <w:rFonts w:ascii="Courier New" w:hAnsi="Courier New" w:cs="Courier New" w:hint="default"/>
      </w:rPr>
    </w:lvl>
    <w:lvl w:ilvl="5" w:tplc="2C1A0005" w:tentative="1">
      <w:start w:val="1"/>
      <w:numFmt w:val="bullet"/>
      <w:lvlText w:val=""/>
      <w:lvlJc w:val="left"/>
      <w:pPr>
        <w:ind w:left="3611" w:hanging="360"/>
      </w:pPr>
      <w:rPr>
        <w:rFonts w:ascii="Wingdings" w:hAnsi="Wingdings" w:hint="default"/>
      </w:rPr>
    </w:lvl>
    <w:lvl w:ilvl="6" w:tplc="2C1A0001" w:tentative="1">
      <w:start w:val="1"/>
      <w:numFmt w:val="bullet"/>
      <w:lvlText w:val=""/>
      <w:lvlJc w:val="left"/>
      <w:pPr>
        <w:ind w:left="4331" w:hanging="360"/>
      </w:pPr>
      <w:rPr>
        <w:rFonts w:ascii="Symbol" w:hAnsi="Symbol" w:hint="default"/>
      </w:rPr>
    </w:lvl>
    <w:lvl w:ilvl="7" w:tplc="2C1A0003" w:tentative="1">
      <w:start w:val="1"/>
      <w:numFmt w:val="bullet"/>
      <w:lvlText w:val="o"/>
      <w:lvlJc w:val="left"/>
      <w:pPr>
        <w:ind w:left="5051" w:hanging="360"/>
      </w:pPr>
      <w:rPr>
        <w:rFonts w:ascii="Courier New" w:hAnsi="Courier New" w:cs="Courier New" w:hint="default"/>
      </w:rPr>
    </w:lvl>
    <w:lvl w:ilvl="8" w:tplc="2C1A0005" w:tentative="1">
      <w:start w:val="1"/>
      <w:numFmt w:val="bullet"/>
      <w:lvlText w:val=""/>
      <w:lvlJc w:val="left"/>
      <w:pPr>
        <w:ind w:left="5771" w:hanging="360"/>
      </w:pPr>
      <w:rPr>
        <w:rFonts w:ascii="Wingdings" w:hAnsi="Wingdings" w:hint="default"/>
      </w:rPr>
    </w:lvl>
  </w:abstractNum>
  <w:abstractNum w:abstractNumId="44">
    <w:nsid w:val="6309173A"/>
    <w:multiLevelType w:val="hybridMultilevel"/>
    <w:tmpl w:val="3E92D112"/>
    <w:lvl w:ilvl="0" w:tplc="CD4ED932">
      <w:start w:val="1"/>
      <w:numFmt w:val="bullet"/>
      <w:lvlText w:val="-"/>
      <w:lvlJc w:val="left"/>
      <w:pPr>
        <w:ind w:left="687" w:hanging="360"/>
      </w:pPr>
      <w:rPr>
        <w:rFonts w:ascii="Garamond" w:hAnsi="Garamond" w:hint="default"/>
      </w:rPr>
    </w:lvl>
    <w:lvl w:ilvl="1" w:tplc="2C1A0003" w:tentative="1">
      <w:start w:val="1"/>
      <w:numFmt w:val="bullet"/>
      <w:lvlText w:val="o"/>
      <w:lvlJc w:val="left"/>
      <w:pPr>
        <w:ind w:left="1407" w:hanging="360"/>
      </w:pPr>
      <w:rPr>
        <w:rFonts w:ascii="Courier New" w:hAnsi="Courier New" w:cs="Courier New" w:hint="default"/>
      </w:rPr>
    </w:lvl>
    <w:lvl w:ilvl="2" w:tplc="2C1A0005" w:tentative="1">
      <w:start w:val="1"/>
      <w:numFmt w:val="bullet"/>
      <w:lvlText w:val=""/>
      <w:lvlJc w:val="left"/>
      <w:pPr>
        <w:ind w:left="2127" w:hanging="360"/>
      </w:pPr>
      <w:rPr>
        <w:rFonts w:ascii="Wingdings" w:hAnsi="Wingdings" w:hint="default"/>
      </w:rPr>
    </w:lvl>
    <w:lvl w:ilvl="3" w:tplc="2C1A0001" w:tentative="1">
      <w:start w:val="1"/>
      <w:numFmt w:val="bullet"/>
      <w:lvlText w:val=""/>
      <w:lvlJc w:val="left"/>
      <w:pPr>
        <w:ind w:left="2847" w:hanging="360"/>
      </w:pPr>
      <w:rPr>
        <w:rFonts w:ascii="Symbol" w:hAnsi="Symbol" w:hint="default"/>
      </w:rPr>
    </w:lvl>
    <w:lvl w:ilvl="4" w:tplc="2C1A0003" w:tentative="1">
      <w:start w:val="1"/>
      <w:numFmt w:val="bullet"/>
      <w:lvlText w:val="o"/>
      <w:lvlJc w:val="left"/>
      <w:pPr>
        <w:ind w:left="3567" w:hanging="360"/>
      </w:pPr>
      <w:rPr>
        <w:rFonts w:ascii="Courier New" w:hAnsi="Courier New" w:cs="Courier New" w:hint="default"/>
      </w:rPr>
    </w:lvl>
    <w:lvl w:ilvl="5" w:tplc="2C1A0005" w:tentative="1">
      <w:start w:val="1"/>
      <w:numFmt w:val="bullet"/>
      <w:lvlText w:val=""/>
      <w:lvlJc w:val="left"/>
      <w:pPr>
        <w:ind w:left="4287" w:hanging="360"/>
      </w:pPr>
      <w:rPr>
        <w:rFonts w:ascii="Wingdings" w:hAnsi="Wingdings" w:hint="default"/>
      </w:rPr>
    </w:lvl>
    <w:lvl w:ilvl="6" w:tplc="2C1A0001" w:tentative="1">
      <w:start w:val="1"/>
      <w:numFmt w:val="bullet"/>
      <w:lvlText w:val=""/>
      <w:lvlJc w:val="left"/>
      <w:pPr>
        <w:ind w:left="5007" w:hanging="360"/>
      </w:pPr>
      <w:rPr>
        <w:rFonts w:ascii="Symbol" w:hAnsi="Symbol" w:hint="default"/>
      </w:rPr>
    </w:lvl>
    <w:lvl w:ilvl="7" w:tplc="2C1A0003" w:tentative="1">
      <w:start w:val="1"/>
      <w:numFmt w:val="bullet"/>
      <w:lvlText w:val="o"/>
      <w:lvlJc w:val="left"/>
      <w:pPr>
        <w:ind w:left="5727" w:hanging="360"/>
      </w:pPr>
      <w:rPr>
        <w:rFonts w:ascii="Courier New" w:hAnsi="Courier New" w:cs="Courier New" w:hint="default"/>
      </w:rPr>
    </w:lvl>
    <w:lvl w:ilvl="8" w:tplc="2C1A0005" w:tentative="1">
      <w:start w:val="1"/>
      <w:numFmt w:val="bullet"/>
      <w:lvlText w:val=""/>
      <w:lvlJc w:val="left"/>
      <w:pPr>
        <w:ind w:left="6447" w:hanging="360"/>
      </w:pPr>
      <w:rPr>
        <w:rFonts w:ascii="Wingdings" w:hAnsi="Wingdings" w:hint="default"/>
      </w:rPr>
    </w:lvl>
  </w:abstractNum>
  <w:abstractNum w:abstractNumId="45">
    <w:nsid w:val="63D7054B"/>
    <w:multiLevelType w:val="hybridMultilevel"/>
    <w:tmpl w:val="5A90A01E"/>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46">
    <w:nsid w:val="64E14DB6"/>
    <w:multiLevelType w:val="hybridMultilevel"/>
    <w:tmpl w:val="09AEAD84"/>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7">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48">
    <w:nsid w:val="67B72166"/>
    <w:multiLevelType w:val="hybridMultilevel"/>
    <w:tmpl w:val="1C30A490"/>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49">
    <w:nsid w:val="687D460D"/>
    <w:multiLevelType w:val="hybridMultilevel"/>
    <w:tmpl w:val="CBDA1A16"/>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0">
    <w:nsid w:val="6B086E93"/>
    <w:multiLevelType w:val="hybridMultilevel"/>
    <w:tmpl w:val="9E2C9E64"/>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1">
    <w:nsid w:val="6C246AAA"/>
    <w:multiLevelType w:val="hybridMultilevel"/>
    <w:tmpl w:val="AC1AF654"/>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2">
    <w:nsid w:val="6C25187D"/>
    <w:multiLevelType w:val="hybridMultilevel"/>
    <w:tmpl w:val="3DF41ADE"/>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3">
    <w:nsid w:val="6C9E4A6C"/>
    <w:multiLevelType w:val="hybridMultilevel"/>
    <w:tmpl w:val="86A87692"/>
    <w:lvl w:ilvl="0" w:tplc="0409000F">
      <w:start w:val="1"/>
      <w:numFmt w:val="decimal"/>
      <w:lvlText w:val="%1."/>
      <w:lvlJc w:val="left"/>
      <w:pPr>
        <w:ind w:left="509" w:hanging="360"/>
      </w:pPr>
      <w:rPr>
        <w:rFonts w:hint="default"/>
      </w:rPr>
    </w:lvl>
    <w:lvl w:ilvl="1" w:tplc="2C1A0019" w:tentative="1">
      <w:start w:val="1"/>
      <w:numFmt w:val="lowerLetter"/>
      <w:lvlText w:val="%2."/>
      <w:lvlJc w:val="left"/>
      <w:pPr>
        <w:ind w:left="1229" w:hanging="360"/>
      </w:pPr>
    </w:lvl>
    <w:lvl w:ilvl="2" w:tplc="2C1A001B" w:tentative="1">
      <w:start w:val="1"/>
      <w:numFmt w:val="lowerRoman"/>
      <w:lvlText w:val="%3."/>
      <w:lvlJc w:val="right"/>
      <w:pPr>
        <w:ind w:left="1949" w:hanging="180"/>
      </w:pPr>
    </w:lvl>
    <w:lvl w:ilvl="3" w:tplc="2C1A000F" w:tentative="1">
      <w:start w:val="1"/>
      <w:numFmt w:val="decimal"/>
      <w:lvlText w:val="%4."/>
      <w:lvlJc w:val="left"/>
      <w:pPr>
        <w:ind w:left="2669" w:hanging="360"/>
      </w:pPr>
    </w:lvl>
    <w:lvl w:ilvl="4" w:tplc="2C1A0019" w:tentative="1">
      <w:start w:val="1"/>
      <w:numFmt w:val="lowerLetter"/>
      <w:lvlText w:val="%5."/>
      <w:lvlJc w:val="left"/>
      <w:pPr>
        <w:ind w:left="3389" w:hanging="360"/>
      </w:pPr>
    </w:lvl>
    <w:lvl w:ilvl="5" w:tplc="2C1A001B" w:tentative="1">
      <w:start w:val="1"/>
      <w:numFmt w:val="lowerRoman"/>
      <w:lvlText w:val="%6."/>
      <w:lvlJc w:val="right"/>
      <w:pPr>
        <w:ind w:left="4109" w:hanging="180"/>
      </w:pPr>
    </w:lvl>
    <w:lvl w:ilvl="6" w:tplc="2C1A000F" w:tentative="1">
      <w:start w:val="1"/>
      <w:numFmt w:val="decimal"/>
      <w:lvlText w:val="%7."/>
      <w:lvlJc w:val="left"/>
      <w:pPr>
        <w:ind w:left="4829" w:hanging="360"/>
      </w:pPr>
    </w:lvl>
    <w:lvl w:ilvl="7" w:tplc="2C1A0019" w:tentative="1">
      <w:start w:val="1"/>
      <w:numFmt w:val="lowerLetter"/>
      <w:lvlText w:val="%8."/>
      <w:lvlJc w:val="left"/>
      <w:pPr>
        <w:ind w:left="5549" w:hanging="360"/>
      </w:pPr>
    </w:lvl>
    <w:lvl w:ilvl="8" w:tplc="2C1A001B" w:tentative="1">
      <w:start w:val="1"/>
      <w:numFmt w:val="lowerRoman"/>
      <w:lvlText w:val="%9."/>
      <w:lvlJc w:val="right"/>
      <w:pPr>
        <w:ind w:left="6269" w:hanging="180"/>
      </w:pPr>
    </w:lvl>
  </w:abstractNum>
  <w:abstractNum w:abstractNumId="54">
    <w:nsid w:val="6CE85BE6"/>
    <w:multiLevelType w:val="hybridMultilevel"/>
    <w:tmpl w:val="846819A2"/>
    <w:lvl w:ilvl="0" w:tplc="CD4ED932">
      <w:start w:val="1"/>
      <w:numFmt w:val="bullet"/>
      <w:lvlText w:val="-"/>
      <w:lvlJc w:val="left"/>
      <w:pPr>
        <w:ind w:left="753" w:hanging="360"/>
      </w:pPr>
      <w:rPr>
        <w:rFonts w:ascii="Garamond" w:hAnsi="Garamond" w:hint="default"/>
      </w:rPr>
    </w:lvl>
    <w:lvl w:ilvl="1" w:tplc="2C1A0003" w:tentative="1">
      <w:start w:val="1"/>
      <w:numFmt w:val="bullet"/>
      <w:lvlText w:val="o"/>
      <w:lvlJc w:val="left"/>
      <w:pPr>
        <w:ind w:left="1473" w:hanging="360"/>
      </w:pPr>
      <w:rPr>
        <w:rFonts w:ascii="Courier New" w:hAnsi="Courier New" w:cs="Courier New" w:hint="default"/>
      </w:rPr>
    </w:lvl>
    <w:lvl w:ilvl="2" w:tplc="2C1A0005" w:tentative="1">
      <w:start w:val="1"/>
      <w:numFmt w:val="bullet"/>
      <w:lvlText w:val=""/>
      <w:lvlJc w:val="left"/>
      <w:pPr>
        <w:ind w:left="2193" w:hanging="360"/>
      </w:pPr>
      <w:rPr>
        <w:rFonts w:ascii="Wingdings" w:hAnsi="Wingdings" w:hint="default"/>
      </w:rPr>
    </w:lvl>
    <w:lvl w:ilvl="3" w:tplc="2C1A0001" w:tentative="1">
      <w:start w:val="1"/>
      <w:numFmt w:val="bullet"/>
      <w:lvlText w:val=""/>
      <w:lvlJc w:val="left"/>
      <w:pPr>
        <w:ind w:left="2913" w:hanging="360"/>
      </w:pPr>
      <w:rPr>
        <w:rFonts w:ascii="Symbol" w:hAnsi="Symbol" w:hint="default"/>
      </w:rPr>
    </w:lvl>
    <w:lvl w:ilvl="4" w:tplc="2C1A0003" w:tentative="1">
      <w:start w:val="1"/>
      <w:numFmt w:val="bullet"/>
      <w:lvlText w:val="o"/>
      <w:lvlJc w:val="left"/>
      <w:pPr>
        <w:ind w:left="3633" w:hanging="360"/>
      </w:pPr>
      <w:rPr>
        <w:rFonts w:ascii="Courier New" w:hAnsi="Courier New" w:cs="Courier New" w:hint="default"/>
      </w:rPr>
    </w:lvl>
    <w:lvl w:ilvl="5" w:tplc="2C1A0005" w:tentative="1">
      <w:start w:val="1"/>
      <w:numFmt w:val="bullet"/>
      <w:lvlText w:val=""/>
      <w:lvlJc w:val="left"/>
      <w:pPr>
        <w:ind w:left="4353" w:hanging="360"/>
      </w:pPr>
      <w:rPr>
        <w:rFonts w:ascii="Wingdings" w:hAnsi="Wingdings" w:hint="default"/>
      </w:rPr>
    </w:lvl>
    <w:lvl w:ilvl="6" w:tplc="2C1A0001" w:tentative="1">
      <w:start w:val="1"/>
      <w:numFmt w:val="bullet"/>
      <w:lvlText w:val=""/>
      <w:lvlJc w:val="left"/>
      <w:pPr>
        <w:ind w:left="5073" w:hanging="360"/>
      </w:pPr>
      <w:rPr>
        <w:rFonts w:ascii="Symbol" w:hAnsi="Symbol" w:hint="default"/>
      </w:rPr>
    </w:lvl>
    <w:lvl w:ilvl="7" w:tplc="2C1A0003" w:tentative="1">
      <w:start w:val="1"/>
      <w:numFmt w:val="bullet"/>
      <w:lvlText w:val="o"/>
      <w:lvlJc w:val="left"/>
      <w:pPr>
        <w:ind w:left="5793" w:hanging="360"/>
      </w:pPr>
      <w:rPr>
        <w:rFonts w:ascii="Courier New" w:hAnsi="Courier New" w:cs="Courier New" w:hint="default"/>
      </w:rPr>
    </w:lvl>
    <w:lvl w:ilvl="8" w:tplc="2C1A0005" w:tentative="1">
      <w:start w:val="1"/>
      <w:numFmt w:val="bullet"/>
      <w:lvlText w:val=""/>
      <w:lvlJc w:val="left"/>
      <w:pPr>
        <w:ind w:left="6513" w:hanging="360"/>
      </w:pPr>
      <w:rPr>
        <w:rFonts w:ascii="Wingdings" w:hAnsi="Wingdings" w:hint="default"/>
      </w:rPr>
    </w:lvl>
  </w:abstractNum>
  <w:abstractNum w:abstractNumId="55">
    <w:nsid w:val="6D2B5511"/>
    <w:multiLevelType w:val="singleLevel"/>
    <w:tmpl w:val="74A09970"/>
    <w:name w:val="List Bullet"/>
    <w:lvl w:ilvl="0">
      <w:start w:val="1"/>
      <w:numFmt w:val="bullet"/>
      <w:lvlRestart w:val="0"/>
      <w:pStyle w:val="ListBullet"/>
      <w:lvlText w:val=""/>
      <w:lvlJc w:val="left"/>
      <w:pPr>
        <w:tabs>
          <w:tab w:val="num" w:pos="283"/>
        </w:tabs>
        <w:ind w:left="283" w:hanging="283"/>
      </w:pPr>
      <w:rPr>
        <w:rFonts w:ascii="Symbol" w:hAnsi="Symbol" w:hint="default"/>
      </w:rPr>
    </w:lvl>
  </w:abstractNum>
  <w:abstractNum w:abstractNumId="56">
    <w:nsid w:val="6D8B417B"/>
    <w:multiLevelType w:val="hybridMultilevel"/>
    <w:tmpl w:val="B864668C"/>
    <w:lvl w:ilvl="0" w:tplc="04090005">
      <w:start w:val="1"/>
      <w:numFmt w:val="bullet"/>
      <w:lvlText w:val=""/>
      <w:lvlJc w:val="left"/>
      <w:pPr>
        <w:tabs>
          <w:tab w:val="num" w:pos="173"/>
        </w:tabs>
        <w:ind w:left="173" w:hanging="173"/>
      </w:pPr>
      <w:rPr>
        <w:rFonts w:ascii="Wingdings" w:hAnsi="Wingdings" w:hint="default"/>
      </w:rPr>
    </w:lvl>
    <w:lvl w:ilvl="1" w:tplc="FFFFFFFF">
      <w:start w:val="3"/>
      <w:numFmt w:val="bullet"/>
      <w:lvlText w:val=""/>
      <w:lvlJc w:val="left"/>
      <w:pPr>
        <w:tabs>
          <w:tab w:val="num" w:pos="1440"/>
        </w:tabs>
        <w:ind w:left="1440" w:hanging="360"/>
      </w:pPr>
      <w:rPr>
        <w:rFonts w:ascii="Symbol" w:eastAsia="Times New Roman" w:hAnsi="Symbol"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7">
    <w:nsid w:val="72A03ADA"/>
    <w:multiLevelType w:val="hybridMultilevel"/>
    <w:tmpl w:val="09881C28"/>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58">
    <w:nsid w:val="740E1F5A"/>
    <w:multiLevelType w:val="hybridMultilevel"/>
    <w:tmpl w:val="CF1CFD2E"/>
    <w:lvl w:ilvl="0" w:tplc="CD4ED932">
      <w:start w:val="1"/>
      <w:numFmt w:val="bullet"/>
      <w:lvlText w:val="-"/>
      <w:lvlJc w:val="left"/>
      <w:pPr>
        <w:ind w:left="720" w:hanging="360"/>
      </w:pPr>
      <w:rPr>
        <w:rFonts w:ascii="Garamond" w:hAnsi="Garamond"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59">
    <w:nsid w:val="74BD3FF2"/>
    <w:multiLevelType w:val="hybridMultilevel"/>
    <w:tmpl w:val="E706544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0">
    <w:nsid w:val="74E40EE4"/>
    <w:multiLevelType w:val="hybridMultilevel"/>
    <w:tmpl w:val="469AFEBC"/>
    <w:lvl w:ilvl="0" w:tplc="CD4ED932">
      <w:start w:val="1"/>
      <w:numFmt w:val="bullet"/>
      <w:lvlText w:val="-"/>
      <w:lvlJc w:val="left"/>
      <w:pPr>
        <w:ind w:left="720" w:hanging="360"/>
      </w:pPr>
      <w:rPr>
        <w:rFonts w:ascii="Garamond" w:hAnsi="Garamond" w:hint="default"/>
      </w:rPr>
    </w:lvl>
    <w:lvl w:ilvl="1" w:tplc="2C1A0003">
      <w:start w:val="1"/>
      <w:numFmt w:val="bullet"/>
      <w:lvlText w:val="o"/>
      <w:lvlJc w:val="left"/>
      <w:pPr>
        <w:ind w:left="1440" w:hanging="360"/>
      </w:pPr>
      <w:rPr>
        <w:rFonts w:ascii="Courier New" w:hAnsi="Courier New" w:cs="Courier New" w:hint="default"/>
      </w:rPr>
    </w:lvl>
    <w:lvl w:ilvl="2" w:tplc="2C1A0005">
      <w:start w:val="1"/>
      <w:numFmt w:val="bullet"/>
      <w:lvlText w:val=""/>
      <w:lvlJc w:val="left"/>
      <w:pPr>
        <w:ind w:left="2160" w:hanging="360"/>
      </w:pPr>
      <w:rPr>
        <w:rFonts w:ascii="Wingdings" w:hAnsi="Wingdings" w:hint="default"/>
      </w:rPr>
    </w:lvl>
    <w:lvl w:ilvl="3" w:tplc="2C1A0001">
      <w:start w:val="1"/>
      <w:numFmt w:val="bullet"/>
      <w:lvlText w:val=""/>
      <w:lvlJc w:val="left"/>
      <w:pPr>
        <w:ind w:left="2880" w:hanging="360"/>
      </w:pPr>
      <w:rPr>
        <w:rFonts w:ascii="Symbol" w:hAnsi="Symbol" w:hint="default"/>
      </w:rPr>
    </w:lvl>
    <w:lvl w:ilvl="4" w:tplc="2C1A0003">
      <w:start w:val="1"/>
      <w:numFmt w:val="bullet"/>
      <w:lvlText w:val="o"/>
      <w:lvlJc w:val="left"/>
      <w:pPr>
        <w:ind w:left="3600" w:hanging="360"/>
      </w:pPr>
      <w:rPr>
        <w:rFonts w:ascii="Courier New" w:hAnsi="Courier New" w:cs="Courier New" w:hint="default"/>
      </w:rPr>
    </w:lvl>
    <w:lvl w:ilvl="5" w:tplc="2C1A0005">
      <w:start w:val="1"/>
      <w:numFmt w:val="bullet"/>
      <w:lvlText w:val=""/>
      <w:lvlJc w:val="left"/>
      <w:pPr>
        <w:ind w:left="4320" w:hanging="360"/>
      </w:pPr>
      <w:rPr>
        <w:rFonts w:ascii="Wingdings" w:hAnsi="Wingdings" w:hint="default"/>
      </w:rPr>
    </w:lvl>
    <w:lvl w:ilvl="6" w:tplc="2C1A0001">
      <w:start w:val="1"/>
      <w:numFmt w:val="bullet"/>
      <w:lvlText w:val=""/>
      <w:lvlJc w:val="left"/>
      <w:pPr>
        <w:ind w:left="5040" w:hanging="360"/>
      </w:pPr>
      <w:rPr>
        <w:rFonts w:ascii="Symbol" w:hAnsi="Symbol" w:hint="default"/>
      </w:rPr>
    </w:lvl>
    <w:lvl w:ilvl="7" w:tplc="2C1A0003">
      <w:start w:val="1"/>
      <w:numFmt w:val="bullet"/>
      <w:lvlText w:val="o"/>
      <w:lvlJc w:val="left"/>
      <w:pPr>
        <w:ind w:left="5760" w:hanging="360"/>
      </w:pPr>
      <w:rPr>
        <w:rFonts w:ascii="Courier New" w:hAnsi="Courier New" w:cs="Courier New" w:hint="default"/>
      </w:rPr>
    </w:lvl>
    <w:lvl w:ilvl="8" w:tplc="2C1A0005">
      <w:start w:val="1"/>
      <w:numFmt w:val="bullet"/>
      <w:lvlText w:val=""/>
      <w:lvlJc w:val="left"/>
      <w:pPr>
        <w:ind w:left="6480" w:hanging="360"/>
      </w:pPr>
      <w:rPr>
        <w:rFonts w:ascii="Wingdings" w:hAnsi="Wingdings" w:hint="default"/>
      </w:rPr>
    </w:lvl>
  </w:abstractNum>
  <w:abstractNum w:abstractNumId="61">
    <w:nsid w:val="758E092B"/>
    <w:multiLevelType w:val="hybridMultilevel"/>
    <w:tmpl w:val="AD5C290E"/>
    <w:lvl w:ilvl="0" w:tplc="D5385726">
      <w:start w:val="1"/>
      <w:numFmt w:val="upperRoman"/>
      <w:lvlText w:val="%1-"/>
      <w:lvlJc w:val="left"/>
      <w:pPr>
        <w:ind w:left="1080" w:hanging="720"/>
      </w:pPr>
      <w:rPr>
        <w:rFonts w:hint="default"/>
      </w:r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62">
    <w:nsid w:val="75CF566B"/>
    <w:multiLevelType w:val="hybridMultilevel"/>
    <w:tmpl w:val="2AF8D3BA"/>
    <w:lvl w:ilvl="0" w:tplc="CD4ED932">
      <w:start w:val="1"/>
      <w:numFmt w:val="bullet"/>
      <w:lvlText w:val="-"/>
      <w:lvlJc w:val="left"/>
      <w:pPr>
        <w:ind w:left="360" w:hanging="360"/>
      </w:pPr>
      <w:rPr>
        <w:rFonts w:ascii="Garamond" w:hAnsi="Garamond"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3">
    <w:nsid w:val="7A752D57"/>
    <w:multiLevelType w:val="hybridMultilevel"/>
    <w:tmpl w:val="258EFFD8"/>
    <w:lvl w:ilvl="0" w:tplc="002A86C0">
      <w:numFmt w:val="bullet"/>
      <w:lvlText w:val="-"/>
      <w:lvlJc w:val="left"/>
      <w:pPr>
        <w:ind w:left="360" w:hanging="360"/>
      </w:pPr>
      <w:rPr>
        <w:rFonts w:ascii="Garamond" w:eastAsia="Times New Roman" w:hAnsi="Garamond" w:cs="Times New Roman" w:hint="default"/>
      </w:rPr>
    </w:lvl>
    <w:lvl w:ilvl="1" w:tplc="2C1A0003" w:tentative="1">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abstractNum w:abstractNumId="64">
    <w:nsid w:val="7F327B7F"/>
    <w:multiLevelType w:val="hybridMultilevel"/>
    <w:tmpl w:val="372CFDC2"/>
    <w:lvl w:ilvl="0" w:tplc="2C1A000F">
      <w:start w:val="1"/>
      <w:numFmt w:val="decimal"/>
      <w:lvlText w:val="%1."/>
      <w:lvlJc w:val="left"/>
      <w:pPr>
        <w:ind w:left="720" w:hanging="360"/>
      </w:pPr>
      <w:rPr>
        <w:rFont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65">
    <w:nsid w:val="7F4E1B5B"/>
    <w:multiLevelType w:val="hybridMultilevel"/>
    <w:tmpl w:val="60FC1BDC"/>
    <w:lvl w:ilvl="0" w:tplc="002A86C0">
      <w:numFmt w:val="bullet"/>
      <w:lvlText w:val="-"/>
      <w:lvlJc w:val="left"/>
      <w:pPr>
        <w:ind w:left="360" w:hanging="360"/>
      </w:pPr>
      <w:rPr>
        <w:rFonts w:ascii="Garamond" w:eastAsia="Times New Roman" w:hAnsi="Garamond" w:cs="Times New Roman" w:hint="default"/>
      </w:rPr>
    </w:lvl>
    <w:lvl w:ilvl="1" w:tplc="2C1A0003">
      <w:start w:val="1"/>
      <w:numFmt w:val="bullet"/>
      <w:lvlText w:val="o"/>
      <w:lvlJc w:val="left"/>
      <w:pPr>
        <w:ind w:left="1080" w:hanging="360"/>
      </w:pPr>
      <w:rPr>
        <w:rFonts w:ascii="Courier New" w:hAnsi="Courier New" w:cs="Courier New" w:hint="default"/>
      </w:rPr>
    </w:lvl>
    <w:lvl w:ilvl="2" w:tplc="2C1A0005" w:tentative="1">
      <w:start w:val="1"/>
      <w:numFmt w:val="bullet"/>
      <w:lvlText w:val=""/>
      <w:lvlJc w:val="left"/>
      <w:pPr>
        <w:ind w:left="1800" w:hanging="360"/>
      </w:pPr>
      <w:rPr>
        <w:rFonts w:ascii="Wingdings" w:hAnsi="Wingdings" w:hint="default"/>
      </w:rPr>
    </w:lvl>
    <w:lvl w:ilvl="3" w:tplc="2C1A0001" w:tentative="1">
      <w:start w:val="1"/>
      <w:numFmt w:val="bullet"/>
      <w:lvlText w:val=""/>
      <w:lvlJc w:val="left"/>
      <w:pPr>
        <w:ind w:left="2520" w:hanging="360"/>
      </w:pPr>
      <w:rPr>
        <w:rFonts w:ascii="Symbol" w:hAnsi="Symbol" w:hint="default"/>
      </w:rPr>
    </w:lvl>
    <w:lvl w:ilvl="4" w:tplc="2C1A0003" w:tentative="1">
      <w:start w:val="1"/>
      <w:numFmt w:val="bullet"/>
      <w:lvlText w:val="o"/>
      <w:lvlJc w:val="left"/>
      <w:pPr>
        <w:ind w:left="3240" w:hanging="360"/>
      </w:pPr>
      <w:rPr>
        <w:rFonts w:ascii="Courier New" w:hAnsi="Courier New" w:cs="Courier New" w:hint="default"/>
      </w:rPr>
    </w:lvl>
    <w:lvl w:ilvl="5" w:tplc="2C1A0005" w:tentative="1">
      <w:start w:val="1"/>
      <w:numFmt w:val="bullet"/>
      <w:lvlText w:val=""/>
      <w:lvlJc w:val="left"/>
      <w:pPr>
        <w:ind w:left="3960" w:hanging="360"/>
      </w:pPr>
      <w:rPr>
        <w:rFonts w:ascii="Wingdings" w:hAnsi="Wingdings" w:hint="default"/>
      </w:rPr>
    </w:lvl>
    <w:lvl w:ilvl="6" w:tplc="2C1A0001" w:tentative="1">
      <w:start w:val="1"/>
      <w:numFmt w:val="bullet"/>
      <w:lvlText w:val=""/>
      <w:lvlJc w:val="left"/>
      <w:pPr>
        <w:ind w:left="4680" w:hanging="360"/>
      </w:pPr>
      <w:rPr>
        <w:rFonts w:ascii="Symbol" w:hAnsi="Symbol" w:hint="default"/>
      </w:rPr>
    </w:lvl>
    <w:lvl w:ilvl="7" w:tplc="2C1A0003" w:tentative="1">
      <w:start w:val="1"/>
      <w:numFmt w:val="bullet"/>
      <w:lvlText w:val="o"/>
      <w:lvlJc w:val="left"/>
      <w:pPr>
        <w:ind w:left="5400" w:hanging="360"/>
      </w:pPr>
      <w:rPr>
        <w:rFonts w:ascii="Courier New" w:hAnsi="Courier New" w:cs="Courier New" w:hint="default"/>
      </w:rPr>
    </w:lvl>
    <w:lvl w:ilvl="8" w:tplc="2C1A0005" w:tentative="1">
      <w:start w:val="1"/>
      <w:numFmt w:val="bullet"/>
      <w:lvlText w:val=""/>
      <w:lvlJc w:val="left"/>
      <w:pPr>
        <w:ind w:left="6120" w:hanging="360"/>
      </w:pPr>
      <w:rPr>
        <w:rFonts w:ascii="Wingdings" w:hAnsi="Wingdings" w:hint="default"/>
      </w:rPr>
    </w:lvl>
  </w:abstractNum>
  <w:num w:numId="1">
    <w:abstractNumId w:val="55"/>
  </w:num>
  <w:num w:numId="2">
    <w:abstractNumId w:val="47"/>
  </w:num>
  <w:num w:numId="3">
    <w:abstractNumId w:val="22"/>
  </w:num>
  <w:num w:numId="4">
    <w:abstractNumId w:val="43"/>
  </w:num>
  <w:num w:numId="5">
    <w:abstractNumId w:val="5"/>
  </w:num>
  <w:num w:numId="6">
    <w:abstractNumId w:val="4"/>
  </w:num>
  <w:num w:numId="7">
    <w:abstractNumId w:val="50"/>
  </w:num>
  <w:num w:numId="8">
    <w:abstractNumId w:val="17"/>
  </w:num>
  <w:num w:numId="9">
    <w:abstractNumId w:val="65"/>
  </w:num>
  <w:num w:numId="10">
    <w:abstractNumId w:val="30"/>
  </w:num>
  <w:num w:numId="11">
    <w:abstractNumId w:val="15"/>
  </w:num>
  <w:num w:numId="12">
    <w:abstractNumId w:val="24"/>
  </w:num>
  <w:num w:numId="13">
    <w:abstractNumId w:val="28"/>
  </w:num>
  <w:num w:numId="14">
    <w:abstractNumId w:val="51"/>
  </w:num>
  <w:num w:numId="15">
    <w:abstractNumId w:val="62"/>
  </w:num>
  <w:num w:numId="16">
    <w:abstractNumId w:val="40"/>
  </w:num>
  <w:num w:numId="17">
    <w:abstractNumId w:val="44"/>
  </w:num>
  <w:num w:numId="18">
    <w:abstractNumId w:val="20"/>
  </w:num>
  <w:num w:numId="19">
    <w:abstractNumId w:val="33"/>
  </w:num>
  <w:num w:numId="20">
    <w:abstractNumId w:val="46"/>
  </w:num>
  <w:num w:numId="21">
    <w:abstractNumId w:val="42"/>
  </w:num>
  <w:num w:numId="22">
    <w:abstractNumId w:val="38"/>
  </w:num>
  <w:num w:numId="23">
    <w:abstractNumId w:val="58"/>
  </w:num>
  <w:num w:numId="24">
    <w:abstractNumId w:val="16"/>
  </w:num>
  <w:num w:numId="25">
    <w:abstractNumId w:val="60"/>
  </w:num>
  <w:num w:numId="26">
    <w:abstractNumId w:val="52"/>
  </w:num>
  <w:num w:numId="27">
    <w:abstractNumId w:val="57"/>
  </w:num>
  <w:num w:numId="28">
    <w:abstractNumId w:val="49"/>
  </w:num>
  <w:num w:numId="29">
    <w:abstractNumId w:val="54"/>
  </w:num>
  <w:num w:numId="30">
    <w:abstractNumId w:val="61"/>
  </w:num>
  <w:num w:numId="31">
    <w:abstractNumId w:val="0"/>
  </w:num>
  <w:num w:numId="32">
    <w:abstractNumId w:val="14"/>
  </w:num>
  <w:num w:numId="33">
    <w:abstractNumId w:val="2"/>
  </w:num>
  <w:num w:numId="34">
    <w:abstractNumId w:val="64"/>
  </w:num>
  <w:num w:numId="35">
    <w:abstractNumId w:val="21"/>
  </w:num>
  <w:num w:numId="36">
    <w:abstractNumId w:val="10"/>
  </w:num>
  <w:num w:numId="37">
    <w:abstractNumId w:val="27"/>
  </w:num>
  <w:num w:numId="38">
    <w:abstractNumId w:val="35"/>
  </w:num>
  <w:num w:numId="39">
    <w:abstractNumId w:val="59"/>
  </w:num>
  <w:num w:numId="40">
    <w:abstractNumId w:val="26"/>
  </w:num>
  <w:num w:numId="41">
    <w:abstractNumId w:val="7"/>
  </w:num>
  <w:num w:numId="42">
    <w:abstractNumId w:val="39"/>
  </w:num>
  <w:num w:numId="43">
    <w:abstractNumId w:val="45"/>
  </w:num>
  <w:num w:numId="44">
    <w:abstractNumId w:val="1"/>
  </w:num>
  <w:num w:numId="45">
    <w:abstractNumId w:val="36"/>
  </w:num>
  <w:num w:numId="46">
    <w:abstractNumId w:val="8"/>
  </w:num>
  <w:num w:numId="47">
    <w:abstractNumId w:val="53"/>
  </w:num>
  <w:num w:numId="48">
    <w:abstractNumId w:val="18"/>
  </w:num>
  <w:num w:numId="49">
    <w:abstractNumId w:val="3"/>
  </w:num>
  <w:num w:numId="50">
    <w:abstractNumId w:val="31"/>
  </w:num>
  <w:num w:numId="51">
    <w:abstractNumId w:val="48"/>
  </w:num>
  <w:num w:numId="52">
    <w:abstractNumId w:val="19"/>
  </w:num>
  <w:num w:numId="53">
    <w:abstractNumId w:val="12"/>
  </w:num>
  <w:num w:numId="54">
    <w:abstractNumId w:val="34"/>
  </w:num>
  <w:num w:numId="55">
    <w:abstractNumId w:val="6"/>
  </w:num>
  <w:num w:numId="56">
    <w:abstractNumId w:val="23"/>
  </w:num>
  <w:num w:numId="57">
    <w:abstractNumId w:val="63"/>
  </w:num>
  <w:num w:numId="58">
    <w:abstractNumId w:val="25"/>
  </w:num>
  <w:num w:numId="59">
    <w:abstractNumId w:val="11"/>
  </w:num>
  <w:num w:numId="60">
    <w:abstractNumId w:val="37"/>
  </w:num>
  <w:num w:numId="61">
    <w:abstractNumId w:val="32"/>
  </w:num>
  <w:num w:numId="62">
    <w:abstractNumId w:val="9"/>
  </w:num>
  <w:num w:numId="63">
    <w:abstractNumId w:val="41"/>
  </w:num>
  <w:num w:numId="64">
    <w:abstractNumId w:val="29"/>
  </w:num>
  <w:num w:numId="65">
    <w:abstractNumId w:val="13"/>
  </w:num>
  <w:num w:numId="66">
    <w:abstractNumId w:val="5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50B"/>
    <w:rsid w:val="00002504"/>
    <w:rsid w:val="000041C0"/>
    <w:rsid w:val="000179E4"/>
    <w:rsid w:val="0002209C"/>
    <w:rsid w:val="00023A80"/>
    <w:rsid w:val="000246E1"/>
    <w:rsid w:val="00025F08"/>
    <w:rsid w:val="00026321"/>
    <w:rsid w:val="0003643D"/>
    <w:rsid w:val="00036DE9"/>
    <w:rsid w:val="00041B74"/>
    <w:rsid w:val="0004627C"/>
    <w:rsid w:val="00046FDB"/>
    <w:rsid w:val="000522A3"/>
    <w:rsid w:val="00053419"/>
    <w:rsid w:val="00056A07"/>
    <w:rsid w:val="00057AE0"/>
    <w:rsid w:val="000611BA"/>
    <w:rsid w:val="00067522"/>
    <w:rsid w:val="00067886"/>
    <w:rsid w:val="000727C1"/>
    <w:rsid w:val="0007651E"/>
    <w:rsid w:val="000774DD"/>
    <w:rsid w:val="00086478"/>
    <w:rsid w:val="000867AD"/>
    <w:rsid w:val="00092E32"/>
    <w:rsid w:val="00092EF0"/>
    <w:rsid w:val="000945A2"/>
    <w:rsid w:val="000A19BC"/>
    <w:rsid w:val="000A6181"/>
    <w:rsid w:val="000B0A01"/>
    <w:rsid w:val="000B236E"/>
    <w:rsid w:val="000B3F6C"/>
    <w:rsid w:val="000B6B83"/>
    <w:rsid w:val="000C16B2"/>
    <w:rsid w:val="000C24B0"/>
    <w:rsid w:val="000C5A3E"/>
    <w:rsid w:val="000D2AD1"/>
    <w:rsid w:val="000D5470"/>
    <w:rsid w:val="000D5CCB"/>
    <w:rsid w:val="000D6736"/>
    <w:rsid w:val="000E39F7"/>
    <w:rsid w:val="000E4035"/>
    <w:rsid w:val="000E4A52"/>
    <w:rsid w:val="000E5C1D"/>
    <w:rsid w:val="000E679A"/>
    <w:rsid w:val="000F2E09"/>
    <w:rsid w:val="000F6281"/>
    <w:rsid w:val="00100545"/>
    <w:rsid w:val="00105FC8"/>
    <w:rsid w:val="001075EE"/>
    <w:rsid w:val="00110D49"/>
    <w:rsid w:val="00112FB8"/>
    <w:rsid w:val="00113870"/>
    <w:rsid w:val="00116CEB"/>
    <w:rsid w:val="00121D68"/>
    <w:rsid w:val="0012359F"/>
    <w:rsid w:val="00127A7A"/>
    <w:rsid w:val="00132C58"/>
    <w:rsid w:val="00133C80"/>
    <w:rsid w:val="00135D88"/>
    <w:rsid w:val="00143681"/>
    <w:rsid w:val="00145889"/>
    <w:rsid w:val="00145FFF"/>
    <w:rsid w:val="00147A3C"/>
    <w:rsid w:val="00160639"/>
    <w:rsid w:val="00161FAF"/>
    <w:rsid w:val="00165076"/>
    <w:rsid w:val="00170220"/>
    <w:rsid w:val="00172EC5"/>
    <w:rsid w:val="0017329B"/>
    <w:rsid w:val="00173AD3"/>
    <w:rsid w:val="001765CE"/>
    <w:rsid w:val="00176B92"/>
    <w:rsid w:val="00182A72"/>
    <w:rsid w:val="001835EB"/>
    <w:rsid w:val="001858D0"/>
    <w:rsid w:val="00186D4A"/>
    <w:rsid w:val="0018792E"/>
    <w:rsid w:val="001909A8"/>
    <w:rsid w:val="00192824"/>
    <w:rsid w:val="00196D4B"/>
    <w:rsid w:val="001A0AA7"/>
    <w:rsid w:val="001A3A91"/>
    <w:rsid w:val="001B2CE3"/>
    <w:rsid w:val="001B5038"/>
    <w:rsid w:val="001C1336"/>
    <w:rsid w:val="001C6A66"/>
    <w:rsid w:val="001C7F86"/>
    <w:rsid w:val="001D27C6"/>
    <w:rsid w:val="001D3CDE"/>
    <w:rsid w:val="001E190F"/>
    <w:rsid w:val="001E20CB"/>
    <w:rsid w:val="001E22B5"/>
    <w:rsid w:val="001E322A"/>
    <w:rsid w:val="001E3F63"/>
    <w:rsid w:val="001E4770"/>
    <w:rsid w:val="001E4DE6"/>
    <w:rsid w:val="001F0A63"/>
    <w:rsid w:val="001F0FE1"/>
    <w:rsid w:val="001F1F37"/>
    <w:rsid w:val="001F5B7B"/>
    <w:rsid w:val="001F6DF9"/>
    <w:rsid w:val="001F733C"/>
    <w:rsid w:val="002002A2"/>
    <w:rsid w:val="00202D63"/>
    <w:rsid w:val="002041FE"/>
    <w:rsid w:val="002154D9"/>
    <w:rsid w:val="00215595"/>
    <w:rsid w:val="0021589A"/>
    <w:rsid w:val="00216C07"/>
    <w:rsid w:val="00223128"/>
    <w:rsid w:val="002234C5"/>
    <w:rsid w:val="002235A0"/>
    <w:rsid w:val="002257D6"/>
    <w:rsid w:val="0022644C"/>
    <w:rsid w:val="00231003"/>
    <w:rsid w:val="00232236"/>
    <w:rsid w:val="00232B5B"/>
    <w:rsid w:val="00233DA8"/>
    <w:rsid w:val="002370BC"/>
    <w:rsid w:val="002410CB"/>
    <w:rsid w:val="002431B3"/>
    <w:rsid w:val="00246E62"/>
    <w:rsid w:val="002513CD"/>
    <w:rsid w:val="0025243A"/>
    <w:rsid w:val="00252A0D"/>
    <w:rsid w:val="00253657"/>
    <w:rsid w:val="002545DB"/>
    <w:rsid w:val="00255F86"/>
    <w:rsid w:val="002563E6"/>
    <w:rsid w:val="002600DE"/>
    <w:rsid w:val="002621C7"/>
    <w:rsid w:val="002627D6"/>
    <w:rsid w:val="0026306B"/>
    <w:rsid w:val="0026396E"/>
    <w:rsid w:val="002679F3"/>
    <w:rsid w:val="00271BB9"/>
    <w:rsid w:val="00273D79"/>
    <w:rsid w:val="002760BF"/>
    <w:rsid w:val="002765F3"/>
    <w:rsid w:val="002766BB"/>
    <w:rsid w:val="00280366"/>
    <w:rsid w:val="002826E0"/>
    <w:rsid w:val="002828E5"/>
    <w:rsid w:val="00285C8A"/>
    <w:rsid w:val="00286DBC"/>
    <w:rsid w:val="0028781D"/>
    <w:rsid w:val="00294533"/>
    <w:rsid w:val="00296740"/>
    <w:rsid w:val="002A0B81"/>
    <w:rsid w:val="002A4420"/>
    <w:rsid w:val="002A76F0"/>
    <w:rsid w:val="002B38E3"/>
    <w:rsid w:val="002B5979"/>
    <w:rsid w:val="002C1EDA"/>
    <w:rsid w:val="002C63D4"/>
    <w:rsid w:val="002D11DC"/>
    <w:rsid w:val="002D125E"/>
    <w:rsid w:val="002D271B"/>
    <w:rsid w:val="002D3C91"/>
    <w:rsid w:val="002E5135"/>
    <w:rsid w:val="002E6858"/>
    <w:rsid w:val="002F3300"/>
    <w:rsid w:val="002F3C86"/>
    <w:rsid w:val="002F7C2B"/>
    <w:rsid w:val="00301E38"/>
    <w:rsid w:val="00302049"/>
    <w:rsid w:val="00304764"/>
    <w:rsid w:val="003051BB"/>
    <w:rsid w:val="00305367"/>
    <w:rsid w:val="003150F1"/>
    <w:rsid w:val="00315D4F"/>
    <w:rsid w:val="003167A2"/>
    <w:rsid w:val="00322081"/>
    <w:rsid w:val="003232B7"/>
    <w:rsid w:val="00324158"/>
    <w:rsid w:val="00331EB4"/>
    <w:rsid w:val="0033548D"/>
    <w:rsid w:val="0033633C"/>
    <w:rsid w:val="00343EA5"/>
    <w:rsid w:val="00344579"/>
    <w:rsid w:val="00344BA1"/>
    <w:rsid w:val="0034517C"/>
    <w:rsid w:val="00346C35"/>
    <w:rsid w:val="003504EE"/>
    <w:rsid w:val="00363203"/>
    <w:rsid w:val="003650EE"/>
    <w:rsid w:val="0036713A"/>
    <w:rsid w:val="00373225"/>
    <w:rsid w:val="00375242"/>
    <w:rsid w:val="00377F4B"/>
    <w:rsid w:val="00380730"/>
    <w:rsid w:val="00381FC6"/>
    <w:rsid w:val="00384809"/>
    <w:rsid w:val="00385A09"/>
    <w:rsid w:val="00386C3A"/>
    <w:rsid w:val="003875EE"/>
    <w:rsid w:val="0039051E"/>
    <w:rsid w:val="00392BA6"/>
    <w:rsid w:val="00394E12"/>
    <w:rsid w:val="003A094C"/>
    <w:rsid w:val="003A0A3F"/>
    <w:rsid w:val="003A2C1C"/>
    <w:rsid w:val="003A2CB8"/>
    <w:rsid w:val="003A331C"/>
    <w:rsid w:val="003A47B9"/>
    <w:rsid w:val="003A4E99"/>
    <w:rsid w:val="003A517C"/>
    <w:rsid w:val="003B106C"/>
    <w:rsid w:val="003B204C"/>
    <w:rsid w:val="003B3A37"/>
    <w:rsid w:val="003B4428"/>
    <w:rsid w:val="003B768F"/>
    <w:rsid w:val="003C0475"/>
    <w:rsid w:val="003C2E11"/>
    <w:rsid w:val="003D3837"/>
    <w:rsid w:val="003D4D38"/>
    <w:rsid w:val="003D5FD8"/>
    <w:rsid w:val="003D6E55"/>
    <w:rsid w:val="003E12E4"/>
    <w:rsid w:val="003E138B"/>
    <w:rsid w:val="003E2062"/>
    <w:rsid w:val="003E288A"/>
    <w:rsid w:val="003E31F5"/>
    <w:rsid w:val="003E564C"/>
    <w:rsid w:val="003E7223"/>
    <w:rsid w:val="003F166B"/>
    <w:rsid w:val="003F48FD"/>
    <w:rsid w:val="003F5355"/>
    <w:rsid w:val="003F608F"/>
    <w:rsid w:val="003F7111"/>
    <w:rsid w:val="003F7C9D"/>
    <w:rsid w:val="00400045"/>
    <w:rsid w:val="004004AF"/>
    <w:rsid w:val="004004DD"/>
    <w:rsid w:val="0040229A"/>
    <w:rsid w:val="00402CC6"/>
    <w:rsid w:val="0040467D"/>
    <w:rsid w:val="00413842"/>
    <w:rsid w:val="004139E5"/>
    <w:rsid w:val="004154D0"/>
    <w:rsid w:val="00416AF4"/>
    <w:rsid w:val="00421DB7"/>
    <w:rsid w:val="00423E0D"/>
    <w:rsid w:val="00423EC7"/>
    <w:rsid w:val="00424E94"/>
    <w:rsid w:val="004265C4"/>
    <w:rsid w:val="0042723D"/>
    <w:rsid w:val="00432D2A"/>
    <w:rsid w:val="00440ECF"/>
    <w:rsid w:val="00443BAE"/>
    <w:rsid w:val="0044551F"/>
    <w:rsid w:val="00450E78"/>
    <w:rsid w:val="004510A3"/>
    <w:rsid w:val="0045382D"/>
    <w:rsid w:val="00455B55"/>
    <w:rsid w:val="00457C78"/>
    <w:rsid w:val="00460524"/>
    <w:rsid w:val="00463274"/>
    <w:rsid w:val="00466F0B"/>
    <w:rsid w:val="004705EC"/>
    <w:rsid w:val="00471EB1"/>
    <w:rsid w:val="00471F20"/>
    <w:rsid w:val="004734F2"/>
    <w:rsid w:val="00474001"/>
    <w:rsid w:val="00474CB6"/>
    <w:rsid w:val="00475BFD"/>
    <w:rsid w:val="00481363"/>
    <w:rsid w:val="00483002"/>
    <w:rsid w:val="004852EE"/>
    <w:rsid w:val="00486A48"/>
    <w:rsid w:val="00490213"/>
    <w:rsid w:val="00492849"/>
    <w:rsid w:val="004931D5"/>
    <w:rsid w:val="00494865"/>
    <w:rsid w:val="00497624"/>
    <w:rsid w:val="004B0D69"/>
    <w:rsid w:val="004B5901"/>
    <w:rsid w:val="004B5CCE"/>
    <w:rsid w:val="004B613E"/>
    <w:rsid w:val="004B7FB4"/>
    <w:rsid w:val="004C16FE"/>
    <w:rsid w:val="004C206C"/>
    <w:rsid w:val="004C55D7"/>
    <w:rsid w:val="004D1045"/>
    <w:rsid w:val="004D21FF"/>
    <w:rsid w:val="004D2F9B"/>
    <w:rsid w:val="004D56D6"/>
    <w:rsid w:val="004D5CB1"/>
    <w:rsid w:val="004D66DC"/>
    <w:rsid w:val="004E16C8"/>
    <w:rsid w:val="004E48DB"/>
    <w:rsid w:val="004F0238"/>
    <w:rsid w:val="004F2A2A"/>
    <w:rsid w:val="004F33A6"/>
    <w:rsid w:val="004F4837"/>
    <w:rsid w:val="004F4CFC"/>
    <w:rsid w:val="004F6247"/>
    <w:rsid w:val="004F75CD"/>
    <w:rsid w:val="005012B1"/>
    <w:rsid w:val="0050272C"/>
    <w:rsid w:val="00503676"/>
    <w:rsid w:val="00505163"/>
    <w:rsid w:val="00505F05"/>
    <w:rsid w:val="00507B1A"/>
    <w:rsid w:val="005108C9"/>
    <w:rsid w:val="00511242"/>
    <w:rsid w:val="00512C55"/>
    <w:rsid w:val="00512F11"/>
    <w:rsid w:val="00513AB8"/>
    <w:rsid w:val="005143BA"/>
    <w:rsid w:val="00516DD4"/>
    <w:rsid w:val="00520F7B"/>
    <w:rsid w:val="00521BC8"/>
    <w:rsid w:val="0052510B"/>
    <w:rsid w:val="00525694"/>
    <w:rsid w:val="00526F96"/>
    <w:rsid w:val="00530594"/>
    <w:rsid w:val="00532245"/>
    <w:rsid w:val="00533294"/>
    <w:rsid w:val="00533CF1"/>
    <w:rsid w:val="00536579"/>
    <w:rsid w:val="00537B98"/>
    <w:rsid w:val="0054188B"/>
    <w:rsid w:val="00544E96"/>
    <w:rsid w:val="00545D9F"/>
    <w:rsid w:val="00551C54"/>
    <w:rsid w:val="00557BEF"/>
    <w:rsid w:val="0056357F"/>
    <w:rsid w:val="0056673A"/>
    <w:rsid w:val="00570754"/>
    <w:rsid w:val="00572DFB"/>
    <w:rsid w:val="00581BDA"/>
    <w:rsid w:val="0058210C"/>
    <w:rsid w:val="00583ACD"/>
    <w:rsid w:val="00586CF8"/>
    <w:rsid w:val="005871CD"/>
    <w:rsid w:val="005876AE"/>
    <w:rsid w:val="00590438"/>
    <w:rsid w:val="005928F7"/>
    <w:rsid w:val="00593A5F"/>
    <w:rsid w:val="005A0DE1"/>
    <w:rsid w:val="005A2172"/>
    <w:rsid w:val="005A30BD"/>
    <w:rsid w:val="005A50BD"/>
    <w:rsid w:val="005B000F"/>
    <w:rsid w:val="005B13FB"/>
    <w:rsid w:val="005B3EAD"/>
    <w:rsid w:val="005C02BE"/>
    <w:rsid w:val="005C5E03"/>
    <w:rsid w:val="005C67FC"/>
    <w:rsid w:val="005D0F13"/>
    <w:rsid w:val="005D22B0"/>
    <w:rsid w:val="005D4DC5"/>
    <w:rsid w:val="005E076C"/>
    <w:rsid w:val="005E13F4"/>
    <w:rsid w:val="005E2840"/>
    <w:rsid w:val="005E35E4"/>
    <w:rsid w:val="005E52A8"/>
    <w:rsid w:val="005F0B35"/>
    <w:rsid w:val="005F0D96"/>
    <w:rsid w:val="005F45A0"/>
    <w:rsid w:val="00602406"/>
    <w:rsid w:val="00602DAE"/>
    <w:rsid w:val="00603EF7"/>
    <w:rsid w:val="006067CA"/>
    <w:rsid w:val="00610357"/>
    <w:rsid w:val="00611C79"/>
    <w:rsid w:val="00615D07"/>
    <w:rsid w:val="00616868"/>
    <w:rsid w:val="00617CAE"/>
    <w:rsid w:val="00627B59"/>
    <w:rsid w:val="00630F4C"/>
    <w:rsid w:val="00632178"/>
    <w:rsid w:val="00642ADB"/>
    <w:rsid w:val="006452B0"/>
    <w:rsid w:val="00645771"/>
    <w:rsid w:val="006478DE"/>
    <w:rsid w:val="006506F1"/>
    <w:rsid w:val="00652111"/>
    <w:rsid w:val="00661BCA"/>
    <w:rsid w:val="006657AA"/>
    <w:rsid w:val="00665DEF"/>
    <w:rsid w:val="00666279"/>
    <w:rsid w:val="00667E7A"/>
    <w:rsid w:val="00670A31"/>
    <w:rsid w:val="0067666C"/>
    <w:rsid w:val="00681224"/>
    <w:rsid w:val="006816E0"/>
    <w:rsid w:val="006850D8"/>
    <w:rsid w:val="00685883"/>
    <w:rsid w:val="006A0297"/>
    <w:rsid w:val="006A1AF9"/>
    <w:rsid w:val="006A2B72"/>
    <w:rsid w:val="006A4743"/>
    <w:rsid w:val="006A5C10"/>
    <w:rsid w:val="006A7A3B"/>
    <w:rsid w:val="006B33B0"/>
    <w:rsid w:val="006B79EB"/>
    <w:rsid w:val="006C17A6"/>
    <w:rsid w:val="006C1897"/>
    <w:rsid w:val="006C678B"/>
    <w:rsid w:val="006D0DDF"/>
    <w:rsid w:val="006D2CCC"/>
    <w:rsid w:val="006E47AB"/>
    <w:rsid w:val="006E52F7"/>
    <w:rsid w:val="006E7212"/>
    <w:rsid w:val="006F2080"/>
    <w:rsid w:val="007023D4"/>
    <w:rsid w:val="007074C2"/>
    <w:rsid w:val="00712FFE"/>
    <w:rsid w:val="00714904"/>
    <w:rsid w:val="0071533F"/>
    <w:rsid w:val="007159CF"/>
    <w:rsid w:val="00715FF0"/>
    <w:rsid w:val="007302FF"/>
    <w:rsid w:val="00740406"/>
    <w:rsid w:val="00742CDD"/>
    <w:rsid w:val="0074681B"/>
    <w:rsid w:val="00751D98"/>
    <w:rsid w:val="00752289"/>
    <w:rsid w:val="00760F77"/>
    <w:rsid w:val="007620DD"/>
    <w:rsid w:val="007622F8"/>
    <w:rsid w:val="0076647A"/>
    <w:rsid w:val="00766BB3"/>
    <w:rsid w:val="00774C61"/>
    <w:rsid w:val="007755D9"/>
    <w:rsid w:val="00780CF1"/>
    <w:rsid w:val="00782C85"/>
    <w:rsid w:val="007872D2"/>
    <w:rsid w:val="0079148D"/>
    <w:rsid w:val="00791D60"/>
    <w:rsid w:val="00793767"/>
    <w:rsid w:val="00797E84"/>
    <w:rsid w:val="007A1208"/>
    <w:rsid w:val="007A15AF"/>
    <w:rsid w:val="007A1DDD"/>
    <w:rsid w:val="007A7838"/>
    <w:rsid w:val="007A7869"/>
    <w:rsid w:val="007B3328"/>
    <w:rsid w:val="007B6FEB"/>
    <w:rsid w:val="007B73C0"/>
    <w:rsid w:val="007C585A"/>
    <w:rsid w:val="007C7EFC"/>
    <w:rsid w:val="007C7FAA"/>
    <w:rsid w:val="007D0603"/>
    <w:rsid w:val="007D3A89"/>
    <w:rsid w:val="007D48FE"/>
    <w:rsid w:val="007D61F1"/>
    <w:rsid w:val="007E10D2"/>
    <w:rsid w:val="007E1284"/>
    <w:rsid w:val="007E2FD0"/>
    <w:rsid w:val="007E35DE"/>
    <w:rsid w:val="007F10A4"/>
    <w:rsid w:val="007F1100"/>
    <w:rsid w:val="007F282C"/>
    <w:rsid w:val="00801D7E"/>
    <w:rsid w:val="008025D1"/>
    <w:rsid w:val="00804FE9"/>
    <w:rsid w:val="00805274"/>
    <w:rsid w:val="0080558C"/>
    <w:rsid w:val="00811760"/>
    <w:rsid w:val="00816A5A"/>
    <w:rsid w:val="00823ACA"/>
    <w:rsid w:val="00824382"/>
    <w:rsid w:val="008272F9"/>
    <w:rsid w:val="008311D1"/>
    <w:rsid w:val="00835111"/>
    <w:rsid w:val="0083701F"/>
    <w:rsid w:val="00837A9D"/>
    <w:rsid w:val="00840B9F"/>
    <w:rsid w:val="0085066F"/>
    <w:rsid w:val="008511C9"/>
    <w:rsid w:val="0085602A"/>
    <w:rsid w:val="008566C1"/>
    <w:rsid w:val="00857808"/>
    <w:rsid w:val="008606A2"/>
    <w:rsid w:val="008663B2"/>
    <w:rsid w:val="00872332"/>
    <w:rsid w:val="00872B3A"/>
    <w:rsid w:val="00872C3B"/>
    <w:rsid w:val="00886F52"/>
    <w:rsid w:val="00896188"/>
    <w:rsid w:val="008A02CB"/>
    <w:rsid w:val="008A07D2"/>
    <w:rsid w:val="008A7110"/>
    <w:rsid w:val="008B0741"/>
    <w:rsid w:val="008B1382"/>
    <w:rsid w:val="008B66A0"/>
    <w:rsid w:val="008B762D"/>
    <w:rsid w:val="008C07B5"/>
    <w:rsid w:val="008C0D38"/>
    <w:rsid w:val="008C470B"/>
    <w:rsid w:val="008D29E2"/>
    <w:rsid w:val="008D4750"/>
    <w:rsid w:val="008D541D"/>
    <w:rsid w:val="008D59FF"/>
    <w:rsid w:val="008E1813"/>
    <w:rsid w:val="008E1C5B"/>
    <w:rsid w:val="008E4BF7"/>
    <w:rsid w:val="008F2C09"/>
    <w:rsid w:val="008F41A9"/>
    <w:rsid w:val="008F7247"/>
    <w:rsid w:val="008F75F7"/>
    <w:rsid w:val="00906BBE"/>
    <w:rsid w:val="00907D97"/>
    <w:rsid w:val="00910CC5"/>
    <w:rsid w:val="0091115F"/>
    <w:rsid w:val="00911488"/>
    <w:rsid w:val="00913697"/>
    <w:rsid w:val="00916411"/>
    <w:rsid w:val="00920148"/>
    <w:rsid w:val="009201A2"/>
    <w:rsid w:val="00921BEA"/>
    <w:rsid w:val="00922C8F"/>
    <w:rsid w:val="0092530E"/>
    <w:rsid w:val="00925741"/>
    <w:rsid w:val="0093769A"/>
    <w:rsid w:val="0094217C"/>
    <w:rsid w:val="009442DF"/>
    <w:rsid w:val="009444AB"/>
    <w:rsid w:val="0094500B"/>
    <w:rsid w:val="0094572C"/>
    <w:rsid w:val="00947737"/>
    <w:rsid w:val="00951C4C"/>
    <w:rsid w:val="00952C8B"/>
    <w:rsid w:val="00953F12"/>
    <w:rsid w:val="00956131"/>
    <w:rsid w:val="00964F42"/>
    <w:rsid w:val="009660A4"/>
    <w:rsid w:val="00966DD1"/>
    <w:rsid w:val="00974248"/>
    <w:rsid w:val="0097625B"/>
    <w:rsid w:val="00976FAB"/>
    <w:rsid w:val="00983459"/>
    <w:rsid w:val="00984E41"/>
    <w:rsid w:val="00992851"/>
    <w:rsid w:val="00996905"/>
    <w:rsid w:val="009A3B1F"/>
    <w:rsid w:val="009A42A6"/>
    <w:rsid w:val="009A6710"/>
    <w:rsid w:val="009A76B0"/>
    <w:rsid w:val="009A772B"/>
    <w:rsid w:val="009B5B20"/>
    <w:rsid w:val="009B6147"/>
    <w:rsid w:val="009B752C"/>
    <w:rsid w:val="009B7EFC"/>
    <w:rsid w:val="009C001C"/>
    <w:rsid w:val="009C02FE"/>
    <w:rsid w:val="009C6388"/>
    <w:rsid w:val="009D6B1E"/>
    <w:rsid w:val="009E170E"/>
    <w:rsid w:val="009E58AC"/>
    <w:rsid w:val="009E75EF"/>
    <w:rsid w:val="009F2BB2"/>
    <w:rsid w:val="00A10EA5"/>
    <w:rsid w:val="00A14F9E"/>
    <w:rsid w:val="00A17C34"/>
    <w:rsid w:val="00A23521"/>
    <w:rsid w:val="00A3343E"/>
    <w:rsid w:val="00A377E3"/>
    <w:rsid w:val="00A45D52"/>
    <w:rsid w:val="00A50838"/>
    <w:rsid w:val="00A52112"/>
    <w:rsid w:val="00A545B7"/>
    <w:rsid w:val="00A60780"/>
    <w:rsid w:val="00A701BF"/>
    <w:rsid w:val="00A701DC"/>
    <w:rsid w:val="00A75497"/>
    <w:rsid w:val="00A7582D"/>
    <w:rsid w:val="00A814AC"/>
    <w:rsid w:val="00A81D83"/>
    <w:rsid w:val="00A842D9"/>
    <w:rsid w:val="00A93CA4"/>
    <w:rsid w:val="00AA1168"/>
    <w:rsid w:val="00AA1389"/>
    <w:rsid w:val="00AA6EE0"/>
    <w:rsid w:val="00AB1049"/>
    <w:rsid w:val="00AB25E1"/>
    <w:rsid w:val="00AB2C32"/>
    <w:rsid w:val="00AB336B"/>
    <w:rsid w:val="00AB46DE"/>
    <w:rsid w:val="00AC3021"/>
    <w:rsid w:val="00AC6261"/>
    <w:rsid w:val="00AC7CDD"/>
    <w:rsid w:val="00AD37FB"/>
    <w:rsid w:val="00AE12AD"/>
    <w:rsid w:val="00AE16F3"/>
    <w:rsid w:val="00AE17FB"/>
    <w:rsid w:val="00AE533B"/>
    <w:rsid w:val="00AF09BD"/>
    <w:rsid w:val="00AF22D5"/>
    <w:rsid w:val="00AF26B6"/>
    <w:rsid w:val="00AF4596"/>
    <w:rsid w:val="00AF5BD2"/>
    <w:rsid w:val="00B022D3"/>
    <w:rsid w:val="00B06E06"/>
    <w:rsid w:val="00B14264"/>
    <w:rsid w:val="00B17FBD"/>
    <w:rsid w:val="00B2045E"/>
    <w:rsid w:val="00B211D8"/>
    <w:rsid w:val="00B2135D"/>
    <w:rsid w:val="00B234B8"/>
    <w:rsid w:val="00B25263"/>
    <w:rsid w:val="00B25D41"/>
    <w:rsid w:val="00B31961"/>
    <w:rsid w:val="00B31B6D"/>
    <w:rsid w:val="00B3775B"/>
    <w:rsid w:val="00B458A7"/>
    <w:rsid w:val="00B47523"/>
    <w:rsid w:val="00B47C9D"/>
    <w:rsid w:val="00B56BD3"/>
    <w:rsid w:val="00B57F71"/>
    <w:rsid w:val="00B617C1"/>
    <w:rsid w:val="00B619FB"/>
    <w:rsid w:val="00B63EF9"/>
    <w:rsid w:val="00B65298"/>
    <w:rsid w:val="00B65BDB"/>
    <w:rsid w:val="00B66873"/>
    <w:rsid w:val="00B70CE2"/>
    <w:rsid w:val="00B761C0"/>
    <w:rsid w:val="00B763C0"/>
    <w:rsid w:val="00B8062B"/>
    <w:rsid w:val="00B81C66"/>
    <w:rsid w:val="00B8685E"/>
    <w:rsid w:val="00B87819"/>
    <w:rsid w:val="00B9451D"/>
    <w:rsid w:val="00B94D96"/>
    <w:rsid w:val="00B96ADC"/>
    <w:rsid w:val="00BA2EF9"/>
    <w:rsid w:val="00BA461F"/>
    <w:rsid w:val="00BC2676"/>
    <w:rsid w:val="00BC3BCF"/>
    <w:rsid w:val="00BC48ED"/>
    <w:rsid w:val="00BD45B7"/>
    <w:rsid w:val="00BE0C77"/>
    <w:rsid w:val="00BE351C"/>
    <w:rsid w:val="00BF050B"/>
    <w:rsid w:val="00BF5DBB"/>
    <w:rsid w:val="00BF68EB"/>
    <w:rsid w:val="00BF705C"/>
    <w:rsid w:val="00BF7696"/>
    <w:rsid w:val="00C01709"/>
    <w:rsid w:val="00C01D9B"/>
    <w:rsid w:val="00C12495"/>
    <w:rsid w:val="00C1345E"/>
    <w:rsid w:val="00C13ABB"/>
    <w:rsid w:val="00C21CAF"/>
    <w:rsid w:val="00C2468F"/>
    <w:rsid w:val="00C259AD"/>
    <w:rsid w:val="00C25E1D"/>
    <w:rsid w:val="00C2694F"/>
    <w:rsid w:val="00C31CD6"/>
    <w:rsid w:val="00C350EF"/>
    <w:rsid w:val="00C35FBC"/>
    <w:rsid w:val="00C37F6F"/>
    <w:rsid w:val="00C44E2E"/>
    <w:rsid w:val="00C525E6"/>
    <w:rsid w:val="00C6618A"/>
    <w:rsid w:val="00C67D09"/>
    <w:rsid w:val="00C730CC"/>
    <w:rsid w:val="00C737E2"/>
    <w:rsid w:val="00C73BBC"/>
    <w:rsid w:val="00C75441"/>
    <w:rsid w:val="00C76278"/>
    <w:rsid w:val="00C76BA1"/>
    <w:rsid w:val="00C76D48"/>
    <w:rsid w:val="00C778AB"/>
    <w:rsid w:val="00C846FB"/>
    <w:rsid w:val="00C94730"/>
    <w:rsid w:val="00CA0AEF"/>
    <w:rsid w:val="00CA0E5B"/>
    <w:rsid w:val="00CB01F3"/>
    <w:rsid w:val="00CB1B06"/>
    <w:rsid w:val="00CB48C7"/>
    <w:rsid w:val="00CB4E18"/>
    <w:rsid w:val="00CB5194"/>
    <w:rsid w:val="00CC009E"/>
    <w:rsid w:val="00CD3271"/>
    <w:rsid w:val="00CD3971"/>
    <w:rsid w:val="00CE2491"/>
    <w:rsid w:val="00CE4135"/>
    <w:rsid w:val="00CE5E1D"/>
    <w:rsid w:val="00CE7165"/>
    <w:rsid w:val="00CF347A"/>
    <w:rsid w:val="00CF3A6A"/>
    <w:rsid w:val="00CF6E11"/>
    <w:rsid w:val="00D0196F"/>
    <w:rsid w:val="00D03D37"/>
    <w:rsid w:val="00D06F49"/>
    <w:rsid w:val="00D11960"/>
    <w:rsid w:val="00D17A45"/>
    <w:rsid w:val="00D25E5A"/>
    <w:rsid w:val="00D37279"/>
    <w:rsid w:val="00D421EE"/>
    <w:rsid w:val="00D46037"/>
    <w:rsid w:val="00D47C7A"/>
    <w:rsid w:val="00D5173B"/>
    <w:rsid w:val="00D51B7A"/>
    <w:rsid w:val="00D53BC1"/>
    <w:rsid w:val="00D55F1C"/>
    <w:rsid w:val="00D6162B"/>
    <w:rsid w:val="00D75F1C"/>
    <w:rsid w:val="00D82258"/>
    <w:rsid w:val="00D82E6F"/>
    <w:rsid w:val="00D90BF8"/>
    <w:rsid w:val="00D90C6C"/>
    <w:rsid w:val="00D9111D"/>
    <w:rsid w:val="00D93B57"/>
    <w:rsid w:val="00D9557E"/>
    <w:rsid w:val="00D96BC4"/>
    <w:rsid w:val="00DA0EDD"/>
    <w:rsid w:val="00DA26A0"/>
    <w:rsid w:val="00DA788B"/>
    <w:rsid w:val="00DA7A4B"/>
    <w:rsid w:val="00DA7E09"/>
    <w:rsid w:val="00DB0620"/>
    <w:rsid w:val="00DB0FF4"/>
    <w:rsid w:val="00DB537D"/>
    <w:rsid w:val="00DC6B2A"/>
    <w:rsid w:val="00DC75C5"/>
    <w:rsid w:val="00DD53C5"/>
    <w:rsid w:val="00DD66E2"/>
    <w:rsid w:val="00DE0A99"/>
    <w:rsid w:val="00DE5C17"/>
    <w:rsid w:val="00DE77E7"/>
    <w:rsid w:val="00DF1299"/>
    <w:rsid w:val="00DF46BC"/>
    <w:rsid w:val="00DF50C7"/>
    <w:rsid w:val="00DF708E"/>
    <w:rsid w:val="00E016E0"/>
    <w:rsid w:val="00E02BF2"/>
    <w:rsid w:val="00E0603D"/>
    <w:rsid w:val="00E13430"/>
    <w:rsid w:val="00E13D07"/>
    <w:rsid w:val="00E17AB9"/>
    <w:rsid w:val="00E20735"/>
    <w:rsid w:val="00E27794"/>
    <w:rsid w:val="00E3621E"/>
    <w:rsid w:val="00E36DF7"/>
    <w:rsid w:val="00E41D92"/>
    <w:rsid w:val="00E45D66"/>
    <w:rsid w:val="00E51648"/>
    <w:rsid w:val="00E5263A"/>
    <w:rsid w:val="00E52648"/>
    <w:rsid w:val="00E65ABB"/>
    <w:rsid w:val="00E705E9"/>
    <w:rsid w:val="00E71798"/>
    <w:rsid w:val="00E7266A"/>
    <w:rsid w:val="00E81BE7"/>
    <w:rsid w:val="00E918D0"/>
    <w:rsid w:val="00E95199"/>
    <w:rsid w:val="00E9649A"/>
    <w:rsid w:val="00EA51BC"/>
    <w:rsid w:val="00EA6D05"/>
    <w:rsid w:val="00EA7DF9"/>
    <w:rsid w:val="00EB0B01"/>
    <w:rsid w:val="00EB2110"/>
    <w:rsid w:val="00EB5237"/>
    <w:rsid w:val="00EB67BF"/>
    <w:rsid w:val="00EB6CAF"/>
    <w:rsid w:val="00EC5E5E"/>
    <w:rsid w:val="00ED0BC7"/>
    <w:rsid w:val="00ED1D80"/>
    <w:rsid w:val="00ED2412"/>
    <w:rsid w:val="00ED567A"/>
    <w:rsid w:val="00EF0677"/>
    <w:rsid w:val="00EF15CA"/>
    <w:rsid w:val="00EF30BE"/>
    <w:rsid w:val="00EF7E6C"/>
    <w:rsid w:val="00F0100B"/>
    <w:rsid w:val="00F0243E"/>
    <w:rsid w:val="00F029C9"/>
    <w:rsid w:val="00F02A82"/>
    <w:rsid w:val="00F04591"/>
    <w:rsid w:val="00F06C7D"/>
    <w:rsid w:val="00F1035F"/>
    <w:rsid w:val="00F121AF"/>
    <w:rsid w:val="00F1276B"/>
    <w:rsid w:val="00F157BB"/>
    <w:rsid w:val="00F17957"/>
    <w:rsid w:val="00F23560"/>
    <w:rsid w:val="00F236E7"/>
    <w:rsid w:val="00F2391A"/>
    <w:rsid w:val="00F25B78"/>
    <w:rsid w:val="00F30221"/>
    <w:rsid w:val="00F34169"/>
    <w:rsid w:val="00F36FB7"/>
    <w:rsid w:val="00F43143"/>
    <w:rsid w:val="00F4473B"/>
    <w:rsid w:val="00F4475F"/>
    <w:rsid w:val="00F45388"/>
    <w:rsid w:val="00F500CD"/>
    <w:rsid w:val="00F501F4"/>
    <w:rsid w:val="00F50289"/>
    <w:rsid w:val="00F51C9F"/>
    <w:rsid w:val="00F51E3B"/>
    <w:rsid w:val="00F554F0"/>
    <w:rsid w:val="00F5682F"/>
    <w:rsid w:val="00F56C5F"/>
    <w:rsid w:val="00F6796A"/>
    <w:rsid w:val="00F70279"/>
    <w:rsid w:val="00F71F86"/>
    <w:rsid w:val="00F7223F"/>
    <w:rsid w:val="00F732DB"/>
    <w:rsid w:val="00F81BAB"/>
    <w:rsid w:val="00F84FAA"/>
    <w:rsid w:val="00F863D2"/>
    <w:rsid w:val="00F86F1C"/>
    <w:rsid w:val="00F87A4C"/>
    <w:rsid w:val="00F9086B"/>
    <w:rsid w:val="00F91568"/>
    <w:rsid w:val="00F94DD2"/>
    <w:rsid w:val="00F958A2"/>
    <w:rsid w:val="00F95CCE"/>
    <w:rsid w:val="00F96410"/>
    <w:rsid w:val="00F966C8"/>
    <w:rsid w:val="00FB23E7"/>
    <w:rsid w:val="00FB2698"/>
    <w:rsid w:val="00FB3877"/>
    <w:rsid w:val="00FB56DB"/>
    <w:rsid w:val="00FC0ED7"/>
    <w:rsid w:val="00FC3419"/>
    <w:rsid w:val="00FC519E"/>
    <w:rsid w:val="00FD0009"/>
    <w:rsid w:val="00FD1702"/>
    <w:rsid w:val="00FD1FE2"/>
    <w:rsid w:val="00FE7339"/>
    <w:rsid w:val="00FF0197"/>
    <w:rsid w:val="00FF640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4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F050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F050B"/>
    <w:pPr>
      <w:keepNext/>
      <w:spacing w:before="240" w:after="60"/>
      <w:outlineLvl w:val="1"/>
    </w:pPr>
    <w:rPr>
      <w:rFonts w:ascii="Garamond" w:hAnsi="Garamond" w:cs="Arial"/>
      <w:b/>
      <w:bCs/>
      <w:i/>
      <w:iCs/>
      <w:szCs w:val="28"/>
    </w:rPr>
  </w:style>
  <w:style w:type="paragraph" w:styleId="Heading3">
    <w:name w:val="heading 3"/>
    <w:aliases w:val="Heading 3 Char1 Char"/>
    <w:basedOn w:val="Heading2"/>
    <w:next w:val="Normal"/>
    <w:link w:val="Heading3Char"/>
    <w:uiPriority w:val="9"/>
    <w:qFormat/>
    <w:rsid w:val="00BF050B"/>
    <w:pPr>
      <w:spacing w:after="0"/>
      <w:outlineLvl w:val="2"/>
    </w:pPr>
    <w:rPr>
      <w:rFonts w:cs="Times New Roman"/>
      <w:i w:val="0"/>
      <w:iCs w:val="0"/>
      <w:color w:val="000080"/>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50B"/>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BF050B"/>
    <w:rPr>
      <w:rFonts w:ascii="Garamond" w:eastAsia="Times New Roman" w:hAnsi="Garamond" w:cs="Arial"/>
      <w:b/>
      <w:bCs/>
      <w:i/>
      <w:iCs/>
      <w:sz w:val="24"/>
      <w:szCs w:val="28"/>
      <w:lang w:val="en-US"/>
    </w:rPr>
  </w:style>
  <w:style w:type="character" w:customStyle="1" w:styleId="Heading3Char">
    <w:name w:val="Heading 3 Char"/>
    <w:aliases w:val="Heading 3 Char1 Char Char"/>
    <w:basedOn w:val="DefaultParagraphFont"/>
    <w:link w:val="Heading3"/>
    <w:uiPriority w:val="9"/>
    <w:rsid w:val="00BF050B"/>
    <w:rPr>
      <w:rFonts w:ascii="Garamond" w:eastAsia="Times New Roman" w:hAnsi="Garamond" w:cs="Times New Roman"/>
      <w:b/>
      <w:bCs/>
      <w:color w:val="000080"/>
      <w:kern w:val="28"/>
      <w:sz w:val="26"/>
      <w:szCs w:val="20"/>
      <w:lang w:val="en-US"/>
    </w:rPr>
  </w:style>
  <w:style w:type="paragraph" w:styleId="BalloonText">
    <w:name w:val="Balloon Text"/>
    <w:basedOn w:val="Normal"/>
    <w:link w:val="BalloonTextChar"/>
    <w:semiHidden/>
    <w:rsid w:val="00BF050B"/>
    <w:rPr>
      <w:rFonts w:ascii="Tahoma" w:hAnsi="Tahoma" w:cs="Tahoma"/>
      <w:sz w:val="16"/>
      <w:szCs w:val="16"/>
    </w:rPr>
  </w:style>
  <w:style w:type="character" w:customStyle="1" w:styleId="BalloonTextChar">
    <w:name w:val="Balloon Text Char"/>
    <w:basedOn w:val="DefaultParagraphFont"/>
    <w:link w:val="BalloonText"/>
    <w:semiHidden/>
    <w:rsid w:val="00BF050B"/>
    <w:rPr>
      <w:rFonts w:ascii="Tahoma" w:eastAsia="Times New Roman" w:hAnsi="Tahoma" w:cs="Tahoma"/>
      <w:sz w:val="16"/>
      <w:szCs w:val="16"/>
      <w:lang w:val="en-US"/>
    </w:rPr>
  </w:style>
  <w:style w:type="paragraph" w:customStyle="1" w:styleId="Reporttext">
    <w:name w:val="Report text"/>
    <w:rsid w:val="00BF050B"/>
    <w:pPr>
      <w:spacing w:before="120" w:after="0" w:line="240" w:lineRule="auto"/>
    </w:pPr>
    <w:rPr>
      <w:rFonts w:ascii="Arial" w:eastAsia="Times New Roman" w:hAnsi="Arial" w:cs="Times New Roman"/>
      <w:szCs w:val="20"/>
      <w:lang w:val="en-US"/>
    </w:rPr>
  </w:style>
  <w:style w:type="paragraph" w:customStyle="1" w:styleId="CharCharCharCharCharCharCharCharCharCharCharCharChar">
    <w:name w:val="Char Char Char Char Char Char Char Char Char Char Char Char Char"/>
    <w:basedOn w:val="Normal"/>
    <w:rsid w:val="00BF050B"/>
    <w:pPr>
      <w:spacing w:after="160" w:line="240" w:lineRule="exact"/>
    </w:pPr>
    <w:rPr>
      <w:rFonts w:ascii="Verdana" w:hAnsi="Verdana"/>
      <w:b/>
      <w:bCs/>
      <w:sz w:val="20"/>
      <w:szCs w:val="20"/>
    </w:rPr>
  </w:style>
  <w:style w:type="paragraph" w:styleId="Title">
    <w:name w:val="Title"/>
    <w:basedOn w:val="Normal"/>
    <w:link w:val="TitleChar"/>
    <w:qFormat/>
    <w:rsid w:val="00BF050B"/>
    <w:pPr>
      <w:jc w:val="center"/>
    </w:pPr>
    <w:rPr>
      <w:sz w:val="32"/>
      <w:lang w:val="sr-Cyrl-CS"/>
    </w:rPr>
  </w:style>
  <w:style w:type="character" w:customStyle="1" w:styleId="TitleChar">
    <w:name w:val="Title Char"/>
    <w:basedOn w:val="DefaultParagraphFont"/>
    <w:link w:val="Title"/>
    <w:rsid w:val="00BF050B"/>
    <w:rPr>
      <w:rFonts w:ascii="Times New Roman" w:eastAsia="Times New Roman" w:hAnsi="Times New Roman" w:cs="Times New Roman"/>
      <w:sz w:val="32"/>
      <w:szCs w:val="24"/>
      <w:lang w:val="sr-Cyrl-CS"/>
    </w:rPr>
  </w:style>
  <w:style w:type="character" w:styleId="Strong">
    <w:name w:val="Strong"/>
    <w:qFormat/>
    <w:rsid w:val="00BF050B"/>
    <w:rPr>
      <w:b/>
      <w:bCs/>
    </w:rPr>
  </w:style>
  <w:style w:type="paragraph" w:customStyle="1" w:styleId="Default">
    <w:name w:val="Default"/>
    <w:rsid w:val="00BF050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FootnoteReference">
    <w:name w:val="footnote reference"/>
    <w:aliases w:val="Footnote symbol,-E Fußnotenzeichen,ftref,Footnote text,Ref. de nota al pie1,16 Point,Superscript 6 Point,nota pié di pagina"/>
    <w:uiPriority w:val="99"/>
    <w:rsid w:val="00BF050B"/>
    <w:rPr>
      <w:vertAlign w:val="superscript"/>
    </w:rPr>
  </w:style>
  <w:style w:type="paragraph" w:customStyle="1" w:styleId="StyleBeforeAutoAfterAuto">
    <w:name w:val="Style Before:  Auto After:  Auto"/>
    <w:basedOn w:val="Normal"/>
    <w:rsid w:val="00BF050B"/>
    <w:pPr>
      <w:spacing w:after="100" w:afterAutospacing="1"/>
      <w:jc w:val="both"/>
    </w:pPr>
    <w:rPr>
      <w:szCs w:val="20"/>
      <w:lang w:val="en-GB" w:eastAsia="de-DE"/>
    </w:rPr>
  </w:style>
  <w:style w:type="paragraph" w:styleId="BodyTextIndent">
    <w:name w:val="Body Text Indent"/>
    <w:basedOn w:val="Normal"/>
    <w:link w:val="BodyTextIndentChar"/>
    <w:rsid w:val="00BF050B"/>
    <w:pPr>
      <w:ind w:left="180" w:hanging="180"/>
      <w:jc w:val="both"/>
    </w:pPr>
    <w:rPr>
      <w:rFonts w:ascii="Arial" w:hAnsi="Arial" w:cs="Arial"/>
      <w:color w:val="FF0000"/>
      <w:szCs w:val="28"/>
      <w:lang w:eastAsia="sl-SI"/>
    </w:rPr>
  </w:style>
  <w:style w:type="character" w:customStyle="1" w:styleId="BodyTextIndentChar">
    <w:name w:val="Body Text Indent Char"/>
    <w:basedOn w:val="DefaultParagraphFont"/>
    <w:link w:val="BodyTextIndent"/>
    <w:rsid w:val="00BF050B"/>
    <w:rPr>
      <w:rFonts w:ascii="Arial" w:eastAsia="Times New Roman" w:hAnsi="Arial" w:cs="Arial"/>
      <w:color w:val="FF0000"/>
      <w:sz w:val="24"/>
      <w:szCs w:val="28"/>
      <w:lang w:val="en-US" w:eastAsia="sl-SI"/>
    </w:rPr>
  </w:style>
  <w:style w:type="paragraph" w:styleId="BodyText3">
    <w:name w:val="Body Text 3"/>
    <w:basedOn w:val="Normal"/>
    <w:link w:val="BodyText3Char"/>
    <w:rsid w:val="00BF050B"/>
    <w:pPr>
      <w:jc w:val="both"/>
    </w:pPr>
    <w:rPr>
      <w:rFonts w:ascii="Arial" w:hAnsi="Arial" w:cs="Arial"/>
      <w:color w:val="008000"/>
      <w:szCs w:val="28"/>
      <w:lang w:val="en-GB"/>
    </w:rPr>
  </w:style>
  <w:style w:type="character" w:customStyle="1" w:styleId="BodyText3Char">
    <w:name w:val="Body Text 3 Char"/>
    <w:basedOn w:val="DefaultParagraphFont"/>
    <w:link w:val="BodyText3"/>
    <w:rsid w:val="00BF050B"/>
    <w:rPr>
      <w:rFonts w:ascii="Arial" w:eastAsia="Times New Roman" w:hAnsi="Arial" w:cs="Arial"/>
      <w:color w:val="008000"/>
      <w:sz w:val="24"/>
      <w:szCs w:val="28"/>
      <w:lang w:val="en-GB"/>
    </w:rPr>
  </w:style>
  <w:style w:type="paragraph" w:styleId="BodyText">
    <w:name w:val="Body Text"/>
    <w:basedOn w:val="Normal"/>
    <w:link w:val="BodyTextChar"/>
    <w:rsid w:val="00BF050B"/>
    <w:pPr>
      <w:jc w:val="both"/>
    </w:pPr>
    <w:rPr>
      <w:rFonts w:ascii="Arial" w:hAnsi="Arial"/>
      <w:color w:val="FF99CC"/>
      <w:lang w:val="hr-HR" w:eastAsia="sl-SI"/>
    </w:rPr>
  </w:style>
  <w:style w:type="character" w:customStyle="1" w:styleId="BodyTextChar">
    <w:name w:val="Body Text Char"/>
    <w:basedOn w:val="DefaultParagraphFont"/>
    <w:link w:val="BodyText"/>
    <w:rsid w:val="00BF050B"/>
    <w:rPr>
      <w:rFonts w:ascii="Arial" w:eastAsia="Times New Roman" w:hAnsi="Arial" w:cs="Times New Roman"/>
      <w:color w:val="FF99CC"/>
      <w:sz w:val="24"/>
      <w:szCs w:val="24"/>
      <w:lang w:val="hr-HR" w:eastAsia="sl-SI"/>
    </w:rPr>
  </w:style>
  <w:style w:type="paragraph" w:styleId="FootnoteText">
    <w:name w:val="footnote text"/>
    <w:aliases w:val="single space,FOOTNOTES,fn,footnote text,Footnote Text Char Char,Footnote Text Char Char Char,ft,Char,Car, Char, Car,ADB,pod carou,Testo nota a piè di pagina Carattere,Geneva 9,Font: Geneva 9,Boston 10,f,Footnote Text Char1,ft Char Char"/>
    <w:basedOn w:val="Normal"/>
    <w:link w:val="FootnoteTextChar"/>
    <w:uiPriority w:val="99"/>
    <w:rsid w:val="00BF050B"/>
    <w:rPr>
      <w:sz w:val="20"/>
      <w:szCs w:val="20"/>
      <w:lang w:val="x-none" w:eastAsia="sl-SI"/>
    </w:rPr>
  </w:style>
  <w:style w:type="character" w:customStyle="1" w:styleId="FootnoteTextChar">
    <w:name w:val="Footnote Text Char"/>
    <w:aliases w:val="single space Char1,FOOTNOTES Char1,fn Char1,footnote text Char,Footnote Text Char Char Char1,Footnote Text Char Char Char Char,ft Char,Char Char,Car Char, Char Char, Car Char,ADB Char,pod carou Char,Geneva 9 Char,Font: Geneva 9 Char"/>
    <w:basedOn w:val="DefaultParagraphFont"/>
    <w:link w:val="FootnoteText"/>
    <w:uiPriority w:val="99"/>
    <w:rsid w:val="00BF050B"/>
    <w:rPr>
      <w:rFonts w:ascii="Times New Roman" w:eastAsia="Times New Roman" w:hAnsi="Times New Roman" w:cs="Times New Roman"/>
      <w:sz w:val="20"/>
      <w:szCs w:val="20"/>
      <w:lang w:val="x-none" w:eastAsia="sl-SI"/>
    </w:rPr>
  </w:style>
  <w:style w:type="paragraph" w:customStyle="1" w:styleId="Listenabsatz">
    <w:name w:val="Listenabsatz"/>
    <w:basedOn w:val="Normal"/>
    <w:qFormat/>
    <w:rsid w:val="00BF050B"/>
    <w:pPr>
      <w:spacing w:after="200" w:line="276" w:lineRule="auto"/>
      <w:ind w:left="720"/>
    </w:pPr>
    <w:rPr>
      <w:rFonts w:ascii="Calibri" w:hAnsi="Calibri"/>
      <w:i/>
      <w:szCs w:val="22"/>
      <w:lang w:val="de-DE"/>
    </w:rPr>
  </w:style>
  <w:style w:type="paragraph" w:styleId="Header">
    <w:name w:val="header"/>
    <w:basedOn w:val="Normal"/>
    <w:link w:val="HeaderChar"/>
    <w:rsid w:val="00BF050B"/>
    <w:pPr>
      <w:tabs>
        <w:tab w:val="center" w:pos="4536"/>
        <w:tab w:val="right" w:pos="9072"/>
      </w:tabs>
    </w:pPr>
  </w:style>
  <w:style w:type="character" w:customStyle="1" w:styleId="HeaderChar">
    <w:name w:val="Header Char"/>
    <w:basedOn w:val="DefaultParagraphFont"/>
    <w:link w:val="Header"/>
    <w:rsid w:val="00BF050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F050B"/>
    <w:pPr>
      <w:tabs>
        <w:tab w:val="center" w:pos="4536"/>
        <w:tab w:val="right" w:pos="9072"/>
      </w:tabs>
    </w:pPr>
  </w:style>
  <w:style w:type="character" w:customStyle="1" w:styleId="FooterChar">
    <w:name w:val="Footer Char"/>
    <w:basedOn w:val="DefaultParagraphFont"/>
    <w:link w:val="Footer"/>
    <w:uiPriority w:val="99"/>
    <w:rsid w:val="00BF050B"/>
    <w:rPr>
      <w:rFonts w:ascii="Times New Roman" w:eastAsia="Times New Roman" w:hAnsi="Times New Roman" w:cs="Times New Roman"/>
      <w:sz w:val="24"/>
      <w:szCs w:val="24"/>
      <w:lang w:val="en-US"/>
    </w:rPr>
  </w:style>
  <w:style w:type="paragraph" w:customStyle="1" w:styleId="CarattereChar">
    <w:name w:val="Carattere Char"/>
    <w:basedOn w:val="Normal"/>
    <w:rsid w:val="00BF050B"/>
    <w:pPr>
      <w:spacing w:after="160" w:line="240" w:lineRule="exact"/>
    </w:pPr>
    <w:rPr>
      <w:rFonts w:ascii="Verdana" w:hAnsi="Verdana" w:cs="Verdana"/>
      <w:sz w:val="20"/>
      <w:szCs w:val="20"/>
      <w:lang w:val="en-GB"/>
    </w:rPr>
  </w:style>
  <w:style w:type="paragraph" w:styleId="NormalWeb">
    <w:name w:val="Normal (Web)"/>
    <w:basedOn w:val="Normal"/>
    <w:uiPriority w:val="99"/>
    <w:rsid w:val="00BF050B"/>
    <w:pPr>
      <w:spacing w:after="100" w:afterAutospacing="1"/>
    </w:pPr>
    <w:rPr>
      <w:rFonts w:ascii="Verdana" w:hAnsi="Verdana"/>
      <w:sz w:val="19"/>
      <w:szCs w:val="19"/>
    </w:rPr>
  </w:style>
  <w:style w:type="paragraph" w:styleId="ListParagraph">
    <w:name w:val="List Paragraph"/>
    <w:aliases w:val="Table of contents numbered,Bullets,List Paragraph (numbered (a)),Akapit z listą BS,WB Para,List Square,Lapis Bulleted List,Numbered List Paragraph,References,Numbered Paragraph,Main numbered paragraph,Bullet1,PAD,List_Paragraph,Liste 1"/>
    <w:basedOn w:val="Normal"/>
    <w:link w:val="ListParagraphChar"/>
    <w:uiPriority w:val="34"/>
    <w:qFormat/>
    <w:rsid w:val="00BF050B"/>
    <w:pPr>
      <w:ind w:left="720"/>
    </w:pPr>
    <w:rPr>
      <w:lang w:val="x-none" w:eastAsia="x-none"/>
    </w:rPr>
  </w:style>
  <w:style w:type="paragraph" w:styleId="TOC1">
    <w:name w:val="toc 1"/>
    <w:basedOn w:val="Normal"/>
    <w:next w:val="Normal"/>
    <w:autoRedefine/>
    <w:uiPriority w:val="39"/>
    <w:rsid w:val="009660A4"/>
    <w:pPr>
      <w:tabs>
        <w:tab w:val="left" w:pos="284"/>
        <w:tab w:val="right" w:leader="dot" w:pos="9170"/>
      </w:tabs>
    </w:pPr>
  </w:style>
  <w:style w:type="character" w:styleId="Hyperlink">
    <w:name w:val="Hyperlink"/>
    <w:uiPriority w:val="99"/>
    <w:rsid w:val="00BF050B"/>
    <w:rPr>
      <w:color w:val="0000FF"/>
      <w:u w:val="single"/>
    </w:rPr>
  </w:style>
  <w:style w:type="character" w:styleId="PageNumber">
    <w:name w:val="page number"/>
    <w:basedOn w:val="DefaultParagraphFont"/>
    <w:rsid w:val="00BF050B"/>
  </w:style>
  <w:style w:type="character" w:customStyle="1" w:styleId="ListParagraphChar">
    <w:name w:val="List Paragraph Char"/>
    <w:aliases w:val="Table of contents numbered Char,Bullets Char,List Paragraph (numbered (a)) Char,Akapit z listą BS Char,WB Para Char,List Square Char,Lapis Bulleted List Char,Numbered List Paragraph Char,References Char,Numbered Paragraph Char"/>
    <w:link w:val="ListParagraph"/>
    <w:uiPriority w:val="34"/>
    <w:locked/>
    <w:rsid w:val="00BF050B"/>
    <w:rPr>
      <w:rFonts w:ascii="Times New Roman" w:eastAsia="Times New Roman" w:hAnsi="Times New Roman" w:cs="Times New Roman"/>
      <w:sz w:val="24"/>
      <w:szCs w:val="24"/>
      <w:lang w:val="x-none" w:eastAsia="x-none"/>
    </w:rPr>
  </w:style>
  <w:style w:type="paragraph" w:styleId="NoSpacing">
    <w:name w:val="No Spacing"/>
    <w:link w:val="NoSpacingChar"/>
    <w:uiPriority w:val="1"/>
    <w:qFormat/>
    <w:rsid w:val="00BF050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F050B"/>
    <w:rPr>
      <w:rFonts w:ascii="Calibri" w:eastAsia="Times New Roman" w:hAnsi="Calibri" w:cs="Times New Roman"/>
      <w:lang w:val="en-US"/>
    </w:rPr>
  </w:style>
  <w:style w:type="paragraph" w:styleId="ListBullet">
    <w:name w:val="List Bullet"/>
    <w:basedOn w:val="Normal"/>
    <w:rsid w:val="00BF050B"/>
    <w:pPr>
      <w:numPr>
        <w:numId w:val="1"/>
      </w:numPr>
      <w:spacing w:before="120" w:after="120"/>
      <w:jc w:val="both"/>
    </w:pPr>
    <w:rPr>
      <w:lang w:val="en-GB" w:eastAsia="de-DE"/>
    </w:rPr>
  </w:style>
  <w:style w:type="paragraph" w:styleId="BodyTextIndent2">
    <w:name w:val="Body Text Indent 2"/>
    <w:basedOn w:val="Normal"/>
    <w:link w:val="BodyTextIndent2Char"/>
    <w:rsid w:val="00BF050B"/>
    <w:pPr>
      <w:spacing w:after="120" w:line="480" w:lineRule="auto"/>
      <w:ind w:left="283"/>
    </w:pPr>
    <w:rPr>
      <w:lang w:val="sr-Latn-CS" w:eastAsia="en-GB"/>
    </w:rPr>
  </w:style>
  <w:style w:type="character" w:customStyle="1" w:styleId="BodyTextIndent2Char">
    <w:name w:val="Body Text Indent 2 Char"/>
    <w:basedOn w:val="DefaultParagraphFont"/>
    <w:link w:val="BodyTextIndent2"/>
    <w:rsid w:val="00BF050B"/>
    <w:rPr>
      <w:rFonts w:ascii="Times New Roman" w:eastAsia="Times New Roman" w:hAnsi="Times New Roman" w:cs="Times New Roman"/>
      <w:sz w:val="24"/>
      <w:szCs w:val="24"/>
      <w:lang w:val="sr-Latn-CS" w:eastAsia="en-GB"/>
    </w:rPr>
  </w:style>
  <w:style w:type="character" w:customStyle="1" w:styleId="msosubtleemphasis0">
    <w:name w:val="msosubtleemphasis"/>
    <w:rsid w:val="00BF050B"/>
    <w:rPr>
      <w:i/>
      <w:iCs/>
    </w:rPr>
  </w:style>
  <w:style w:type="paragraph" w:customStyle="1" w:styleId="tiret1">
    <w:name w:val="tiret1"/>
    <w:basedOn w:val="Normal"/>
    <w:rsid w:val="00BF050B"/>
    <w:pPr>
      <w:spacing w:before="100" w:beforeAutospacing="1" w:after="100" w:afterAutospacing="1"/>
    </w:pPr>
    <w:rPr>
      <w:rFonts w:eastAsia="Calibri"/>
    </w:rPr>
  </w:style>
  <w:style w:type="character" w:customStyle="1" w:styleId="apple-converted-space">
    <w:name w:val="apple-converted-space"/>
    <w:basedOn w:val="DefaultParagraphFont"/>
    <w:rsid w:val="00BF050B"/>
  </w:style>
  <w:style w:type="character" w:customStyle="1" w:styleId="singlespaceChar">
    <w:name w:val="single space Char"/>
    <w:aliases w:val="FOOTNOTES Char,fn Char,footnote text Char2,Footnote Text Char Char Char2,Footnote Text Char Char Char Char Char"/>
    <w:locked/>
    <w:rsid w:val="00BF050B"/>
    <w:rPr>
      <w:rFonts w:ascii="Calibri" w:eastAsia="Calibri" w:hAnsi="Calibri"/>
      <w:lang w:val="x-none" w:eastAsia="x-none" w:bidi="ar-SA"/>
    </w:rPr>
  </w:style>
  <w:style w:type="paragraph" w:customStyle="1" w:styleId="ListDash">
    <w:name w:val="List Dash"/>
    <w:basedOn w:val="Normal"/>
    <w:rsid w:val="00BF050B"/>
    <w:pPr>
      <w:numPr>
        <w:numId w:val="2"/>
      </w:numPr>
      <w:spacing w:after="240"/>
      <w:jc w:val="both"/>
    </w:pPr>
    <w:rPr>
      <w:szCs w:val="20"/>
      <w:lang w:val="en-GB"/>
    </w:rPr>
  </w:style>
  <w:style w:type="character" w:customStyle="1" w:styleId="CharChar6">
    <w:name w:val="Char Char6"/>
    <w:rsid w:val="00BF050B"/>
    <w:rPr>
      <w:rFonts w:ascii="Cambria" w:eastAsia="Times New Roman" w:hAnsi="Cambria" w:cs="Times New Roman"/>
      <w:b/>
      <w:bCs/>
      <w:kern w:val="32"/>
      <w:sz w:val="32"/>
      <w:szCs w:val="32"/>
    </w:rPr>
  </w:style>
  <w:style w:type="paragraph" w:customStyle="1" w:styleId="default0">
    <w:name w:val="default"/>
    <w:basedOn w:val="Normal"/>
    <w:rsid w:val="00BF050B"/>
    <w:pPr>
      <w:spacing w:before="100" w:beforeAutospacing="1" w:after="100" w:afterAutospacing="1"/>
    </w:pPr>
    <w:rPr>
      <w:lang w:val="sr-Latn-ME" w:eastAsia="sr-Latn-ME"/>
    </w:rPr>
  </w:style>
  <w:style w:type="character" w:customStyle="1" w:styleId="CommentTextChar">
    <w:name w:val="Comment Text Char"/>
    <w:link w:val="CommentText"/>
    <w:uiPriority w:val="99"/>
    <w:rsid w:val="00BF050B"/>
  </w:style>
  <w:style w:type="paragraph" w:styleId="CommentText">
    <w:name w:val="annotation text"/>
    <w:basedOn w:val="Normal"/>
    <w:link w:val="CommentTextChar"/>
    <w:uiPriority w:val="99"/>
    <w:rsid w:val="00BF050B"/>
    <w:rPr>
      <w:rFonts w:asciiTheme="minorHAnsi" w:eastAsiaTheme="minorHAnsi" w:hAnsiTheme="minorHAnsi" w:cstheme="minorBidi"/>
      <w:sz w:val="22"/>
      <w:szCs w:val="22"/>
      <w:lang w:val="sr-Latn-ME"/>
    </w:rPr>
  </w:style>
  <w:style w:type="character" w:customStyle="1" w:styleId="CommentTextChar1">
    <w:name w:val="Comment Text Char1"/>
    <w:basedOn w:val="DefaultParagraphFont"/>
    <w:rsid w:val="00BF050B"/>
    <w:rPr>
      <w:rFonts w:ascii="Times New Roman" w:eastAsia="Times New Roman" w:hAnsi="Times New Roman" w:cs="Times New Roman"/>
      <w:sz w:val="20"/>
      <w:szCs w:val="20"/>
      <w:lang w:val="en-US"/>
    </w:rPr>
  </w:style>
  <w:style w:type="character" w:styleId="CommentReference">
    <w:name w:val="annotation reference"/>
    <w:uiPriority w:val="99"/>
    <w:unhideWhenUsed/>
    <w:rsid w:val="00BF050B"/>
    <w:rPr>
      <w:sz w:val="16"/>
      <w:szCs w:val="16"/>
    </w:rPr>
  </w:style>
  <w:style w:type="character" w:customStyle="1" w:styleId="UnresolvedMention1">
    <w:name w:val="Unresolved Mention1"/>
    <w:uiPriority w:val="99"/>
    <w:semiHidden/>
    <w:unhideWhenUsed/>
    <w:rsid w:val="00BF050B"/>
    <w:rPr>
      <w:color w:val="605E5C"/>
      <w:shd w:val="clear" w:color="auto" w:fill="E1DFDD"/>
    </w:rPr>
  </w:style>
  <w:style w:type="table" w:styleId="TableGrid">
    <w:name w:val="Table Grid"/>
    <w:basedOn w:val="TableNormal"/>
    <w:uiPriority w:val="39"/>
    <w:rsid w:val="00BF050B"/>
    <w:pPr>
      <w:spacing w:after="0" w:line="240" w:lineRule="auto"/>
    </w:pPr>
    <w:rPr>
      <w:rFonts w:ascii="Times New Roman" w:eastAsia="Times New Roma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BF050B"/>
    <w:rPr>
      <w:rFonts w:ascii="Calibri" w:eastAsia="Calibri" w:hAnsi="Calibri" w:cs="Calibri"/>
      <w:sz w:val="22"/>
      <w:szCs w:val="22"/>
      <w:lang w:eastAsia="sr-Latn-ME"/>
    </w:rPr>
  </w:style>
  <w:style w:type="character" w:customStyle="1" w:styleId="hps">
    <w:name w:val="hps"/>
    <w:rsid w:val="00BF050B"/>
  </w:style>
  <w:style w:type="paragraph" w:customStyle="1" w:styleId="CharCharCharCharCharCharCharCharCharCharCharCharChar0">
    <w:name w:val="Char Char Char Char Char Char Char Char Char Char Char Char Char"/>
    <w:basedOn w:val="Normal"/>
    <w:rsid w:val="00BF050B"/>
    <w:pPr>
      <w:spacing w:after="160" w:line="240" w:lineRule="exact"/>
    </w:pPr>
    <w:rPr>
      <w:rFonts w:ascii="Verdana" w:hAnsi="Verdana"/>
      <w:b/>
      <w:bCs/>
      <w:sz w:val="20"/>
      <w:szCs w:val="20"/>
    </w:rPr>
  </w:style>
  <w:style w:type="character" w:customStyle="1" w:styleId="CharChar60">
    <w:name w:val="Char Char6"/>
    <w:rsid w:val="00BF050B"/>
    <w:rPr>
      <w:rFonts w:ascii="Cambria" w:eastAsia="Times New Roman" w:hAnsi="Cambria" w:cs="Times New Roman"/>
      <w:b/>
      <w:bCs/>
      <w:kern w:val="32"/>
      <w:sz w:val="32"/>
      <w:szCs w:val="32"/>
    </w:rPr>
  </w:style>
  <w:style w:type="character" w:customStyle="1" w:styleId="UnresolvedMention2">
    <w:name w:val="Unresolved Mention2"/>
    <w:basedOn w:val="DefaultParagraphFont"/>
    <w:uiPriority w:val="99"/>
    <w:semiHidden/>
    <w:unhideWhenUsed/>
    <w:rsid w:val="00271BB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6873"/>
    <w:rPr>
      <w:rFonts w:ascii="Times New Roman" w:eastAsia="Times New Roman" w:hAnsi="Times New Roman" w:cs="Times New Roman"/>
      <w:b/>
      <w:bCs/>
      <w:sz w:val="20"/>
      <w:szCs w:val="20"/>
      <w:lang w:val="en-US"/>
    </w:rPr>
  </w:style>
  <w:style w:type="character" w:customStyle="1" w:styleId="CommentSubjectChar">
    <w:name w:val="Comment Subject Char"/>
    <w:basedOn w:val="CommentTextChar"/>
    <w:link w:val="CommentSubject"/>
    <w:uiPriority w:val="99"/>
    <w:semiHidden/>
    <w:rsid w:val="00B66873"/>
    <w:rPr>
      <w:rFonts w:ascii="Times New Roman" w:eastAsia="Times New Roman" w:hAnsi="Times New Roman" w:cs="Times New Roman"/>
      <w:b/>
      <w:bCs/>
      <w:sz w:val="20"/>
      <w:szCs w:val="20"/>
      <w:lang w:val="en-US"/>
    </w:rPr>
  </w:style>
  <w:style w:type="character" w:customStyle="1" w:styleId="UnresolvedMention3">
    <w:name w:val="Unresolved Mention3"/>
    <w:basedOn w:val="DefaultParagraphFont"/>
    <w:uiPriority w:val="99"/>
    <w:semiHidden/>
    <w:unhideWhenUsed/>
    <w:rsid w:val="00FB23E7"/>
    <w:rPr>
      <w:color w:val="605E5C"/>
      <w:shd w:val="clear" w:color="auto" w:fill="E1DFDD"/>
    </w:rPr>
  </w:style>
  <w:style w:type="paragraph" w:styleId="TOCHeading">
    <w:name w:val="TOC Heading"/>
    <w:basedOn w:val="Heading1"/>
    <w:next w:val="Normal"/>
    <w:uiPriority w:val="39"/>
    <w:unhideWhenUsed/>
    <w:qFormat/>
    <w:rsid w:val="008A7110"/>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2">
    <w:name w:val="toc 2"/>
    <w:basedOn w:val="Normal"/>
    <w:next w:val="Normal"/>
    <w:autoRedefine/>
    <w:uiPriority w:val="39"/>
    <w:unhideWhenUsed/>
    <w:rsid w:val="008A7110"/>
    <w:pPr>
      <w:spacing w:after="100"/>
      <w:ind w:left="240"/>
    </w:pPr>
  </w:style>
  <w:style w:type="character" w:customStyle="1" w:styleId="UnresolvedMention4">
    <w:name w:val="Unresolved Mention4"/>
    <w:basedOn w:val="DefaultParagraphFont"/>
    <w:uiPriority w:val="99"/>
    <w:semiHidden/>
    <w:unhideWhenUsed/>
    <w:rsid w:val="0036320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M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0" w:unhideWhenUsed="0" w:qFormat="1"/>
    <w:lsdException w:name="Emphasis" w:semiHidden="0" w:uiPriority="20" w:unhideWhenUsed="0" w:qFormat="1"/>
    <w:lsdException w:name="Balloon Text"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24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F050B"/>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F050B"/>
    <w:pPr>
      <w:keepNext/>
      <w:spacing w:before="240" w:after="60"/>
      <w:outlineLvl w:val="1"/>
    </w:pPr>
    <w:rPr>
      <w:rFonts w:ascii="Garamond" w:hAnsi="Garamond" w:cs="Arial"/>
      <w:b/>
      <w:bCs/>
      <w:i/>
      <w:iCs/>
      <w:szCs w:val="28"/>
    </w:rPr>
  </w:style>
  <w:style w:type="paragraph" w:styleId="Heading3">
    <w:name w:val="heading 3"/>
    <w:aliases w:val="Heading 3 Char1 Char"/>
    <w:basedOn w:val="Heading2"/>
    <w:next w:val="Normal"/>
    <w:link w:val="Heading3Char"/>
    <w:uiPriority w:val="9"/>
    <w:qFormat/>
    <w:rsid w:val="00BF050B"/>
    <w:pPr>
      <w:spacing w:after="0"/>
      <w:outlineLvl w:val="2"/>
    </w:pPr>
    <w:rPr>
      <w:rFonts w:cs="Times New Roman"/>
      <w:i w:val="0"/>
      <w:iCs w:val="0"/>
      <w:color w:val="000080"/>
      <w:kern w:val="28"/>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50B"/>
    <w:rPr>
      <w:rFonts w:ascii="Cambria" w:eastAsia="Times New Roman" w:hAnsi="Cambria" w:cs="Times New Roman"/>
      <w:b/>
      <w:bCs/>
      <w:kern w:val="32"/>
      <w:sz w:val="32"/>
      <w:szCs w:val="32"/>
      <w:lang w:val="x-none" w:eastAsia="x-none"/>
    </w:rPr>
  </w:style>
  <w:style w:type="character" w:customStyle="1" w:styleId="Heading2Char">
    <w:name w:val="Heading 2 Char"/>
    <w:basedOn w:val="DefaultParagraphFont"/>
    <w:link w:val="Heading2"/>
    <w:rsid w:val="00BF050B"/>
    <w:rPr>
      <w:rFonts w:ascii="Garamond" w:eastAsia="Times New Roman" w:hAnsi="Garamond" w:cs="Arial"/>
      <w:b/>
      <w:bCs/>
      <w:i/>
      <w:iCs/>
      <w:sz w:val="24"/>
      <w:szCs w:val="28"/>
      <w:lang w:val="en-US"/>
    </w:rPr>
  </w:style>
  <w:style w:type="character" w:customStyle="1" w:styleId="Heading3Char">
    <w:name w:val="Heading 3 Char"/>
    <w:aliases w:val="Heading 3 Char1 Char Char"/>
    <w:basedOn w:val="DefaultParagraphFont"/>
    <w:link w:val="Heading3"/>
    <w:uiPriority w:val="9"/>
    <w:rsid w:val="00BF050B"/>
    <w:rPr>
      <w:rFonts w:ascii="Garamond" w:eastAsia="Times New Roman" w:hAnsi="Garamond" w:cs="Times New Roman"/>
      <w:b/>
      <w:bCs/>
      <w:color w:val="000080"/>
      <w:kern w:val="28"/>
      <w:sz w:val="26"/>
      <w:szCs w:val="20"/>
      <w:lang w:val="en-US"/>
    </w:rPr>
  </w:style>
  <w:style w:type="paragraph" w:styleId="BalloonText">
    <w:name w:val="Balloon Text"/>
    <w:basedOn w:val="Normal"/>
    <w:link w:val="BalloonTextChar"/>
    <w:semiHidden/>
    <w:rsid w:val="00BF050B"/>
    <w:rPr>
      <w:rFonts w:ascii="Tahoma" w:hAnsi="Tahoma" w:cs="Tahoma"/>
      <w:sz w:val="16"/>
      <w:szCs w:val="16"/>
    </w:rPr>
  </w:style>
  <w:style w:type="character" w:customStyle="1" w:styleId="BalloonTextChar">
    <w:name w:val="Balloon Text Char"/>
    <w:basedOn w:val="DefaultParagraphFont"/>
    <w:link w:val="BalloonText"/>
    <w:semiHidden/>
    <w:rsid w:val="00BF050B"/>
    <w:rPr>
      <w:rFonts w:ascii="Tahoma" w:eastAsia="Times New Roman" w:hAnsi="Tahoma" w:cs="Tahoma"/>
      <w:sz w:val="16"/>
      <w:szCs w:val="16"/>
      <w:lang w:val="en-US"/>
    </w:rPr>
  </w:style>
  <w:style w:type="paragraph" w:customStyle="1" w:styleId="Reporttext">
    <w:name w:val="Report text"/>
    <w:rsid w:val="00BF050B"/>
    <w:pPr>
      <w:spacing w:before="120" w:after="0" w:line="240" w:lineRule="auto"/>
    </w:pPr>
    <w:rPr>
      <w:rFonts w:ascii="Arial" w:eastAsia="Times New Roman" w:hAnsi="Arial" w:cs="Times New Roman"/>
      <w:szCs w:val="20"/>
      <w:lang w:val="en-US"/>
    </w:rPr>
  </w:style>
  <w:style w:type="paragraph" w:customStyle="1" w:styleId="CharCharCharCharCharCharCharCharCharCharCharCharChar">
    <w:name w:val="Char Char Char Char Char Char Char Char Char Char Char Char Char"/>
    <w:basedOn w:val="Normal"/>
    <w:rsid w:val="00BF050B"/>
    <w:pPr>
      <w:spacing w:after="160" w:line="240" w:lineRule="exact"/>
    </w:pPr>
    <w:rPr>
      <w:rFonts w:ascii="Verdana" w:hAnsi="Verdana"/>
      <w:b/>
      <w:bCs/>
      <w:sz w:val="20"/>
      <w:szCs w:val="20"/>
    </w:rPr>
  </w:style>
  <w:style w:type="paragraph" w:styleId="Title">
    <w:name w:val="Title"/>
    <w:basedOn w:val="Normal"/>
    <w:link w:val="TitleChar"/>
    <w:qFormat/>
    <w:rsid w:val="00BF050B"/>
    <w:pPr>
      <w:jc w:val="center"/>
    </w:pPr>
    <w:rPr>
      <w:sz w:val="32"/>
      <w:lang w:val="sr-Cyrl-CS"/>
    </w:rPr>
  </w:style>
  <w:style w:type="character" w:customStyle="1" w:styleId="TitleChar">
    <w:name w:val="Title Char"/>
    <w:basedOn w:val="DefaultParagraphFont"/>
    <w:link w:val="Title"/>
    <w:rsid w:val="00BF050B"/>
    <w:rPr>
      <w:rFonts w:ascii="Times New Roman" w:eastAsia="Times New Roman" w:hAnsi="Times New Roman" w:cs="Times New Roman"/>
      <w:sz w:val="32"/>
      <w:szCs w:val="24"/>
      <w:lang w:val="sr-Cyrl-CS"/>
    </w:rPr>
  </w:style>
  <w:style w:type="character" w:styleId="Strong">
    <w:name w:val="Strong"/>
    <w:qFormat/>
    <w:rsid w:val="00BF050B"/>
    <w:rPr>
      <w:b/>
      <w:bCs/>
    </w:rPr>
  </w:style>
  <w:style w:type="paragraph" w:customStyle="1" w:styleId="Default">
    <w:name w:val="Default"/>
    <w:rsid w:val="00BF050B"/>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FootnoteReference">
    <w:name w:val="footnote reference"/>
    <w:aliases w:val="Footnote symbol,-E Fußnotenzeichen,ftref,Footnote text,Ref. de nota al pie1,16 Point,Superscript 6 Point,nota pié di pagina"/>
    <w:uiPriority w:val="99"/>
    <w:rsid w:val="00BF050B"/>
    <w:rPr>
      <w:vertAlign w:val="superscript"/>
    </w:rPr>
  </w:style>
  <w:style w:type="paragraph" w:customStyle="1" w:styleId="StyleBeforeAutoAfterAuto">
    <w:name w:val="Style Before:  Auto After:  Auto"/>
    <w:basedOn w:val="Normal"/>
    <w:rsid w:val="00BF050B"/>
    <w:pPr>
      <w:spacing w:after="100" w:afterAutospacing="1"/>
      <w:jc w:val="both"/>
    </w:pPr>
    <w:rPr>
      <w:szCs w:val="20"/>
      <w:lang w:val="en-GB" w:eastAsia="de-DE"/>
    </w:rPr>
  </w:style>
  <w:style w:type="paragraph" w:styleId="BodyTextIndent">
    <w:name w:val="Body Text Indent"/>
    <w:basedOn w:val="Normal"/>
    <w:link w:val="BodyTextIndentChar"/>
    <w:rsid w:val="00BF050B"/>
    <w:pPr>
      <w:ind w:left="180" w:hanging="180"/>
      <w:jc w:val="both"/>
    </w:pPr>
    <w:rPr>
      <w:rFonts w:ascii="Arial" w:hAnsi="Arial" w:cs="Arial"/>
      <w:color w:val="FF0000"/>
      <w:szCs w:val="28"/>
      <w:lang w:eastAsia="sl-SI"/>
    </w:rPr>
  </w:style>
  <w:style w:type="character" w:customStyle="1" w:styleId="BodyTextIndentChar">
    <w:name w:val="Body Text Indent Char"/>
    <w:basedOn w:val="DefaultParagraphFont"/>
    <w:link w:val="BodyTextIndent"/>
    <w:rsid w:val="00BF050B"/>
    <w:rPr>
      <w:rFonts w:ascii="Arial" w:eastAsia="Times New Roman" w:hAnsi="Arial" w:cs="Arial"/>
      <w:color w:val="FF0000"/>
      <w:sz w:val="24"/>
      <w:szCs w:val="28"/>
      <w:lang w:val="en-US" w:eastAsia="sl-SI"/>
    </w:rPr>
  </w:style>
  <w:style w:type="paragraph" w:styleId="BodyText3">
    <w:name w:val="Body Text 3"/>
    <w:basedOn w:val="Normal"/>
    <w:link w:val="BodyText3Char"/>
    <w:rsid w:val="00BF050B"/>
    <w:pPr>
      <w:jc w:val="both"/>
    </w:pPr>
    <w:rPr>
      <w:rFonts w:ascii="Arial" w:hAnsi="Arial" w:cs="Arial"/>
      <w:color w:val="008000"/>
      <w:szCs w:val="28"/>
      <w:lang w:val="en-GB"/>
    </w:rPr>
  </w:style>
  <w:style w:type="character" w:customStyle="1" w:styleId="BodyText3Char">
    <w:name w:val="Body Text 3 Char"/>
    <w:basedOn w:val="DefaultParagraphFont"/>
    <w:link w:val="BodyText3"/>
    <w:rsid w:val="00BF050B"/>
    <w:rPr>
      <w:rFonts w:ascii="Arial" w:eastAsia="Times New Roman" w:hAnsi="Arial" w:cs="Arial"/>
      <w:color w:val="008000"/>
      <w:sz w:val="24"/>
      <w:szCs w:val="28"/>
      <w:lang w:val="en-GB"/>
    </w:rPr>
  </w:style>
  <w:style w:type="paragraph" w:styleId="BodyText">
    <w:name w:val="Body Text"/>
    <w:basedOn w:val="Normal"/>
    <w:link w:val="BodyTextChar"/>
    <w:rsid w:val="00BF050B"/>
    <w:pPr>
      <w:jc w:val="both"/>
    </w:pPr>
    <w:rPr>
      <w:rFonts w:ascii="Arial" w:hAnsi="Arial"/>
      <w:color w:val="FF99CC"/>
      <w:lang w:val="hr-HR" w:eastAsia="sl-SI"/>
    </w:rPr>
  </w:style>
  <w:style w:type="character" w:customStyle="1" w:styleId="BodyTextChar">
    <w:name w:val="Body Text Char"/>
    <w:basedOn w:val="DefaultParagraphFont"/>
    <w:link w:val="BodyText"/>
    <w:rsid w:val="00BF050B"/>
    <w:rPr>
      <w:rFonts w:ascii="Arial" w:eastAsia="Times New Roman" w:hAnsi="Arial" w:cs="Times New Roman"/>
      <w:color w:val="FF99CC"/>
      <w:sz w:val="24"/>
      <w:szCs w:val="24"/>
      <w:lang w:val="hr-HR" w:eastAsia="sl-SI"/>
    </w:rPr>
  </w:style>
  <w:style w:type="paragraph" w:styleId="FootnoteText">
    <w:name w:val="footnote text"/>
    <w:aliases w:val="single space,FOOTNOTES,fn,footnote text,Footnote Text Char Char,Footnote Text Char Char Char,ft,Char,Car, Char, Car,ADB,pod carou,Testo nota a piè di pagina Carattere,Geneva 9,Font: Geneva 9,Boston 10,f,Footnote Text Char1,ft Char Char"/>
    <w:basedOn w:val="Normal"/>
    <w:link w:val="FootnoteTextChar"/>
    <w:uiPriority w:val="99"/>
    <w:rsid w:val="00BF050B"/>
    <w:rPr>
      <w:sz w:val="20"/>
      <w:szCs w:val="20"/>
      <w:lang w:val="x-none" w:eastAsia="sl-SI"/>
    </w:rPr>
  </w:style>
  <w:style w:type="character" w:customStyle="1" w:styleId="FootnoteTextChar">
    <w:name w:val="Footnote Text Char"/>
    <w:aliases w:val="single space Char1,FOOTNOTES Char1,fn Char1,footnote text Char,Footnote Text Char Char Char1,Footnote Text Char Char Char Char,ft Char,Char Char,Car Char, Char Char, Car Char,ADB Char,pod carou Char,Geneva 9 Char,Font: Geneva 9 Char"/>
    <w:basedOn w:val="DefaultParagraphFont"/>
    <w:link w:val="FootnoteText"/>
    <w:uiPriority w:val="99"/>
    <w:rsid w:val="00BF050B"/>
    <w:rPr>
      <w:rFonts w:ascii="Times New Roman" w:eastAsia="Times New Roman" w:hAnsi="Times New Roman" w:cs="Times New Roman"/>
      <w:sz w:val="20"/>
      <w:szCs w:val="20"/>
      <w:lang w:val="x-none" w:eastAsia="sl-SI"/>
    </w:rPr>
  </w:style>
  <w:style w:type="paragraph" w:customStyle="1" w:styleId="Listenabsatz">
    <w:name w:val="Listenabsatz"/>
    <w:basedOn w:val="Normal"/>
    <w:qFormat/>
    <w:rsid w:val="00BF050B"/>
    <w:pPr>
      <w:spacing w:after="200" w:line="276" w:lineRule="auto"/>
      <w:ind w:left="720"/>
    </w:pPr>
    <w:rPr>
      <w:rFonts w:ascii="Calibri" w:hAnsi="Calibri"/>
      <w:i/>
      <w:szCs w:val="22"/>
      <w:lang w:val="de-DE"/>
    </w:rPr>
  </w:style>
  <w:style w:type="paragraph" w:styleId="Header">
    <w:name w:val="header"/>
    <w:basedOn w:val="Normal"/>
    <w:link w:val="HeaderChar"/>
    <w:rsid w:val="00BF050B"/>
    <w:pPr>
      <w:tabs>
        <w:tab w:val="center" w:pos="4536"/>
        <w:tab w:val="right" w:pos="9072"/>
      </w:tabs>
    </w:pPr>
  </w:style>
  <w:style w:type="character" w:customStyle="1" w:styleId="HeaderChar">
    <w:name w:val="Header Char"/>
    <w:basedOn w:val="DefaultParagraphFont"/>
    <w:link w:val="Header"/>
    <w:rsid w:val="00BF050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BF050B"/>
    <w:pPr>
      <w:tabs>
        <w:tab w:val="center" w:pos="4536"/>
        <w:tab w:val="right" w:pos="9072"/>
      </w:tabs>
    </w:pPr>
  </w:style>
  <w:style w:type="character" w:customStyle="1" w:styleId="FooterChar">
    <w:name w:val="Footer Char"/>
    <w:basedOn w:val="DefaultParagraphFont"/>
    <w:link w:val="Footer"/>
    <w:uiPriority w:val="99"/>
    <w:rsid w:val="00BF050B"/>
    <w:rPr>
      <w:rFonts w:ascii="Times New Roman" w:eastAsia="Times New Roman" w:hAnsi="Times New Roman" w:cs="Times New Roman"/>
      <w:sz w:val="24"/>
      <w:szCs w:val="24"/>
      <w:lang w:val="en-US"/>
    </w:rPr>
  </w:style>
  <w:style w:type="paragraph" w:customStyle="1" w:styleId="CarattereChar">
    <w:name w:val="Carattere Char"/>
    <w:basedOn w:val="Normal"/>
    <w:rsid w:val="00BF050B"/>
    <w:pPr>
      <w:spacing w:after="160" w:line="240" w:lineRule="exact"/>
    </w:pPr>
    <w:rPr>
      <w:rFonts w:ascii="Verdana" w:hAnsi="Verdana" w:cs="Verdana"/>
      <w:sz w:val="20"/>
      <w:szCs w:val="20"/>
      <w:lang w:val="en-GB"/>
    </w:rPr>
  </w:style>
  <w:style w:type="paragraph" w:styleId="NormalWeb">
    <w:name w:val="Normal (Web)"/>
    <w:basedOn w:val="Normal"/>
    <w:uiPriority w:val="99"/>
    <w:rsid w:val="00BF050B"/>
    <w:pPr>
      <w:spacing w:after="100" w:afterAutospacing="1"/>
    </w:pPr>
    <w:rPr>
      <w:rFonts w:ascii="Verdana" w:hAnsi="Verdana"/>
      <w:sz w:val="19"/>
      <w:szCs w:val="19"/>
    </w:rPr>
  </w:style>
  <w:style w:type="paragraph" w:styleId="ListParagraph">
    <w:name w:val="List Paragraph"/>
    <w:aliases w:val="Table of contents numbered,Bullets,List Paragraph (numbered (a)),Akapit z listą BS,WB Para,List Square,Lapis Bulleted List,Numbered List Paragraph,References,Numbered Paragraph,Main numbered paragraph,Bullet1,PAD,List_Paragraph,Liste 1"/>
    <w:basedOn w:val="Normal"/>
    <w:link w:val="ListParagraphChar"/>
    <w:uiPriority w:val="34"/>
    <w:qFormat/>
    <w:rsid w:val="00BF050B"/>
    <w:pPr>
      <w:ind w:left="720"/>
    </w:pPr>
    <w:rPr>
      <w:lang w:val="x-none" w:eastAsia="x-none"/>
    </w:rPr>
  </w:style>
  <w:style w:type="paragraph" w:styleId="TOC1">
    <w:name w:val="toc 1"/>
    <w:basedOn w:val="Normal"/>
    <w:next w:val="Normal"/>
    <w:autoRedefine/>
    <w:uiPriority w:val="39"/>
    <w:rsid w:val="009660A4"/>
    <w:pPr>
      <w:tabs>
        <w:tab w:val="left" w:pos="284"/>
        <w:tab w:val="right" w:leader="dot" w:pos="9170"/>
      </w:tabs>
    </w:pPr>
  </w:style>
  <w:style w:type="character" w:styleId="Hyperlink">
    <w:name w:val="Hyperlink"/>
    <w:uiPriority w:val="99"/>
    <w:rsid w:val="00BF050B"/>
    <w:rPr>
      <w:color w:val="0000FF"/>
      <w:u w:val="single"/>
    </w:rPr>
  </w:style>
  <w:style w:type="character" w:styleId="PageNumber">
    <w:name w:val="page number"/>
    <w:basedOn w:val="DefaultParagraphFont"/>
    <w:rsid w:val="00BF050B"/>
  </w:style>
  <w:style w:type="character" w:customStyle="1" w:styleId="ListParagraphChar">
    <w:name w:val="List Paragraph Char"/>
    <w:aliases w:val="Table of contents numbered Char,Bullets Char,List Paragraph (numbered (a)) Char,Akapit z listą BS Char,WB Para Char,List Square Char,Lapis Bulleted List Char,Numbered List Paragraph Char,References Char,Numbered Paragraph Char"/>
    <w:link w:val="ListParagraph"/>
    <w:uiPriority w:val="34"/>
    <w:locked/>
    <w:rsid w:val="00BF050B"/>
    <w:rPr>
      <w:rFonts w:ascii="Times New Roman" w:eastAsia="Times New Roman" w:hAnsi="Times New Roman" w:cs="Times New Roman"/>
      <w:sz w:val="24"/>
      <w:szCs w:val="24"/>
      <w:lang w:val="x-none" w:eastAsia="x-none"/>
    </w:rPr>
  </w:style>
  <w:style w:type="paragraph" w:styleId="NoSpacing">
    <w:name w:val="No Spacing"/>
    <w:link w:val="NoSpacingChar"/>
    <w:uiPriority w:val="1"/>
    <w:qFormat/>
    <w:rsid w:val="00BF050B"/>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F050B"/>
    <w:rPr>
      <w:rFonts w:ascii="Calibri" w:eastAsia="Times New Roman" w:hAnsi="Calibri" w:cs="Times New Roman"/>
      <w:lang w:val="en-US"/>
    </w:rPr>
  </w:style>
  <w:style w:type="paragraph" w:styleId="ListBullet">
    <w:name w:val="List Bullet"/>
    <w:basedOn w:val="Normal"/>
    <w:rsid w:val="00BF050B"/>
    <w:pPr>
      <w:numPr>
        <w:numId w:val="1"/>
      </w:numPr>
      <w:spacing w:before="120" w:after="120"/>
      <w:jc w:val="both"/>
    </w:pPr>
    <w:rPr>
      <w:lang w:val="en-GB" w:eastAsia="de-DE"/>
    </w:rPr>
  </w:style>
  <w:style w:type="paragraph" w:styleId="BodyTextIndent2">
    <w:name w:val="Body Text Indent 2"/>
    <w:basedOn w:val="Normal"/>
    <w:link w:val="BodyTextIndent2Char"/>
    <w:rsid w:val="00BF050B"/>
    <w:pPr>
      <w:spacing w:after="120" w:line="480" w:lineRule="auto"/>
      <w:ind w:left="283"/>
    </w:pPr>
    <w:rPr>
      <w:lang w:val="sr-Latn-CS" w:eastAsia="en-GB"/>
    </w:rPr>
  </w:style>
  <w:style w:type="character" w:customStyle="1" w:styleId="BodyTextIndent2Char">
    <w:name w:val="Body Text Indent 2 Char"/>
    <w:basedOn w:val="DefaultParagraphFont"/>
    <w:link w:val="BodyTextIndent2"/>
    <w:rsid w:val="00BF050B"/>
    <w:rPr>
      <w:rFonts w:ascii="Times New Roman" w:eastAsia="Times New Roman" w:hAnsi="Times New Roman" w:cs="Times New Roman"/>
      <w:sz w:val="24"/>
      <w:szCs w:val="24"/>
      <w:lang w:val="sr-Latn-CS" w:eastAsia="en-GB"/>
    </w:rPr>
  </w:style>
  <w:style w:type="character" w:customStyle="1" w:styleId="msosubtleemphasis0">
    <w:name w:val="msosubtleemphasis"/>
    <w:rsid w:val="00BF050B"/>
    <w:rPr>
      <w:i/>
      <w:iCs/>
    </w:rPr>
  </w:style>
  <w:style w:type="paragraph" w:customStyle="1" w:styleId="tiret1">
    <w:name w:val="tiret1"/>
    <w:basedOn w:val="Normal"/>
    <w:rsid w:val="00BF050B"/>
    <w:pPr>
      <w:spacing w:before="100" w:beforeAutospacing="1" w:after="100" w:afterAutospacing="1"/>
    </w:pPr>
    <w:rPr>
      <w:rFonts w:eastAsia="Calibri"/>
    </w:rPr>
  </w:style>
  <w:style w:type="character" w:customStyle="1" w:styleId="apple-converted-space">
    <w:name w:val="apple-converted-space"/>
    <w:basedOn w:val="DefaultParagraphFont"/>
    <w:rsid w:val="00BF050B"/>
  </w:style>
  <w:style w:type="character" w:customStyle="1" w:styleId="singlespaceChar">
    <w:name w:val="single space Char"/>
    <w:aliases w:val="FOOTNOTES Char,fn Char,footnote text Char2,Footnote Text Char Char Char2,Footnote Text Char Char Char Char Char"/>
    <w:locked/>
    <w:rsid w:val="00BF050B"/>
    <w:rPr>
      <w:rFonts w:ascii="Calibri" w:eastAsia="Calibri" w:hAnsi="Calibri"/>
      <w:lang w:val="x-none" w:eastAsia="x-none" w:bidi="ar-SA"/>
    </w:rPr>
  </w:style>
  <w:style w:type="paragraph" w:customStyle="1" w:styleId="ListDash">
    <w:name w:val="List Dash"/>
    <w:basedOn w:val="Normal"/>
    <w:rsid w:val="00BF050B"/>
    <w:pPr>
      <w:numPr>
        <w:numId w:val="2"/>
      </w:numPr>
      <w:spacing w:after="240"/>
      <w:jc w:val="both"/>
    </w:pPr>
    <w:rPr>
      <w:szCs w:val="20"/>
      <w:lang w:val="en-GB"/>
    </w:rPr>
  </w:style>
  <w:style w:type="character" w:customStyle="1" w:styleId="CharChar6">
    <w:name w:val="Char Char6"/>
    <w:rsid w:val="00BF050B"/>
    <w:rPr>
      <w:rFonts w:ascii="Cambria" w:eastAsia="Times New Roman" w:hAnsi="Cambria" w:cs="Times New Roman"/>
      <w:b/>
      <w:bCs/>
      <w:kern w:val="32"/>
      <w:sz w:val="32"/>
      <w:szCs w:val="32"/>
    </w:rPr>
  </w:style>
  <w:style w:type="paragraph" w:customStyle="1" w:styleId="default0">
    <w:name w:val="default"/>
    <w:basedOn w:val="Normal"/>
    <w:rsid w:val="00BF050B"/>
    <w:pPr>
      <w:spacing w:before="100" w:beforeAutospacing="1" w:after="100" w:afterAutospacing="1"/>
    </w:pPr>
    <w:rPr>
      <w:lang w:val="sr-Latn-ME" w:eastAsia="sr-Latn-ME"/>
    </w:rPr>
  </w:style>
  <w:style w:type="character" w:customStyle="1" w:styleId="CommentTextChar">
    <w:name w:val="Comment Text Char"/>
    <w:link w:val="CommentText"/>
    <w:uiPriority w:val="99"/>
    <w:rsid w:val="00BF050B"/>
  </w:style>
  <w:style w:type="paragraph" w:styleId="CommentText">
    <w:name w:val="annotation text"/>
    <w:basedOn w:val="Normal"/>
    <w:link w:val="CommentTextChar"/>
    <w:uiPriority w:val="99"/>
    <w:rsid w:val="00BF050B"/>
    <w:rPr>
      <w:rFonts w:asciiTheme="minorHAnsi" w:eastAsiaTheme="minorHAnsi" w:hAnsiTheme="minorHAnsi" w:cstheme="minorBidi"/>
      <w:sz w:val="22"/>
      <w:szCs w:val="22"/>
      <w:lang w:val="sr-Latn-ME"/>
    </w:rPr>
  </w:style>
  <w:style w:type="character" w:customStyle="1" w:styleId="CommentTextChar1">
    <w:name w:val="Comment Text Char1"/>
    <w:basedOn w:val="DefaultParagraphFont"/>
    <w:rsid w:val="00BF050B"/>
    <w:rPr>
      <w:rFonts w:ascii="Times New Roman" w:eastAsia="Times New Roman" w:hAnsi="Times New Roman" w:cs="Times New Roman"/>
      <w:sz w:val="20"/>
      <w:szCs w:val="20"/>
      <w:lang w:val="en-US"/>
    </w:rPr>
  </w:style>
  <w:style w:type="character" w:styleId="CommentReference">
    <w:name w:val="annotation reference"/>
    <w:uiPriority w:val="99"/>
    <w:unhideWhenUsed/>
    <w:rsid w:val="00BF050B"/>
    <w:rPr>
      <w:sz w:val="16"/>
      <w:szCs w:val="16"/>
    </w:rPr>
  </w:style>
  <w:style w:type="character" w:customStyle="1" w:styleId="UnresolvedMention1">
    <w:name w:val="Unresolved Mention1"/>
    <w:uiPriority w:val="99"/>
    <w:semiHidden/>
    <w:unhideWhenUsed/>
    <w:rsid w:val="00BF050B"/>
    <w:rPr>
      <w:color w:val="605E5C"/>
      <w:shd w:val="clear" w:color="auto" w:fill="E1DFDD"/>
    </w:rPr>
  </w:style>
  <w:style w:type="table" w:styleId="TableGrid">
    <w:name w:val="Table Grid"/>
    <w:basedOn w:val="TableNormal"/>
    <w:uiPriority w:val="39"/>
    <w:rsid w:val="00BF050B"/>
    <w:pPr>
      <w:spacing w:after="0" w:line="240" w:lineRule="auto"/>
    </w:pPr>
    <w:rPr>
      <w:rFonts w:ascii="Times New Roman" w:eastAsia="Times New Roman" w:hAnsi="Times New Roman"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Normal"/>
    <w:uiPriority w:val="99"/>
    <w:rsid w:val="00BF050B"/>
    <w:rPr>
      <w:rFonts w:ascii="Calibri" w:eastAsia="Calibri" w:hAnsi="Calibri" w:cs="Calibri"/>
      <w:sz w:val="22"/>
      <w:szCs w:val="22"/>
      <w:lang w:eastAsia="sr-Latn-ME"/>
    </w:rPr>
  </w:style>
  <w:style w:type="character" w:customStyle="1" w:styleId="hps">
    <w:name w:val="hps"/>
    <w:rsid w:val="00BF050B"/>
  </w:style>
  <w:style w:type="paragraph" w:customStyle="1" w:styleId="CharCharCharCharCharCharCharCharCharCharCharCharChar0">
    <w:name w:val="Char Char Char Char Char Char Char Char Char Char Char Char Char"/>
    <w:basedOn w:val="Normal"/>
    <w:rsid w:val="00BF050B"/>
    <w:pPr>
      <w:spacing w:after="160" w:line="240" w:lineRule="exact"/>
    </w:pPr>
    <w:rPr>
      <w:rFonts w:ascii="Verdana" w:hAnsi="Verdana"/>
      <w:b/>
      <w:bCs/>
      <w:sz w:val="20"/>
      <w:szCs w:val="20"/>
    </w:rPr>
  </w:style>
  <w:style w:type="character" w:customStyle="1" w:styleId="CharChar60">
    <w:name w:val="Char Char6"/>
    <w:rsid w:val="00BF050B"/>
    <w:rPr>
      <w:rFonts w:ascii="Cambria" w:eastAsia="Times New Roman" w:hAnsi="Cambria" w:cs="Times New Roman"/>
      <w:b/>
      <w:bCs/>
      <w:kern w:val="32"/>
      <w:sz w:val="32"/>
      <w:szCs w:val="32"/>
    </w:rPr>
  </w:style>
  <w:style w:type="character" w:customStyle="1" w:styleId="UnresolvedMention2">
    <w:name w:val="Unresolved Mention2"/>
    <w:basedOn w:val="DefaultParagraphFont"/>
    <w:uiPriority w:val="99"/>
    <w:semiHidden/>
    <w:unhideWhenUsed/>
    <w:rsid w:val="00271BB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B66873"/>
    <w:rPr>
      <w:rFonts w:ascii="Times New Roman" w:eastAsia="Times New Roman" w:hAnsi="Times New Roman" w:cs="Times New Roman"/>
      <w:b/>
      <w:bCs/>
      <w:sz w:val="20"/>
      <w:szCs w:val="20"/>
      <w:lang w:val="en-US"/>
    </w:rPr>
  </w:style>
  <w:style w:type="character" w:customStyle="1" w:styleId="CommentSubjectChar">
    <w:name w:val="Comment Subject Char"/>
    <w:basedOn w:val="CommentTextChar"/>
    <w:link w:val="CommentSubject"/>
    <w:uiPriority w:val="99"/>
    <w:semiHidden/>
    <w:rsid w:val="00B66873"/>
    <w:rPr>
      <w:rFonts w:ascii="Times New Roman" w:eastAsia="Times New Roman" w:hAnsi="Times New Roman" w:cs="Times New Roman"/>
      <w:b/>
      <w:bCs/>
      <w:sz w:val="20"/>
      <w:szCs w:val="20"/>
      <w:lang w:val="en-US"/>
    </w:rPr>
  </w:style>
  <w:style w:type="character" w:customStyle="1" w:styleId="UnresolvedMention3">
    <w:name w:val="Unresolved Mention3"/>
    <w:basedOn w:val="DefaultParagraphFont"/>
    <w:uiPriority w:val="99"/>
    <w:semiHidden/>
    <w:unhideWhenUsed/>
    <w:rsid w:val="00FB23E7"/>
    <w:rPr>
      <w:color w:val="605E5C"/>
      <w:shd w:val="clear" w:color="auto" w:fill="E1DFDD"/>
    </w:rPr>
  </w:style>
  <w:style w:type="paragraph" w:styleId="TOCHeading">
    <w:name w:val="TOC Heading"/>
    <w:basedOn w:val="Heading1"/>
    <w:next w:val="Normal"/>
    <w:uiPriority w:val="39"/>
    <w:unhideWhenUsed/>
    <w:qFormat/>
    <w:rsid w:val="008A7110"/>
    <w:pPr>
      <w:keepLines/>
      <w:spacing w:after="0" w:line="259" w:lineRule="auto"/>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TOC2">
    <w:name w:val="toc 2"/>
    <w:basedOn w:val="Normal"/>
    <w:next w:val="Normal"/>
    <w:autoRedefine/>
    <w:uiPriority w:val="39"/>
    <w:unhideWhenUsed/>
    <w:rsid w:val="008A7110"/>
    <w:pPr>
      <w:spacing w:after="100"/>
      <w:ind w:left="240"/>
    </w:pPr>
  </w:style>
  <w:style w:type="character" w:customStyle="1" w:styleId="UnresolvedMention4">
    <w:name w:val="Unresolved Mention4"/>
    <w:basedOn w:val="DefaultParagraphFont"/>
    <w:uiPriority w:val="99"/>
    <w:semiHidden/>
    <w:unhideWhenUsed/>
    <w:rsid w:val="003632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4769568">
      <w:bodyDiv w:val="1"/>
      <w:marLeft w:val="0"/>
      <w:marRight w:val="0"/>
      <w:marTop w:val="0"/>
      <w:marBottom w:val="0"/>
      <w:divBdr>
        <w:top w:val="none" w:sz="0" w:space="0" w:color="auto"/>
        <w:left w:val="none" w:sz="0" w:space="0" w:color="auto"/>
        <w:bottom w:val="none" w:sz="0" w:space="0" w:color="auto"/>
        <w:right w:val="none" w:sz="0" w:space="0" w:color="auto"/>
      </w:divBdr>
    </w:div>
    <w:div w:id="759256290">
      <w:bodyDiv w:val="1"/>
      <w:marLeft w:val="0"/>
      <w:marRight w:val="0"/>
      <w:marTop w:val="0"/>
      <w:marBottom w:val="0"/>
      <w:divBdr>
        <w:top w:val="none" w:sz="0" w:space="0" w:color="auto"/>
        <w:left w:val="none" w:sz="0" w:space="0" w:color="auto"/>
        <w:bottom w:val="none" w:sz="0" w:space="0" w:color="auto"/>
        <w:right w:val="none" w:sz="0" w:space="0" w:color="auto"/>
      </w:divBdr>
      <w:divsChild>
        <w:div w:id="581064041">
          <w:marLeft w:val="432"/>
          <w:marRight w:val="0"/>
          <w:marTop w:val="120"/>
          <w:marBottom w:val="0"/>
          <w:divBdr>
            <w:top w:val="none" w:sz="0" w:space="0" w:color="auto"/>
            <w:left w:val="none" w:sz="0" w:space="0" w:color="auto"/>
            <w:bottom w:val="none" w:sz="0" w:space="0" w:color="auto"/>
            <w:right w:val="none" w:sz="0" w:space="0" w:color="auto"/>
          </w:divBdr>
        </w:div>
      </w:divsChild>
    </w:div>
    <w:div w:id="886646493">
      <w:bodyDiv w:val="1"/>
      <w:marLeft w:val="0"/>
      <w:marRight w:val="0"/>
      <w:marTop w:val="0"/>
      <w:marBottom w:val="0"/>
      <w:divBdr>
        <w:top w:val="none" w:sz="0" w:space="0" w:color="auto"/>
        <w:left w:val="none" w:sz="0" w:space="0" w:color="auto"/>
        <w:bottom w:val="none" w:sz="0" w:space="0" w:color="auto"/>
        <w:right w:val="none" w:sz="0" w:space="0" w:color="auto"/>
      </w:divBdr>
    </w:div>
    <w:div w:id="1062020698">
      <w:bodyDiv w:val="1"/>
      <w:marLeft w:val="0"/>
      <w:marRight w:val="0"/>
      <w:marTop w:val="0"/>
      <w:marBottom w:val="0"/>
      <w:divBdr>
        <w:top w:val="none" w:sz="0" w:space="0" w:color="auto"/>
        <w:left w:val="none" w:sz="0" w:space="0" w:color="auto"/>
        <w:bottom w:val="none" w:sz="0" w:space="0" w:color="auto"/>
        <w:right w:val="none" w:sz="0" w:space="0" w:color="auto"/>
      </w:divBdr>
      <w:divsChild>
        <w:div w:id="1813208496">
          <w:marLeft w:val="432"/>
          <w:marRight w:val="0"/>
          <w:marTop w:val="120"/>
          <w:marBottom w:val="0"/>
          <w:divBdr>
            <w:top w:val="none" w:sz="0" w:space="0" w:color="auto"/>
            <w:left w:val="none" w:sz="0" w:space="0" w:color="auto"/>
            <w:bottom w:val="none" w:sz="0" w:space="0" w:color="auto"/>
            <w:right w:val="none" w:sz="0" w:space="0" w:color="auto"/>
          </w:divBdr>
        </w:div>
      </w:divsChild>
    </w:div>
    <w:div w:id="1083377913">
      <w:bodyDiv w:val="1"/>
      <w:marLeft w:val="0"/>
      <w:marRight w:val="0"/>
      <w:marTop w:val="0"/>
      <w:marBottom w:val="0"/>
      <w:divBdr>
        <w:top w:val="none" w:sz="0" w:space="0" w:color="auto"/>
        <w:left w:val="none" w:sz="0" w:space="0" w:color="auto"/>
        <w:bottom w:val="none" w:sz="0" w:space="0" w:color="auto"/>
        <w:right w:val="none" w:sz="0" w:space="0" w:color="auto"/>
      </w:divBdr>
    </w:div>
    <w:div w:id="1350638700">
      <w:bodyDiv w:val="1"/>
      <w:marLeft w:val="0"/>
      <w:marRight w:val="0"/>
      <w:marTop w:val="0"/>
      <w:marBottom w:val="0"/>
      <w:divBdr>
        <w:top w:val="none" w:sz="0" w:space="0" w:color="auto"/>
        <w:left w:val="none" w:sz="0" w:space="0" w:color="auto"/>
        <w:bottom w:val="none" w:sz="0" w:space="0" w:color="auto"/>
        <w:right w:val="none" w:sz="0" w:space="0" w:color="auto"/>
      </w:divBdr>
      <w:divsChild>
        <w:div w:id="666903770">
          <w:marLeft w:val="432"/>
          <w:marRight w:val="0"/>
          <w:marTop w:val="120"/>
          <w:marBottom w:val="0"/>
          <w:divBdr>
            <w:top w:val="none" w:sz="0" w:space="0" w:color="auto"/>
            <w:left w:val="none" w:sz="0" w:space="0" w:color="auto"/>
            <w:bottom w:val="none" w:sz="0" w:space="0" w:color="auto"/>
            <w:right w:val="none" w:sz="0" w:space="0" w:color="auto"/>
          </w:divBdr>
        </w:div>
      </w:divsChild>
    </w:div>
    <w:div w:id="2001960107">
      <w:bodyDiv w:val="1"/>
      <w:marLeft w:val="0"/>
      <w:marRight w:val="0"/>
      <w:marTop w:val="0"/>
      <w:marBottom w:val="0"/>
      <w:divBdr>
        <w:top w:val="none" w:sz="0" w:space="0" w:color="auto"/>
        <w:left w:val="none" w:sz="0" w:space="0" w:color="auto"/>
        <w:bottom w:val="none" w:sz="0" w:space="0" w:color="auto"/>
        <w:right w:val="none" w:sz="0" w:space="0" w:color="auto"/>
      </w:divBdr>
      <w:divsChild>
        <w:div w:id="1969386254">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mpin.gov.me/ResourceManager/FileDownload.aspx?rId=245829&amp;rType=2"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www.mps.gov.me/ResourceManager/FileDownload.aspx?rid=243789&amp;rType=2" TargetMode="External"/><Relationship Id="rId2" Type="http://schemas.openxmlformats.org/officeDocument/2006/relationships/numbering" Target="numbering.xml"/><Relationship Id="rId16" Type="http://schemas.openxmlformats.org/officeDocument/2006/relationships/hyperlink" Target="http://www.gsv.gov.me/ResourceManager/FileDownload.aspx?rId=347112&amp;rType=2" TargetMode="External"/><Relationship Id="rId20" Type="http://schemas.openxmlformats.org/officeDocument/2006/relationships/hyperlink" Target="http://evbb.eu/blog/2018/11/3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cso.edu.me" TargetMode="Externa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www.mps.gov.me/ResourceManager/FileDownload.aspx?rId=177228&amp;rType=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luzbenilist.me" TargetMode="External"/><Relationship Id="rId22" Type="http://schemas.openxmlformats.org/officeDocument/2006/relationships/footer" Target="footer5.xml"/></Relationships>
</file>

<file path=word/_rels/footnotes.xml.rels><?xml version="1.0" encoding="UTF-8" standalone="yes"?>
<Relationships xmlns="http://schemas.openxmlformats.org/package/2006/relationships"><Relationship Id="rId8" Type="http://schemas.openxmlformats.org/officeDocument/2006/relationships/hyperlink" Target="http://www.zzs.gov.me" TargetMode="External"/><Relationship Id="rId3" Type="http://schemas.openxmlformats.org/officeDocument/2006/relationships/hyperlink" Target="http://www.izm.gov.lv/images/RigaConclusions_2015.pdf" TargetMode="External"/><Relationship Id="rId7" Type="http://schemas.openxmlformats.org/officeDocument/2006/relationships/hyperlink" Target="https://eur-lex.europa.eu/legal-content/HR/TXT/PDF/?uri=CELEX:32018H0604(01)&amp;from=EN" TargetMode="External"/><Relationship Id="rId2" Type="http://schemas.openxmlformats.org/officeDocument/2006/relationships/hyperlink" Target="http://www.etf.europa.eu" TargetMode="External"/><Relationship Id="rId1" Type="http://schemas.openxmlformats.org/officeDocument/2006/relationships/hyperlink" Target="http://www.gsv.gov.me" TargetMode="External"/><Relationship Id="rId6" Type="http://schemas.openxmlformats.org/officeDocument/2006/relationships/hyperlink" Target="https://www.cedefop.europa.eu/files/9133_en.pdf" TargetMode="External"/><Relationship Id="rId5" Type="http://schemas.openxmlformats.org/officeDocument/2006/relationships/hyperlink" Target="http://evbb.eu/blog/2018/11/30/" TargetMode="External"/><Relationship Id="rId4" Type="http://schemas.openxmlformats.org/officeDocument/2006/relationships/hyperlink" Target="https://eur-lex.europa.eu/legal-content/HR/TXT/PDF/?uri=CELEX:32018H0604(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14C00-8991-4A52-9A4B-CC4424F3A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93</Pages>
  <Words>29782</Words>
  <Characters>169762</Characters>
  <Application>Microsoft Office Word</Application>
  <DocSecurity>0</DocSecurity>
  <Lines>1414</Lines>
  <Paragraphs>398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Zora Bogicevic</dc:creator>
  <cp:lastModifiedBy>Zora Bogicevic</cp:lastModifiedBy>
  <cp:revision>2</cp:revision>
  <cp:lastPrinted>2019-12-18T11:23:00Z</cp:lastPrinted>
  <dcterms:created xsi:type="dcterms:W3CDTF">2020-01-28T13:06:00Z</dcterms:created>
  <dcterms:modified xsi:type="dcterms:W3CDTF">2020-01-28T13:06:00Z</dcterms:modified>
</cp:coreProperties>
</file>