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AD" w:rsidRPr="00CB6A0C" w:rsidRDefault="00297BAD" w:rsidP="00297BAD">
      <w:pPr>
        <w:spacing w:before="120" w:after="80" w:line="192" w:lineRule="auto"/>
        <w:ind w:left="1134"/>
        <w:rPr>
          <w:rFonts w:ascii="Arial" w:eastAsia="Times New Roman" w:hAnsi="Arial" w:cs="Arial"/>
          <w:spacing w:val="-10"/>
          <w:kern w:val="28"/>
          <w:lang w:val="pl-PL"/>
        </w:rPr>
      </w:pPr>
      <w:r w:rsidRPr="00CB6A0C">
        <w:rPr>
          <w:rFonts w:ascii="Arial" w:eastAsia="Times New Roman" w:hAnsi="Arial" w:cs="Arial"/>
          <w:spacing w:val="-10"/>
          <w:kern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-74930</wp:posOffset>
                </wp:positionV>
                <wp:extent cx="2774315" cy="126301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AD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Adresa: Bulevar Svetog Petra Cetinjskog 130,</w:t>
                            </w:r>
                          </w:p>
                          <w:p w:rsidR="00297BAD" w:rsidRPr="00BF6C32" w:rsidRDefault="00297BAD" w:rsidP="00297BAD">
                            <w:pPr>
                              <w:spacing w:after="0"/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F6C32">
                              <w:rPr>
                                <w:rFonts w:cs="Calibri"/>
                                <w:sz w:val="24"/>
                                <w:szCs w:val="24"/>
                                <w:lang w:val="pl-PL"/>
                              </w:rPr>
                              <w:t>81000 Podgorica, Crna Gora</w:t>
                            </w:r>
                          </w:p>
                          <w:p w:rsidR="00297BAD" w:rsidRPr="00A0755B" w:rsidRDefault="00297BAD" w:rsidP="00CB6A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20 234 19</w:t>
                            </w:r>
                            <w:r w:rsidR="00CB6A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297BAD" w:rsidRPr="000B439A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</w:t>
                            </w:r>
                            <w:r w:rsidR="00CB6A0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A0755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CB6A0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/mmp</w:t>
                            </w:r>
                          </w:p>
                          <w:p w:rsidR="00297BAD" w:rsidRPr="00AF27FF" w:rsidRDefault="00297BAD" w:rsidP="00297BA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45pt;margin-top:-5.9pt;width:218.45pt;height:9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WN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" stroked="f">
                <v:textbox>
                  <w:txbxContent>
                    <w:p w:rsidR="00297BAD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Adresa: Bulevar Svetog Petra Cetinjskog 130,</w:t>
                      </w:r>
                    </w:p>
                    <w:p w:rsidR="00297BAD" w:rsidRPr="00BF6C32" w:rsidRDefault="00297BAD" w:rsidP="00297BAD">
                      <w:pPr>
                        <w:spacing w:after="0"/>
                        <w:jc w:val="right"/>
                        <w:rPr>
                          <w:rFonts w:cs="Calibri"/>
                          <w:sz w:val="24"/>
                          <w:szCs w:val="24"/>
                          <w:lang w:val="pl-PL"/>
                        </w:rPr>
                      </w:pPr>
                      <w:r w:rsidRPr="00BF6C32">
                        <w:rPr>
                          <w:rFonts w:cs="Calibri"/>
                          <w:sz w:val="24"/>
                          <w:szCs w:val="24"/>
                          <w:lang w:val="pl-PL"/>
                        </w:rPr>
                        <w:t>81000 Podgorica, Crna Gora</w:t>
                      </w:r>
                    </w:p>
                    <w:p w:rsidR="00297BAD" w:rsidRPr="00A0755B" w:rsidRDefault="00297BAD" w:rsidP="00CB6A0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20 234 19</w:t>
                      </w:r>
                      <w:r w:rsidR="00CB6A0C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  <w:p w:rsidR="00297BAD" w:rsidRPr="000B439A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A0755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</w:t>
                      </w:r>
                      <w:r w:rsidR="00CB6A0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A0755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CB6A0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/mmp</w:t>
                      </w:r>
                    </w:p>
                    <w:p w:rsidR="00297BAD" w:rsidRPr="00AF27FF" w:rsidRDefault="00297BAD" w:rsidP="00297BA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A0C">
        <w:rPr>
          <w:rFonts w:ascii="Arial" w:eastAsia="Times New Roman" w:hAnsi="Arial" w:cs="Arial"/>
          <w:spacing w:val="-10"/>
          <w:kern w:val="28"/>
          <w:lang w:val="en-U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30E0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CB6A0C">
        <w:rPr>
          <w:rFonts w:ascii="Arial" w:eastAsia="Times New Roman" w:hAnsi="Arial" w:cs="Arial"/>
          <w:spacing w:val="-10"/>
          <w:kern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A0C">
        <w:rPr>
          <w:rFonts w:ascii="Arial" w:eastAsia="Times New Roman" w:hAnsi="Arial" w:cs="Arial"/>
          <w:spacing w:val="-10"/>
          <w:kern w:val="28"/>
          <w:lang w:val="pl-PL"/>
        </w:rPr>
        <w:t>Crna Gora</w:t>
      </w:r>
    </w:p>
    <w:p w:rsidR="00297BAD" w:rsidRPr="00CB6A0C" w:rsidRDefault="00297BAD" w:rsidP="00297BAD">
      <w:pPr>
        <w:spacing w:before="120" w:after="0" w:line="192" w:lineRule="auto"/>
        <w:ind w:left="1134"/>
        <w:rPr>
          <w:rFonts w:ascii="Arial" w:eastAsia="Times New Roman" w:hAnsi="Arial" w:cs="Arial"/>
          <w:spacing w:val="-10"/>
          <w:kern w:val="28"/>
          <w:lang w:val="pl-PL"/>
        </w:rPr>
      </w:pPr>
      <w:r w:rsidRPr="00CB6A0C">
        <w:rPr>
          <w:rFonts w:ascii="Arial" w:eastAsia="Times New Roman" w:hAnsi="Arial" w:cs="Arial"/>
          <w:spacing w:val="-10"/>
          <w:kern w:val="28"/>
          <w:lang w:val="pl-PL"/>
        </w:rPr>
        <w:t xml:space="preserve">Ministarstvo  ljudskih  i </w:t>
      </w:r>
      <w:r w:rsidR="00CB6A0C" w:rsidRPr="00CB6A0C">
        <w:rPr>
          <w:rFonts w:ascii="Arial" w:eastAsia="Times New Roman" w:hAnsi="Arial" w:cs="Arial"/>
          <w:spacing w:val="-10"/>
          <w:kern w:val="28"/>
          <w:lang w:val="pl-PL"/>
        </w:rPr>
        <w:t>manjisnkih prava</w:t>
      </w:r>
    </w:p>
    <w:p w:rsidR="00297BAD" w:rsidRPr="00CB6A0C" w:rsidRDefault="00297BAD" w:rsidP="00297BAD">
      <w:pPr>
        <w:spacing w:before="120" w:after="0" w:line="192" w:lineRule="auto"/>
        <w:ind w:left="1134"/>
        <w:rPr>
          <w:rFonts w:ascii="Arial" w:eastAsia="Times New Roman" w:hAnsi="Arial" w:cs="Arial"/>
          <w:spacing w:val="-10"/>
          <w:kern w:val="28"/>
          <w:lang w:val="pl-PL"/>
        </w:rPr>
      </w:pPr>
    </w:p>
    <w:p w:rsidR="00297BAD" w:rsidRPr="00297BAD" w:rsidRDefault="00297BAD" w:rsidP="00297BAD">
      <w:pPr>
        <w:jc w:val="center"/>
        <w:rPr>
          <w:rFonts w:ascii="Cambria" w:eastAsia="Calibri" w:hAnsi="Cambria" w:cs="Arial"/>
          <w:noProof w:val="0"/>
        </w:rPr>
      </w:pPr>
    </w:p>
    <w:p w:rsidR="00297BAD" w:rsidRPr="00297BAD" w:rsidRDefault="00297BAD" w:rsidP="00297BAD">
      <w:pPr>
        <w:rPr>
          <w:rFonts w:ascii="Calibri" w:eastAsia="Calibri" w:hAnsi="Calibri" w:cs="Times New Roman"/>
          <w:noProof w:val="0"/>
        </w:rPr>
      </w:pPr>
    </w:p>
    <w:p w:rsidR="00297BAD" w:rsidRPr="00CB6A0C" w:rsidRDefault="00297BAD" w:rsidP="00297BAD">
      <w:pPr>
        <w:rPr>
          <w:rFonts w:ascii="Arial" w:eastAsia="Times New Roman" w:hAnsi="Arial" w:cs="Arial"/>
          <w:bCs/>
          <w:noProof w:val="0"/>
          <w:lang w:eastAsia="en-GB"/>
        </w:rPr>
      </w:pPr>
      <w:r w:rsidRPr="00CB6A0C">
        <w:rPr>
          <w:rFonts w:ascii="Arial" w:eastAsia="Times New Roman" w:hAnsi="Arial" w:cs="Arial"/>
          <w:bCs/>
          <w:noProof w:val="0"/>
          <w:lang w:eastAsia="en-GB"/>
        </w:rPr>
        <w:t xml:space="preserve"> Broj:  </w:t>
      </w:r>
      <w:r w:rsidR="00C128F8">
        <w:rPr>
          <w:rFonts w:ascii="Arial" w:eastAsia="Times New Roman" w:hAnsi="Arial" w:cs="Arial"/>
          <w:bCs/>
          <w:noProof w:val="0"/>
          <w:lang w:eastAsia="en-GB"/>
        </w:rPr>
        <w:t>09</w:t>
      </w:r>
      <w:r w:rsidR="00935D43">
        <w:rPr>
          <w:rFonts w:ascii="Arial" w:eastAsia="Times New Roman" w:hAnsi="Arial" w:cs="Arial"/>
          <w:bCs/>
          <w:noProof w:val="0"/>
          <w:lang w:eastAsia="en-GB"/>
        </w:rPr>
        <w:t>-</w:t>
      </w:r>
      <w:r w:rsidR="00C128F8">
        <w:rPr>
          <w:rFonts w:ascii="Arial" w:eastAsia="Times New Roman" w:hAnsi="Arial" w:cs="Arial"/>
          <w:bCs/>
          <w:noProof w:val="0"/>
          <w:lang w:eastAsia="en-GB"/>
        </w:rPr>
        <w:t>01</w:t>
      </w:r>
      <w:r w:rsidR="00935D43">
        <w:rPr>
          <w:rFonts w:ascii="Arial" w:eastAsia="Times New Roman" w:hAnsi="Arial" w:cs="Arial"/>
          <w:bCs/>
          <w:noProof w:val="0"/>
          <w:lang w:eastAsia="en-GB"/>
        </w:rPr>
        <w:t>-</w:t>
      </w:r>
      <w:r w:rsidR="00C128F8">
        <w:rPr>
          <w:rFonts w:ascii="Arial" w:eastAsia="Times New Roman" w:hAnsi="Arial" w:cs="Arial"/>
          <w:bCs/>
          <w:noProof w:val="0"/>
          <w:lang w:eastAsia="en-GB"/>
        </w:rPr>
        <w:t>056/22</w:t>
      </w:r>
      <w:r w:rsidR="00935D43">
        <w:rPr>
          <w:rFonts w:ascii="Arial" w:eastAsia="Times New Roman" w:hAnsi="Arial" w:cs="Arial"/>
          <w:bCs/>
          <w:noProof w:val="0"/>
          <w:lang w:eastAsia="en-GB"/>
        </w:rPr>
        <w:t>-</w:t>
      </w:r>
      <w:r w:rsidR="00C128F8">
        <w:rPr>
          <w:rFonts w:ascii="Arial" w:eastAsia="Times New Roman" w:hAnsi="Arial" w:cs="Arial"/>
          <w:bCs/>
          <w:noProof w:val="0"/>
          <w:lang w:eastAsia="en-GB"/>
        </w:rPr>
        <w:t>708/</w:t>
      </w:r>
      <w:r w:rsidR="00935D43">
        <w:rPr>
          <w:rFonts w:ascii="Arial" w:eastAsia="Times New Roman" w:hAnsi="Arial" w:cs="Arial"/>
          <w:bCs/>
          <w:noProof w:val="0"/>
          <w:lang w:eastAsia="en-GB"/>
        </w:rPr>
        <w:t>2</w:t>
      </w:r>
      <w:r w:rsidR="009E525B">
        <w:rPr>
          <w:rFonts w:ascii="Arial" w:eastAsia="Times New Roman" w:hAnsi="Arial" w:cs="Arial"/>
          <w:bCs/>
          <w:noProof w:val="0"/>
          <w:lang w:eastAsia="en-GB"/>
        </w:rPr>
        <w:t xml:space="preserve">                          </w:t>
      </w:r>
      <w:r w:rsidRPr="00CB6A0C">
        <w:rPr>
          <w:rFonts w:ascii="Arial" w:eastAsia="Times New Roman" w:hAnsi="Arial" w:cs="Arial"/>
          <w:bCs/>
          <w:noProof w:val="0"/>
          <w:lang w:eastAsia="en-GB"/>
        </w:rPr>
        <w:t xml:space="preserve">                     </w:t>
      </w:r>
      <w:r w:rsidR="00935D43">
        <w:rPr>
          <w:rFonts w:ascii="Arial" w:eastAsia="Times New Roman" w:hAnsi="Arial" w:cs="Arial"/>
          <w:bCs/>
          <w:noProof w:val="0"/>
          <w:lang w:eastAsia="en-GB"/>
        </w:rPr>
        <w:t xml:space="preserve">          </w:t>
      </w:r>
      <w:r w:rsidRPr="00CB6A0C">
        <w:rPr>
          <w:rFonts w:ascii="Arial" w:eastAsia="Times New Roman" w:hAnsi="Arial" w:cs="Arial"/>
          <w:bCs/>
          <w:noProof w:val="0"/>
          <w:lang w:eastAsia="en-GB"/>
        </w:rPr>
        <w:t xml:space="preserve">         </w:t>
      </w:r>
      <w:r w:rsidR="000472C5">
        <w:rPr>
          <w:rFonts w:ascii="Arial" w:eastAsia="Times New Roman" w:hAnsi="Arial" w:cs="Arial"/>
          <w:bCs/>
          <w:noProof w:val="0"/>
          <w:lang w:eastAsia="en-GB"/>
        </w:rPr>
        <w:t>01</w:t>
      </w:r>
      <w:r w:rsidRPr="00CB6A0C">
        <w:rPr>
          <w:rFonts w:ascii="Arial" w:eastAsia="Times New Roman" w:hAnsi="Arial" w:cs="Arial"/>
          <w:bCs/>
          <w:noProof w:val="0"/>
          <w:lang w:eastAsia="en-GB"/>
        </w:rPr>
        <w:t>.</w:t>
      </w:r>
      <w:r w:rsidR="002E1A98" w:rsidRPr="00CB6A0C">
        <w:rPr>
          <w:rFonts w:ascii="Arial" w:eastAsia="Times New Roman" w:hAnsi="Arial" w:cs="Arial"/>
          <w:bCs/>
          <w:noProof w:val="0"/>
          <w:lang w:eastAsia="en-GB"/>
        </w:rPr>
        <w:t xml:space="preserve"> </w:t>
      </w:r>
      <w:r w:rsidR="000472C5">
        <w:rPr>
          <w:rFonts w:ascii="Arial" w:eastAsia="Times New Roman" w:hAnsi="Arial" w:cs="Arial"/>
          <w:bCs/>
          <w:noProof w:val="0"/>
          <w:lang w:eastAsia="en-GB"/>
        </w:rPr>
        <w:t>dece</w:t>
      </w:r>
      <w:r w:rsidRPr="00CB6A0C">
        <w:rPr>
          <w:rFonts w:ascii="Arial" w:eastAsia="Times New Roman" w:hAnsi="Arial" w:cs="Arial"/>
          <w:bCs/>
          <w:noProof w:val="0"/>
          <w:lang w:eastAsia="en-GB"/>
        </w:rPr>
        <w:t>mbar  2022. godine</w:t>
      </w:r>
    </w:p>
    <w:p w:rsidR="00297BAD" w:rsidRPr="00CB6A0C" w:rsidRDefault="00297BAD" w:rsidP="00297BAD">
      <w:pPr>
        <w:jc w:val="center"/>
        <w:rPr>
          <w:rFonts w:ascii="Arial" w:eastAsia="Calibri" w:hAnsi="Arial" w:cs="Arial"/>
          <w:b/>
          <w:noProof w:val="0"/>
          <w:lang w:val="sr-Latn-BA"/>
        </w:rPr>
      </w:pPr>
    </w:p>
    <w:p w:rsidR="00297BAD" w:rsidRPr="00CB6A0C" w:rsidRDefault="00297BAD" w:rsidP="00297BAD">
      <w:pPr>
        <w:jc w:val="center"/>
        <w:rPr>
          <w:rFonts w:ascii="Arial" w:eastAsia="Calibri" w:hAnsi="Arial" w:cs="Arial"/>
          <w:b/>
          <w:noProof w:val="0"/>
          <w:lang w:val="sr-Latn-BA"/>
        </w:rPr>
      </w:pPr>
    </w:p>
    <w:p w:rsidR="00297BAD" w:rsidRPr="000472C5" w:rsidRDefault="00297BAD" w:rsidP="00297BAD">
      <w:pPr>
        <w:jc w:val="center"/>
        <w:rPr>
          <w:rFonts w:ascii="Arial" w:eastAsia="Calibri" w:hAnsi="Arial" w:cs="Arial"/>
          <w:b/>
          <w:noProof w:val="0"/>
          <w:sz w:val="24"/>
          <w:szCs w:val="24"/>
          <w:lang w:val="sr-Latn-BA"/>
        </w:rPr>
      </w:pPr>
      <w:bookmarkStart w:id="0" w:name="_GoBack"/>
      <w:r w:rsidRPr="000472C5">
        <w:rPr>
          <w:rFonts w:ascii="Arial" w:eastAsia="Calibri" w:hAnsi="Arial" w:cs="Arial"/>
          <w:b/>
          <w:noProof w:val="0"/>
          <w:sz w:val="24"/>
          <w:szCs w:val="24"/>
          <w:lang w:val="sr-Latn-BA"/>
        </w:rPr>
        <w:t xml:space="preserve">Izvještaj o sprovedenim javnim konsultacijama o Nacrtu sektorske analize u oblasti </w:t>
      </w:r>
      <w:r w:rsidR="00230F2B">
        <w:rPr>
          <w:rFonts w:ascii="Arial" w:eastAsia="Calibri" w:hAnsi="Arial" w:cs="Arial"/>
          <w:b/>
          <w:noProof w:val="0"/>
          <w:sz w:val="24"/>
          <w:szCs w:val="24"/>
        </w:rPr>
        <w:t>zaštite lica sa invaliditetom</w:t>
      </w:r>
      <w:r w:rsidRPr="000472C5">
        <w:rPr>
          <w:rFonts w:ascii="Arial" w:eastAsia="Calibri" w:hAnsi="Arial" w:cs="Arial"/>
          <w:b/>
          <w:noProof w:val="0"/>
          <w:sz w:val="24"/>
          <w:szCs w:val="24"/>
          <w:lang w:val="sr-Latn-BA"/>
        </w:rPr>
        <w:t xml:space="preserve"> za 202</w:t>
      </w:r>
      <w:r w:rsidR="00CB6A0C" w:rsidRPr="000472C5">
        <w:rPr>
          <w:rFonts w:ascii="Arial" w:eastAsia="Calibri" w:hAnsi="Arial" w:cs="Arial"/>
          <w:b/>
          <w:noProof w:val="0"/>
          <w:sz w:val="24"/>
          <w:szCs w:val="24"/>
          <w:lang w:val="sr-Latn-BA"/>
        </w:rPr>
        <w:t>3</w:t>
      </w:r>
      <w:r w:rsidRPr="000472C5">
        <w:rPr>
          <w:rFonts w:ascii="Arial" w:eastAsia="Calibri" w:hAnsi="Arial" w:cs="Arial"/>
          <w:b/>
          <w:noProof w:val="0"/>
          <w:sz w:val="24"/>
          <w:szCs w:val="24"/>
          <w:lang w:val="sr-Latn-BA"/>
        </w:rPr>
        <w:t>. godinu</w:t>
      </w:r>
    </w:p>
    <w:p w:rsidR="00297BAD" w:rsidRPr="00CB6A0C" w:rsidRDefault="00297BAD" w:rsidP="00F64DCE">
      <w:pPr>
        <w:jc w:val="both"/>
        <w:rPr>
          <w:rFonts w:ascii="Arial" w:eastAsia="Calibri" w:hAnsi="Arial" w:cs="Arial"/>
          <w:noProof w:val="0"/>
          <w:lang w:val="sr-Latn-BA"/>
        </w:rPr>
      </w:pPr>
    </w:p>
    <w:p w:rsidR="00CB6A0C" w:rsidRPr="00CB6A0C" w:rsidRDefault="00CB6A0C" w:rsidP="00F64DCE">
      <w:pPr>
        <w:jc w:val="both"/>
        <w:rPr>
          <w:rFonts w:ascii="Arial" w:eastAsia="Calibri" w:hAnsi="Arial" w:cs="Arial"/>
          <w:noProof w:val="0"/>
        </w:rPr>
      </w:pPr>
      <w:r w:rsidRPr="00CB6A0C">
        <w:rPr>
          <w:rFonts w:ascii="Arial" w:eastAsia="Calibri" w:hAnsi="Arial" w:cs="Arial"/>
          <w:noProof w:val="0"/>
        </w:rPr>
        <w:t xml:space="preserve">Shodno članu 79 Zakona o državnoj upravi i člana 12 i 13 Uredbe o izboru predstavnika nevladinih organizacija u radna tijela organa državne uprave i sprovođenju javne rasprave u pripremi zakona i strategija u vezi člana 32a Zakona o nevladinim organizacijama, Ministarstvo ljudskih i manjinskih prava je dana 07. novembra 2022. godine objavilo Javni poziv za konsultovanje sa zainteresovanim nevladinim organizacijama koje se bave zaštitom lica sa invaliditetom u cilju sačinjavanja Sektorske analize za utvrđivanje predloga prioritetnih oblasti od javnog interesa i potrebnih sredstava za finansiranje projekata i programa nevladinih organizacija u oblasti zaštite lica sa invaliditetom od diskriminacije i promociju jednakosti. </w:t>
      </w:r>
    </w:p>
    <w:bookmarkEnd w:id="0"/>
    <w:p w:rsidR="00CB6A0C" w:rsidRPr="00CB6A0C" w:rsidRDefault="00CB6A0C" w:rsidP="00F64DCE">
      <w:pPr>
        <w:jc w:val="both"/>
        <w:rPr>
          <w:rFonts w:ascii="Arial" w:eastAsia="Calibri" w:hAnsi="Arial" w:cs="Arial"/>
          <w:noProof w:val="0"/>
        </w:rPr>
      </w:pPr>
      <w:r w:rsidRPr="00CB6A0C">
        <w:rPr>
          <w:rFonts w:ascii="Arial" w:eastAsia="Calibri" w:hAnsi="Arial" w:cs="Arial"/>
          <w:noProof w:val="0"/>
        </w:rPr>
        <w:t xml:space="preserve">Konsultacije su realizovane u periodu od petnaest dana (počev od 07. novembra do 22. novembra 2022. godine) u okviru kojih je sljedeća NVO dostavila svoje komentare i sugestije. </w:t>
      </w:r>
    </w:p>
    <w:p w:rsidR="00CB6A0C" w:rsidRPr="00CB6A0C" w:rsidRDefault="00CB6A0C" w:rsidP="00297BAD">
      <w:pPr>
        <w:jc w:val="both"/>
        <w:rPr>
          <w:rFonts w:ascii="Arial" w:eastAsia="Calibri" w:hAnsi="Arial" w:cs="Arial"/>
          <w:noProof w:val="0"/>
        </w:rPr>
      </w:pPr>
    </w:p>
    <w:p w:rsidR="00CB6A0C" w:rsidRPr="00CB6A0C" w:rsidRDefault="00CB6A0C" w:rsidP="00CB6A0C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noProof w:val="0"/>
        </w:rPr>
      </w:pPr>
      <w:r w:rsidRPr="00CB6A0C">
        <w:rPr>
          <w:rFonts w:ascii="Arial" w:eastAsia="Calibri" w:hAnsi="Arial" w:cs="Arial"/>
          <w:b/>
          <w:noProof w:val="0"/>
        </w:rPr>
        <w:t xml:space="preserve">NVO Udruženje mladih sa hendikepom Crne Gore UMHCG </w:t>
      </w:r>
    </w:p>
    <w:p w:rsidR="00CB6A0C" w:rsidRPr="00CB6A0C" w:rsidRDefault="00CB6A0C" w:rsidP="00CB6A0C">
      <w:pPr>
        <w:jc w:val="both"/>
        <w:rPr>
          <w:rFonts w:ascii="Arial" w:eastAsia="Calibri" w:hAnsi="Arial" w:cs="Arial"/>
          <w:noProof w:val="0"/>
        </w:rPr>
      </w:pPr>
    </w:p>
    <w:p w:rsidR="000472C5" w:rsidRDefault="00CB6A0C" w:rsidP="00CB6A0C">
      <w:pPr>
        <w:jc w:val="both"/>
        <w:rPr>
          <w:rFonts w:ascii="Arial" w:eastAsia="Calibri" w:hAnsi="Arial" w:cs="Arial"/>
          <w:noProof w:val="0"/>
        </w:rPr>
      </w:pPr>
      <w:r w:rsidRPr="00CB6A0C">
        <w:rPr>
          <w:rFonts w:ascii="Arial" w:eastAsia="Calibri" w:hAnsi="Arial" w:cs="Arial"/>
          <w:noProof w:val="0"/>
        </w:rPr>
        <w:t>Udruženje mladih sa hendikepom Crne Gore (UMHCG) je dalo sljedeće komentare i sugestije na nacrt sektorske analiz</w:t>
      </w:r>
      <w:r w:rsidR="004F2341">
        <w:rPr>
          <w:rFonts w:ascii="Arial" w:eastAsia="Calibri" w:hAnsi="Arial" w:cs="Arial"/>
          <w:noProof w:val="0"/>
        </w:rPr>
        <w:t>e</w:t>
      </w:r>
      <w:r w:rsidRPr="00CB6A0C">
        <w:rPr>
          <w:rFonts w:ascii="Arial" w:eastAsia="Calibri" w:hAnsi="Arial" w:cs="Arial"/>
          <w:noProof w:val="0"/>
        </w:rPr>
        <w:t xml:space="preserve"> u oblasti zaštite lica sa invaliditetom od diskriminacije i promociju jednakosti za 202</w:t>
      </w:r>
      <w:r>
        <w:rPr>
          <w:rFonts w:ascii="Arial" w:eastAsia="Calibri" w:hAnsi="Arial" w:cs="Arial"/>
          <w:noProof w:val="0"/>
        </w:rPr>
        <w:t>3</w:t>
      </w:r>
      <w:r w:rsidRPr="00CB6A0C">
        <w:rPr>
          <w:rFonts w:ascii="Arial" w:eastAsia="Calibri" w:hAnsi="Arial" w:cs="Arial"/>
          <w:noProof w:val="0"/>
        </w:rPr>
        <w:t xml:space="preserve">. godinu: </w:t>
      </w:r>
    </w:p>
    <w:p w:rsidR="00CB6A0C" w:rsidRPr="000472C5" w:rsidRDefault="00CB6A0C" w:rsidP="00CB6A0C">
      <w:pPr>
        <w:jc w:val="both"/>
        <w:rPr>
          <w:rFonts w:ascii="Arial" w:eastAsia="Calibri" w:hAnsi="Arial" w:cs="Arial"/>
          <w:b/>
          <w:noProof w:val="0"/>
        </w:rPr>
      </w:pPr>
      <w:r w:rsidRPr="000472C5">
        <w:rPr>
          <w:rFonts w:ascii="Arial" w:eastAsia="Calibri" w:hAnsi="Arial" w:cs="Arial"/>
          <w:b/>
          <w:noProof w:val="0"/>
        </w:rPr>
        <w:t xml:space="preserve">Opšti osvrt na opis problema: </w:t>
      </w:r>
    </w:p>
    <w:p w:rsidR="00CB6A0C" w:rsidRPr="00CB6A0C" w:rsidRDefault="00CB6A0C" w:rsidP="00CB6A0C">
      <w:pPr>
        <w:jc w:val="both"/>
        <w:rPr>
          <w:rFonts w:ascii="Arial" w:eastAsia="Calibri" w:hAnsi="Arial" w:cs="Arial"/>
          <w:noProof w:val="0"/>
        </w:rPr>
      </w:pPr>
      <w:r w:rsidRPr="00CB6A0C">
        <w:rPr>
          <w:rFonts w:ascii="Arial" w:eastAsia="Calibri" w:hAnsi="Arial" w:cs="Arial"/>
          <w:noProof w:val="0"/>
        </w:rPr>
        <w:t xml:space="preserve">U cilju boljeg kvaliteta Sektorske analize, kao i prethodnog puta, predlažemo da se u dijelu Opis problema termin </w:t>
      </w:r>
      <w:r w:rsidRPr="000472C5">
        <w:rPr>
          <w:rFonts w:ascii="Arial" w:eastAsia="Calibri" w:hAnsi="Arial" w:cs="Arial"/>
          <w:b/>
          <w:noProof w:val="0"/>
        </w:rPr>
        <w:t>„djeca sa smetnjama u razvoju“</w:t>
      </w:r>
      <w:r w:rsidRPr="00CB6A0C">
        <w:rPr>
          <w:rFonts w:ascii="Arial" w:eastAsia="Calibri" w:hAnsi="Arial" w:cs="Arial"/>
          <w:noProof w:val="0"/>
        </w:rPr>
        <w:t xml:space="preserve"> zamijeni terminom </w:t>
      </w:r>
      <w:r w:rsidRPr="000472C5">
        <w:rPr>
          <w:rFonts w:ascii="Arial" w:eastAsia="Calibri" w:hAnsi="Arial" w:cs="Arial"/>
          <w:b/>
          <w:noProof w:val="0"/>
        </w:rPr>
        <w:t>„djeca s invaliditetom“</w:t>
      </w:r>
      <w:r w:rsidRPr="009E525B">
        <w:rPr>
          <w:rFonts w:ascii="Arial" w:eastAsia="Calibri" w:hAnsi="Arial" w:cs="Arial"/>
          <w:noProof w:val="0"/>
        </w:rPr>
        <w:t xml:space="preserve">, kao i da se i termin </w:t>
      </w:r>
      <w:r w:rsidRPr="000472C5">
        <w:rPr>
          <w:rFonts w:ascii="Arial" w:eastAsia="Calibri" w:hAnsi="Arial" w:cs="Arial"/>
          <w:b/>
          <w:noProof w:val="0"/>
        </w:rPr>
        <w:t>„djeca sa intelektualnim smetnjama“</w:t>
      </w:r>
      <w:r w:rsidRPr="009E525B">
        <w:rPr>
          <w:rFonts w:ascii="Arial" w:eastAsia="Calibri" w:hAnsi="Arial" w:cs="Arial"/>
          <w:noProof w:val="0"/>
        </w:rPr>
        <w:t xml:space="preserve"> zamijeni terminom </w:t>
      </w:r>
      <w:r w:rsidRPr="000472C5">
        <w:rPr>
          <w:rFonts w:ascii="Arial" w:eastAsia="Calibri" w:hAnsi="Arial" w:cs="Arial"/>
          <w:b/>
          <w:noProof w:val="0"/>
        </w:rPr>
        <w:t>„djeca s intelektualnim invaliditetom“</w:t>
      </w:r>
      <w:r w:rsidRPr="009E525B">
        <w:rPr>
          <w:rFonts w:ascii="Arial" w:eastAsia="Calibri" w:hAnsi="Arial" w:cs="Arial"/>
          <w:noProof w:val="0"/>
        </w:rPr>
        <w:t xml:space="preserve">. Isto tako, potrebno je termin </w:t>
      </w:r>
      <w:r w:rsidRPr="000472C5">
        <w:rPr>
          <w:rFonts w:ascii="Arial" w:eastAsia="Calibri" w:hAnsi="Arial" w:cs="Arial"/>
          <w:b/>
          <w:noProof w:val="0"/>
        </w:rPr>
        <w:t>„gluvo-slijepa interpretacija“</w:t>
      </w:r>
      <w:r w:rsidRPr="009E525B">
        <w:rPr>
          <w:rFonts w:ascii="Arial" w:eastAsia="Calibri" w:hAnsi="Arial" w:cs="Arial"/>
          <w:noProof w:val="0"/>
        </w:rPr>
        <w:t xml:space="preserve"> zamijeniti terminom </w:t>
      </w:r>
      <w:r w:rsidRPr="000472C5">
        <w:rPr>
          <w:rFonts w:ascii="Arial" w:eastAsia="Calibri" w:hAnsi="Arial" w:cs="Arial"/>
          <w:b/>
          <w:noProof w:val="0"/>
        </w:rPr>
        <w:t>„interpretacija na znakovnom jeziku“</w:t>
      </w:r>
      <w:r w:rsidRPr="009E525B">
        <w:rPr>
          <w:rFonts w:ascii="Arial" w:eastAsia="Calibri" w:hAnsi="Arial" w:cs="Arial"/>
          <w:noProof w:val="0"/>
        </w:rPr>
        <w:t xml:space="preserve">. Predloženi termini su u skladu </w:t>
      </w:r>
      <w:r w:rsidRPr="00CB6A0C">
        <w:rPr>
          <w:rFonts w:ascii="Arial" w:eastAsia="Calibri" w:hAnsi="Arial" w:cs="Arial"/>
          <w:noProof w:val="0"/>
        </w:rPr>
        <w:t>s modelom pristupa invaliditetu zasnovanom na ljudskim pravima i kao takvi se nalaze u zvaničnom prevodu Konvencije UN o pravima OSI i crnogorskom Zakonu o ratifikaciji Konvencije UN o pravima osoba sa invaliditetom. Ovo posebno napominjemo jer se Sektorska analiza poziva na međunarodne dokumente, odnosno Konvenciju u prvom planu, a obaveza je države da primjenjuje pristup zasnovan na ljudskim pravima.</w:t>
      </w:r>
    </w:p>
    <w:p w:rsidR="00CB6A0C" w:rsidRDefault="00CB6A0C" w:rsidP="00CB6A0C">
      <w:pPr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lastRenderedPageBreak/>
        <w:t xml:space="preserve">  </w:t>
      </w:r>
      <w:r w:rsidRPr="00CB6A0C">
        <w:rPr>
          <w:rFonts w:ascii="Arial" w:eastAsia="Calibri" w:hAnsi="Arial" w:cs="Arial"/>
          <w:noProof w:val="0"/>
        </w:rPr>
        <w:t>U odnosu na prošlogodišnju Sektorsku analizu zapažamo da je opis problema sada sveobuhvatniji i detaljnije razrađen. U tački 2.1. Nacrta koja se odnosi na prioritetne probleme u oblasti(ma) iz nadležnosti Ministarstva koji se planiraju rješavati finansiranjem projekata i programa nevladinih organizacija, pohvaljujemo dodatak dvije nove oblasti koje se odnose na zasebno tretiranje položaja žena i djevojčica s invaliditetom i djece s invaliditetom, što smatramo izuzetno značajnim.</w:t>
      </w:r>
    </w:p>
    <w:p w:rsidR="00A36817" w:rsidRPr="00A36817" w:rsidRDefault="00CB6A0C" w:rsidP="00A36817">
      <w:pPr>
        <w:jc w:val="both"/>
        <w:rPr>
          <w:rFonts w:ascii="Arial" w:eastAsia="Calibri" w:hAnsi="Arial" w:cs="Arial"/>
          <w:noProof w:val="0"/>
          <w:lang w:val="sr-Latn-RS"/>
        </w:rPr>
      </w:pPr>
      <w:r>
        <w:rPr>
          <w:rFonts w:ascii="Arial" w:eastAsia="Calibri" w:hAnsi="Arial" w:cs="Arial"/>
          <w:noProof w:val="0"/>
          <w:lang w:val="sr-Latn-RS"/>
        </w:rPr>
        <w:t xml:space="preserve">  </w:t>
      </w:r>
      <w:r w:rsidRPr="00CB6A0C">
        <w:rPr>
          <w:rFonts w:ascii="Arial" w:eastAsia="Calibri" w:hAnsi="Arial" w:cs="Arial"/>
          <w:noProof w:val="0"/>
          <w:lang w:val="sr-Latn-RS"/>
        </w:rPr>
        <w:t xml:space="preserve">Dodatno, u Nacrtu se pominje da je potrebno raditi na edukaciji državnih službenika za sprovođenje zakona i zaposlene u pravosuđu, na šta smo i sugerisali prethodne godine. Ovim putem pohvaljujemo uvažavanje komentara </w:t>
      </w:r>
      <w:r w:rsidRPr="00CB6A0C">
        <w:rPr>
          <w:rFonts w:ascii="Arial" w:eastAsia="Calibri" w:hAnsi="Arial" w:cs="Arial"/>
          <w:b/>
          <w:noProof w:val="0"/>
          <w:lang w:val="sr-Latn-RS"/>
        </w:rPr>
        <w:t>UMHCG</w:t>
      </w:r>
      <w:r w:rsidRPr="00CB6A0C">
        <w:rPr>
          <w:rFonts w:ascii="Arial" w:eastAsia="Calibri" w:hAnsi="Arial" w:cs="Arial"/>
          <w:noProof w:val="0"/>
          <w:lang w:val="sr-Latn-RS"/>
        </w:rPr>
        <w:t xml:space="preserve"> jer su zaposleni u pravosuđu jedna od ciljnih grupa koju trebaju biti obuhvaćeni projektima. Takođe, u odnosu na javni i politički život, kao ciljne grupe sada su</w:t>
      </w:r>
      <w:r w:rsidR="00A36817">
        <w:rPr>
          <w:rFonts w:ascii="Arial" w:eastAsia="Calibri" w:hAnsi="Arial" w:cs="Arial"/>
          <w:noProof w:val="0"/>
          <w:lang w:val="sr-Latn-RS"/>
        </w:rPr>
        <w:t xml:space="preserve"> </w:t>
      </w:r>
      <w:r w:rsidR="00A36817" w:rsidRPr="00A36817">
        <w:rPr>
          <w:rFonts w:ascii="Arial" w:eastAsia="Calibri" w:hAnsi="Arial" w:cs="Arial"/>
          <w:noProof w:val="0"/>
          <w:lang w:val="sr-Latn-RS"/>
        </w:rPr>
        <w:t xml:space="preserve">prepoznati i donosioci odluka, odnosno državne i opštinske izborne komisije, te poslanici i odbornici u nacionalnom i lokalnim parlamentima, odnosno predstavnici političkih partija, na šta smo, takođe, sugerisali prethodne godine, pa shodno tome, cijenimo uvažavanje i ovih sugestija jer će se na ovaj način u mnogome doprinijeti svim osobama s invaliditetom uživanje prava glasa i kandidovanje na izborima. Osim navedenog, pohvaljujemo prepoznavanje značaja preciziranja podataka o pokrenutim postupcima pred </w:t>
      </w:r>
      <w:r w:rsidR="00A36817" w:rsidRPr="00A36817">
        <w:rPr>
          <w:rFonts w:ascii="Arial" w:eastAsia="Calibri" w:hAnsi="Arial" w:cs="Arial"/>
          <w:b/>
          <w:noProof w:val="0"/>
          <w:lang w:val="sr-Latn-RS"/>
        </w:rPr>
        <w:t>Zaštitnikom ljudskih prava i sloboda Crne Gore</w:t>
      </w:r>
      <w:r w:rsidR="00A36817" w:rsidRPr="00A36817">
        <w:rPr>
          <w:rFonts w:ascii="Arial" w:eastAsia="Calibri" w:hAnsi="Arial" w:cs="Arial"/>
          <w:noProof w:val="0"/>
          <w:lang w:val="sr-Latn-RS"/>
        </w:rPr>
        <w:t>.</w:t>
      </w:r>
    </w:p>
    <w:p w:rsidR="00A36817" w:rsidRDefault="00A36817" w:rsidP="00A36817">
      <w:pPr>
        <w:jc w:val="both"/>
        <w:rPr>
          <w:rFonts w:ascii="Arial" w:eastAsia="Calibri" w:hAnsi="Arial" w:cs="Arial"/>
          <w:noProof w:val="0"/>
          <w:lang w:val="sr-Latn-RS"/>
        </w:rPr>
      </w:pPr>
      <w:r>
        <w:rPr>
          <w:rFonts w:ascii="Arial" w:eastAsia="Calibri" w:hAnsi="Arial" w:cs="Arial"/>
          <w:noProof w:val="0"/>
          <w:lang w:val="sr-Latn-RS"/>
        </w:rPr>
        <w:t xml:space="preserve">  </w:t>
      </w:r>
      <w:r w:rsidRPr="00A36817">
        <w:rPr>
          <w:rFonts w:ascii="Arial" w:eastAsia="Calibri" w:hAnsi="Arial" w:cs="Arial"/>
          <w:noProof w:val="0"/>
          <w:lang w:val="sr-Latn-RS"/>
        </w:rPr>
        <w:t>Takođe, ističemo nekoliko specifičnih segmenata za koje smatramo da bi bilo dobro da se dopune u opisu problema:</w:t>
      </w:r>
    </w:p>
    <w:p w:rsidR="00A36817" w:rsidRPr="00A36817" w:rsidRDefault="00A36817" w:rsidP="00A36817">
      <w:pPr>
        <w:jc w:val="both"/>
        <w:rPr>
          <w:rFonts w:ascii="Arial" w:eastAsia="Calibri" w:hAnsi="Arial" w:cs="Arial"/>
          <w:noProof w:val="0"/>
          <w:lang w:val="sr-Latn-RS"/>
        </w:rPr>
      </w:pPr>
      <w:r>
        <w:rPr>
          <w:rFonts w:ascii="Arial" w:eastAsia="Calibri" w:hAnsi="Arial" w:cs="Arial"/>
          <w:noProof w:val="0"/>
          <w:lang w:val="sr-Latn-RS"/>
        </w:rPr>
        <w:t xml:space="preserve">  </w:t>
      </w:r>
      <w:r w:rsidRPr="00A36817">
        <w:rPr>
          <w:rFonts w:ascii="Arial" w:eastAsia="Calibri" w:hAnsi="Arial" w:cs="Arial"/>
          <w:noProof w:val="0"/>
          <w:lang w:val="sr-Latn-RS"/>
        </w:rPr>
        <w:t xml:space="preserve">Među problemima je važno navesti i činjenicu da, iako </w:t>
      </w:r>
      <w:r w:rsidRPr="00A36817">
        <w:rPr>
          <w:rFonts w:ascii="Arial" w:eastAsia="Calibri" w:hAnsi="Arial" w:cs="Arial"/>
          <w:b/>
          <w:noProof w:val="0"/>
          <w:lang w:val="sr-Latn-RS"/>
        </w:rPr>
        <w:t>postoje različita istraživanja javnog mnjenja, nedostaju ona direktno usmjerena na same osobe s invaliditetom i članove njihovih porodica</w:t>
      </w:r>
      <w:r w:rsidRPr="00A36817">
        <w:rPr>
          <w:rFonts w:ascii="Arial" w:eastAsia="Calibri" w:hAnsi="Arial" w:cs="Arial"/>
          <w:noProof w:val="0"/>
          <w:lang w:val="sr-Latn-RS"/>
        </w:rPr>
        <w:t xml:space="preserve">, pa se postojeća odnose na percepciju diskriminacije, a ne na iskustva i stavove samih osoba s invaliditetom. U tom smislu, u segmentu izvora koji potvrđuju opis problema pored već pomenutog istraživanja </w:t>
      </w:r>
      <w:r w:rsidRPr="00A36817">
        <w:rPr>
          <w:rFonts w:ascii="Arial" w:eastAsia="Calibri" w:hAnsi="Arial" w:cs="Arial"/>
          <w:b/>
          <w:noProof w:val="0"/>
          <w:lang w:val="sr-Latn-RS"/>
        </w:rPr>
        <w:t>UMHCG</w:t>
      </w:r>
      <w:r w:rsidRPr="00A36817">
        <w:rPr>
          <w:rFonts w:ascii="Arial" w:eastAsia="Calibri" w:hAnsi="Arial" w:cs="Arial"/>
          <w:noProof w:val="0"/>
          <w:lang w:val="sr-Latn-RS"/>
        </w:rPr>
        <w:t xml:space="preserve">, konkretno </w:t>
      </w:r>
      <w:hyperlink r:id="rId6">
        <w:r w:rsidRPr="00A36817">
          <w:rPr>
            <w:rStyle w:val="Hyperlink"/>
            <w:rFonts w:ascii="Arial" w:eastAsia="Calibri" w:hAnsi="Arial" w:cs="Arial"/>
            <w:i/>
            <w:noProof w:val="0"/>
            <w:lang w:val="sr-Latn-RS"/>
          </w:rPr>
          <w:t>Analize postupaka i sporova pokrenutih od strane OSI pred državnim organima</w:t>
        </w:r>
      </w:hyperlink>
      <w:r w:rsidRPr="00A36817">
        <w:rPr>
          <w:rFonts w:ascii="Arial" w:eastAsia="Calibri" w:hAnsi="Arial" w:cs="Arial"/>
          <w:noProof w:val="0"/>
          <w:lang w:val="sr-Latn-RS"/>
        </w:rPr>
        <w:t xml:space="preserve">, važno je navesti i druga relevanta istraživanja koje su sprovele NVO, među kojima je i </w:t>
      </w:r>
      <w:r w:rsidRPr="00A36817">
        <w:rPr>
          <w:rFonts w:ascii="Arial" w:eastAsia="Calibri" w:hAnsi="Arial" w:cs="Arial"/>
          <w:b/>
          <w:noProof w:val="0"/>
          <w:lang w:val="sr-Latn-RS"/>
        </w:rPr>
        <w:t>UMHCG</w:t>
      </w:r>
      <w:r w:rsidRPr="00A36817">
        <w:rPr>
          <w:rFonts w:ascii="Arial" w:eastAsia="Calibri" w:hAnsi="Arial" w:cs="Arial"/>
          <w:noProof w:val="0"/>
          <w:lang w:val="sr-Latn-RS"/>
        </w:rPr>
        <w:t xml:space="preserve">: </w:t>
      </w:r>
      <w:hyperlink r:id="rId7">
        <w:r w:rsidRPr="00A36817">
          <w:rPr>
            <w:rStyle w:val="Hyperlink"/>
            <w:rFonts w:ascii="Arial" w:eastAsia="Calibri" w:hAnsi="Arial" w:cs="Arial"/>
            <w:i/>
            <w:noProof w:val="0"/>
            <w:lang w:val="sr-Latn-RS"/>
          </w:rPr>
          <w:t>Istraživanje o sprovođenju Strategije za zaštitu od diskriminacije lica sa invaliditetom i promociju jednakosti</w:t>
        </w:r>
      </w:hyperlink>
      <w:r w:rsidRPr="00A36817">
        <w:rPr>
          <w:rFonts w:ascii="Arial" w:eastAsia="Calibri" w:hAnsi="Arial" w:cs="Arial"/>
          <w:i/>
          <w:noProof w:val="0"/>
          <w:lang w:val="sr-Latn-RS"/>
        </w:rPr>
        <w:t xml:space="preserve">, </w:t>
      </w:r>
      <w:hyperlink r:id="rId8">
        <w:r w:rsidRPr="00A36817">
          <w:rPr>
            <w:rStyle w:val="Hyperlink"/>
            <w:rFonts w:ascii="Arial" w:eastAsia="Calibri" w:hAnsi="Arial" w:cs="Arial"/>
            <w:i/>
            <w:noProof w:val="0"/>
            <w:lang w:val="sr-Latn-RS"/>
          </w:rPr>
          <w:t>Studija: Pristup pravdi osoba s invaliditetom s posebnim naglaskom na proceduralne adaptacije</w:t>
        </w:r>
      </w:hyperlink>
      <w:r w:rsidRPr="00A36817">
        <w:rPr>
          <w:rFonts w:ascii="Arial" w:eastAsia="Calibri" w:hAnsi="Arial" w:cs="Arial"/>
          <w:i/>
          <w:noProof w:val="0"/>
          <w:lang w:val="sr-Latn-RS"/>
        </w:rPr>
        <w:t xml:space="preserve"> </w:t>
      </w:r>
      <w:r w:rsidRPr="00A36817">
        <w:rPr>
          <w:rFonts w:ascii="Arial" w:eastAsia="Calibri" w:hAnsi="Arial" w:cs="Arial"/>
          <w:noProof w:val="0"/>
          <w:lang w:val="sr-Latn-RS"/>
        </w:rPr>
        <w:t>i</w:t>
      </w:r>
      <w:r w:rsidRPr="00A36817">
        <w:rPr>
          <w:rFonts w:ascii="Arial" w:eastAsia="Calibri" w:hAnsi="Arial" w:cs="Arial"/>
          <w:i/>
          <w:noProof w:val="0"/>
          <w:lang w:val="sr-Latn-RS"/>
        </w:rPr>
        <w:t xml:space="preserve"> </w:t>
      </w:r>
      <w:hyperlink r:id="rId9">
        <w:r w:rsidRPr="00A36817">
          <w:rPr>
            <w:rStyle w:val="Hyperlink"/>
            <w:rFonts w:ascii="Arial" w:eastAsia="Calibri" w:hAnsi="Arial" w:cs="Arial"/>
            <w:i/>
            <w:noProof w:val="0"/>
            <w:lang w:val="sr-Latn-RS"/>
          </w:rPr>
          <w:t>Leksikon ključnih pojmova u oblasti ljudskih prava OSI</w:t>
        </w:r>
      </w:hyperlink>
      <w:r w:rsidRPr="00A36817">
        <w:rPr>
          <w:rFonts w:ascii="Arial" w:eastAsia="Calibri" w:hAnsi="Arial" w:cs="Arial"/>
          <w:i/>
          <w:noProof w:val="0"/>
          <w:lang w:val="sr-Latn-RS"/>
        </w:rPr>
        <w:t>.</w:t>
      </w:r>
    </w:p>
    <w:p w:rsidR="00A36817" w:rsidRDefault="00A36817" w:rsidP="00A36817">
      <w:pPr>
        <w:jc w:val="both"/>
        <w:rPr>
          <w:rFonts w:ascii="Arial" w:eastAsia="Calibri" w:hAnsi="Arial" w:cs="Arial"/>
          <w:noProof w:val="0"/>
          <w:lang w:val="sr-Latn-RS"/>
        </w:rPr>
      </w:pPr>
      <w:r>
        <w:rPr>
          <w:rFonts w:ascii="Arial" w:eastAsia="Calibri" w:hAnsi="Arial" w:cs="Arial"/>
          <w:b/>
          <w:noProof w:val="0"/>
          <w:lang w:val="sr-Latn-RS"/>
        </w:rPr>
        <w:t xml:space="preserve">  </w:t>
      </w:r>
      <w:r w:rsidRPr="00A36817">
        <w:rPr>
          <w:rFonts w:ascii="Arial" w:eastAsia="Calibri" w:hAnsi="Arial" w:cs="Arial"/>
          <w:b/>
          <w:noProof w:val="0"/>
          <w:lang w:val="sr-Latn-RS"/>
        </w:rPr>
        <w:t xml:space="preserve">U tački 2.3. </w:t>
      </w:r>
      <w:r w:rsidRPr="00A36817">
        <w:rPr>
          <w:rFonts w:ascii="Arial" w:eastAsia="Calibri" w:hAnsi="Arial" w:cs="Arial"/>
          <w:noProof w:val="0"/>
          <w:lang w:val="sr-Latn-RS"/>
        </w:rPr>
        <w:t xml:space="preserve">u dijelu </w:t>
      </w:r>
      <w:r w:rsidRPr="00A36817">
        <w:rPr>
          <w:rFonts w:ascii="Arial" w:eastAsia="Calibri" w:hAnsi="Arial" w:cs="Arial"/>
          <w:i/>
          <w:noProof w:val="0"/>
          <w:lang w:val="sr-Latn-RS"/>
        </w:rPr>
        <w:t>Izvor(i) podataka</w:t>
      </w:r>
      <w:r w:rsidRPr="00A36817">
        <w:rPr>
          <w:rFonts w:ascii="Arial" w:eastAsia="Calibri" w:hAnsi="Arial" w:cs="Arial"/>
          <w:noProof w:val="0"/>
          <w:lang w:val="sr-Latn-RS"/>
        </w:rPr>
        <w:t xml:space="preserve"> skrećemo pažnju da je potrebno brisati duple izvore podataka poput </w:t>
      </w:r>
      <w:r w:rsidRPr="00A36817">
        <w:rPr>
          <w:rFonts w:ascii="Arial" w:eastAsia="Calibri" w:hAnsi="Arial" w:cs="Arial"/>
          <w:i/>
          <w:noProof w:val="0"/>
          <w:lang w:val="sr-Latn-RS"/>
        </w:rPr>
        <w:t>Izvještaja Ministarstva pravde ljudskih i manjinskih prava, Izvještaja o implementaciji Strategije za zaštitu lica sa invaliditetom, Izvještaja o realizaciji preporuka Komiteta UN o pravima lica sa invaliditetom, izvještaja o realizaciji projekata i sl</w:t>
      </w:r>
      <w:r w:rsidRPr="00A36817">
        <w:rPr>
          <w:rFonts w:ascii="Arial" w:eastAsia="Calibri" w:hAnsi="Arial" w:cs="Arial"/>
          <w:noProof w:val="0"/>
          <w:lang w:val="sr-Latn-RS"/>
        </w:rPr>
        <w:t>. Takođe, predlažemo da se uskladi naziv Ministarstva jer se na pojedinim mjestima navodi nekadašnje Ministarstvo pravde, ljudskih i manjinskih prava.</w:t>
      </w:r>
    </w:p>
    <w:p w:rsidR="000472C5" w:rsidRDefault="000472C5" w:rsidP="00A36817">
      <w:pPr>
        <w:jc w:val="both"/>
        <w:rPr>
          <w:rFonts w:ascii="Arial" w:eastAsia="Calibri" w:hAnsi="Arial" w:cs="Arial"/>
          <w:noProof w:val="0"/>
          <w:lang w:val="sr-Latn-RS"/>
        </w:rPr>
      </w:pPr>
    </w:p>
    <w:p w:rsidR="000472C5" w:rsidRDefault="000472C5" w:rsidP="00A36817">
      <w:pPr>
        <w:jc w:val="both"/>
        <w:rPr>
          <w:rFonts w:ascii="Arial" w:eastAsia="Calibri" w:hAnsi="Arial" w:cs="Arial"/>
          <w:noProof w:val="0"/>
          <w:lang w:val="sr-Latn-RS"/>
        </w:rPr>
      </w:pPr>
    </w:p>
    <w:p w:rsidR="000472C5" w:rsidRDefault="000472C5" w:rsidP="00A36817">
      <w:pPr>
        <w:jc w:val="both"/>
        <w:rPr>
          <w:rFonts w:ascii="Arial" w:eastAsia="Calibri" w:hAnsi="Arial" w:cs="Arial"/>
          <w:noProof w:val="0"/>
          <w:lang w:val="sr-Latn-RS"/>
        </w:rPr>
      </w:pPr>
    </w:p>
    <w:p w:rsidR="000472C5" w:rsidRDefault="000472C5" w:rsidP="00A36817">
      <w:pPr>
        <w:jc w:val="both"/>
        <w:rPr>
          <w:rFonts w:ascii="Arial" w:eastAsia="Calibri" w:hAnsi="Arial" w:cs="Arial"/>
          <w:noProof w:val="0"/>
          <w:lang w:val="sr-Latn-RS"/>
        </w:rPr>
      </w:pPr>
    </w:p>
    <w:p w:rsidR="000472C5" w:rsidRDefault="000472C5" w:rsidP="00A36817">
      <w:pPr>
        <w:jc w:val="both"/>
        <w:rPr>
          <w:rFonts w:ascii="Arial" w:eastAsia="Calibri" w:hAnsi="Arial" w:cs="Arial"/>
          <w:noProof w:val="0"/>
          <w:lang w:val="sr-Latn-RS"/>
        </w:rPr>
      </w:pPr>
    </w:p>
    <w:p w:rsidR="000472C5" w:rsidRPr="00A36817" w:rsidRDefault="000472C5" w:rsidP="00A36817">
      <w:pPr>
        <w:jc w:val="both"/>
        <w:rPr>
          <w:rFonts w:ascii="Arial" w:eastAsia="Calibri" w:hAnsi="Arial" w:cs="Arial"/>
          <w:noProof w:val="0"/>
          <w:lang w:val="sr-Latn-RS"/>
        </w:rPr>
      </w:pPr>
    </w:p>
    <w:p w:rsidR="00A36817" w:rsidRPr="009E525B" w:rsidRDefault="009E525B" w:rsidP="00A36817">
      <w:pPr>
        <w:jc w:val="both"/>
        <w:rPr>
          <w:rFonts w:ascii="Arial" w:eastAsia="Calibri" w:hAnsi="Arial" w:cs="Arial"/>
          <w:b/>
          <w:noProof w:val="0"/>
        </w:rPr>
      </w:pPr>
      <w:r>
        <w:rPr>
          <w:rFonts w:ascii="Arial" w:eastAsia="Calibri" w:hAnsi="Arial" w:cs="Arial"/>
          <w:b/>
          <w:noProof w:val="0"/>
          <w:lang w:val="sr-Latn-RS"/>
        </w:rPr>
        <w:lastRenderedPageBreak/>
        <w:t>Obrazloženje</w:t>
      </w:r>
      <w:r w:rsidR="00D4038C" w:rsidRPr="009E525B">
        <w:rPr>
          <w:rFonts w:ascii="Arial" w:eastAsia="Calibri" w:hAnsi="Arial" w:cs="Arial"/>
          <w:b/>
          <w:noProof w:val="0"/>
        </w:rPr>
        <w:t>:</w:t>
      </w:r>
    </w:p>
    <w:p w:rsidR="006466DF" w:rsidRDefault="00D4038C" w:rsidP="00A36817">
      <w:pPr>
        <w:jc w:val="both"/>
        <w:rPr>
          <w:rFonts w:ascii="Arial" w:eastAsia="Calibri" w:hAnsi="Arial" w:cs="Arial"/>
          <w:noProof w:val="0"/>
        </w:rPr>
      </w:pPr>
      <w:r w:rsidRPr="00D4038C">
        <w:rPr>
          <w:rFonts w:ascii="Arial" w:eastAsia="Calibri" w:hAnsi="Arial" w:cs="Arial"/>
          <w:noProof w:val="0"/>
        </w:rPr>
        <w:t xml:space="preserve">Ministarstvo ljudskih i manjinskih prava je sa posebnom pažnjom razmotrilo komentare i sugestije UMHCG u odnosu na </w:t>
      </w:r>
      <w:r w:rsidR="00801532">
        <w:rPr>
          <w:rFonts w:ascii="Arial" w:eastAsia="Calibri" w:hAnsi="Arial" w:cs="Arial"/>
          <w:noProof w:val="0"/>
        </w:rPr>
        <w:t xml:space="preserve">sljedeće </w:t>
      </w:r>
      <w:r w:rsidRPr="00D4038C">
        <w:rPr>
          <w:rFonts w:ascii="Arial" w:eastAsia="Calibri" w:hAnsi="Arial" w:cs="Arial"/>
          <w:noProof w:val="0"/>
        </w:rPr>
        <w:t>predlog</w:t>
      </w:r>
      <w:r w:rsidR="00801532">
        <w:rPr>
          <w:rFonts w:ascii="Arial" w:eastAsia="Calibri" w:hAnsi="Arial" w:cs="Arial"/>
          <w:noProof w:val="0"/>
        </w:rPr>
        <w:t>e:</w:t>
      </w:r>
      <w:r w:rsidRPr="00D4038C">
        <w:rPr>
          <w:rFonts w:ascii="Arial" w:eastAsia="Calibri" w:hAnsi="Arial" w:cs="Arial"/>
          <w:noProof w:val="0"/>
        </w:rPr>
        <w:t xml:space="preserve"> da se termin </w:t>
      </w:r>
      <w:r w:rsidRPr="000472C5">
        <w:rPr>
          <w:rFonts w:ascii="Arial" w:eastAsia="Calibri" w:hAnsi="Arial" w:cs="Arial"/>
          <w:b/>
          <w:noProof w:val="0"/>
        </w:rPr>
        <w:t>„djeca sa smetnjama u razvoju“</w:t>
      </w:r>
      <w:r w:rsidRPr="00D4038C">
        <w:rPr>
          <w:rFonts w:ascii="Arial" w:eastAsia="Calibri" w:hAnsi="Arial" w:cs="Arial"/>
          <w:noProof w:val="0"/>
        </w:rPr>
        <w:t xml:space="preserve"> </w:t>
      </w:r>
      <w:r w:rsidR="00801532">
        <w:rPr>
          <w:rFonts w:ascii="Arial" w:eastAsia="Calibri" w:hAnsi="Arial" w:cs="Arial"/>
          <w:noProof w:val="0"/>
        </w:rPr>
        <w:t>zamijeni</w:t>
      </w:r>
      <w:r w:rsidRPr="00D4038C">
        <w:rPr>
          <w:rFonts w:ascii="Arial" w:eastAsia="Calibri" w:hAnsi="Arial" w:cs="Arial"/>
          <w:noProof w:val="0"/>
        </w:rPr>
        <w:t xml:space="preserve">  termin</w:t>
      </w:r>
      <w:r w:rsidR="00801532">
        <w:rPr>
          <w:rFonts w:ascii="Arial" w:eastAsia="Calibri" w:hAnsi="Arial" w:cs="Arial"/>
          <w:noProof w:val="0"/>
        </w:rPr>
        <w:t>om</w:t>
      </w:r>
      <w:r w:rsidRPr="00D4038C">
        <w:rPr>
          <w:rFonts w:ascii="Arial" w:eastAsia="Calibri" w:hAnsi="Arial" w:cs="Arial"/>
          <w:noProof w:val="0"/>
        </w:rPr>
        <w:t xml:space="preserve"> </w:t>
      </w:r>
      <w:r w:rsidRPr="000472C5">
        <w:rPr>
          <w:rFonts w:ascii="Arial" w:eastAsia="Calibri" w:hAnsi="Arial" w:cs="Arial"/>
          <w:b/>
          <w:noProof w:val="0"/>
        </w:rPr>
        <w:t>“djeca sa invaliditetom“</w:t>
      </w:r>
      <w:r w:rsidRPr="00D4038C">
        <w:rPr>
          <w:rFonts w:ascii="Arial" w:eastAsia="Calibri" w:hAnsi="Arial" w:cs="Arial"/>
          <w:noProof w:val="0"/>
        </w:rPr>
        <w:t xml:space="preserve">, da se termin </w:t>
      </w:r>
      <w:r w:rsidRPr="000472C5">
        <w:rPr>
          <w:rFonts w:ascii="Arial" w:eastAsia="Calibri" w:hAnsi="Arial" w:cs="Arial"/>
          <w:b/>
          <w:noProof w:val="0"/>
        </w:rPr>
        <w:t>„intelektualne smetnje“</w:t>
      </w:r>
      <w:r w:rsidRPr="00D4038C">
        <w:rPr>
          <w:rFonts w:ascii="Arial" w:eastAsia="Calibri" w:hAnsi="Arial" w:cs="Arial"/>
          <w:noProof w:val="0"/>
        </w:rPr>
        <w:t xml:space="preserve"> zamijen</w:t>
      </w:r>
      <w:r w:rsidR="00801532">
        <w:rPr>
          <w:rFonts w:ascii="Arial" w:eastAsia="Calibri" w:hAnsi="Arial" w:cs="Arial"/>
          <w:noProof w:val="0"/>
        </w:rPr>
        <w:t>e</w:t>
      </w:r>
      <w:r w:rsidRPr="00D4038C">
        <w:rPr>
          <w:rFonts w:ascii="Arial" w:eastAsia="Calibri" w:hAnsi="Arial" w:cs="Arial"/>
          <w:noProof w:val="0"/>
        </w:rPr>
        <w:t xml:space="preserve"> terminom </w:t>
      </w:r>
      <w:r w:rsidRPr="000472C5">
        <w:rPr>
          <w:rFonts w:ascii="Arial" w:eastAsia="Calibri" w:hAnsi="Arial" w:cs="Arial"/>
          <w:b/>
          <w:noProof w:val="0"/>
        </w:rPr>
        <w:t>„intelektualni invaliditet“</w:t>
      </w:r>
      <w:r w:rsidR="00801532">
        <w:rPr>
          <w:rFonts w:ascii="Arial" w:eastAsia="Calibri" w:hAnsi="Arial" w:cs="Arial"/>
          <w:noProof w:val="0"/>
        </w:rPr>
        <w:t xml:space="preserve"> kao i da se termin </w:t>
      </w:r>
      <w:r w:rsidR="00801532" w:rsidRPr="000472C5">
        <w:rPr>
          <w:rFonts w:ascii="Arial" w:eastAsia="Calibri" w:hAnsi="Arial" w:cs="Arial"/>
          <w:b/>
          <w:noProof w:val="0"/>
        </w:rPr>
        <w:t>„gluvo-slijepa interpretacija</w:t>
      </w:r>
      <w:r w:rsidR="000472C5" w:rsidRPr="000472C5">
        <w:rPr>
          <w:rFonts w:ascii="Arial" w:eastAsia="Calibri" w:hAnsi="Arial" w:cs="Arial"/>
          <w:b/>
          <w:noProof w:val="0"/>
        </w:rPr>
        <w:t>“</w:t>
      </w:r>
      <w:r w:rsidR="00801532">
        <w:rPr>
          <w:rFonts w:ascii="Arial" w:eastAsia="Calibri" w:hAnsi="Arial" w:cs="Arial"/>
          <w:noProof w:val="0"/>
        </w:rPr>
        <w:t xml:space="preserve"> zamijeni treminom </w:t>
      </w:r>
      <w:r w:rsidR="00801532" w:rsidRPr="000472C5">
        <w:rPr>
          <w:rFonts w:ascii="Arial" w:eastAsia="Calibri" w:hAnsi="Arial" w:cs="Arial"/>
          <w:b/>
          <w:noProof w:val="0"/>
        </w:rPr>
        <w:t>„interpretacija na znakovnom jeziku“</w:t>
      </w:r>
      <w:r w:rsidR="000472C5" w:rsidRPr="000472C5">
        <w:rPr>
          <w:rFonts w:ascii="Arial" w:eastAsia="Calibri" w:hAnsi="Arial" w:cs="Arial"/>
          <w:noProof w:val="0"/>
        </w:rPr>
        <w:t>.</w:t>
      </w:r>
      <w:r w:rsidR="00801532">
        <w:rPr>
          <w:rFonts w:ascii="Arial" w:eastAsia="Calibri" w:hAnsi="Arial" w:cs="Arial"/>
          <w:noProof w:val="0"/>
        </w:rPr>
        <w:t xml:space="preserve"> Navedeni komentari i sugestije su prihvaćeni na sljedeći način: </w:t>
      </w:r>
      <w:r w:rsidR="009E525B" w:rsidRPr="009E525B">
        <w:rPr>
          <w:rFonts w:ascii="Arial" w:eastAsia="Calibri" w:hAnsi="Arial" w:cs="Arial"/>
          <w:b/>
          <w:noProof w:val="0"/>
        </w:rPr>
        <w:t>djeca sa invaliditetom/</w:t>
      </w:r>
      <w:r w:rsidR="00801532" w:rsidRPr="009E525B">
        <w:rPr>
          <w:rFonts w:ascii="Arial" w:eastAsia="Calibri" w:hAnsi="Arial" w:cs="Arial"/>
          <w:b/>
          <w:noProof w:val="0"/>
        </w:rPr>
        <w:t>djeca sa smetnjama u razvoju</w:t>
      </w:r>
      <w:r w:rsidR="009E525B">
        <w:rPr>
          <w:rFonts w:ascii="Arial" w:eastAsia="Calibri" w:hAnsi="Arial" w:cs="Arial"/>
          <w:noProof w:val="0"/>
        </w:rPr>
        <w:t xml:space="preserve">, kao termin koji se koristi u Strategiji za zaštitu lica sa invaliditetom od diskriminacije i promociju jednakosti za period 2022 – 2027. godina. Predlog izmjene ostalih termina je prihvaćen kako je i predloženo a sve u skladu sa </w:t>
      </w:r>
      <w:r w:rsidR="009E525B" w:rsidRPr="009E525B">
        <w:rPr>
          <w:rFonts w:ascii="Arial" w:eastAsia="Calibri" w:hAnsi="Arial" w:cs="Arial"/>
          <w:noProof w:val="0"/>
        </w:rPr>
        <w:t>Konvencij</w:t>
      </w:r>
      <w:r w:rsidR="009E525B">
        <w:rPr>
          <w:rFonts w:ascii="Arial" w:eastAsia="Calibri" w:hAnsi="Arial" w:cs="Arial"/>
          <w:noProof w:val="0"/>
        </w:rPr>
        <w:t>om</w:t>
      </w:r>
      <w:r w:rsidR="009E525B" w:rsidRPr="009E525B">
        <w:rPr>
          <w:rFonts w:ascii="Arial" w:eastAsia="Calibri" w:hAnsi="Arial" w:cs="Arial"/>
          <w:noProof w:val="0"/>
        </w:rPr>
        <w:t xml:space="preserve"> UN o pravima OSI</w:t>
      </w:r>
      <w:r w:rsidR="001B7316">
        <w:rPr>
          <w:rFonts w:ascii="Arial" w:eastAsia="Calibri" w:hAnsi="Arial" w:cs="Arial"/>
          <w:noProof w:val="0"/>
        </w:rPr>
        <w:t xml:space="preserve"> i pristupu zasnovanom na ljudskim pravima, </w:t>
      </w:r>
      <w:r w:rsidR="009E525B" w:rsidRPr="009E525B">
        <w:rPr>
          <w:rFonts w:ascii="Arial" w:eastAsia="Calibri" w:hAnsi="Arial" w:cs="Arial"/>
          <w:noProof w:val="0"/>
        </w:rPr>
        <w:t>crnogorskom Zakonu o ratifikaciji Konvencije UN o pravima osoba sa invaliditetom</w:t>
      </w:r>
      <w:r w:rsidR="009E525B">
        <w:rPr>
          <w:rFonts w:ascii="Arial" w:eastAsia="Calibri" w:hAnsi="Arial" w:cs="Arial"/>
          <w:noProof w:val="0"/>
        </w:rPr>
        <w:t xml:space="preserve"> kao i Strate</w:t>
      </w:r>
      <w:r w:rsidR="001B7316">
        <w:rPr>
          <w:rFonts w:ascii="Arial" w:eastAsia="Calibri" w:hAnsi="Arial" w:cs="Arial"/>
          <w:noProof w:val="0"/>
        </w:rPr>
        <w:t>g</w:t>
      </w:r>
      <w:r w:rsidR="009E525B">
        <w:rPr>
          <w:rFonts w:ascii="Arial" w:eastAsia="Calibri" w:hAnsi="Arial" w:cs="Arial"/>
          <w:noProof w:val="0"/>
        </w:rPr>
        <w:t xml:space="preserve">ijom za </w:t>
      </w:r>
      <w:r w:rsidR="009E525B" w:rsidRPr="009E525B">
        <w:rPr>
          <w:rFonts w:ascii="Arial" w:eastAsia="Calibri" w:hAnsi="Arial" w:cs="Arial"/>
          <w:noProof w:val="0"/>
        </w:rPr>
        <w:t>zaštitu lica sa invaliditetom od diskriminacije i promociju jednakosti za period 2022 – 2027. godina</w:t>
      </w:r>
      <w:r w:rsidR="001B7316">
        <w:rPr>
          <w:rFonts w:ascii="Arial" w:eastAsia="Calibri" w:hAnsi="Arial" w:cs="Arial"/>
          <w:noProof w:val="0"/>
        </w:rPr>
        <w:t>.</w:t>
      </w:r>
    </w:p>
    <w:p w:rsidR="001B7316" w:rsidRDefault="00D4038C" w:rsidP="00A36817">
      <w:pPr>
        <w:jc w:val="both"/>
        <w:rPr>
          <w:rFonts w:ascii="Arial" w:eastAsia="Calibri" w:hAnsi="Arial" w:cs="Arial"/>
          <w:noProof w:val="0"/>
        </w:rPr>
      </w:pPr>
      <w:r w:rsidRPr="00D4038C">
        <w:rPr>
          <w:rFonts w:ascii="Arial" w:eastAsia="Calibri" w:hAnsi="Arial" w:cs="Arial"/>
          <w:noProof w:val="0"/>
        </w:rPr>
        <w:t>Ministarstvo ljudskih i manjinskih prava je razm</w:t>
      </w:r>
      <w:r w:rsidR="000472C5">
        <w:rPr>
          <w:rFonts w:ascii="Arial" w:eastAsia="Calibri" w:hAnsi="Arial" w:cs="Arial"/>
          <w:noProof w:val="0"/>
        </w:rPr>
        <w:t>o</w:t>
      </w:r>
      <w:r w:rsidRPr="00D4038C">
        <w:rPr>
          <w:rFonts w:ascii="Arial" w:eastAsia="Calibri" w:hAnsi="Arial" w:cs="Arial"/>
          <w:noProof w:val="0"/>
        </w:rPr>
        <w:t>tr</w:t>
      </w:r>
      <w:r w:rsidR="001B7316">
        <w:rPr>
          <w:rFonts w:ascii="Arial" w:eastAsia="Calibri" w:hAnsi="Arial" w:cs="Arial"/>
          <w:noProof w:val="0"/>
        </w:rPr>
        <w:t>ilo</w:t>
      </w:r>
      <w:r w:rsidRPr="00D4038C">
        <w:rPr>
          <w:rFonts w:ascii="Arial" w:eastAsia="Calibri" w:hAnsi="Arial" w:cs="Arial"/>
          <w:noProof w:val="0"/>
        </w:rPr>
        <w:t xml:space="preserve"> i preporuk</w:t>
      </w:r>
      <w:r w:rsidR="001B7316">
        <w:rPr>
          <w:rFonts w:ascii="Arial" w:eastAsia="Calibri" w:hAnsi="Arial" w:cs="Arial"/>
          <w:noProof w:val="0"/>
        </w:rPr>
        <w:t>e</w:t>
      </w:r>
      <w:r w:rsidRPr="00D4038C">
        <w:rPr>
          <w:rFonts w:ascii="Arial" w:eastAsia="Calibri" w:hAnsi="Arial" w:cs="Arial"/>
          <w:noProof w:val="0"/>
        </w:rPr>
        <w:t xml:space="preserve"> u vezi nedostataka istraživanja, koja su direktno usmjerena na zaštitu od diskriminacije lica sa invaliditetom i članove njihovih porodica, </w:t>
      </w:r>
      <w:r w:rsidR="001B7316">
        <w:rPr>
          <w:rFonts w:ascii="Arial" w:eastAsia="Calibri" w:hAnsi="Arial" w:cs="Arial"/>
          <w:noProof w:val="0"/>
        </w:rPr>
        <w:t xml:space="preserve">a cijeneći značaj istih </w:t>
      </w:r>
      <w:r w:rsidR="00D37EF9">
        <w:rPr>
          <w:rFonts w:ascii="Arial" w:eastAsia="Calibri" w:hAnsi="Arial" w:cs="Arial"/>
          <w:noProof w:val="0"/>
        </w:rPr>
        <w:t xml:space="preserve">prilikom izrade i planiranja budućih politika odnosno strateških dokumenata, predlog je u potpunosti prihvaćen i isti će biti uvršten u  dijelu </w:t>
      </w:r>
      <w:r w:rsidR="00D37EF9" w:rsidRPr="00D37EF9">
        <w:rPr>
          <w:rFonts w:ascii="Arial" w:eastAsia="Calibri" w:hAnsi="Arial" w:cs="Arial"/>
          <w:noProof w:val="0"/>
        </w:rPr>
        <w:t>izvora (link</w:t>
      </w:r>
      <w:r w:rsidR="00D37EF9">
        <w:rPr>
          <w:rFonts w:ascii="Arial" w:eastAsia="Calibri" w:hAnsi="Arial" w:cs="Arial"/>
          <w:noProof w:val="0"/>
        </w:rPr>
        <w:t>ova</w:t>
      </w:r>
      <w:r w:rsidR="00D37EF9" w:rsidRPr="00D37EF9">
        <w:rPr>
          <w:rFonts w:ascii="Arial" w:eastAsia="Calibri" w:hAnsi="Arial" w:cs="Arial"/>
          <w:noProof w:val="0"/>
        </w:rPr>
        <w:t>) u tekstu sektorske analize.</w:t>
      </w:r>
      <w:r w:rsidR="00D37EF9">
        <w:rPr>
          <w:rFonts w:ascii="Arial" w:eastAsia="Calibri" w:hAnsi="Arial" w:cs="Arial"/>
          <w:noProof w:val="0"/>
        </w:rPr>
        <w:t xml:space="preserve"> </w:t>
      </w:r>
    </w:p>
    <w:p w:rsidR="001B7316" w:rsidRPr="001B7316" w:rsidRDefault="001B7316" w:rsidP="001B7316">
      <w:pPr>
        <w:jc w:val="both"/>
        <w:rPr>
          <w:rFonts w:ascii="Arial" w:eastAsia="Calibri" w:hAnsi="Arial" w:cs="Arial"/>
          <w:noProof w:val="0"/>
        </w:rPr>
      </w:pPr>
      <w:r w:rsidRPr="001B7316">
        <w:rPr>
          <w:rFonts w:ascii="Arial" w:eastAsia="Calibri" w:hAnsi="Arial" w:cs="Arial"/>
          <w:noProof w:val="0"/>
        </w:rPr>
        <w:t>Prihvata se sugestija u dijelu tehničke korekcije koje se odnose na brisanje linkova koji su duplirani. Što se tiče sugestije koja se odnosi na usklađivanje naziva ministarstva, u</w:t>
      </w:r>
      <w:r w:rsidR="00D37EF9">
        <w:rPr>
          <w:rFonts w:ascii="Arial" w:eastAsia="Calibri" w:hAnsi="Arial" w:cs="Arial"/>
          <w:noProof w:val="0"/>
        </w:rPr>
        <w:t xml:space="preserve"> dijelu sektorske analize gdje se naovdi izvještaj za 2021. godinu naveden je naziv ministarstva koje bilo formirnao u skladu za Uredbom o organizaciji i načinu rada državne uprave dok je na drugim mjestima navedeno Ministarstvo ljudskih i manjisnkih prava.</w:t>
      </w:r>
    </w:p>
    <w:p w:rsidR="001B7316" w:rsidRPr="001B7316" w:rsidRDefault="001B7316" w:rsidP="001B7316">
      <w:pPr>
        <w:jc w:val="both"/>
        <w:rPr>
          <w:rFonts w:ascii="Arial" w:eastAsia="Calibri" w:hAnsi="Arial" w:cs="Arial"/>
          <w:noProof w:val="0"/>
        </w:rPr>
      </w:pPr>
    </w:p>
    <w:p w:rsidR="00CB6A0C" w:rsidRDefault="00CB6A0C" w:rsidP="00CB6A0C">
      <w:pPr>
        <w:jc w:val="both"/>
        <w:rPr>
          <w:rFonts w:ascii="Arial" w:eastAsia="Calibri" w:hAnsi="Arial" w:cs="Arial"/>
          <w:noProof w:val="0"/>
        </w:rPr>
      </w:pPr>
    </w:p>
    <w:p w:rsidR="00CB6A0C" w:rsidRPr="003A2045" w:rsidRDefault="003A2045" w:rsidP="003A2045">
      <w:pPr>
        <w:jc w:val="right"/>
        <w:rPr>
          <w:rFonts w:ascii="Arial" w:eastAsia="Calibri" w:hAnsi="Arial" w:cs="Arial"/>
          <w:b/>
          <w:noProof w:val="0"/>
        </w:rPr>
      </w:pPr>
      <w:r w:rsidRPr="003A2045">
        <w:rPr>
          <w:rFonts w:ascii="Arial" w:eastAsia="Calibri" w:hAnsi="Arial" w:cs="Arial"/>
          <w:b/>
          <w:noProof w:val="0"/>
        </w:rPr>
        <w:t>Ministarstvo ljudskih i manjinskih prava</w:t>
      </w:r>
    </w:p>
    <w:p w:rsidR="00CB6A0C" w:rsidRDefault="00CB6A0C" w:rsidP="00CB6A0C">
      <w:pPr>
        <w:jc w:val="both"/>
        <w:rPr>
          <w:rFonts w:ascii="Arial" w:eastAsia="Calibri" w:hAnsi="Arial" w:cs="Arial"/>
          <w:noProof w:val="0"/>
        </w:rPr>
      </w:pPr>
    </w:p>
    <w:p w:rsidR="00CB6A0C" w:rsidRDefault="00CB6A0C" w:rsidP="00CB6A0C">
      <w:pPr>
        <w:jc w:val="both"/>
        <w:rPr>
          <w:rFonts w:ascii="Arial" w:eastAsia="Calibri" w:hAnsi="Arial" w:cs="Arial"/>
          <w:noProof w:val="0"/>
        </w:rPr>
      </w:pPr>
    </w:p>
    <w:p w:rsidR="00CB6A0C" w:rsidRDefault="00CB6A0C" w:rsidP="00CB6A0C">
      <w:pPr>
        <w:jc w:val="both"/>
        <w:rPr>
          <w:rFonts w:ascii="Arial" w:eastAsia="Calibri" w:hAnsi="Arial" w:cs="Arial"/>
          <w:noProof w:val="0"/>
        </w:rPr>
      </w:pPr>
    </w:p>
    <w:p w:rsidR="00CB6A0C" w:rsidRDefault="00CB6A0C" w:rsidP="00CB6A0C">
      <w:pPr>
        <w:jc w:val="both"/>
        <w:rPr>
          <w:rFonts w:ascii="Arial" w:eastAsia="Calibri" w:hAnsi="Arial" w:cs="Arial"/>
          <w:noProof w:val="0"/>
        </w:rPr>
      </w:pPr>
    </w:p>
    <w:p w:rsidR="0087598A" w:rsidRDefault="008136D0"/>
    <w:sectPr w:rsidR="0087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24305"/>
    <w:multiLevelType w:val="hybridMultilevel"/>
    <w:tmpl w:val="17EE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AD"/>
    <w:rsid w:val="000472C5"/>
    <w:rsid w:val="001B7316"/>
    <w:rsid w:val="001E1BA9"/>
    <w:rsid w:val="00230F2B"/>
    <w:rsid w:val="00297BAD"/>
    <w:rsid w:val="002E1A98"/>
    <w:rsid w:val="003A2045"/>
    <w:rsid w:val="0046601F"/>
    <w:rsid w:val="004F2341"/>
    <w:rsid w:val="006466DF"/>
    <w:rsid w:val="00801532"/>
    <w:rsid w:val="008136D0"/>
    <w:rsid w:val="00935D43"/>
    <w:rsid w:val="009E525B"/>
    <w:rsid w:val="00A235D4"/>
    <w:rsid w:val="00A36817"/>
    <w:rsid w:val="00A61E92"/>
    <w:rsid w:val="00B75E10"/>
    <w:rsid w:val="00C128F8"/>
    <w:rsid w:val="00CB6A0C"/>
    <w:rsid w:val="00D37EF9"/>
    <w:rsid w:val="00D4038C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E14A0-C6E3-42CB-A373-B832064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8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hcg.com/wp-content/uploads/2020/01/7-X-19-UMHCG-istra%C5%BEivanje-sistematizacija-podataka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hcg.com/wp-content/uploads/2021/12/Analiza-postupaka-i-sporova-pokrenutih-od-strane-OSI-pred-drzavnim-organim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hcg.com/wp-content/uploads/2021/08/2-VIII-21-Leksikon-klju%C4%8Dnih-pojmova-u-oblasti-LjP-OS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Emin Ljuljanovic</cp:lastModifiedBy>
  <cp:revision>2</cp:revision>
  <dcterms:created xsi:type="dcterms:W3CDTF">2022-12-05T08:42:00Z</dcterms:created>
  <dcterms:modified xsi:type="dcterms:W3CDTF">2022-12-05T08:42:00Z</dcterms:modified>
</cp:coreProperties>
</file>