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87" w:rsidRPr="00584F75" w:rsidRDefault="00C46087" w:rsidP="00C4608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46087" w:rsidRDefault="00C46087" w:rsidP="00C4608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46087" w:rsidRPr="00584F75" w:rsidRDefault="00C46087" w:rsidP="00C4608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11. jul 2019. godine, u 11,00 sati</w:t>
      </w:r>
    </w:p>
    <w:p w:rsidR="00C46087" w:rsidRPr="00584F75" w:rsidRDefault="00C46087" w:rsidP="00C4608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46087" w:rsidRPr="00584F75" w:rsidRDefault="00C46087" w:rsidP="00C4608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46087" w:rsidRDefault="00C46087" w:rsidP="00C4608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jula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46087" w:rsidRDefault="00C46087" w:rsidP="00C4608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46087" w:rsidRPr="008317E6" w:rsidRDefault="00C46087" w:rsidP="00C4608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C46087" w:rsidRPr="00D8016A" w:rsidRDefault="00C46087" w:rsidP="00C460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46087" w:rsidRPr="00D72E14" w:rsidRDefault="00C46087" w:rsidP="00C46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Izvještaj o realizaciji Programa rada Vlade Crne Gore za</w:t>
      </w:r>
      <w:r>
        <w:rPr>
          <w:rFonts w:ascii="Arial" w:hAnsi="Arial" w:cs="Arial"/>
          <w:sz w:val="24"/>
          <w:szCs w:val="24"/>
        </w:rPr>
        <w:t xml:space="preserve"> I i </w:t>
      </w:r>
      <w:r w:rsidRPr="00032D94">
        <w:rPr>
          <w:rFonts w:ascii="Arial" w:hAnsi="Arial" w:cs="Arial"/>
          <w:sz w:val="24"/>
          <w:szCs w:val="24"/>
        </w:rPr>
        <w:t>II kvartal 2019. godine</w:t>
      </w:r>
    </w:p>
    <w:p w:rsidR="00C46087" w:rsidRPr="0025108C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Izvještaj o realizaciji zaključaka Vlade Crne Gore za I kvartal 2019. godine</w:t>
      </w:r>
    </w:p>
    <w:p w:rsidR="00C46087" w:rsidRPr="00FE509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5108C">
        <w:rPr>
          <w:rFonts w:ascii="Arial" w:hAnsi="Arial" w:cs="Arial"/>
          <w:sz w:val="24"/>
          <w:szCs w:val="24"/>
        </w:rPr>
        <w:t>Nacrt zakona o izmjenama Zakona o budžetu Crne Gore za 2019. godinu</w:t>
      </w:r>
    </w:p>
    <w:p w:rsidR="00C46087" w:rsidRPr="00FE509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E5095">
        <w:rPr>
          <w:rFonts w:ascii="Arial" w:hAnsi="Arial" w:cs="Arial"/>
          <w:sz w:val="24"/>
          <w:szCs w:val="24"/>
        </w:rPr>
        <w:t>edlog odluke o otpremnini u slučaju sporazumnog prestanka radnog odnosa zaposlenih u javnom sektoru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zakona o potvrđivanju Sporazuma između strana Konvencije o policijskoj saradnji u Jugoistočnoj Evropi o automatizovanoj razmjeni DNK podataka, daktiloskopskih podataka i</w:t>
      </w:r>
      <w:r>
        <w:rPr>
          <w:rFonts w:ascii="Arial" w:hAnsi="Arial" w:cs="Arial"/>
          <w:sz w:val="24"/>
          <w:szCs w:val="24"/>
        </w:rPr>
        <w:t xml:space="preserve"> podataka o registraciji vozila</w:t>
      </w:r>
      <w:r w:rsidRPr="00032D94">
        <w:rPr>
          <w:rFonts w:ascii="Arial" w:hAnsi="Arial" w:cs="Arial"/>
          <w:sz w:val="24"/>
          <w:szCs w:val="24"/>
        </w:rPr>
        <w:t xml:space="preserve"> sa Implementacionim sporazumom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uredbe o načinu pretvaranja posebnog i zajedničkog dijela stambene zgrade u poslovnu prostoriju, odnosno poslovne prostorije u posebni ili zajednički dio stambene zgrade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uredbe o dopuni</w:t>
      </w:r>
      <w:r w:rsidRPr="00032D94">
        <w:rPr>
          <w:rFonts w:ascii="Arial" w:hAnsi="Arial" w:cs="Arial"/>
          <w:sz w:val="24"/>
          <w:szCs w:val="24"/>
        </w:rPr>
        <w:t xml:space="preserve"> Uredbe o načinu ostvarivanja i visini podsticajnih cijena za električnu energiju proizvedenu iz obnovljivih izvora i visokoefikasne kogeneracije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uredbe o izmjenama i dopunama Uredbe o uslovima za odobravanje statusa ovlašćenog privrednog subjekta na carinskom području Crne Gore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 xml:space="preserve">edlog uredbe o izmjeni Uredbe o dodacima </w:t>
      </w:r>
      <w:r>
        <w:rPr>
          <w:rFonts w:ascii="Arial" w:hAnsi="Arial" w:cs="Arial"/>
          <w:sz w:val="24"/>
          <w:szCs w:val="24"/>
        </w:rPr>
        <w:t xml:space="preserve">hrani </w:t>
      </w:r>
      <w:r w:rsidRPr="00032D94">
        <w:rPr>
          <w:rFonts w:ascii="Arial" w:hAnsi="Arial" w:cs="Arial"/>
          <w:sz w:val="24"/>
          <w:szCs w:val="24"/>
        </w:rPr>
        <w:t>za životinje i premiksima koji se mogu stavljati na tržište</w:t>
      </w:r>
    </w:p>
    <w:p w:rsidR="00C46087" w:rsidRPr="00D94C1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integraciji</w:t>
      </w:r>
      <w:r>
        <w:rPr>
          <w:rFonts w:ascii="Arial" w:hAnsi="Arial" w:cs="Arial"/>
          <w:sz w:val="24"/>
          <w:szCs w:val="24"/>
        </w:rPr>
        <w:t xml:space="preserve"> Crne Gore u NATO s Predlogom d</w:t>
      </w:r>
      <w:r w:rsidRPr="00032D94">
        <w:rPr>
          <w:rFonts w:ascii="Arial" w:hAnsi="Arial" w:cs="Arial"/>
          <w:sz w:val="24"/>
          <w:szCs w:val="24"/>
        </w:rPr>
        <w:t>eklaracije o završetku procesa integracije Crne Gore u NATO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strategije za poboljšanje kvaliteta zdravstvene zaštite i bezbjednosti pacijenata za p</w:t>
      </w:r>
      <w:r>
        <w:rPr>
          <w:rFonts w:ascii="Arial" w:hAnsi="Arial" w:cs="Arial"/>
          <w:sz w:val="24"/>
          <w:szCs w:val="24"/>
        </w:rPr>
        <w:t>eriod 2019 - 2023. godine s Pr</w:t>
      </w:r>
      <w:r w:rsidRPr="00032D94">
        <w:rPr>
          <w:rFonts w:ascii="Arial" w:hAnsi="Arial" w:cs="Arial"/>
          <w:sz w:val="24"/>
          <w:szCs w:val="24"/>
        </w:rPr>
        <w:t>edlogom akcionog plana za period 2019-2020. godine</w:t>
      </w:r>
    </w:p>
    <w:p w:rsidR="00C46087" w:rsidRPr="00FA299F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Nacionalni okvir interoperabilnosti Crne Gore</w:t>
      </w:r>
    </w:p>
    <w:p w:rsidR="00C46087" w:rsidRPr="002E2B0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FA299F">
        <w:rPr>
          <w:rFonts w:ascii="Arial" w:hAnsi="Arial" w:cs="Arial"/>
          <w:sz w:val="24"/>
          <w:szCs w:val="24"/>
        </w:rPr>
        <w:t xml:space="preserve">edlog </w:t>
      </w:r>
      <w:r>
        <w:rPr>
          <w:rFonts w:ascii="Arial" w:hAnsi="Arial" w:cs="Arial"/>
          <w:sz w:val="24"/>
          <w:szCs w:val="24"/>
        </w:rPr>
        <w:t xml:space="preserve">za </w:t>
      </w:r>
      <w:r w:rsidRPr="00FA299F">
        <w:rPr>
          <w:rFonts w:ascii="Arial" w:hAnsi="Arial" w:cs="Arial"/>
          <w:sz w:val="24"/>
          <w:szCs w:val="24"/>
        </w:rPr>
        <w:t>izmjene i dopune Programa gazdovanja šumama za 2019. godinu</w:t>
      </w:r>
    </w:p>
    <w:p w:rsidR="00C46087" w:rsidRPr="002E2B0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odluke o davanju pret</w:t>
      </w:r>
      <w:r>
        <w:rPr>
          <w:rFonts w:ascii="Arial" w:hAnsi="Arial" w:cs="Arial"/>
          <w:sz w:val="24"/>
          <w:szCs w:val="24"/>
        </w:rPr>
        <w:t>hodne saglasnosti Javnom preduz</w:t>
      </w:r>
      <w:r w:rsidRPr="00032D94">
        <w:rPr>
          <w:rFonts w:ascii="Arial" w:hAnsi="Arial" w:cs="Arial"/>
          <w:sz w:val="24"/>
          <w:szCs w:val="24"/>
        </w:rPr>
        <w:t>eću „Regiona</w:t>
      </w:r>
      <w:r>
        <w:rPr>
          <w:rFonts w:ascii="Arial" w:hAnsi="Arial" w:cs="Arial"/>
          <w:sz w:val="24"/>
          <w:szCs w:val="24"/>
        </w:rPr>
        <w:t>lni vodovod crnogorsko primorje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32D94">
        <w:rPr>
          <w:rFonts w:ascii="Arial" w:hAnsi="Arial" w:cs="Arial"/>
          <w:sz w:val="24"/>
          <w:szCs w:val="24"/>
        </w:rPr>
        <w:t xml:space="preserve"> Budva za otuđenje nepokretnosti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pripremi za požarnu sezonu 2019. godine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značaju održavanja putnih pravaca prema ski centrima u toku zimske sezone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realizaciji Ugovora o koncesiji za detaljna geološka istraživanja i eksploataciju sulfidne polim</w:t>
      </w:r>
      <w:r>
        <w:rPr>
          <w:rFonts w:ascii="Arial" w:hAnsi="Arial" w:cs="Arial"/>
          <w:sz w:val="24"/>
          <w:szCs w:val="24"/>
        </w:rPr>
        <w:t>etalične rude (Pb, Zn, Cu, FeS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Pr="00032D94">
        <w:rPr>
          <w:rFonts w:ascii="Arial" w:hAnsi="Arial" w:cs="Arial"/>
          <w:sz w:val="24"/>
          <w:szCs w:val="24"/>
        </w:rPr>
        <w:t xml:space="preserve"> i ostalih pratećih sulfida metala) na istražno-eksploatacionom prostoru bivšeg rudnika „Brskovo“ kod Mojkovca, broj 01-3660/1 od 10.12.2010.</w:t>
      </w:r>
      <w:r>
        <w:rPr>
          <w:rFonts w:ascii="Arial" w:hAnsi="Arial" w:cs="Arial"/>
          <w:sz w:val="24"/>
          <w:szCs w:val="24"/>
        </w:rPr>
        <w:t xml:space="preserve"> </w:t>
      </w:r>
      <w:r w:rsidRPr="00032D94">
        <w:rPr>
          <w:rFonts w:ascii="Arial" w:hAnsi="Arial" w:cs="Arial"/>
          <w:sz w:val="24"/>
          <w:szCs w:val="24"/>
        </w:rPr>
        <w:t>godine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re</w:t>
      </w:r>
      <w:r>
        <w:rPr>
          <w:rFonts w:ascii="Arial" w:hAnsi="Arial" w:cs="Arial"/>
          <w:sz w:val="24"/>
          <w:szCs w:val="24"/>
        </w:rPr>
        <w:t>a</w:t>
      </w:r>
      <w:r w:rsidRPr="00032D94">
        <w:rPr>
          <w:rFonts w:ascii="Arial" w:hAnsi="Arial" w:cs="Arial"/>
          <w:sz w:val="24"/>
          <w:szCs w:val="24"/>
        </w:rPr>
        <w:t xml:space="preserve">lizaciji ugovora o koncesiji za izgradnju malih hidroelektrana </w:t>
      </w:r>
      <w:r>
        <w:rPr>
          <w:rFonts w:ascii="Arial" w:hAnsi="Arial" w:cs="Arial"/>
          <w:sz w:val="24"/>
          <w:szCs w:val="24"/>
        </w:rPr>
        <w:t>na vodotoku Kutska rijeka s Pr</w:t>
      </w:r>
      <w:r w:rsidRPr="00032D94">
        <w:rPr>
          <w:rFonts w:ascii="Arial" w:hAnsi="Arial" w:cs="Arial"/>
          <w:sz w:val="24"/>
          <w:szCs w:val="24"/>
        </w:rPr>
        <w:t>edlogom ugovora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re</w:t>
      </w:r>
      <w:r>
        <w:rPr>
          <w:rFonts w:ascii="Arial" w:hAnsi="Arial" w:cs="Arial"/>
          <w:sz w:val="24"/>
          <w:szCs w:val="24"/>
        </w:rPr>
        <w:t>a</w:t>
      </w:r>
      <w:r w:rsidRPr="00032D94">
        <w:rPr>
          <w:rFonts w:ascii="Arial" w:hAnsi="Arial" w:cs="Arial"/>
          <w:sz w:val="24"/>
          <w:szCs w:val="24"/>
        </w:rPr>
        <w:t>lizaciji ugovora o koncesiji za izgradnju malih hidroelektrana na</w:t>
      </w:r>
      <w:r>
        <w:rPr>
          <w:rFonts w:ascii="Arial" w:hAnsi="Arial" w:cs="Arial"/>
          <w:sz w:val="24"/>
          <w:szCs w:val="24"/>
        </w:rPr>
        <w:t xml:space="preserve"> vodotoku Mojanska rijeka s Pr</w:t>
      </w:r>
      <w:r w:rsidRPr="00032D94">
        <w:rPr>
          <w:rFonts w:ascii="Arial" w:hAnsi="Arial" w:cs="Arial"/>
          <w:sz w:val="24"/>
          <w:szCs w:val="24"/>
        </w:rPr>
        <w:t>edlogom ugovora</w:t>
      </w:r>
    </w:p>
    <w:p w:rsidR="00C46087" w:rsidRPr="00CE0017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lastRenderedPageBreak/>
        <w:t>Izvještaj o postupku davanja koncesije na osnovu energetske dozvole za izgradnju male hidroelektrane „Štit</w:t>
      </w:r>
      <w:r>
        <w:rPr>
          <w:rFonts w:ascii="Arial" w:hAnsi="Arial" w:cs="Arial"/>
          <w:sz w:val="24"/>
          <w:szCs w:val="24"/>
        </w:rPr>
        <w:t>ska“ na dijelu vodotoka Štitske rijeke s Pr</w:t>
      </w:r>
      <w:r w:rsidRPr="00032D94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odluke o davanju koncesije i P</w:t>
      </w:r>
      <w:r w:rsidRPr="00032D94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koncesiji  </w:t>
      </w:r>
    </w:p>
    <w:p w:rsidR="00C46087" w:rsidRPr="00CE0017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E0017">
        <w:rPr>
          <w:rFonts w:ascii="Arial" w:hAnsi="Arial" w:cs="Arial"/>
          <w:sz w:val="24"/>
          <w:szCs w:val="24"/>
        </w:rPr>
        <w:t>Izvještaj o postupku davanja koncesije na osnovu energetske dozvole za</w:t>
      </w:r>
      <w:r>
        <w:rPr>
          <w:rFonts w:ascii="Arial" w:hAnsi="Arial" w:cs="Arial"/>
          <w:sz w:val="24"/>
          <w:szCs w:val="24"/>
        </w:rPr>
        <w:t xml:space="preserve"> izgradnju male hidroelektrane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E0017">
        <w:rPr>
          <w:rFonts w:ascii="Arial" w:hAnsi="Arial" w:cs="Arial"/>
          <w:sz w:val="24"/>
          <w:szCs w:val="24"/>
        </w:rPr>
        <w:t>Umska“</w:t>
      </w:r>
      <w:r>
        <w:rPr>
          <w:rFonts w:ascii="Arial" w:hAnsi="Arial" w:cs="Arial"/>
          <w:sz w:val="24"/>
          <w:szCs w:val="24"/>
        </w:rPr>
        <w:t xml:space="preserve"> na dijelu vodotoka Umski potok s Pr</w:t>
      </w:r>
      <w:r w:rsidRPr="00CE0017">
        <w:rPr>
          <w:rFonts w:ascii="Arial" w:hAnsi="Arial" w:cs="Arial"/>
          <w:sz w:val="24"/>
          <w:szCs w:val="24"/>
        </w:rPr>
        <w:t>edlogom odluke o davanju koncesije</w:t>
      </w:r>
      <w:r>
        <w:rPr>
          <w:rFonts w:ascii="Arial" w:hAnsi="Arial" w:cs="Arial"/>
          <w:sz w:val="24"/>
          <w:szCs w:val="24"/>
        </w:rPr>
        <w:t xml:space="preserve"> i Predlogom ugovora o koncesiji</w:t>
      </w:r>
    </w:p>
    <w:p w:rsidR="00C46087" w:rsidRPr="003507A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 nacionalnog plana za implem</w:t>
      </w:r>
      <w:r>
        <w:rPr>
          <w:rFonts w:ascii="Arial" w:hAnsi="Arial" w:cs="Arial"/>
          <w:sz w:val="24"/>
          <w:szCs w:val="24"/>
        </w:rPr>
        <w:t>entaciju Stokholmske konvencije</w:t>
      </w:r>
      <w:r w:rsidRPr="00A02166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edlogom akcionog plana za period 2019-2023. g</w:t>
      </w:r>
      <w:r>
        <w:rPr>
          <w:rFonts w:ascii="Arial" w:hAnsi="Arial" w:cs="Arial"/>
          <w:sz w:val="24"/>
          <w:szCs w:val="24"/>
        </w:rPr>
        <w:t>odine i Izvještajem sa javne rasprave</w:t>
      </w:r>
    </w:p>
    <w:p w:rsidR="00C46087" w:rsidRPr="009262CD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166">
        <w:rPr>
          <w:rFonts w:ascii="Arial" w:hAnsi="Arial" w:cs="Arial"/>
          <w:sz w:val="24"/>
          <w:szCs w:val="24"/>
        </w:rPr>
        <w:t>Drugi polugodišnji izvještaj o realizaciji Akcionog plana Nacionalne strategije za transpoziciju, implementaciju i primjenu pravne tekovine EU u oblasti životne sredine i klimatskih promjena za period 2018-2020, za izvještajni period januar - jun 2019. godine</w:t>
      </w:r>
    </w:p>
    <w:p w:rsidR="00C46087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2D94">
        <w:rPr>
          <w:rFonts w:ascii="Arial" w:hAnsi="Arial" w:cs="Arial"/>
          <w:sz w:val="24"/>
          <w:szCs w:val="24"/>
        </w:rPr>
        <w:t>Godišnji izvještaj o radu Komisije za tržište kapitala i stanju na tržištu kapitala za 2018. godinu</w:t>
      </w:r>
    </w:p>
    <w:p w:rsidR="00C46087" w:rsidRPr="002B6B35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B6B35">
        <w:rPr>
          <w:rFonts w:ascii="Arial" w:hAnsi="Arial" w:cs="Arial"/>
          <w:sz w:val="24"/>
          <w:szCs w:val="24"/>
        </w:rPr>
        <w:t>edlog pravilnika o unutrašnjoj organizaciji i sistematizaciji Upravnog suda Crne Gore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32D94">
        <w:rPr>
          <w:rFonts w:ascii="Arial" w:hAnsi="Arial" w:cs="Arial"/>
          <w:sz w:val="24"/>
          <w:szCs w:val="24"/>
        </w:rPr>
        <w:t>edlog pravilnika o unutrašnjoj organizaciji i sistematizaciji Osnovnog suda u Baru</w:t>
      </w:r>
    </w:p>
    <w:p w:rsidR="00C46087" w:rsidRPr="00032D94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2D94">
        <w:rPr>
          <w:rFonts w:ascii="Arial" w:hAnsi="Arial" w:cs="Arial"/>
          <w:sz w:val="24"/>
          <w:szCs w:val="24"/>
        </w:rPr>
        <w:t>Kadrovska pitanja</w:t>
      </w:r>
    </w:p>
    <w:p w:rsidR="00C46087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087" w:rsidRPr="00770067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087" w:rsidRPr="0086177E" w:rsidRDefault="00C46087" w:rsidP="00C46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46087" w:rsidRPr="000E72D3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166">
        <w:rPr>
          <w:rFonts w:ascii="Arial" w:hAnsi="Arial" w:cs="Arial"/>
          <w:sz w:val="24"/>
          <w:szCs w:val="24"/>
        </w:rPr>
        <w:t xml:space="preserve">Predlog osnove za vođenje pregovora i zaključivanje Sporazuma između Vlade Crne Gore i Vlade Republike Bugarske </w:t>
      </w:r>
      <w:r>
        <w:rPr>
          <w:rFonts w:ascii="Arial" w:hAnsi="Arial" w:cs="Arial"/>
          <w:sz w:val="24"/>
          <w:szCs w:val="24"/>
        </w:rPr>
        <w:t>o saradnji u slučaju katastrofa</w:t>
      </w:r>
      <w:r w:rsidRPr="00A02166">
        <w:rPr>
          <w:rFonts w:ascii="Arial" w:hAnsi="Arial" w:cs="Arial"/>
          <w:sz w:val="24"/>
          <w:szCs w:val="24"/>
        </w:rPr>
        <w:t xml:space="preserve"> s Predlogom sporazuma</w:t>
      </w:r>
    </w:p>
    <w:p w:rsidR="00C46087" w:rsidRPr="00BF11C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>Informacija o pripremi Programa ekonomskih reformi za Crnu Goru za</w:t>
      </w:r>
      <w:r>
        <w:rPr>
          <w:rFonts w:ascii="Arial" w:hAnsi="Arial" w:cs="Arial"/>
          <w:sz w:val="24"/>
          <w:szCs w:val="24"/>
        </w:rPr>
        <w:t xml:space="preserve"> period 2020-2022. godina s Predlogom odluke o obrazovanju</w:t>
      </w:r>
      <w:r w:rsidRPr="00032D94">
        <w:rPr>
          <w:rFonts w:ascii="Arial" w:hAnsi="Arial" w:cs="Arial"/>
          <w:sz w:val="24"/>
          <w:szCs w:val="24"/>
        </w:rPr>
        <w:t xml:space="preserve"> radno</w:t>
      </w:r>
      <w:r>
        <w:rPr>
          <w:rFonts w:ascii="Arial" w:hAnsi="Arial" w:cs="Arial"/>
          <w:sz w:val="24"/>
          <w:szCs w:val="24"/>
        </w:rPr>
        <w:t>g tima za pripremu</w:t>
      </w:r>
      <w:r w:rsidRPr="00032D94">
        <w:rPr>
          <w:rFonts w:ascii="Arial" w:hAnsi="Arial" w:cs="Arial"/>
          <w:sz w:val="24"/>
          <w:szCs w:val="24"/>
        </w:rPr>
        <w:t xml:space="preserve"> Programa ekonomskih reformi za Crnu Goru za period 2020-2022. godina</w:t>
      </w:r>
    </w:p>
    <w:p w:rsidR="00C46087" w:rsidRPr="00BF11C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32D94">
        <w:rPr>
          <w:rFonts w:ascii="Arial" w:hAnsi="Arial" w:cs="Arial"/>
          <w:sz w:val="24"/>
          <w:szCs w:val="24"/>
        </w:rPr>
        <w:t xml:space="preserve">Informacija o pregovorima između delegacije Vlade </w:t>
      </w:r>
      <w:r>
        <w:rPr>
          <w:rFonts w:ascii="Arial" w:hAnsi="Arial" w:cs="Arial"/>
          <w:sz w:val="24"/>
          <w:szCs w:val="24"/>
        </w:rPr>
        <w:t>Crne Gore i delegacije</w:t>
      </w:r>
      <w:r w:rsidRPr="00032D94">
        <w:rPr>
          <w:rFonts w:ascii="Arial" w:hAnsi="Arial" w:cs="Arial"/>
          <w:sz w:val="24"/>
          <w:szCs w:val="24"/>
        </w:rPr>
        <w:t xml:space="preserve"> Vlade Gruzije o zaključivanju Sporazuma između Vlade Crne Gore i Vlade Gruzije o readmisiji lic</w:t>
      </w:r>
      <w:r>
        <w:rPr>
          <w:rFonts w:ascii="Arial" w:hAnsi="Arial" w:cs="Arial"/>
          <w:sz w:val="24"/>
          <w:szCs w:val="24"/>
        </w:rPr>
        <w:t>a koja su bez dozvole boravka s Pr</w:t>
      </w:r>
      <w:r w:rsidRPr="00032D94">
        <w:rPr>
          <w:rFonts w:ascii="Arial" w:hAnsi="Arial" w:cs="Arial"/>
          <w:sz w:val="24"/>
          <w:szCs w:val="24"/>
        </w:rPr>
        <w:t>edlogom sporazuma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166">
        <w:rPr>
          <w:rFonts w:ascii="Arial" w:hAnsi="Arial" w:cs="Arial"/>
          <w:sz w:val="24"/>
          <w:szCs w:val="24"/>
        </w:rPr>
        <w:t>Informacija o zaključivanju Memoranduma o razumijevanju o bilateralnoj saradnji između Ministarstva ekonomije Crne Gore i Zavoda za intelektualnu</w:t>
      </w:r>
      <w:r>
        <w:rPr>
          <w:rFonts w:ascii="Arial" w:hAnsi="Arial" w:cs="Arial"/>
          <w:sz w:val="24"/>
          <w:szCs w:val="24"/>
        </w:rPr>
        <w:t xml:space="preserve"> svojinu Evropske unije (EUIPO) s Pr</w:t>
      </w:r>
      <w:r w:rsidRPr="00A02166">
        <w:rPr>
          <w:rFonts w:ascii="Arial" w:hAnsi="Arial" w:cs="Arial"/>
          <w:sz w:val="24"/>
          <w:szCs w:val="24"/>
        </w:rPr>
        <w:t>edlogom memoranduma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166">
        <w:rPr>
          <w:rFonts w:ascii="Arial" w:hAnsi="Arial" w:cs="Arial"/>
          <w:sz w:val="24"/>
          <w:szCs w:val="24"/>
        </w:rPr>
        <w:t>Polugodišnji izvještaj o real</w:t>
      </w:r>
      <w:r>
        <w:rPr>
          <w:rFonts w:ascii="Arial" w:hAnsi="Arial" w:cs="Arial"/>
          <w:sz w:val="24"/>
          <w:szCs w:val="24"/>
        </w:rPr>
        <w:t>izaciji aktivnosti sprovođenja P</w:t>
      </w:r>
      <w:r w:rsidRPr="00A02166">
        <w:rPr>
          <w:rFonts w:ascii="Arial" w:hAnsi="Arial" w:cs="Arial"/>
          <w:sz w:val="24"/>
          <w:szCs w:val="24"/>
        </w:rPr>
        <w:t>lana preventivnih mjera za suzbijanje bolesti kvrgave kože i bolesti plavog jezika u 2019. godini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 za izmijenu i dopune Zaključaka Vlade Crne Gore, broj: 07-2349</w:t>
      </w:r>
      <w:r>
        <w:rPr>
          <w:rFonts w:ascii="Arial" w:hAnsi="Arial" w:cs="Arial"/>
          <w:sz w:val="24"/>
          <w:szCs w:val="24"/>
        </w:rPr>
        <w:t xml:space="preserve">, od </w:t>
      </w:r>
      <w:r w:rsidRPr="00A02166">
        <w:rPr>
          <w:rFonts w:ascii="Arial" w:hAnsi="Arial" w:cs="Arial"/>
          <w:sz w:val="24"/>
          <w:szCs w:val="24"/>
        </w:rPr>
        <w:t>6. jun</w:t>
      </w:r>
      <w:r>
        <w:rPr>
          <w:rFonts w:ascii="Arial" w:hAnsi="Arial" w:cs="Arial"/>
          <w:sz w:val="24"/>
          <w:szCs w:val="24"/>
        </w:rPr>
        <w:t xml:space="preserve">a 2019. godine, sa sjednice od </w:t>
      </w:r>
      <w:r w:rsidRPr="00A02166">
        <w:rPr>
          <w:rFonts w:ascii="Arial" w:hAnsi="Arial" w:cs="Arial"/>
          <w:sz w:val="24"/>
          <w:szCs w:val="24"/>
        </w:rPr>
        <w:t>6. juna 2019. godine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broj: 07-2184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od 13. jun</w:t>
      </w:r>
      <w:r>
        <w:rPr>
          <w:rFonts w:ascii="Arial" w:hAnsi="Arial" w:cs="Arial"/>
          <w:sz w:val="24"/>
          <w:szCs w:val="24"/>
        </w:rPr>
        <w:t>a</w:t>
      </w:r>
      <w:r w:rsidRPr="00A02166">
        <w:rPr>
          <w:rFonts w:ascii="Arial" w:hAnsi="Arial" w:cs="Arial"/>
          <w:sz w:val="24"/>
          <w:szCs w:val="24"/>
        </w:rPr>
        <w:t xml:space="preserve"> 2019. godine</w:t>
      </w:r>
      <w:r>
        <w:rPr>
          <w:rFonts w:ascii="Arial" w:hAnsi="Arial" w:cs="Arial"/>
          <w:sz w:val="24"/>
          <w:szCs w:val="24"/>
        </w:rPr>
        <w:t>, sa sjednice od 6. juna 2019. godine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2166">
        <w:rPr>
          <w:rFonts w:ascii="Arial" w:hAnsi="Arial" w:cs="Arial"/>
          <w:sz w:val="24"/>
          <w:szCs w:val="24"/>
        </w:rPr>
        <w:t>Predlog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A02166">
        <w:rPr>
          <w:rFonts w:ascii="Arial" w:hAnsi="Arial" w:cs="Arial"/>
          <w:sz w:val="24"/>
          <w:szCs w:val="24"/>
        </w:rPr>
        <w:t xml:space="preserve"> 07-3746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od 26. jula 2018. godine</w:t>
      </w:r>
      <w:r>
        <w:rPr>
          <w:rFonts w:ascii="Arial" w:hAnsi="Arial" w:cs="Arial"/>
          <w:sz w:val="24"/>
          <w:szCs w:val="24"/>
        </w:rPr>
        <w:t>, sa sjednice od 19. jula 2018. godine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 platforme za učešće Dragice Sekulić</w:t>
      </w:r>
      <w:r>
        <w:rPr>
          <w:rFonts w:ascii="Arial" w:hAnsi="Arial" w:cs="Arial"/>
          <w:sz w:val="24"/>
          <w:szCs w:val="24"/>
        </w:rPr>
        <w:t>, ministarke ekonomije,</w:t>
      </w:r>
      <w:r w:rsidRPr="00A02166">
        <w:rPr>
          <w:rFonts w:ascii="Arial" w:hAnsi="Arial" w:cs="Arial"/>
          <w:sz w:val="24"/>
          <w:szCs w:val="24"/>
        </w:rPr>
        <w:t xml:space="preserve"> na sastanku povodom potpisivanja Protokola I i III uz Sporazum o slobodnoj trgovini između Crne Gore i Republike Turske, Ankara, 17. jul</w:t>
      </w:r>
      <w:r>
        <w:rPr>
          <w:rFonts w:ascii="Arial" w:hAnsi="Arial" w:cs="Arial"/>
          <w:sz w:val="24"/>
          <w:szCs w:val="24"/>
        </w:rPr>
        <w:t>a</w:t>
      </w:r>
      <w:r w:rsidRPr="00A02166">
        <w:rPr>
          <w:rFonts w:ascii="Arial" w:hAnsi="Arial" w:cs="Arial"/>
          <w:sz w:val="24"/>
          <w:szCs w:val="24"/>
        </w:rPr>
        <w:t xml:space="preserve"> 2019. godine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 xml:space="preserve">edlog platforme za učešće dr Sanje Damjanović, </w:t>
      </w:r>
      <w:r>
        <w:rPr>
          <w:rFonts w:ascii="Arial" w:hAnsi="Arial" w:cs="Arial"/>
          <w:sz w:val="24"/>
          <w:szCs w:val="24"/>
        </w:rPr>
        <w:t xml:space="preserve">ministarke nauke, na događaju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Science meets Parliaments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02166">
        <w:rPr>
          <w:rFonts w:ascii="Arial" w:hAnsi="Arial" w:cs="Arial"/>
          <w:sz w:val="24"/>
          <w:szCs w:val="24"/>
        </w:rPr>
        <w:t>, 10. jula 2019. godine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u Beogradu, Republika Srbija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A02166">
        <w:rPr>
          <w:rFonts w:ascii="Arial" w:hAnsi="Arial" w:cs="Arial"/>
          <w:sz w:val="24"/>
          <w:szCs w:val="24"/>
        </w:rPr>
        <w:t>edlog platforme za učešće delegacije Vlade Crne Gore koju predvodi dr Kenan Hrapović, ministar zdravlja</w:t>
      </w:r>
      <w:r>
        <w:rPr>
          <w:rFonts w:ascii="Arial" w:hAnsi="Arial" w:cs="Arial"/>
          <w:sz w:val="24"/>
          <w:szCs w:val="24"/>
        </w:rPr>
        <w:t>,</w:t>
      </w:r>
      <w:r w:rsidRPr="00A02166">
        <w:rPr>
          <w:rFonts w:ascii="Arial" w:hAnsi="Arial" w:cs="Arial"/>
          <w:sz w:val="24"/>
          <w:szCs w:val="24"/>
        </w:rPr>
        <w:t xml:space="preserve"> na bilateralnom sastanku sa ambasadorom Suvereneg viteškog reda hospitalaca Svetog Jovana od Jerusalima, od Rodosa i od Malte, Đan Anibala Rosija di Medelane-om, 13. jula 2019. godine, Piza, Italija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 preusmjerenje sredstava s</w:t>
      </w:r>
      <w:r w:rsidRPr="00A02166">
        <w:rPr>
          <w:rFonts w:ascii="Arial" w:hAnsi="Arial" w:cs="Arial"/>
          <w:sz w:val="24"/>
          <w:szCs w:val="24"/>
        </w:rPr>
        <w:t xml:space="preserve"> potrošačke jedinice Ministarstvo zdravlja na potrošačku jedinicu Uprava za imovinu</w:t>
      </w:r>
    </w:p>
    <w:p w:rsidR="00C46087" w:rsidRPr="0019579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</w:t>
      </w:r>
      <w:r w:rsidRPr="00A02166">
        <w:rPr>
          <w:rFonts w:ascii="Arial" w:hAnsi="Arial" w:cs="Arial"/>
          <w:sz w:val="24"/>
          <w:szCs w:val="24"/>
        </w:rPr>
        <w:t>nje sredstava s potrošačke jedinice Ministarstvo održivog razvoja i turizma na potrošačku jedinicu Agencija za zaštitu prirode i životne sredine</w:t>
      </w:r>
    </w:p>
    <w:p w:rsidR="00C46087" w:rsidRPr="0019579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</w:t>
      </w:r>
      <w:r w:rsidRPr="00A02166">
        <w:rPr>
          <w:rFonts w:ascii="Arial" w:hAnsi="Arial" w:cs="Arial"/>
          <w:sz w:val="24"/>
          <w:szCs w:val="24"/>
        </w:rPr>
        <w:t>nje sredstava s potrošačke jedinice Ministarstvo održivog razvoja i turizma na potrošačku jedinicu Ministarstvo vanjskih poslova</w:t>
      </w:r>
    </w:p>
    <w:p w:rsidR="00C46087" w:rsidRPr="00E25889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2166">
        <w:rPr>
          <w:rFonts w:ascii="Arial" w:hAnsi="Arial" w:cs="Arial"/>
          <w:sz w:val="24"/>
          <w:szCs w:val="24"/>
        </w:rPr>
        <w:t>edlog za preusmjerenje sredstava</w:t>
      </w:r>
    </w:p>
    <w:p w:rsidR="00C46087" w:rsidRPr="00A02166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preusmjerenje sredstava</w:t>
      </w:r>
    </w:p>
    <w:p w:rsidR="00C46087" w:rsidRPr="00765FB5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46087" w:rsidRDefault="00C46087" w:rsidP="00C46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C46087" w:rsidRPr="00F0184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0D493A">
        <w:rPr>
          <w:rFonts w:ascii="Arial" w:hAnsi="Arial" w:cs="Arial"/>
          <w:sz w:val="24"/>
          <w:szCs w:val="24"/>
        </w:rPr>
        <w:t>edlog zakona o dopunama Zakona o inovativnoj djelatnosti (predlagači poslanici: Andrija Mandić, Nebojša Medojević, Milan Knežević, prof. dr Branko Radulović i Milutin Đukanović)</w:t>
      </w:r>
    </w:p>
    <w:p w:rsidR="00C46087" w:rsidRPr="00F0184A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032D94">
        <w:rPr>
          <w:rFonts w:ascii="Arial" w:hAnsi="Arial" w:cs="Arial"/>
          <w:sz w:val="24"/>
          <w:szCs w:val="24"/>
        </w:rPr>
        <w:t>edlog rezolucije o uspostavljanju održivog i modernog saobraćajnog sistema Crne Gore (predlagači poslanici: Andrija Mandić, Nebojša Medojević, Milan Knežević, prof. dr Branko Radulović i Milutin Đukanović)</w:t>
      </w:r>
    </w:p>
    <w:p w:rsidR="00C46087" w:rsidRPr="00A529DF" w:rsidRDefault="00C46087" w:rsidP="00C46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529DF">
        <w:rPr>
          <w:rFonts w:ascii="Arial" w:hAnsi="Arial" w:cs="Arial"/>
          <w:sz w:val="24"/>
          <w:szCs w:val="24"/>
        </w:rPr>
        <w:t>Pitanja i predlozi</w:t>
      </w:r>
    </w:p>
    <w:p w:rsidR="00C46087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46087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1FC" w:rsidRDefault="001711FC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1FC" w:rsidRPr="00950704" w:rsidRDefault="001711FC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6087" w:rsidRPr="000C4ABC" w:rsidRDefault="00C46087" w:rsidP="00C46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087" w:rsidRPr="00972FFB" w:rsidRDefault="00C46087" w:rsidP="00C46087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11</w:t>
      </w:r>
      <w:r>
        <w:rPr>
          <w:rFonts w:ascii="Arial" w:hAnsi="Arial" w:cs="Arial"/>
          <w:sz w:val="24"/>
          <w:szCs w:val="24"/>
        </w:rPr>
        <w:t>. jul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2047AE" w:rsidRDefault="002047AE"/>
    <w:sectPr w:rsidR="0020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A57E695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87"/>
    <w:rsid w:val="001711FC"/>
    <w:rsid w:val="002047AE"/>
    <w:rsid w:val="00991079"/>
    <w:rsid w:val="00C4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598D-66FD-4DAD-A3CD-E7E1B42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08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4608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460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2019-07-11T05:59:00Z</dcterms:created>
  <dcterms:modified xsi:type="dcterms:W3CDTF">2019-07-11T06:01:00Z</dcterms:modified>
</cp:coreProperties>
</file>