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8C" w:rsidRPr="007D0B06" w:rsidRDefault="0067538C" w:rsidP="0067538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lang w:val="sr-Latn-RS"/>
        </w:rPr>
      </w:pPr>
    </w:p>
    <w:tbl>
      <w:tblPr>
        <w:tblStyle w:val="LightGrid-Accent5"/>
        <w:tblW w:w="10456" w:type="dxa"/>
        <w:tblLayout w:type="fixed"/>
        <w:tblLook w:val="04A0" w:firstRow="1" w:lastRow="0" w:firstColumn="1" w:lastColumn="0" w:noHBand="0" w:noVBand="1"/>
      </w:tblPr>
      <w:tblGrid>
        <w:gridCol w:w="3978"/>
        <w:gridCol w:w="6478"/>
      </w:tblGrid>
      <w:tr w:rsidR="0067538C" w:rsidRPr="007D0B06" w:rsidTr="001669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8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Cs w:val="24"/>
                <w:lang w:val="sr-Latn-RS"/>
              </w:rPr>
              <w:t>IZVJEŠTAJ O SPROVEDENOJ ANALIZI PROCJENE UTICAJA PROPISA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PREDLAGAČ PROPISA</w:t>
            </w:r>
          </w:p>
        </w:tc>
        <w:tc>
          <w:tcPr>
            <w:tcW w:w="64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Ministarstvo pravde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NAZIV PROPISA</w:t>
            </w:r>
          </w:p>
        </w:tc>
        <w:tc>
          <w:tcPr>
            <w:tcW w:w="6478" w:type="dxa"/>
          </w:tcPr>
          <w:p w:rsidR="0067538C" w:rsidRPr="00684EAD" w:rsidRDefault="00684EAD" w:rsidP="0028794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noProof/>
                <w:sz w:val="20"/>
                <w:szCs w:val="20"/>
                <w:lang w:val="sr-Latn-ME"/>
              </w:rPr>
              <w:t xml:space="preserve">Nacrt zakona o dopunama Zakona o </w:t>
            </w:r>
            <w:r w:rsidRPr="00684EAD">
              <w:rPr>
                <w:rFonts w:ascii="Arial" w:hAnsi="Arial" w:cs="Arial"/>
                <w:bCs w:val="0"/>
                <w:noProof/>
                <w:sz w:val="20"/>
                <w:szCs w:val="20"/>
                <w:lang w:val="sr-Latn-ME"/>
              </w:rPr>
              <w:t>Državnom tužilaštvu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1. Definisanje problema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probleme treba da riješi predloženi akt?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uzroci problema?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posljedice problema?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subjekti oštećeni, na koji način i u kojoj mjeri?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Kako bi problem evoluirao bez promjene propisa (“status quo” opcija)?</w:t>
            </w:r>
          </w:p>
        </w:tc>
      </w:tr>
      <w:tr w:rsidR="0067538C" w:rsidRPr="007D0B06" w:rsidTr="00684E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84EAD" w:rsidRPr="00684EAD" w:rsidRDefault="00684EAD" w:rsidP="00684EAD">
            <w:pPr>
              <w:spacing w:after="160" w:line="259" w:lineRule="auto"/>
              <w:rPr>
                <w:rFonts w:ascii="Arial" w:eastAsiaTheme="minorHAnsi" w:hAnsi="Arial" w:cs="Arial"/>
                <w:b w:val="0"/>
                <w:sz w:val="20"/>
                <w:szCs w:val="20"/>
                <w:lang w:val="sr-Latn-RS" w:eastAsia="en-US"/>
              </w:rPr>
            </w:pPr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val="sr-Latn-RS" w:eastAsia="en-US"/>
              </w:rPr>
              <w:t xml:space="preserve">Donošenjem Zakona o pravosudnoj saradnji u krivičnim stvarima sa državama članicama Evropske unije, ukazala se potreba za usaglašavanjem odredbi Zakona o Državnom tužilaštvu sa ovim zakonom.  Naime, u cilju omogućavanja pune i efikasne primjene Zakona pravosudnoj saradnji u krivičnim stvarima sa državama članicama Evropske unije, čijim odredbama je, između ostalog, propisana i nadležnost Državnog tužilaštva da podnosi zahtjeve za izdavanje evropskog naloga za hapšenje i zahtjeve za izdavanje evropskog istražnog naloga, </w:t>
            </w:r>
            <w:r w:rsidR="00710915">
              <w:rPr>
                <w:rFonts w:ascii="Arial" w:eastAsiaTheme="minorHAnsi" w:hAnsi="Arial" w:cs="Arial"/>
                <w:b w:val="0"/>
                <w:sz w:val="20"/>
                <w:szCs w:val="20"/>
                <w:lang w:val="sr-Latn-RS" w:eastAsia="en-US"/>
              </w:rPr>
              <w:t>neophodno je izvršti dopunu odredbi</w:t>
            </w:r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val="sr-Latn-RS" w:eastAsia="en-US"/>
              </w:rPr>
              <w:t xml:space="preserve"> Zakona o Državnom tužilaštvu kojima se propisuje nadležnost Državnog tužilaštva.</w:t>
            </w:r>
          </w:p>
          <w:p w:rsidR="00353005" w:rsidRPr="005945D1" w:rsidRDefault="00684EAD" w:rsidP="00684EAD">
            <w:pPr>
              <w:spacing w:after="160" w:line="259" w:lineRule="auto"/>
              <w:rPr>
                <w:rFonts w:ascii="Arial" w:eastAsiaTheme="minorHAnsi" w:hAnsi="Arial" w:cs="Arial"/>
                <w:b w:val="0"/>
                <w:sz w:val="20"/>
                <w:szCs w:val="20"/>
                <w:lang w:val="sr-Latn-RS" w:eastAsia="en-US"/>
              </w:rPr>
            </w:pPr>
            <w:r w:rsidRPr="00684EAD">
              <w:rPr>
                <w:rFonts w:ascii="Arial" w:eastAsiaTheme="minorHAnsi" w:hAnsi="Arial" w:cs="Arial"/>
                <w:b w:val="0"/>
                <w:sz w:val="20"/>
                <w:szCs w:val="20"/>
                <w:lang w:val="sr-Latn-RS" w:eastAsia="en-US"/>
              </w:rPr>
              <w:t>Bez dopuna Zakona o sudovima (“status quo” opcija) ne bi se moglo izvršiti usaglašavanje ovog propisa sa Zakonom o pravosudnoj saradnji u krivičnim stvarima sa državama članicama Evropske unije, niti uslovi za njegovu punu primjenu.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2. Ciljevi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ciljevi se postižu predloženim propisom?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Navesti usklađenost ovih ciljeva sa postojećim strategijama ili programima Vlade, ako je primjenljivo.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76249F" w:rsidRPr="001E6F12" w:rsidRDefault="00684EAD" w:rsidP="00F53FFF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Predloženim zakonom  izvršeno je usklađivanje sa Zakona o pravosudnoj saradnji u krivičnim stvarima sa državama članicama Evropske unije. S tim u </w:t>
            </w:r>
            <w:r w:rsidR="003A4A4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vezi, </w:t>
            </w:r>
            <w:bookmarkStart w:id="0" w:name="_GoBack"/>
            <w:bookmarkEnd w:id="0"/>
            <w:r w:rsidR="003A4A4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propisuje se nadležnost Dr</w:t>
            </w: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žavnog tužilaštva da podnose zahtjeva za izdavanje evropskog naloga za hapšenje i zahtjev za izdavanje evropskog istražnog naloga pred nadležnim organima u skladu sa zakonom kojim se uređuje se pravosudna saradnja u krivičnim stvarima između Crne Gore i država članica Evropske unije koje su u svoje pravne sisteme prenijele pravna akta Evropske unije kojima se uređuje pravosudna saradnja u krivičnim stvarima.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3. Opcije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Obrazložiti preferiranu opciju?</w:t>
            </w:r>
          </w:p>
          <w:p w:rsidR="008F5079" w:rsidRPr="007D0B06" w:rsidRDefault="008F5079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84EAD" w:rsidRDefault="00684EAD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353005" w:rsidRPr="007D0B06" w:rsidRDefault="00684EAD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Obaveza donošenja ovog zakona proizilazi iz Programa pristupanja Crne Gore Evropskoj uniji 2019-2020 i Programa rada Vlade Crne Gore za 2019. godinu.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4. Analiza uticaja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 koga će i kako će najvjerovatnije uticati rješenja u propisu - nabrojati pozitivne i negativne uticaje, direktne i indirektne.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troškove će primjena propisa izazvati građanima i privredi (naročito malim i srednjim preduzećima).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pozitivne posljedice donošenja propisa opravdavaju troškove koje će on stvoriti.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se propisom podržava stvaranje novih privrednih subjekata na tržištu i tržišna konkurencija.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Uključiti procjenu administrativnih opterećenja i biznis barijera.</w:t>
            </w:r>
          </w:p>
          <w:p w:rsidR="0067538C" w:rsidRPr="007D0B06" w:rsidRDefault="0067538C" w:rsidP="00166974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</w:p>
          <w:p w:rsidR="0067538C" w:rsidRPr="007D0B06" w:rsidRDefault="0067538C" w:rsidP="00166974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84EAD" w:rsidRPr="00684EAD" w:rsidRDefault="00684EAD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lastRenderedPageBreak/>
              <w:t>Direktni efekti predloženih izmjena i dopuna odraziće se na rad tužilaštva. Naime, predloženim dopunama predviđena je nadležnost Dražavnog tužilaštva da podnose zahtjeva za izdavanje evropskog naloga za hapšenje i zahtjev za izdavanje evropskog istražnog naloga pred nadležnim organima u skladu sa zakonom kojim se uređuje se pravosudna saradnja u krivičnim stvarima između Crne Gore i država članica Evropske unije koje su u svoje pravne sisteme prenijele pravna akta Evropske unije kojima se uređuje pravosudna saradnja u krivičnim stvarima.</w:t>
            </w:r>
          </w:p>
          <w:p w:rsidR="00684EAD" w:rsidRPr="00684EAD" w:rsidRDefault="00684EAD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Donošenjem zakona neće se stvoriti troškovi građanima i privredi.</w:t>
            </w:r>
          </w:p>
          <w:p w:rsidR="00E312CD" w:rsidRPr="007D0B06" w:rsidRDefault="00684EAD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Donošenjem ovog zakona neće se stvoriti administrativna opterećenja i biznis barijere.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5. Procjena fiskalnog uticaja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potrebno obezbjeđenje finansijskih sredstava iz budžeta Crne Gore za implementaciju propisa i u kom iznosu?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obezbjeđenje finansijskih sredstava jednokratno, ili tokom određenog vremenskog perioda? 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implementacijom propisa proizilaze međunarodne finansijske obaveze?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neophodna finansijska sredstva obezbijeđena u budžetu za tekuću fiskalnu godinu, odnosno da li su planirana u budžetu za narednu fiskanu godinu?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je usvajanjem propisa predviđeno donošenje podzakonskih akata iz kojih će proisteći finansijske obaveze?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će se implementacijom propisa ostvariti prihod za budžet Crne Gore?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Dbrazložiti metodologiju koja je korišćenja prilikom obračuna finansijskih izdataka/prihoda.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postojali problemi u preciznom obračunu finansijskih izdataka/prihoda? Obrazložiti.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postojale sugestije Ministarstva finansija na nacrt/predlog propisa?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Da li su dobijene primjedbe uključene u tekst propisa? Obrazložiti.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684EAD" w:rsidRPr="00684EAD" w:rsidRDefault="00684EAD" w:rsidP="00684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Za implementaciju ovog zakona iz Budžeta nije potrebno obezbjeđivati dodatna finansijska sredstva.</w:t>
            </w:r>
          </w:p>
          <w:p w:rsidR="00684EAD" w:rsidRPr="00684EAD" w:rsidRDefault="00684EAD" w:rsidP="00684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Implementacijom propisa ne proizilaze međunarodne finansijske obaveze.</w:t>
            </w:r>
          </w:p>
          <w:p w:rsidR="0067538C" w:rsidRPr="007D0B06" w:rsidRDefault="00684EAD" w:rsidP="00684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Usvajanjem propisa nije predviđeno donošenje podzakonskih akata iz kojih će proisteći finansijske obaveze. Sprovođenjem ovog zakona neće se ostvariti prihod za Budžet Crne Gore.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6. </w:t>
            </w:r>
            <w:r w:rsidRPr="007D0B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K</w:t>
            </w: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onsultacije zainteresovanih strana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da li je korišćena eksterna ekspertska podrška i ako da, kako.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koje su grupe zainteresovanih strana konsultovane, u kojoj fazi RIA procesa i kako (javne ili ciljane konsultacije).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84EAD" w:rsidP="00F53FF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U izradi propisa nije korišćena eksterna ekspertska podrška. Ministarstvo pravde formiralo je Radnu grupu za izradu Predloga zakona o izmjenama i dopunama Zakona o Državnom tužilaštvu u čijem sastavu su predstavnici Ministarstva pravde i predstavnici tužilaštva.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7. Monitoring i evaluacija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 xml:space="preserve">Koje su potencijalne prepreke za implementaciju propisa? 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Koje će mjere biti preduzete tokom primjene propisa da bi se ispunili ciljevi?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Koji su glavni indikatori prema kojima će se mjeriti ispunjenje ciljeva?</w:t>
            </w:r>
          </w:p>
          <w:p w:rsidR="0067538C" w:rsidRPr="007D0B06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color w:val="000000" w:themeColor="text1"/>
                <w:sz w:val="20"/>
                <w:szCs w:val="20"/>
                <w:lang w:val="sr-Latn-RS"/>
              </w:rPr>
              <w:t>Ko će biti zadužen za sprovođenje monitoringa i evaluacije primjene propisa?</w:t>
            </w:r>
          </w:p>
          <w:p w:rsidR="0067538C" w:rsidRPr="007D0B06" w:rsidRDefault="0067538C" w:rsidP="00166974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67538C" w:rsidRPr="007D0B06" w:rsidTr="001669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  <w:p w:rsidR="00684EAD" w:rsidRPr="00684EAD" w:rsidRDefault="0063792F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7D0B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 xml:space="preserve">  </w:t>
            </w:r>
            <w:r w:rsidR="00684EAD"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Nema potencijalnih prepreka za implementaciju ovog zakona.</w:t>
            </w:r>
          </w:p>
          <w:p w:rsidR="0067538C" w:rsidRPr="007D0B06" w:rsidRDefault="00684EAD" w:rsidP="00684EAD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  <w:r w:rsidRPr="00684EAD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  <w:t>Ministarstvo pravde je zaduženo za sprovođenje monitoringa i evaluacije primjene ovog zakona.</w:t>
            </w:r>
          </w:p>
        </w:tc>
      </w:tr>
      <w:tr w:rsidR="0067538C" w:rsidRPr="007D0B06" w:rsidTr="001669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:rsidR="0067538C" w:rsidRPr="007D0B06" w:rsidRDefault="0067538C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RS"/>
              </w:rPr>
            </w:pPr>
          </w:p>
        </w:tc>
      </w:tr>
    </w:tbl>
    <w:p w:rsidR="0067538C" w:rsidRPr="007D0B06" w:rsidRDefault="0067538C" w:rsidP="0067538C">
      <w:pPr>
        <w:autoSpaceDE w:val="0"/>
        <w:autoSpaceDN w:val="0"/>
        <w:adjustRightInd w:val="0"/>
        <w:rPr>
          <w:rFonts w:ascii="Arial" w:hAnsi="Arial" w:cs="Arial"/>
          <w:b/>
          <w:bCs w:val="0"/>
          <w:color w:val="000000" w:themeColor="text1"/>
          <w:sz w:val="20"/>
          <w:szCs w:val="20"/>
          <w:lang w:val="sr-Latn-RS"/>
        </w:rPr>
      </w:pPr>
    </w:p>
    <w:p w:rsidR="0067538C" w:rsidRPr="007D0B06" w:rsidRDefault="0067538C" w:rsidP="0067538C">
      <w:pPr>
        <w:rPr>
          <w:rFonts w:ascii="Arial" w:hAnsi="Arial" w:cs="Arial"/>
          <w:b/>
          <w:color w:val="000000" w:themeColor="text1"/>
          <w:lang w:val="sr-Latn-RS"/>
        </w:rPr>
      </w:pPr>
    </w:p>
    <w:p w:rsidR="0028794E" w:rsidRDefault="0063792F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color w:val="000000" w:themeColor="text1"/>
          <w:lang w:val="sr-Latn-RS"/>
        </w:rPr>
      </w:pPr>
      <w:r w:rsidRPr="007D0B06">
        <w:rPr>
          <w:rFonts w:ascii="Arial" w:hAnsi="Arial" w:cs="Arial"/>
          <w:b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 xml:space="preserve">Podgorica, </w:t>
      </w:r>
      <w:r w:rsidR="00684EAD">
        <w:rPr>
          <w:rFonts w:ascii="Arial" w:hAnsi="Arial" w:cs="Arial"/>
          <w:color w:val="000000" w:themeColor="text1"/>
          <w:lang w:val="sr-Latn-RS"/>
        </w:rPr>
        <w:t>18</w:t>
      </w:r>
      <w:r w:rsidR="0028794E">
        <w:rPr>
          <w:rFonts w:ascii="Arial" w:hAnsi="Arial" w:cs="Arial"/>
          <w:color w:val="000000" w:themeColor="text1"/>
          <w:lang w:val="sr-Latn-RS"/>
        </w:rPr>
        <w:t>.</w:t>
      </w:r>
      <w:r w:rsidR="00550ED0">
        <w:rPr>
          <w:rFonts w:ascii="Arial" w:hAnsi="Arial" w:cs="Arial"/>
          <w:color w:val="000000" w:themeColor="text1"/>
          <w:lang w:val="sr-Latn-RS"/>
        </w:rPr>
        <w:t>0</w:t>
      </w:r>
      <w:r w:rsidR="00684EAD">
        <w:rPr>
          <w:rFonts w:ascii="Arial" w:hAnsi="Arial" w:cs="Arial"/>
          <w:color w:val="000000" w:themeColor="text1"/>
          <w:lang w:val="sr-Latn-RS"/>
        </w:rPr>
        <w:t>6</w:t>
      </w:r>
      <w:r w:rsidRPr="007D0B06">
        <w:rPr>
          <w:rFonts w:ascii="Arial" w:hAnsi="Arial" w:cs="Arial"/>
          <w:color w:val="000000" w:themeColor="text1"/>
          <w:lang w:val="sr-Latn-RS"/>
        </w:rPr>
        <w:t>.201</w:t>
      </w:r>
      <w:r w:rsidR="00550ED0">
        <w:rPr>
          <w:rFonts w:ascii="Arial" w:hAnsi="Arial" w:cs="Arial"/>
          <w:color w:val="000000" w:themeColor="text1"/>
          <w:lang w:val="sr-Latn-RS"/>
        </w:rPr>
        <w:t>9</w:t>
      </w:r>
      <w:r w:rsidRPr="007D0B06">
        <w:rPr>
          <w:rFonts w:ascii="Arial" w:hAnsi="Arial" w:cs="Arial"/>
          <w:color w:val="000000" w:themeColor="text1"/>
          <w:lang w:val="sr-Latn-RS"/>
        </w:rPr>
        <w:t>. godine</w:t>
      </w:r>
    </w:p>
    <w:p w:rsidR="0067538C" w:rsidRPr="007D0B06" w:rsidRDefault="0028794E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lang w:val="sr-Latn-RS"/>
        </w:rPr>
      </w:pPr>
      <w:r>
        <w:rPr>
          <w:rFonts w:ascii="Arial" w:hAnsi="Arial" w:cs="Arial"/>
          <w:color w:val="000000" w:themeColor="text1"/>
          <w:lang w:val="sr-Latn-RS"/>
        </w:rPr>
        <w:tab/>
      </w:r>
      <w:r w:rsidR="0063792F" w:rsidRPr="007D0B06">
        <w:rPr>
          <w:rFonts w:ascii="Arial" w:hAnsi="Arial" w:cs="Arial"/>
          <w:b/>
          <w:color w:val="000000" w:themeColor="text1"/>
          <w:lang w:val="sr-Latn-RS"/>
        </w:rPr>
        <w:tab/>
      </w:r>
      <w:r w:rsidR="0067538C" w:rsidRPr="007D0B06">
        <w:rPr>
          <w:rFonts w:ascii="Arial" w:hAnsi="Arial" w:cs="Arial"/>
          <w:b/>
          <w:color w:val="000000" w:themeColor="text1"/>
          <w:lang w:val="sr-Latn-RS"/>
        </w:rPr>
        <w:t>MINISTAR</w:t>
      </w:r>
      <w:r>
        <w:rPr>
          <w:rFonts w:ascii="Arial" w:hAnsi="Arial" w:cs="Arial"/>
          <w:b/>
          <w:color w:val="000000" w:themeColor="text1"/>
          <w:lang w:val="sr-Latn-RS"/>
        </w:rPr>
        <w:t>,</w:t>
      </w:r>
    </w:p>
    <w:p w:rsidR="0067538C" w:rsidRPr="007D0B06" w:rsidRDefault="0067538C" w:rsidP="0063792F">
      <w:pPr>
        <w:jc w:val="right"/>
        <w:rPr>
          <w:rFonts w:ascii="Arial" w:hAnsi="Arial" w:cs="Arial"/>
          <w:b/>
          <w:color w:val="000000" w:themeColor="text1"/>
          <w:lang w:val="sr-Latn-RS"/>
        </w:rPr>
      </w:pPr>
      <w:r w:rsidRPr="007D0B06">
        <w:rPr>
          <w:rFonts w:ascii="Arial" w:hAnsi="Arial" w:cs="Arial"/>
          <w:b/>
          <w:color w:val="000000" w:themeColor="text1"/>
          <w:lang w:val="sr-Latn-RS"/>
        </w:rPr>
        <w:t>Zoran Pažin</w:t>
      </w:r>
    </w:p>
    <w:p w:rsidR="0067538C" w:rsidRPr="007D0B06" w:rsidRDefault="0063792F" w:rsidP="0067538C">
      <w:pPr>
        <w:rPr>
          <w:rFonts w:ascii="Arial" w:hAnsi="Arial" w:cs="Arial"/>
          <w:color w:val="000000" w:themeColor="text1"/>
          <w:lang w:val="sr-Latn-RS"/>
        </w:rPr>
      </w:pP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</w:r>
      <w:r w:rsidRPr="007D0B06">
        <w:rPr>
          <w:rFonts w:ascii="Arial" w:hAnsi="Arial" w:cs="Arial"/>
          <w:color w:val="000000" w:themeColor="text1"/>
          <w:lang w:val="sr-Latn-RS"/>
        </w:rPr>
        <w:tab/>
        <w:t xml:space="preserve">  </w:t>
      </w:r>
    </w:p>
    <w:p w:rsidR="007E5927" w:rsidRPr="007D0B06" w:rsidRDefault="007E5927">
      <w:pPr>
        <w:rPr>
          <w:lang w:val="sr-Latn-RS"/>
        </w:rPr>
      </w:pPr>
    </w:p>
    <w:sectPr w:rsidR="007E5927" w:rsidRPr="007D0B06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38C"/>
    <w:rsid w:val="000245D6"/>
    <w:rsid w:val="00033189"/>
    <w:rsid w:val="00127C4E"/>
    <w:rsid w:val="0016005B"/>
    <w:rsid w:val="001C7FB6"/>
    <w:rsid w:val="001E6F12"/>
    <w:rsid w:val="0024269A"/>
    <w:rsid w:val="002616CC"/>
    <w:rsid w:val="0028794E"/>
    <w:rsid w:val="00353005"/>
    <w:rsid w:val="0037116B"/>
    <w:rsid w:val="003A4A42"/>
    <w:rsid w:val="003F1ABB"/>
    <w:rsid w:val="00443467"/>
    <w:rsid w:val="00511434"/>
    <w:rsid w:val="00550ED0"/>
    <w:rsid w:val="005945D1"/>
    <w:rsid w:val="005C2D9B"/>
    <w:rsid w:val="0063792F"/>
    <w:rsid w:val="00655306"/>
    <w:rsid w:val="006571DD"/>
    <w:rsid w:val="0067538C"/>
    <w:rsid w:val="00684EAD"/>
    <w:rsid w:val="00685DBD"/>
    <w:rsid w:val="006A68A4"/>
    <w:rsid w:val="006B28E6"/>
    <w:rsid w:val="00710915"/>
    <w:rsid w:val="0076249F"/>
    <w:rsid w:val="007D0B06"/>
    <w:rsid w:val="007D69B9"/>
    <w:rsid w:val="007E5927"/>
    <w:rsid w:val="0086785B"/>
    <w:rsid w:val="008F5079"/>
    <w:rsid w:val="00970F96"/>
    <w:rsid w:val="009B4193"/>
    <w:rsid w:val="009F728E"/>
    <w:rsid w:val="00A168FB"/>
    <w:rsid w:val="00A27AC1"/>
    <w:rsid w:val="00AE4C46"/>
    <w:rsid w:val="00AE79A5"/>
    <w:rsid w:val="00B518CA"/>
    <w:rsid w:val="00B6462F"/>
    <w:rsid w:val="00BA0ABC"/>
    <w:rsid w:val="00C53F46"/>
    <w:rsid w:val="00D847EE"/>
    <w:rsid w:val="00DA00F1"/>
    <w:rsid w:val="00E312CD"/>
    <w:rsid w:val="00E63F38"/>
    <w:rsid w:val="00EF4AFE"/>
    <w:rsid w:val="00F431FE"/>
    <w:rsid w:val="00F53FFF"/>
    <w:rsid w:val="00F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Branko"/>
    <w:qFormat/>
    <w:rsid w:val="0067538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Senid Strikovic</dc:creator>
  <cp:lastModifiedBy>Ivana Masanovic</cp:lastModifiedBy>
  <cp:revision>5</cp:revision>
  <cp:lastPrinted>2018-10-22T07:49:00Z</cp:lastPrinted>
  <dcterms:created xsi:type="dcterms:W3CDTF">2019-06-18T07:16:00Z</dcterms:created>
  <dcterms:modified xsi:type="dcterms:W3CDTF">2019-06-18T07:32:00Z</dcterms:modified>
</cp:coreProperties>
</file>