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4346" w:rsidRDefault="00FC4346" w:rsidP="00FC4346">
      <w:pPr>
        <w:widowControl w:val="0"/>
        <w:jc w:val="center"/>
        <w:rPr>
          <w:rFonts w:ascii="Times New Roman" w:eastAsia="Times New Roman" w:hAnsi="Times New Roman" w:cs="Times New Roman"/>
          <w:b/>
          <w:sz w:val="22"/>
          <w:szCs w:val="22"/>
        </w:rPr>
      </w:pPr>
    </w:p>
    <w:p w:rsidR="00FC4346" w:rsidRDefault="00FC4346" w:rsidP="00FC4346">
      <w:pPr>
        <w:widowControl w:val="0"/>
        <w:jc w:val="center"/>
        <w:rPr>
          <w:rFonts w:ascii="Times New Roman" w:eastAsia="Times New Roman" w:hAnsi="Times New Roman" w:cs="Times New Roman"/>
          <w:b/>
          <w:sz w:val="22"/>
          <w:szCs w:val="22"/>
        </w:rPr>
      </w:pPr>
    </w:p>
    <w:p w:rsidR="00FC4346" w:rsidRDefault="00FC4346" w:rsidP="00FC4346">
      <w:pPr>
        <w:widowControl w:val="0"/>
        <w:jc w:val="center"/>
        <w:rPr>
          <w:rFonts w:ascii="Times New Roman" w:eastAsia="Times New Roman" w:hAnsi="Times New Roman" w:cs="Times New Roman"/>
          <w:b/>
          <w:sz w:val="22"/>
          <w:szCs w:val="22"/>
        </w:rPr>
      </w:pPr>
    </w:p>
    <w:p w:rsidR="00FC4346" w:rsidRPr="00E17434" w:rsidRDefault="00FC4346">
      <w:pPr>
        <w:widowControl w:val="0"/>
        <w:jc w:val="center"/>
        <w:rPr>
          <w:rFonts w:ascii="Times New Roman" w:eastAsia="Times New Roman" w:hAnsi="Times New Roman" w:cs="Times New Roman"/>
          <w:b/>
          <w:sz w:val="22"/>
          <w:szCs w:val="22"/>
        </w:rPr>
      </w:pPr>
    </w:p>
    <w:p w:rsidR="006721A1" w:rsidRPr="00E17434" w:rsidRDefault="006721A1">
      <w:pPr>
        <w:widowControl w:val="0"/>
        <w:jc w:val="center"/>
        <w:rPr>
          <w:rFonts w:ascii="Times New Roman" w:eastAsia="Times New Roman" w:hAnsi="Times New Roman" w:cs="Times New Roman"/>
          <w:b/>
          <w:sz w:val="22"/>
          <w:szCs w:val="22"/>
        </w:rPr>
      </w:pPr>
    </w:p>
    <w:p w:rsidR="006721A1" w:rsidRPr="00E17434" w:rsidRDefault="00AC2BAD">
      <w:pPr>
        <w:widowControl w:val="0"/>
        <w:jc w:val="center"/>
        <w:rPr>
          <w:rFonts w:ascii="Times New Roman" w:eastAsia="Times New Roman" w:hAnsi="Times New Roman" w:cs="Times New Roman"/>
          <w:b/>
          <w:sz w:val="22"/>
          <w:szCs w:val="22"/>
        </w:rPr>
      </w:pPr>
      <w:r>
        <w:rPr>
          <w:rFonts w:ascii="Times New Roman" w:hAnsi="Times New Roman"/>
          <w:noProof/>
          <w:lang w:val="en-US" w:eastAsia="en-US"/>
        </w:rPr>
        <w:drawing>
          <wp:anchor distT="0" distB="0" distL="114300" distR="114300" simplePos="0" relativeHeight="251657728" behindDoc="0" locked="0" layoutInCell="1" allowOverlap="1" wp14:anchorId="4BA86AC1" wp14:editId="17144482">
            <wp:simplePos x="0" y="0"/>
            <wp:positionH relativeFrom="column">
              <wp:posOffset>2628900</wp:posOffset>
            </wp:positionH>
            <wp:positionV relativeFrom="paragraph">
              <wp:posOffset>-342900</wp:posOffset>
            </wp:positionV>
            <wp:extent cx="871220" cy="962025"/>
            <wp:effectExtent l="0" t="0" r="0" b="0"/>
            <wp:wrapSquare wrapText="bothSides"/>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1220" cy="962025"/>
                    </a:xfrm>
                    <a:prstGeom prst="rect">
                      <a:avLst/>
                    </a:prstGeom>
                    <a:noFill/>
                  </pic:spPr>
                </pic:pic>
              </a:graphicData>
            </a:graphic>
            <wp14:sizeRelH relativeFrom="page">
              <wp14:pctWidth>0</wp14:pctWidth>
            </wp14:sizeRelH>
            <wp14:sizeRelV relativeFrom="page">
              <wp14:pctHeight>0</wp14:pctHeight>
            </wp14:sizeRelV>
          </wp:anchor>
        </w:drawing>
      </w:r>
    </w:p>
    <w:p w:rsidR="006721A1" w:rsidRPr="00E17434" w:rsidRDefault="006721A1">
      <w:pPr>
        <w:widowControl w:val="0"/>
        <w:jc w:val="center"/>
        <w:rPr>
          <w:rFonts w:ascii="Times New Roman" w:eastAsia="Times New Roman" w:hAnsi="Times New Roman" w:cs="Times New Roman"/>
          <w:b/>
          <w:sz w:val="22"/>
          <w:szCs w:val="22"/>
        </w:rPr>
      </w:pPr>
    </w:p>
    <w:p w:rsidR="006721A1" w:rsidRPr="00E17434" w:rsidRDefault="006721A1">
      <w:pPr>
        <w:widowControl w:val="0"/>
        <w:jc w:val="center"/>
        <w:rPr>
          <w:rFonts w:ascii="Times New Roman" w:eastAsia="Times New Roman" w:hAnsi="Times New Roman" w:cs="Times New Roman"/>
          <w:b/>
          <w:sz w:val="22"/>
          <w:szCs w:val="22"/>
        </w:rPr>
      </w:pPr>
    </w:p>
    <w:p w:rsidR="006721A1" w:rsidRPr="00E17434" w:rsidRDefault="006721A1">
      <w:pPr>
        <w:widowControl w:val="0"/>
        <w:rPr>
          <w:rFonts w:ascii="Times New Roman" w:eastAsia="Times New Roman" w:hAnsi="Times New Roman" w:cs="Times New Roman"/>
          <w:b/>
          <w:sz w:val="22"/>
          <w:szCs w:val="22"/>
        </w:rPr>
      </w:pPr>
    </w:p>
    <w:p w:rsidR="00104E89" w:rsidRDefault="00104E89" w:rsidP="00104E89">
      <w:pPr>
        <w:widowControl w:val="0"/>
        <w:jc w:val="center"/>
        <w:rPr>
          <w:rFonts w:ascii="Times New Roman" w:hAnsi="Times New Roman"/>
          <w:b/>
          <w:sz w:val="22"/>
        </w:rPr>
      </w:pPr>
      <w:r>
        <w:rPr>
          <w:rFonts w:ascii="Times New Roman" w:hAnsi="Times New Roman"/>
          <w:b/>
          <w:sz w:val="22"/>
        </w:rPr>
        <w:t xml:space="preserve">                                                                   </w:t>
      </w:r>
    </w:p>
    <w:p w:rsidR="006721A1" w:rsidRPr="00E17434" w:rsidRDefault="00707D31" w:rsidP="00104E89">
      <w:pPr>
        <w:widowControl w:val="0"/>
        <w:jc w:val="center"/>
        <w:rPr>
          <w:rFonts w:ascii="Times New Roman" w:eastAsia="Times New Roman" w:hAnsi="Times New Roman" w:cs="Times New Roman"/>
          <w:b/>
          <w:sz w:val="22"/>
          <w:szCs w:val="22"/>
        </w:rPr>
      </w:pPr>
      <w:r>
        <w:rPr>
          <w:rFonts w:ascii="Times New Roman" w:hAnsi="Times New Roman"/>
          <w:b/>
          <w:sz w:val="22"/>
        </w:rPr>
        <w:t>Crna Gora</w:t>
      </w:r>
    </w:p>
    <w:p w:rsidR="006721A1" w:rsidRPr="00E17434" w:rsidRDefault="00707D31">
      <w:pPr>
        <w:widowControl w:val="0"/>
        <w:jc w:val="center"/>
        <w:rPr>
          <w:rFonts w:ascii="Times New Roman" w:eastAsia="Times New Roman" w:hAnsi="Times New Roman" w:cs="Times New Roman"/>
          <w:b/>
          <w:sz w:val="22"/>
          <w:szCs w:val="22"/>
        </w:rPr>
      </w:pPr>
      <w:r>
        <w:rPr>
          <w:rFonts w:ascii="Times New Roman" w:hAnsi="Times New Roman"/>
          <w:b/>
          <w:sz w:val="22"/>
        </w:rPr>
        <w:t>Ministarstvo poljoprivrede, šumarstva i vodoprivrede</w:t>
      </w: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91555A" w:rsidRDefault="00707D31">
      <w:pPr>
        <w:pBdr>
          <w:top w:val="nil"/>
          <w:left w:val="nil"/>
          <w:bottom w:val="nil"/>
          <w:right w:val="nil"/>
          <w:between w:val="nil"/>
        </w:pBdr>
        <w:jc w:val="center"/>
        <w:rPr>
          <w:rFonts w:ascii="Times New Roman" w:hAnsi="Times New Roman"/>
          <w:b/>
          <w:sz w:val="28"/>
        </w:rPr>
      </w:pPr>
      <w:r>
        <w:rPr>
          <w:rFonts w:ascii="Times New Roman" w:hAnsi="Times New Roman"/>
          <w:b/>
          <w:sz w:val="28"/>
        </w:rPr>
        <w:t xml:space="preserve">PROGRAM RAZVOJA POLJOPRIVREDE I </w:t>
      </w:r>
    </w:p>
    <w:p w:rsidR="006721A1" w:rsidRPr="00E17434" w:rsidRDefault="00707D31">
      <w:pPr>
        <w:pBdr>
          <w:top w:val="nil"/>
          <w:left w:val="nil"/>
          <w:bottom w:val="nil"/>
          <w:right w:val="nil"/>
          <w:between w:val="nil"/>
        </w:pBdr>
        <w:jc w:val="center"/>
        <w:rPr>
          <w:rFonts w:ascii="Times New Roman" w:eastAsia="Times New Roman" w:hAnsi="Times New Roman" w:cs="Times New Roman"/>
          <w:b/>
          <w:sz w:val="28"/>
          <w:szCs w:val="28"/>
        </w:rPr>
      </w:pPr>
      <w:r>
        <w:rPr>
          <w:rFonts w:ascii="Times New Roman" w:hAnsi="Times New Roman"/>
          <w:b/>
          <w:sz w:val="28"/>
        </w:rPr>
        <w:t xml:space="preserve">RURALNIH PODRUČJA CRNE GORE </w:t>
      </w:r>
    </w:p>
    <w:p w:rsidR="006721A1" w:rsidRPr="00E17434" w:rsidRDefault="00707D31">
      <w:pPr>
        <w:pBdr>
          <w:top w:val="nil"/>
          <w:left w:val="nil"/>
          <w:bottom w:val="nil"/>
          <w:right w:val="nil"/>
          <w:between w:val="nil"/>
        </w:pBdr>
        <w:jc w:val="center"/>
        <w:rPr>
          <w:rFonts w:ascii="Times New Roman" w:eastAsia="Times New Roman" w:hAnsi="Times New Roman" w:cs="Times New Roman"/>
          <w:b/>
          <w:sz w:val="28"/>
          <w:szCs w:val="28"/>
        </w:rPr>
      </w:pPr>
      <w:r>
        <w:rPr>
          <w:rFonts w:ascii="Times New Roman" w:hAnsi="Times New Roman"/>
          <w:b/>
          <w:sz w:val="28"/>
        </w:rPr>
        <w:t>U OKVIRU IPARD III 2021-2027.</w:t>
      </w:r>
    </w:p>
    <w:p w:rsidR="006721A1" w:rsidRPr="00E17434" w:rsidRDefault="006721A1">
      <w:pPr>
        <w:jc w:val="both"/>
        <w:rPr>
          <w:rFonts w:ascii="Times New Roman" w:eastAsia="Times New Roman" w:hAnsi="Times New Roman" w:cs="Times New Roman"/>
          <w:sz w:val="22"/>
          <w:szCs w:val="22"/>
        </w:rPr>
      </w:pPr>
    </w:p>
    <w:p w:rsidR="006721A1" w:rsidRPr="00E17434" w:rsidRDefault="006721A1">
      <w:pPr>
        <w:jc w:val="both"/>
        <w:rPr>
          <w:rFonts w:ascii="Times New Roman" w:eastAsia="Times New Roman" w:hAnsi="Times New Roman" w:cs="Times New Roman"/>
          <w:sz w:val="22"/>
          <w:szCs w:val="22"/>
        </w:rPr>
      </w:pPr>
    </w:p>
    <w:p w:rsidR="006721A1" w:rsidRPr="00E17434" w:rsidRDefault="006721A1">
      <w:pPr>
        <w:jc w:val="both"/>
        <w:rPr>
          <w:rFonts w:ascii="Times New Roman" w:eastAsia="Times New Roman" w:hAnsi="Times New Roman" w:cs="Times New Roman"/>
          <w:sz w:val="22"/>
          <w:szCs w:val="22"/>
        </w:rPr>
      </w:pPr>
    </w:p>
    <w:p w:rsidR="006721A1" w:rsidRPr="00E17434" w:rsidRDefault="006721A1">
      <w:pPr>
        <w:jc w:val="both"/>
        <w:rPr>
          <w:rFonts w:ascii="Times New Roman" w:eastAsia="Times New Roman" w:hAnsi="Times New Roman" w:cs="Times New Roman"/>
          <w:sz w:val="22"/>
          <w:szCs w:val="22"/>
        </w:rPr>
      </w:pPr>
    </w:p>
    <w:p w:rsidR="006721A1" w:rsidRPr="00E17434" w:rsidRDefault="006721A1">
      <w:pPr>
        <w:jc w:val="both"/>
        <w:rPr>
          <w:rFonts w:ascii="Times New Roman" w:eastAsia="Times New Roman" w:hAnsi="Times New Roman" w:cs="Times New Roman"/>
          <w:sz w:val="22"/>
          <w:szCs w:val="22"/>
        </w:rPr>
      </w:pPr>
    </w:p>
    <w:p w:rsidR="006721A1" w:rsidRPr="00E17434" w:rsidRDefault="006721A1">
      <w:pPr>
        <w:jc w:val="both"/>
        <w:rPr>
          <w:rFonts w:ascii="Times New Roman" w:eastAsia="Times New Roman" w:hAnsi="Times New Roman" w:cs="Times New Roman"/>
          <w:sz w:val="22"/>
          <w:szCs w:val="22"/>
        </w:rPr>
      </w:pPr>
    </w:p>
    <w:p w:rsidR="006721A1" w:rsidRPr="00E17434" w:rsidRDefault="006721A1">
      <w:pPr>
        <w:jc w:val="both"/>
        <w:rPr>
          <w:rFonts w:ascii="Times New Roman" w:eastAsia="Times New Roman" w:hAnsi="Times New Roman" w:cs="Times New Roman"/>
          <w:sz w:val="22"/>
          <w:szCs w:val="22"/>
        </w:rPr>
      </w:pPr>
    </w:p>
    <w:p w:rsidR="006721A1" w:rsidRPr="002214C6" w:rsidRDefault="006721A1" w:rsidP="00FC4346">
      <w:pPr>
        <w:rPr>
          <w:rFonts w:ascii="Times New Roman" w:eastAsia="Times New Roman" w:hAnsi="Times New Roman" w:cs="Times New Roman"/>
          <w:b/>
          <w:sz w:val="22"/>
          <w:szCs w:val="22"/>
        </w:rPr>
      </w:pPr>
    </w:p>
    <w:p w:rsidR="006721A1" w:rsidRPr="00E17434" w:rsidRDefault="006721A1">
      <w:pPr>
        <w:jc w:val="both"/>
        <w:rPr>
          <w:rFonts w:ascii="Times New Roman" w:eastAsia="Times New Roman" w:hAnsi="Times New Roman" w:cs="Times New Roman"/>
          <w:sz w:val="22"/>
          <w:szCs w:val="22"/>
        </w:rPr>
      </w:pPr>
    </w:p>
    <w:p w:rsidR="006721A1" w:rsidRPr="00E17434" w:rsidRDefault="006721A1">
      <w:pPr>
        <w:jc w:val="both"/>
        <w:rPr>
          <w:rFonts w:ascii="Times New Roman" w:eastAsia="Times New Roman" w:hAnsi="Times New Roman" w:cs="Times New Roman"/>
          <w:sz w:val="22"/>
          <w:szCs w:val="22"/>
        </w:rPr>
      </w:pPr>
    </w:p>
    <w:p w:rsidR="006721A1" w:rsidRPr="00E17434" w:rsidRDefault="006721A1">
      <w:pPr>
        <w:jc w:val="both"/>
        <w:rPr>
          <w:rFonts w:ascii="Times New Roman" w:eastAsia="Times New Roman" w:hAnsi="Times New Roman" w:cs="Times New Roman"/>
          <w:sz w:val="22"/>
          <w:szCs w:val="22"/>
        </w:rPr>
      </w:pPr>
    </w:p>
    <w:p w:rsidR="006721A1" w:rsidRPr="00E17434" w:rsidRDefault="006721A1">
      <w:pPr>
        <w:jc w:val="both"/>
        <w:rPr>
          <w:rFonts w:ascii="Times New Roman" w:eastAsia="Times New Roman" w:hAnsi="Times New Roman" w:cs="Times New Roman"/>
          <w:sz w:val="22"/>
          <w:szCs w:val="22"/>
        </w:rPr>
      </w:pPr>
    </w:p>
    <w:p w:rsidR="006721A1" w:rsidRPr="00E17434" w:rsidRDefault="006721A1">
      <w:pPr>
        <w:jc w:val="both"/>
        <w:rPr>
          <w:rFonts w:ascii="Times New Roman" w:eastAsia="Times New Roman" w:hAnsi="Times New Roman" w:cs="Times New Roman"/>
          <w:sz w:val="22"/>
          <w:szCs w:val="22"/>
        </w:rPr>
      </w:pPr>
    </w:p>
    <w:p w:rsidR="006721A1" w:rsidRPr="00E17434" w:rsidRDefault="006721A1">
      <w:pPr>
        <w:jc w:val="both"/>
        <w:rPr>
          <w:rFonts w:ascii="Times New Roman" w:eastAsia="Times New Roman" w:hAnsi="Times New Roman" w:cs="Times New Roman"/>
          <w:sz w:val="22"/>
          <w:szCs w:val="22"/>
        </w:rPr>
      </w:pPr>
    </w:p>
    <w:p w:rsidR="006721A1" w:rsidRPr="00E17434" w:rsidRDefault="006721A1">
      <w:pPr>
        <w:jc w:val="both"/>
        <w:rPr>
          <w:rFonts w:ascii="Times New Roman" w:eastAsia="Times New Roman" w:hAnsi="Times New Roman" w:cs="Times New Roman"/>
          <w:sz w:val="22"/>
          <w:szCs w:val="22"/>
        </w:rPr>
      </w:pPr>
    </w:p>
    <w:p w:rsidR="006721A1" w:rsidRPr="00E17434" w:rsidRDefault="006721A1">
      <w:pPr>
        <w:jc w:val="both"/>
        <w:rPr>
          <w:rFonts w:ascii="Times New Roman" w:eastAsia="Times New Roman" w:hAnsi="Times New Roman" w:cs="Times New Roman"/>
          <w:sz w:val="22"/>
          <w:szCs w:val="22"/>
        </w:rPr>
      </w:pPr>
    </w:p>
    <w:p w:rsidR="006721A1" w:rsidRPr="00E17434" w:rsidRDefault="006721A1">
      <w:pPr>
        <w:jc w:val="both"/>
        <w:rPr>
          <w:rFonts w:ascii="Times New Roman" w:eastAsia="Times New Roman" w:hAnsi="Times New Roman" w:cs="Times New Roman"/>
          <w:sz w:val="22"/>
          <w:szCs w:val="22"/>
        </w:rPr>
      </w:pPr>
    </w:p>
    <w:p w:rsidR="006721A1" w:rsidRPr="00E17434" w:rsidRDefault="006721A1">
      <w:pPr>
        <w:jc w:val="both"/>
        <w:rPr>
          <w:rFonts w:ascii="Times New Roman" w:eastAsia="Times New Roman" w:hAnsi="Times New Roman" w:cs="Times New Roman"/>
          <w:sz w:val="22"/>
          <w:szCs w:val="22"/>
        </w:rPr>
      </w:pPr>
    </w:p>
    <w:p w:rsidR="006721A1" w:rsidRPr="00E17434" w:rsidRDefault="006721A1">
      <w:pPr>
        <w:jc w:val="both"/>
        <w:rPr>
          <w:rFonts w:ascii="Times New Roman" w:eastAsia="Times New Roman" w:hAnsi="Times New Roman" w:cs="Times New Roman"/>
          <w:sz w:val="22"/>
          <w:szCs w:val="22"/>
        </w:rPr>
      </w:pPr>
    </w:p>
    <w:p w:rsidR="006721A1" w:rsidRPr="00E17434" w:rsidRDefault="0054744B" w:rsidP="00D54179">
      <w:pPr>
        <w:jc w:val="center"/>
        <w:rPr>
          <w:rFonts w:ascii="Times New Roman" w:eastAsia="Times New Roman" w:hAnsi="Times New Roman" w:cs="Times New Roman"/>
          <w:sz w:val="22"/>
          <w:szCs w:val="22"/>
        </w:rPr>
      </w:pPr>
      <w:r w:rsidRPr="00D54179">
        <w:rPr>
          <w:rFonts w:ascii="Times New Roman" w:hAnsi="Times New Roman"/>
          <w:b/>
          <w:sz w:val="22"/>
        </w:rPr>
        <w:t>Verzija 1.</w:t>
      </w:r>
      <w:r w:rsidR="009071B1">
        <w:rPr>
          <w:rFonts w:ascii="Times New Roman" w:hAnsi="Times New Roman"/>
          <w:b/>
          <w:sz w:val="22"/>
        </w:rPr>
        <w:t>2</w:t>
      </w:r>
    </w:p>
    <w:p w:rsidR="006721A1" w:rsidRPr="00E17434" w:rsidRDefault="006721A1">
      <w:pPr>
        <w:jc w:val="both"/>
        <w:rPr>
          <w:rFonts w:ascii="Times New Roman" w:eastAsia="Times New Roman" w:hAnsi="Times New Roman" w:cs="Times New Roman"/>
          <w:sz w:val="22"/>
          <w:szCs w:val="22"/>
        </w:rPr>
      </w:pPr>
    </w:p>
    <w:p w:rsidR="006721A1" w:rsidRPr="00E17434" w:rsidRDefault="009071B1">
      <w:pPr>
        <w:jc w:val="center"/>
        <w:rPr>
          <w:rFonts w:ascii="Times New Roman" w:eastAsia="Times New Roman" w:hAnsi="Times New Roman" w:cs="Times New Roman"/>
          <w:sz w:val="22"/>
          <w:szCs w:val="22"/>
        </w:rPr>
      </w:pPr>
      <w:r>
        <w:rPr>
          <w:rFonts w:ascii="Times New Roman" w:hAnsi="Times New Roman"/>
          <w:b/>
          <w:sz w:val="22"/>
        </w:rPr>
        <w:t>Jun</w:t>
      </w:r>
      <w:r w:rsidR="0054744B">
        <w:rPr>
          <w:rFonts w:ascii="Times New Roman" w:hAnsi="Times New Roman"/>
          <w:b/>
          <w:sz w:val="22"/>
        </w:rPr>
        <w:t xml:space="preserve"> </w:t>
      </w:r>
      <w:r w:rsidR="00536C66">
        <w:rPr>
          <w:rFonts w:ascii="Times New Roman" w:hAnsi="Times New Roman"/>
          <w:b/>
          <w:sz w:val="22"/>
        </w:rPr>
        <w:t>202</w:t>
      </w:r>
      <w:r>
        <w:rPr>
          <w:rFonts w:ascii="Times New Roman" w:hAnsi="Times New Roman"/>
          <w:b/>
          <w:sz w:val="22"/>
        </w:rPr>
        <w:t>4</w:t>
      </w:r>
      <w:r w:rsidR="007B6CA2">
        <w:rPr>
          <w:rFonts w:ascii="Times New Roman" w:hAnsi="Times New Roman"/>
          <w:b/>
          <w:sz w:val="22"/>
        </w:rPr>
        <w:t>.</w:t>
      </w:r>
    </w:p>
    <w:p w:rsidR="006721A1" w:rsidRPr="00E17434" w:rsidRDefault="006721A1">
      <w:pPr>
        <w:jc w:val="center"/>
        <w:rPr>
          <w:rFonts w:ascii="Times New Roman" w:eastAsia="Times New Roman" w:hAnsi="Times New Roman" w:cs="Times New Roman"/>
          <w:sz w:val="22"/>
          <w:szCs w:val="22"/>
        </w:rPr>
      </w:pPr>
    </w:p>
    <w:p w:rsidR="006721A1" w:rsidRPr="00E17434" w:rsidRDefault="00707D31">
      <w:pPr>
        <w:rPr>
          <w:rFonts w:ascii="Times New Roman" w:eastAsia="Times New Roman" w:hAnsi="Times New Roman" w:cs="Times New Roman"/>
          <w:sz w:val="22"/>
          <w:szCs w:val="22"/>
        </w:rPr>
      </w:pPr>
      <w:r>
        <w:br w:type="page"/>
      </w:r>
    </w:p>
    <w:p w:rsidR="006721A1" w:rsidRPr="00E17434" w:rsidRDefault="00707D31">
      <w:pPr>
        <w:pBdr>
          <w:top w:val="nil"/>
          <w:left w:val="nil"/>
          <w:bottom w:val="nil"/>
          <w:right w:val="nil"/>
          <w:between w:val="nil"/>
        </w:pBdr>
        <w:jc w:val="both"/>
        <w:rPr>
          <w:rFonts w:ascii="Times New Roman" w:eastAsia="Times New Roman" w:hAnsi="Times New Roman" w:cs="Times New Roman"/>
          <w:b/>
          <w:sz w:val="22"/>
          <w:szCs w:val="22"/>
        </w:rPr>
      </w:pPr>
      <w:bookmarkStart w:id="0" w:name="_heading=h.gjdgxs"/>
      <w:bookmarkEnd w:id="0"/>
      <w:r>
        <w:rPr>
          <w:rFonts w:ascii="Times New Roman" w:hAnsi="Times New Roman"/>
          <w:b/>
          <w:sz w:val="22"/>
        </w:rPr>
        <w:lastRenderedPageBreak/>
        <w:t>SADRŽAJ</w:t>
      </w:r>
    </w:p>
    <w:p w:rsidR="006721A1" w:rsidRPr="00E17434" w:rsidRDefault="006721A1">
      <w:pPr>
        <w:ind w:right="985"/>
        <w:rPr>
          <w:rFonts w:ascii="Times New Roman" w:eastAsia="Times New Roman" w:hAnsi="Times New Roman" w:cs="Times New Roman"/>
          <w:sz w:val="22"/>
          <w:szCs w:val="22"/>
        </w:rPr>
      </w:pPr>
    </w:p>
    <w:p w:rsidR="00493402" w:rsidRDefault="001D4E0F">
      <w:pPr>
        <w:pStyle w:val="TOC2"/>
        <w:rPr>
          <w:rFonts w:asciiTheme="minorHAnsi" w:eastAsiaTheme="minorEastAsia" w:hAnsiTheme="minorHAnsi" w:cstheme="minorBidi"/>
          <w:sz w:val="22"/>
          <w:szCs w:val="22"/>
          <w:lang w:val="en-US" w:eastAsia="en-US"/>
        </w:rPr>
      </w:pPr>
      <w:r w:rsidRPr="00EA5C17">
        <w:rPr>
          <w:rFonts w:cs="Times New Roman"/>
        </w:rPr>
        <w:fldChar w:fldCharType="begin"/>
      </w:r>
      <w:r w:rsidRPr="00EA5C17">
        <w:rPr>
          <w:rFonts w:cs="Times New Roman"/>
        </w:rPr>
        <w:instrText xml:space="preserve"> TOC \h \u \z </w:instrText>
      </w:r>
      <w:r w:rsidRPr="00EA5C17">
        <w:rPr>
          <w:rFonts w:cs="Times New Roman"/>
        </w:rPr>
        <w:fldChar w:fldCharType="separate"/>
      </w:r>
      <w:hyperlink w:anchor="_Toc172614956" w:history="1">
        <w:r w:rsidR="00493402" w:rsidRPr="00105140">
          <w:rPr>
            <w:rStyle w:val="Hyperlink"/>
            <w:rFonts w:cs="Times New Roman"/>
          </w:rPr>
          <w:t>1.</w:t>
        </w:r>
        <w:r w:rsidR="00493402">
          <w:rPr>
            <w:rFonts w:asciiTheme="minorHAnsi" w:eastAsiaTheme="minorEastAsia" w:hAnsiTheme="minorHAnsi" w:cstheme="minorBidi"/>
            <w:sz w:val="22"/>
            <w:szCs w:val="22"/>
            <w:lang w:val="en-US" w:eastAsia="en-US"/>
          </w:rPr>
          <w:tab/>
        </w:r>
        <w:r w:rsidR="00493402" w:rsidRPr="00105140">
          <w:rPr>
            <w:rStyle w:val="Hyperlink"/>
          </w:rPr>
          <w:t>NASLOV IPA PROGRAMA RURALNOG RAZVOJA</w:t>
        </w:r>
        <w:r w:rsidR="00493402">
          <w:rPr>
            <w:webHidden/>
          </w:rPr>
          <w:tab/>
        </w:r>
        <w:r w:rsidR="00493402">
          <w:rPr>
            <w:webHidden/>
          </w:rPr>
          <w:fldChar w:fldCharType="begin"/>
        </w:r>
        <w:r w:rsidR="00493402">
          <w:rPr>
            <w:webHidden/>
          </w:rPr>
          <w:instrText xml:space="preserve"> PAGEREF _Toc172614956 \h </w:instrText>
        </w:r>
        <w:r w:rsidR="00493402">
          <w:rPr>
            <w:webHidden/>
          </w:rPr>
        </w:r>
        <w:r w:rsidR="00493402">
          <w:rPr>
            <w:webHidden/>
          </w:rPr>
          <w:fldChar w:fldCharType="separate"/>
        </w:r>
        <w:r w:rsidR="00493402">
          <w:rPr>
            <w:webHidden/>
          </w:rPr>
          <w:t>13</w:t>
        </w:r>
        <w:r w:rsidR="00493402">
          <w:rPr>
            <w:webHidden/>
          </w:rPr>
          <w:fldChar w:fldCharType="end"/>
        </w:r>
      </w:hyperlink>
    </w:p>
    <w:p w:rsidR="00493402" w:rsidRDefault="0064557D">
      <w:pPr>
        <w:pStyle w:val="TOC2"/>
        <w:rPr>
          <w:rFonts w:asciiTheme="minorHAnsi" w:eastAsiaTheme="minorEastAsia" w:hAnsiTheme="minorHAnsi" w:cstheme="minorBidi"/>
          <w:sz w:val="22"/>
          <w:szCs w:val="22"/>
          <w:lang w:val="en-US" w:eastAsia="en-US"/>
        </w:rPr>
      </w:pPr>
      <w:hyperlink w:anchor="_Toc172614957" w:history="1">
        <w:r w:rsidR="00493402" w:rsidRPr="00105140">
          <w:rPr>
            <w:rStyle w:val="Hyperlink"/>
            <w:rFonts w:cs="Times New Roman"/>
          </w:rPr>
          <w:t>2.</w:t>
        </w:r>
        <w:r w:rsidR="00493402">
          <w:rPr>
            <w:rFonts w:asciiTheme="minorHAnsi" w:eastAsiaTheme="minorEastAsia" w:hAnsiTheme="minorHAnsi" w:cstheme="minorBidi"/>
            <w:sz w:val="22"/>
            <w:szCs w:val="22"/>
            <w:lang w:val="en-US" w:eastAsia="en-US"/>
          </w:rPr>
          <w:tab/>
        </w:r>
        <w:r w:rsidR="00493402" w:rsidRPr="00105140">
          <w:rPr>
            <w:rStyle w:val="Hyperlink"/>
          </w:rPr>
          <w:t>ZEMLJA KORISNICA</w:t>
        </w:r>
        <w:r w:rsidR="00493402">
          <w:rPr>
            <w:webHidden/>
          </w:rPr>
          <w:tab/>
        </w:r>
        <w:r w:rsidR="00493402">
          <w:rPr>
            <w:webHidden/>
          </w:rPr>
          <w:fldChar w:fldCharType="begin"/>
        </w:r>
        <w:r w:rsidR="00493402">
          <w:rPr>
            <w:webHidden/>
          </w:rPr>
          <w:instrText xml:space="preserve"> PAGEREF _Toc172614957 \h </w:instrText>
        </w:r>
        <w:r w:rsidR="00493402">
          <w:rPr>
            <w:webHidden/>
          </w:rPr>
        </w:r>
        <w:r w:rsidR="00493402">
          <w:rPr>
            <w:webHidden/>
          </w:rPr>
          <w:fldChar w:fldCharType="separate"/>
        </w:r>
        <w:r w:rsidR="00493402">
          <w:rPr>
            <w:webHidden/>
          </w:rPr>
          <w:t>13</w:t>
        </w:r>
        <w:r w:rsidR="00493402">
          <w:rPr>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4958" w:history="1">
        <w:r w:rsidR="00493402" w:rsidRPr="00105140">
          <w:rPr>
            <w:rStyle w:val="Hyperlink"/>
            <w:noProof/>
          </w:rPr>
          <w:t>2.1.</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Geografsko područje obuhvaćeno Programom</w:t>
        </w:r>
        <w:r w:rsidR="00493402">
          <w:rPr>
            <w:noProof/>
            <w:webHidden/>
          </w:rPr>
          <w:tab/>
        </w:r>
        <w:r w:rsidR="00493402">
          <w:rPr>
            <w:noProof/>
            <w:webHidden/>
          </w:rPr>
          <w:fldChar w:fldCharType="begin"/>
        </w:r>
        <w:r w:rsidR="00493402">
          <w:rPr>
            <w:noProof/>
            <w:webHidden/>
          </w:rPr>
          <w:instrText xml:space="preserve"> PAGEREF _Toc172614958 \h </w:instrText>
        </w:r>
        <w:r w:rsidR="00493402">
          <w:rPr>
            <w:noProof/>
            <w:webHidden/>
          </w:rPr>
        </w:r>
        <w:r w:rsidR="00493402">
          <w:rPr>
            <w:noProof/>
            <w:webHidden/>
          </w:rPr>
          <w:fldChar w:fldCharType="separate"/>
        </w:r>
        <w:r w:rsidR="00493402">
          <w:rPr>
            <w:noProof/>
            <w:webHidden/>
          </w:rPr>
          <w:t>13</w:t>
        </w:r>
        <w:r w:rsidR="00493402">
          <w:rPr>
            <w:noProof/>
            <w:webHidden/>
          </w:rPr>
          <w:fldChar w:fldCharType="end"/>
        </w:r>
      </w:hyperlink>
    </w:p>
    <w:p w:rsidR="00493402" w:rsidRDefault="0064557D">
      <w:pPr>
        <w:pStyle w:val="TOC2"/>
        <w:rPr>
          <w:rFonts w:asciiTheme="minorHAnsi" w:eastAsiaTheme="minorEastAsia" w:hAnsiTheme="minorHAnsi" w:cstheme="minorBidi"/>
          <w:sz w:val="22"/>
          <w:szCs w:val="22"/>
          <w:lang w:val="en-US" w:eastAsia="en-US"/>
        </w:rPr>
      </w:pPr>
      <w:hyperlink w:anchor="_Toc172614959" w:history="1">
        <w:r w:rsidR="00493402" w:rsidRPr="00105140">
          <w:rPr>
            <w:rStyle w:val="Hyperlink"/>
            <w:rFonts w:cs="Times New Roman"/>
          </w:rPr>
          <w:t>3.</w:t>
        </w:r>
        <w:r w:rsidR="00493402">
          <w:rPr>
            <w:rFonts w:asciiTheme="minorHAnsi" w:eastAsiaTheme="minorEastAsia" w:hAnsiTheme="minorHAnsi" w:cstheme="minorBidi"/>
            <w:sz w:val="22"/>
            <w:szCs w:val="22"/>
            <w:lang w:val="en-US" w:eastAsia="en-US"/>
          </w:rPr>
          <w:tab/>
        </w:r>
        <w:r w:rsidR="00493402" w:rsidRPr="00105140">
          <w:rPr>
            <w:rStyle w:val="Hyperlink"/>
          </w:rPr>
          <w:t>OPIS TRENUTNE SITUACIJE, SWOT ANALIZA I IDENTIFIKACIJA POTREBA</w:t>
        </w:r>
        <w:r w:rsidR="00493402">
          <w:rPr>
            <w:webHidden/>
          </w:rPr>
          <w:tab/>
        </w:r>
        <w:r w:rsidR="00493402">
          <w:rPr>
            <w:webHidden/>
          </w:rPr>
          <w:fldChar w:fldCharType="begin"/>
        </w:r>
        <w:r w:rsidR="00493402">
          <w:rPr>
            <w:webHidden/>
          </w:rPr>
          <w:instrText xml:space="preserve"> PAGEREF _Toc172614959 \h </w:instrText>
        </w:r>
        <w:r w:rsidR="00493402">
          <w:rPr>
            <w:webHidden/>
          </w:rPr>
        </w:r>
        <w:r w:rsidR="00493402">
          <w:rPr>
            <w:webHidden/>
          </w:rPr>
          <w:fldChar w:fldCharType="separate"/>
        </w:r>
        <w:r w:rsidR="00493402">
          <w:rPr>
            <w:webHidden/>
          </w:rPr>
          <w:t>13</w:t>
        </w:r>
        <w:r w:rsidR="00493402">
          <w:rPr>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4960" w:history="1">
        <w:r w:rsidR="00493402" w:rsidRPr="00105140">
          <w:rPr>
            <w:rStyle w:val="Hyperlink"/>
            <w:noProof/>
          </w:rPr>
          <w:t>3.1.</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Opšti socio-ekonomski kontekst geografskog područja</w:t>
        </w:r>
        <w:r w:rsidR="00493402">
          <w:rPr>
            <w:noProof/>
            <w:webHidden/>
          </w:rPr>
          <w:tab/>
        </w:r>
        <w:r w:rsidR="00493402">
          <w:rPr>
            <w:noProof/>
            <w:webHidden/>
          </w:rPr>
          <w:fldChar w:fldCharType="begin"/>
        </w:r>
        <w:r w:rsidR="00493402">
          <w:rPr>
            <w:noProof/>
            <w:webHidden/>
          </w:rPr>
          <w:instrText xml:space="preserve"> PAGEREF _Toc172614960 \h </w:instrText>
        </w:r>
        <w:r w:rsidR="00493402">
          <w:rPr>
            <w:noProof/>
            <w:webHidden/>
          </w:rPr>
        </w:r>
        <w:r w:rsidR="00493402">
          <w:rPr>
            <w:noProof/>
            <w:webHidden/>
          </w:rPr>
          <w:fldChar w:fldCharType="separate"/>
        </w:r>
        <w:r w:rsidR="00493402">
          <w:rPr>
            <w:noProof/>
            <w:webHidden/>
          </w:rPr>
          <w:t>13</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4965" w:history="1">
        <w:r w:rsidR="00493402" w:rsidRPr="00105140">
          <w:rPr>
            <w:rStyle w:val="Hyperlink"/>
            <w:noProof/>
          </w:rPr>
          <w:t>3.2.</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Rezultati poljoprivrede, šumarstva i sektora hrane</w:t>
        </w:r>
        <w:r w:rsidR="00493402">
          <w:rPr>
            <w:noProof/>
            <w:webHidden/>
          </w:rPr>
          <w:tab/>
        </w:r>
        <w:r w:rsidR="00493402">
          <w:rPr>
            <w:noProof/>
            <w:webHidden/>
          </w:rPr>
          <w:fldChar w:fldCharType="begin"/>
        </w:r>
        <w:r w:rsidR="00493402">
          <w:rPr>
            <w:noProof/>
            <w:webHidden/>
          </w:rPr>
          <w:instrText xml:space="preserve"> PAGEREF _Toc172614965 \h </w:instrText>
        </w:r>
        <w:r w:rsidR="00493402">
          <w:rPr>
            <w:noProof/>
            <w:webHidden/>
          </w:rPr>
        </w:r>
        <w:r w:rsidR="00493402">
          <w:rPr>
            <w:noProof/>
            <w:webHidden/>
          </w:rPr>
          <w:fldChar w:fldCharType="separate"/>
        </w:r>
        <w:r w:rsidR="00493402">
          <w:rPr>
            <w:noProof/>
            <w:webHidden/>
          </w:rPr>
          <w:t>16</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4976" w:history="1">
        <w:r w:rsidR="00493402" w:rsidRPr="00105140">
          <w:rPr>
            <w:rStyle w:val="Hyperlink"/>
            <w:noProof/>
          </w:rPr>
          <w:t>3.3.</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Životna sredina i upravljanje zemljištem</w:t>
        </w:r>
        <w:r w:rsidR="00493402">
          <w:rPr>
            <w:noProof/>
            <w:webHidden/>
          </w:rPr>
          <w:tab/>
        </w:r>
        <w:r w:rsidR="00493402">
          <w:rPr>
            <w:noProof/>
            <w:webHidden/>
          </w:rPr>
          <w:fldChar w:fldCharType="begin"/>
        </w:r>
        <w:r w:rsidR="00493402">
          <w:rPr>
            <w:noProof/>
            <w:webHidden/>
          </w:rPr>
          <w:instrText xml:space="preserve"> PAGEREF _Toc172614976 \h </w:instrText>
        </w:r>
        <w:r w:rsidR="00493402">
          <w:rPr>
            <w:noProof/>
            <w:webHidden/>
          </w:rPr>
        </w:r>
        <w:r w:rsidR="00493402">
          <w:rPr>
            <w:noProof/>
            <w:webHidden/>
          </w:rPr>
          <w:fldChar w:fldCharType="separate"/>
        </w:r>
        <w:r w:rsidR="00493402">
          <w:rPr>
            <w:noProof/>
            <w:webHidden/>
          </w:rPr>
          <w:t>34</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4986" w:history="1">
        <w:r w:rsidR="00493402" w:rsidRPr="00105140">
          <w:rPr>
            <w:rStyle w:val="Hyperlink"/>
            <w:noProof/>
          </w:rPr>
          <w:t>3.4.</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Ruralna ekonomija i kvalitet života</w:t>
        </w:r>
        <w:r w:rsidR="00493402">
          <w:rPr>
            <w:noProof/>
            <w:webHidden/>
          </w:rPr>
          <w:tab/>
        </w:r>
        <w:r w:rsidR="00493402">
          <w:rPr>
            <w:noProof/>
            <w:webHidden/>
          </w:rPr>
          <w:fldChar w:fldCharType="begin"/>
        </w:r>
        <w:r w:rsidR="00493402">
          <w:rPr>
            <w:noProof/>
            <w:webHidden/>
          </w:rPr>
          <w:instrText xml:space="preserve"> PAGEREF _Toc172614986 \h </w:instrText>
        </w:r>
        <w:r w:rsidR="00493402">
          <w:rPr>
            <w:noProof/>
            <w:webHidden/>
          </w:rPr>
        </w:r>
        <w:r w:rsidR="00493402">
          <w:rPr>
            <w:noProof/>
            <w:webHidden/>
          </w:rPr>
          <w:fldChar w:fldCharType="separate"/>
        </w:r>
        <w:r w:rsidR="00493402">
          <w:rPr>
            <w:noProof/>
            <w:webHidden/>
          </w:rPr>
          <w:t>45</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4990" w:history="1">
        <w:r w:rsidR="00493402" w:rsidRPr="00105140">
          <w:rPr>
            <w:rStyle w:val="Hyperlink"/>
            <w:noProof/>
          </w:rPr>
          <w:t>3.5.</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Priprema i realizacija lokalnih razvojnih strategija – LEADER</w:t>
        </w:r>
        <w:r w:rsidR="00493402">
          <w:rPr>
            <w:noProof/>
            <w:webHidden/>
          </w:rPr>
          <w:tab/>
        </w:r>
        <w:r w:rsidR="00493402">
          <w:rPr>
            <w:noProof/>
            <w:webHidden/>
          </w:rPr>
          <w:fldChar w:fldCharType="begin"/>
        </w:r>
        <w:r w:rsidR="00493402">
          <w:rPr>
            <w:noProof/>
            <w:webHidden/>
          </w:rPr>
          <w:instrText xml:space="preserve"> PAGEREF _Toc172614990 \h </w:instrText>
        </w:r>
        <w:r w:rsidR="00493402">
          <w:rPr>
            <w:noProof/>
            <w:webHidden/>
          </w:rPr>
        </w:r>
        <w:r w:rsidR="00493402">
          <w:rPr>
            <w:noProof/>
            <w:webHidden/>
          </w:rPr>
          <w:fldChar w:fldCharType="separate"/>
        </w:r>
        <w:r w:rsidR="00493402">
          <w:rPr>
            <w:noProof/>
            <w:webHidden/>
          </w:rPr>
          <w:t>49</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4992" w:history="1">
        <w:r w:rsidR="00493402" w:rsidRPr="00105140">
          <w:rPr>
            <w:rStyle w:val="Hyperlink"/>
            <w:noProof/>
          </w:rPr>
          <w:t>3.6.</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Tabela socio-ekonomskih indikatora i ruralne situacije</w:t>
        </w:r>
        <w:r w:rsidR="00493402">
          <w:rPr>
            <w:noProof/>
            <w:webHidden/>
          </w:rPr>
          <w:tab/>
        </w:r>
        <w:r w:rsidR="00493402">
          <w:rPr>
            <w:noProof/>
            <w:webHidden/>
          </w:rPr>
          <w:fldChar w:fldCharType="begin"/>
        </w:r>
        <w:r w:rsidR="00493402">
          <w:rPr>
            <w:noProof/>
            <w:webHidden/>
          </w:rPr>
          <w:instrText xml:space="preserve"> PAGEREF _Toc172614992 \h </w:instrText>
        </w:r>
        <w:r w:rsidR="00493402">
          <w:rPr>
            <w:noProof/>
            <w:webHidden/>
          </w:rPr>
        </w:r>
        <w:r w:rsidR="00493402">
          <w:rPr>
            <w:noProof/>
            <w:webHidden/>
          </w:rPr>
          <w:fldChar w:fldCharType="separate"/>
        </w:r>
        <w:r w:rsidR="00493402">
          <w:rPr>
            <w:noProof/>
            <w:webHidden/>
          </w:rPr>
          <w:t>50</w:t>
        </w:r>
        <w:r w:rsidR="00493402">
          <w:rPr>
            <w:noProof/>
            <w:webHidden/>
          </w:rPr>
          <w:fldChar w:fldCharType="end"/>
        </w:r>
      </w:hyperlink>
    </w:p>
    <w:p w:rsidR="00493402" w:rsidRDefault="0064557D">
      <w:pPr>
        <w:pStyle w:val="TOC2"/>
        <w:rPr>
          <w:rFonts w:asciiTheme="minorHAnsi" w:eastAsiaTheme="minorEastAsia" w:hAnsiTheme="minorHAnsi" w:cstheme="minorBidi"/>
          <w:sz w:val="22"/>
          <w:szCs w:val="22"/>
          <w:lang w:val="en-US" w:eastAsia="en-US"/>
        </w:rPr>
      </w:pPr>
      <w:hyperlink w:anchor="_Toc172614993" w:history="1">
        <w:r w:rsidR="00493402" w:rsidRPr="00105140">
          <w:rPr>
            <w:rStyle w:val="Hyperlink"/>
            <w:rFonts w:cs="Times New Roman"/>
          </w:rPr>
          <w:t>4.</w:t>
        </w:r>
        <w:r w:rsidR="00493402">
          <w:rPr>
            <w:rFonts w:asciiTheme="minorHAnsi" w:eastAsiaTheme="minorEastAsia" w:hAnsiTheme="minorHAnsi" w:cstheme="minorBidi"/>
            <w:sz w:val="22"/>
            <w:szCs w:val="22"/>
            <w:lang w:val="en-US" w:eastAsia="en-US"/>
          </w:rPr>
          <w:tab/>
        </w:r>
        <w:r w:rsidR="00493402" w:rsidRPr="00105140">
          <w:rPr>
            <w:rStyle w:val="Hyperlink"/>
          </w:rPr>
          <w:t>SWOT – PREGLED ANALIZA U TEKSTU ISPOD</w:t>
        </w:r>
        <w:r w:rsidR="00493402">
          <w:rPr>
            <w:webHidden/>
          </w:rPr>
          <w:tab/>
        </w:r>
        <w:r w:rsidR="00493402">
          <w:rPr>
            <w:webHidden/>
          </w:rPr>
          <w:fldChar w:fldCharType="begin"/>
        </w:r>
        <w:r w:rsidR="00493402">
          <w:rPr>
            <w:webHidden/>
          </w:rPr>
          <w:instrText xml:space="preserve"> PAGEREF _Toc172614993 \h </w:instrText>
        </w:r>
        <w:r w:rsidR="00493402">
          <w:rPr>
            <w:webHidden/>
          </w:rPr>
        </w:r>
        <w:r w:rsidR="00493402">
          <w:rPr>
            <w:webHidden/>
          </w:rPr>
          <w:fldChar w:fldCharType="separate"/>
        </w:r>
        <w:r w:rsidR="00493402">
          <w:rPr>
            <w:webHidden/>
          </w:rPr>
          <w:t>57</w:t>
        </w:r>
        <w:r w:rsidR="00493402">
          <w:rPr>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4994" w:history="1">
        <w:r w:rsidR="00493402" w:rsidRPr="00105140">
          <w:rPr>
            <w:rStyle w:val="Hyperlink"/>
            <w:noProof/>
          </w:rPr>
          <w:t>4.1. Poljoprivreda, šumarstvo i prehrambena industrija (uključujući zasebnu tabelu za svaki sektor odabran za podršku)</w:t>
        </w:r>
        <w:r w:rsidR="00493402">
          <w:rPr>
            <w:noProof/>
            <w:webHidden/>
          </w:rPr>
          <w:tab/>
        </w:r>
        <w:r w:rsidR="00493402">
          <w:rPr>
            <w:noProof/>
            <w:webHidden/>
          </w:rPr>
          <w:fldChar w:fldCharType="begin"/>
        </w:r>
        <w:r w:rsidR="00493402">
          <w:rPr>
            <w:noProof/>
            <w:webHidden/>
          </w:rPr>
          <w:instrText xml:space="preserve"> PAGEREF _Toc172614994 \h </w:instrText>
        </w:r>
        <w:r w:rsidR="00493402">
          <w:rPr>
            <w:noProof/>
            <w:webHidden/>
          </w:rPr>
        </w:r>
        <w:r w:rsidR="00493402">
          <w:rPr>
            <w:noProof/>
            <w:webHidden/>
          </w:rPr>
          <w:fldChar w:fldCharType="separate"/>
        </w:r>
        <w:r w:rsidR="00493402">
          <w:rPr>
            <w:noProof/>
            <w:webHidden/>
          </w:rPr>
          <w:t>58</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4995" w:history="1">
        <w:r w:rsidR="00493402" w:rsidRPr="00105140">
          <w:rPr>
            <w:rStyle w:val="Hyperlink"/>
            <w:noProof/>
          </w:rPr>
          <w:t>4.2. Životna sredina i upravljanje zemljištem</w:t>
        </w:r>
        <w:r w:rsidR="00493402">
          <w:rPr>
            <w:noProof/>
            <w:webHidden/>
          </w:rPr>
          <w:tab/>
        </w:r>
        <w:r w:rsidR="00493402">
          <w:rPr>
            <w:noProof/>
            <w:webHidden/>
          </w:rPr>
          <w:fldChar w:fldCharType="begin"/>
        </w:r>
        <w:r w:rsidR="00493402">
          <w:rPr>
            <w:noProof/>
            <w:webHidden/>
          </w:rPr>
          <w:instrText xml:space="preserve"> PAGEREF _Toc172614995 \h </w:instrText>
        </w:r>
        <w:r w:rsidR="00493402">
          <w:rPr>
            <w:noProof/>
            <w:webHidden/>
          </w:rPr>
        </w:r>
        <w:r w:rsidR="00493402">
          <w:rPr>
            <w:noProof/>
            <w:webHidden/>
          </w:rPr>
          <w:fldChar w:fldCharType="separate"/>
        </w:r>
        <w:r w:rsidR="00493402">
          <w:rPr>
            <w:noProof/>
            <w:webHidden/>
          </w:rPr>
          <w:t>64</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4996" w:history="1">
        <w:r w:rsidR="00493402" w:rsidRPr="00105140">
          <w:rPr>
            <w:rStyle w:val="Hyperlink"/>
            <w:noProof/>
          </w:rPr>
          <w:t>4.3. Ruralna ekonomija i kvalitet života</w:t>
        </w:r>
        <w:r w:rsidR="00493402">
          <w:rPr>
            <w:noProof/>
            <w:webHidden/>
          </w:rPr>
          <w:tab/>
        </w:r>
        <w:r w:rsidR="00493402">
          <w:rPr>
            <w:noProof/>
            <w:webHidden/>
          </w:rPr>
          <w:fldChar w:fldCharType="begin"/>
        </w:r>
        <w:r w:rsidR="00493402">
          <w:rPr>
            <w:noProof/>
            <w:webHidden/>
          </w:rPr>
          <w:instrText xml:space="preserve"> PAGEREF _Toc172614996 \h </w:instrText>
        </w:r>
        <w:r w:rsidR="00493402">
          <w:rPr>
            <w:noProof/>
            <w:webHidden/>
          </w:rPr>
        </w:r>
        <w:r w:rsidR="00493402">
          <w:rPr>
            <w:noProof/>
            <w:webHidden/>
          </w:rPr>
          <w:fldChar w:fldCharType="separate"/>
        </w:r>
        <w:r w:rsidR="00493402">
          <w:rPr>
            <w:noProof/>
            <w:webHidden/>
          </w:rPr>
          <w:t>65</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4997" w:history="1">
        <w:r w:rsidR="00493402" w:rsidRPr="00105140">
          <w:rPr>
            <w:rStyle w:val="Hyperlink"/>
            <w:noProof/>
          </w:rPr>
          <w:t>4.4. Priprema i realizacija lokalnih razvojnih strategija – LEADER</w:t>
        </w:r>
        <w:r w:rsidR="00493402">
          <w:rPr>
            <w:noProof/>
            <w:webHidden/>
          </w:rPr>
          <w:tab/>
        </w:r>
        <w:r w:rsidR="00493402">
          <w:rPr>
            <w:noProof/>
            <w:webHidden/>
          </w:rPr>
          <w:fldChar w:fldCharType="begin"/>
        </w:r>
        <w:r w:rsidR="00493402">
          <w:rPr>
            <w:noProof/>
            <w:webHidden/>
          </w:rPr>
          <w:instrText xml:space="preserve"> PAGEREF _Toc172614997 \h </w:instrText>
        </w:r>
        <w:r w:rsidR="00493402">
          <w:rPr>
            <w:noProof/>
            <w:webHidden/>
          </w:rPr>
        </w:r>
        <w:r w:rsidR="00493402">
          <w:rPr>
            <w:noProof/>
            <w:webHidden/>
          </w:rPr>
          <w:fldChar w:fldCharType="separate"/>
        </w:r>
        <w:r w:rsidR="00493402">
          <w:rPr>
            <w:noProof/>
            <w:webHidden/>
          </w:rPr>
          <w:t>66</w:t>
        </w:r>
        <w:r w:rsidR="00493402">
          <w:rPr>
            <w:noProof/>
            <w:webHidden/>
          </w:rPr>
          <w:fldChar w:fldCharType="end"/>
        </w:r>
      </w:hyperlink>
    </w:p>
    <w:p w:rsidR="00493402" w:rsidRDefault="0064557D">
      <w:pPr>
        <w:pStyle w:val="TOC2"/>
        <w:rPr>
          <w:rFonts w:asciiTheme="minorHAnsi" w:eastAsiaTheme="minorEastAsia" w:hAnsiTheme="minorHAnsi" w:cstheme="minorBidi"/>
          <w:sz w:val="22"/>
          <w:szCs w:val="22"/>
          <w:lang w:val="en-US" w:eastAsia="en-US"/>
        </w:rPr>
      </w:pPr>
      <w:hyperlink w:anchor="_Toc172614998" w:history="1">
        <w:r w:rsidR="00493402" w:rsidRPr="00105140">
          <w:rPr>
            <w:rStyle w:val="Hyperlink"/>
            <w:rFonts w:cs="Times New Roman"/>
          </w:rPr>
          <w:t>5.</w:t>
        </w:r>
        <w:r w:rsidR="00493402">
          <w:rPr>
            <w:rFonts w:asciiTheme="minorHAnsi" w:eastAsiaTheme="minorEastAsia" w:hAnsiTheme="minorHAnsi" w:cstheme="minorBidi"/>
            <w:sz w:val="22"/>
            <w:szCs w:val="22"/>
            <w:lang w:val="en-US" w:eastAsia="en-US"/>
          </w:rPr>
          <w:tab/>
        </w:r>
        <w:r w:rsidR="00493402" w:rsidRPr="00105140">
          <w:rPr>
            <w:rStyle w:val="Hyperlink"/>
          </w:rPr>
          <w:t>GLAVNI REZULTATI PRETHODNIH INTERVENCIJA</w:t>
        </w:r>
        <w:r w:rsidR="00493402">
          <w:rPr>
            <w:webHidden/>
          </w:rPr>
          <w:tab/>
        </w:r>
        <w:r w:rsidR="00493402">
          <w:rPr>
            <w:webHidden/>
          </w:rPr>
          <w:fldChar w:fldCharType="begin"/>
        </w:r>
        <w:r w:rsidR="00493402">
          <w:rPr>
            <w:webHidden/>
          </w:rPr>
          <w:instrText xml:space="preserve"> PAGEREF _Toc172614998 \h </w:instrText>
        </w:r>
        <w:r w:rsidR="00493402">
          <w:rPr>
            <w:webHidden/>
          </w:rPr>
        </w:r>
        <w:r w:rsidR="00493402">
          <w:rPr>
            <w:webHidden/>
          </w:rPr>
          <w:fldChar w:fldCharType="separate"/>
        </w:r>
        <w:r w:rsidR="00493402">
          <w:rPr>
            <w:webHidden/>
          </w:rPr>
          <w:t>67</w:t>
        </w:r>
        <w:r w:rsidR="00493402">
          <w:rPr>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4999" w:history="1">
        <w:r w:rsidR="00493402" w:rsidRPr="00105140">
          <w:rPr>
            <w:rStyle w:val="Hyperlink"/>
            <w:noProof/>
          </w:rPr>
          <w:t>5.1.</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Glavni rezultati prethodne nacionalne intervencije; izdvojena sredstva, rezime evaluacija ili naučene lekcije</w:t>
        </w:r>
        <w:r w:rsidR="00493402">
          <w:rPr>
            <w:noProof/>
            <w:webHidden/>
          </w:rPr>
          <w:tab/>
        </w:r>
        <w:r w:rsidR="00493402">
          <w:rPr>
            <w:noProof/>
            <w:webHidden/>
          </w:rPr>
          <w:fldChar w:fldCharType="begin"/>
        </w:r>
        <w:r w:rsidR="00493402">
          <w:rPr>
            <w:noProof/>
            <w:webHidden/>
          </w:rPr>
          <w:instrText xml:space="preserve"> PAGEREF _Toc172614999 \h </w:instrText>
        </w:r>
        <w:r w:rsidR="00493402">
          <w:rPr>
            <w:noProof/>
            <w:webHidden/>
          </w:rPr>
        </w:r>
        <w:r w:rsidR="00493402">
          <w:rPr>
            <w:noProof/>
            <w:webHidden/>
          </w:rPr>
          <w:fldChar w:fldCharType="separate"/>
        </w:r>
        <w:r w:rsidR="00493402">
          <w:rPr>
            <w:noProof/>
            <w:webHidden/>
          </w:rPr>
          <w:t>67</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002" w:history="1">
        <w:r w:rsidR="00493402" w:rsidRPr="00105140">
          <w:rPr>
            <w:rStyle w:val="Hyperlink"/>
            <w:noProof/>
          </w:rPr>
          <w:t>5.2.</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Glavni rezultati podrške Evropske unije, izdvojena sredstva, sažetak evaluacija ili naučene lekcije</w:t>
        </w:r>
        <w:r w:rsidR="00493402">
          <w:rPr>
            <w:noProof/>
            <w:webHidden/>
          </w:rPr>
          <w:tab/>
        </w:r>
        <w:r w:rsidR="00493402">
          <w:rPr>
            <w:noProof/>
            <w:webHidden/>
          </w:rPr>
          <w:fldChar w:fldCharType="begin"/>
        </w:r>
        <w:r w:rsidR="00493402">
          <w:rPr>
            <w:noProof/>
            <w:webHidden/>
          </w:rPr>
          <w:instrText xml:space="preserve"> PAGEREF _Toc172615002 \h </w:instrText>
        </w:r>
        <w:r w:rsidR="00493402">
          <w:rPr>
            <w:noProof/>
            <w:webHidden/>
          </w:rPr>
        </w:r>
        <w:r w:rsidR="00493402">
          <w:rPr>
            <w:noProof/>
            <w:webHidden/>
          </w:rPr>
          <w:fldChar w:fldCharType="separate"/>
        </w:r>
        <w:r w:rsidR="00493402">
          <w:rPr>
            <w:noProof/>
            <w:webHidden/>
          </w:rPr>
          <w:t>70</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003" w:history="1">
        <w:r w:rsidR="00493402" w:rsidRPr="00105140">
          <w:rPr>
            <w:rStyle w:val="Hyperlink"/>
            <w:noProof/>
          </w:rPr>
          <w:t>5.3.</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Glavni rezultati sprovedene bilateralne i multilateralne podrške, izdvojena sredstva, evaluacije ili naučene lekcije</w:t>
        </w:r>
        <w:r w:rsidR="00493402">
          <w:rPr>
            <w:noProof/>
            <w:webHidden/>
          </w:rPr>
          <w:tab/>
        </w:r>
        <w:r w:rsidR="00493402">
          <w:rPr>
            <w:noProof/>
            <w:webHidden/>
          </w:rPr>
          <w:fldChar w:fldCharType="begin"/>
        </w:r>
        <w:r w:rsidR="00493402">
          <w:rPr>
            <w:noProof/>
            <w:webHidden/>
          </w:rPr>
          <w:instrText xml:space="preserve"> PAGEREF _Toc172615003 \h </w:instrText>
        </w:r>
        <w:r w:rsidR="00493402">
          <w:rPr>
            <w:noProof/>
            <w:webHidden/>
          </w:rPr>
        </w:r>
        <w:r w:rsidR="00493402">
          <w:rPr>
            <w:noProof/>
            <w:webHidden/>
          </w:rPr>
          <w:fldChar w:fldCharType="separate"/>
        </w:r>
        <w:r w:rsidR="00493402">
          <w:rPr>
            <w:noProof/>
            <w:webHidden/>
          </w:rPr>
          <w:t>72</w:t>
        </w:r>
        <w:r w:rsidR="00493402">
          <w:rPr>
            <w:noProof/>
            <w:webHidden/>
          </w:rPr>
          <w:fldChar w:fldCharType="end"/>
        </w:r>
      </w:hyperlink>
    </w:p>
    <w:p w:rsidR="00493402" w:rsidRDefault="0064557D">
      <w:pPr>
        <w:pStyle w:val="TOC2"/>
        <w:rPr>
          <w:rFonts w:asciiTheme="minorHAnsi" w:eastAsiaTheme="minorEastAsia" w:hAnsiTheme="minorHAnsi" w:cstheme="minorBidi"/>
          <w:sz w:val="22"/>
          <w:szCs w:val="22"/>
          <w:lang w:val="en-US" w:eastAsia="en-US"/>
        </w:rPr>
      </w:pPr>
      <w:hyperlink w:anchor="_Toc172615008" w:history="1">
        <w:r w:rsidR="00493402" w:rsidRPr="00105140">
          <w:rPr>
            <w:rStyle w:val="Hyperlink"/>
            <w:rFonts w:cs="Times New Roman"/>
          </w:rPr>
          <w:t>6.</w:t>
        </w:r>
        <w:r w:rsidR="00493402">
          <w:rPr>
            <w:rFonts w:asciiTheme="minorHAnsi" w:eastAsiaTheme="minorEastAsia" w:hAnsiTheme="minorHAnsi" w:cstheme="minorBidi"/>
            <w:sz w:val="22"/>
            <w:szCs w:val="22"/>
            <w:lang w:val="en-US" w:eastAsia="en-US"/>
          </w:rPr>
          <w:tab/>
        </w:r>
        <w:r w:rsidR="00493402" w:rsidRPr="00105140">
          <w:rPr>
            <w:rStyle w:val="Hyperlink"/>
          </w:rPr>
          <w:t>OPIS STRATEGIJE I CILJEVI PROGRAMA</w:t>
        </w:r>
        <w:r w:rsidR="00493402">
          <w:rPr>
            <w:webHidden/>
          </w:rPr>
          <w:tab/>
        </w:r>
        <w:r w:rsidR="00493402">
          <w:rPr>
            <w:webHidden/>
          </w:rPr>
          <w:fldChar w:fldCharType="begin"/>
        </w:r>
        <w:r w:rsidR="00493402">
          <w:rPr>
            <w:webHidden/>
          </w:rPr>
          <w:instrText xml:space="preserve"> PAGEREF _Toc172615008 \h </w:instrText>
        </w:r>
        <w:r w:rsidR="00493402">
          <w:rPr>
            <w:webHidden/>
          </w:rPr>
        </w:r>
        <w:r w:rsidR="00493402">
          <w:rPr>
            <w:webHidden/>
          </w:rPr>
          <w:fldChar w:fldCharType="separate"/>
        </w:r>
        <w:r w:rsidR="00493402">
          <w:rPr>
            <w:webHidden/>
          </w:rPr>
          <w:t>80</w:t>
        </w:r>
        <w:r w:rsidR="00493402">
          <w:rPr>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009" w:history="1">
        <w:r w:rsidR="00493402" w:rsidRPr="00105140">
          <w:rPr>
            <w:rStyle w:val="Hyperlink"/>
            <w:noProof/>
          </w:rPr>
          <w:t>6.1.</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Opis postojeće državne strategije ruralnog razvoja</w:t>
        </w:r>
        <w:r w:rsidR="00493402">
          <w:rPr>
            <w:noProof/>
            <w:webHidden/>
          </w:rPr>
          <w:tab/>
        </w:r>
        <w:r w:rsidR="00493402">
          <w:rPr>
            <w:noProof/>
            <w:webHidden/>
          </w:rPr>
          <w:fldChar w:fldCharType="begin"/>
        </w:r>
        <w:r w:rsidR="00493402">
          <w:rPr>
            <w:noProof/>
            <w:webHidden/>
          </w:rPr>
          <w:instrText xml:space="preserve"> PAGEREF _Toc172615009 \h </w:instrText>
        </w:r>
        <w:r w:rsidR="00493402">
          <w:rPr>
            <w:noProof/>
            <w:webHidden/>
          </w:rPr>
        </w:r>
        <w:r w:rsidR="00493402">
          <w:rPr>
            <w:noProof/>
            <w:webHidden/>
          </w:rPr>
          <w:fldChar w:fldCharType="separate"/>
        </w:r>
        <w:r w:rsidR="00493402">
          <w:rPr>
            <w:noProof/>
            <w:webHidden/>
          </w:rPr>
          <w:t>80</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010" w:history="1">
        <w:r w:rsidR="00493402" w:rsidRPr="00105140">
          <w:rPr>
            <w:rStyle w:val="Hyperlink"/>
            <w:noProof/>
          </w:rPr>
          <w:t>6.2.</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Identifikacija potreba i rezime cjelokupne strategije</w:t>
        </w:r>
        <w:r w:rsidR="00493402">
          <w:rPr>
            <w:noProof/>
            <w:webHidden/>
          </w:rPr>
          <w:tab/>
        </w:r>
        <w:r w:rsidR="00493402">
          <w:rPr>
            <w:noProof/>
            <w:webHidden/>
          </w:rPr>
          <w:fldChar w:fldCharType="begin"/>
        </w:r>
        <w:r w:rsidR="00493402">
          <w:rPr>
            <w:noProof/>
            <w:webHidden/>
          </w:rPr>
          <w:instrText xml:space="preserve"> PAGEREF _Toc172615010 \h </w:instrText>
        </w:r>
        <w:r w:rsidR="00493402">
          <w:rPr>
            <w:noProof/>
            <w:webHidden/>
          </w:rPr>
        </w:r>
        <w:r w:rsidR="00493402">
          <w:rPr>
            <w:noProof/>
            <w:webHidden/>
          </w:rPr>
          <w:fldChar w:fldCharType="separate"/>
        </w:r>
        <w:r w:rsidR="00493402">
          <w:rPr>
            <w:noProof/>
            <w:webHidden/>
          </w:rPr>
          <w:t>81</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011" w:history="1">
        <w:r w:rsidR="00493402" w:rsidRPr="00105140">
          <w:rPr>
            <w:rStyle w:val="Hyperlink"/>
            <w:noProof/>
          </w:rPr>
          <w:t>6.3.</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Konzistentnost između predloženih IPARD intervencija i IPA III programskog okvira i strateškog odgovora</w:t>
        </w:r>
        <w:r w:rsidR="00493402">
          <w:rPr>
            <w:noProof/>
            <w:webHidden/>
          </w:rPr>
          <w:tab/>
        </w:r>
        <w:r w:rsidR="00493402">
          <w:rPr>
            <w:noProof/>
            <w:webHidden/>
          </w:rPr>
          <w:fldChar w:fldCharType="begin"/>
        </w:r>
        <w:r w:rsidR="00493402">
          <w:rPr>
            <w:noProof/>
            <w:webHidden/>
          </w:rPr>
          <w:instrText xml:space="preserve"> PAGEREF _Toc172615011 \h </w:instrText>
        </w:r>
        <w:r w:rsidR="00493402">
          <w:rPr>
            <w:noProof/>
            <w:webHidden/>
          </w:rPr>
        </w:r>
        <w:r w:rsidR="00493402">
          <w:rPr>
            <w:noProof/>
            <w:webHidden/>
          </w:rPr>
          <w:fldChar w:fldCharType="separate"/>
        </w:r>
        <w:r w:rsidR="00493402">
          <w:rPr>
            <w:noProof/>
            <w:webHidden/>
          </w:rPr>
          <w:t>83</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012" w:history="1">
        <w:r w:rsidR="00493402" w:rsidRPr="00105140">
          <w:rPr>
            <w:rStyle w:val="Hyperlink"/>
            <w:noProof/>
          </w:rPr>
          <w:t>6.4.</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Usklađivanje odabranih mjera i kriterijuma selekcije s glavnim elementima Zelenog sporazuma EU i Zelene agende za Zapadni Balkan</w:t>
        </w:r>
        <w:r w:rsidR="00493402">
          <w:rPr>
            <w:noProof/>
            <w:webHidden/>
          </w:rPr>
          <w:tab/>
        </w:r>
        <w:r w:rsidR="00493402">
          <w:rPr>
            <w:noProof/>
            <w:webHidden/>
          </w:rPr>
          <w:fldChar w:fldCharType="begin"/>
        </w:r>
        <w:r w:rsidR="00493402">
          <w:rPr>
            <w:noProof/>
            <w:webHidden/>
          </w:rPr>
          <w:instrText xml:space="preserve"> PAGEREF _Toc172615012 \h </w:instrText>
        </w:r>
        <w:r w:rsidR="00493402">
          <w:rPr>
            <w:noProof/>
            <w:webHidden/>
          </w:rPr>
        </w:r>
        <w:r w:rsidR="00493402">
          <w:rPr>
            <w:noProof/>
            <w:webHidden/>
          </w:rPr>
          <w:fldChar w:fldCharType="separate"/>
        </w:r>
        <w:r w:rsidR="00493402">
          <w:rPr>
            <w:noProof/>
            <w:webHidden/>
          </w:rPr>
          <w:t>84</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013" w:history="1">
        <w:r w:rsidR="00493402" w:rsidRPr="00105140">
          <w:rPr>
            <w:rStyle w:val="Hyperlink"/>
            <w:noProof/>
          </w:rPr>
          <w:t>6.5.</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Zbirna tabela logičkih intervencija koja pokazuje odabrane mjere za IPARD, kvantifikovani ciljevi</w:t>
        </w:r>
        <w:r w:rsidR="00493402">
          <w:rPr>
            <w:noProof/>
            <w:webHidden/>
          </w:rPr>
          <w:tab/>
        </w:r>
        <w:r w:rsidR="00493402">
          <w:rPr>
            <w:noProof/>
            <w:webHidden/>
          </w:rPr>
          <w:fldChar w:fldCharType="begin"/>
        </w:r>
        <w:r w:rsidR="00493402">
          <w:rPr>
            <w:noProof/>
            <w:webHidden/>
          </w:rPr>
          <w:instrText xml:space="preserve"> PAGEREF _Toc172615013 \h </w:instrText>
        </w:r>
        <w:r w:rsidR="00493402">
          <w:rPr>
            <w:noProof/>
            <w:webHidden/>
          </w:rPr>
        </w:r>
        <w:r w:rsidR="00493402">
          <w:rPr>
            <w:noProof/>
            <w:webHidden/>
          </w:rPr>
          <w:fldChar w:fldCharType="separate"/>
        </w:r>
        <w:r w:rsidR="00493402">
          <w:rPr>
            <w:noProof/>
            <w:webHidden/>
          </w:rPr>
          <w:t>85</w:t>
        </w:r>
        <w:r w:rsidR="00493402">
          <w:rPr>
            <w:noProof/>
            <w:webHidden/>
          </w:rPr>
          <w:fldChar w:fldCharType="end"/>
        </w:r>
      </w:hyperlink>
    </w:p>
    <w:p w:rsidR="00493402" w:rsidRDefault="0064557D">
      <w:pPr>
        <w:pStyle w:val="TOC2"/>
        <w:rPr>
          <w:rFonts w:asciiTheme="minorHAnsi" w:eastAsiaTheme="minorEastAsia" w:hAnsiTheme="minorHAnsi" w:cstheme="minorBidi"/>
          <w:sz w:val="22"/>
          <w:szCs w:val="22"/>
          <w:lang w:val="en-US" w:eastAsia="en-US"/>
        </w:rPr>
      </w:pPr>
      <w:hyperlink w:anchor="_Toc172615014" w:history="1">
        <w:r w:rsidR="00493402" w:rsidRPr="00105140">
          <w:rPr>
            <w:rStyle w:val="Hyperlink"/>
            <w:rFonts w:cs="Times New Roman"/>
          </w:rPr>
          <w:t>7.</w:t>
        </w:r>
        <w:r w:rsidR="00493402">
          <w:rPr>
            <w:rFonts w:asciiTheme="minorHAnsi" w:eastAsiaTheme="minorEastAsia" w:hAnsiTheme="minorHAnsi" w:cstheme="minorBidi"/>
            <w:sz w:val="22"/>
            <w:szCs w:val="22"/>
            <w:lang w:val="en-US" w:eastAsia="en-US"/>
          </w:rPr>
          <w:tab/>
        </w:r>
        <w:r w:rsidR="00493402" w:rsidRPr="00105140">
          <w:rPr>
            <w:rStyle w:val="Hyperlink"/>
          </w:rPr>
          <w:t>OPŠTA FINANSIJSKA TABELA</w:t>
        </w:r>
        <w:r w:rsidR="00493402">
          <w:rPr>
            <w:webHidden/>
          </w:rPr>
          <w:tab/>
        </w:r>
        <w:r w:rsidR="00493402">
          <w:rPr>
            <w:webHidden/>
          </w:rPr>
          <w:fldChar w:fldCharType="begin"/>
        </w:r>
        <w:r w:rsidR="00493402">
          <w:rPr>
            <w:webHidden/>
          </w:rPr>
          <w:instrText xml:space="preserve"> PAGEREF _Toc172615014 \h </w:instrText>
        </w:r>
        <w:r w:rsidR="00493402">
          <w:rPr>
            <w:webHidden/>
          </w:rPr>
        </w:r>
        <w:r w:rsidR="00493402">
          <w:rPr>
            <w:webHidden/>
          </w:rPr>
          <w:fldChar w:fldCharType="separate"/>
        </w:r>
        <w:r w:rsidR="00493402">
          <w:rPr>
            <w:webHidden/>
          </w:rPr>
          <w:t>87</w:t>
        </w:r>
        <w:r w:rsidR="00493402">
          <w:rPr>
            <w:webHidden/>
          </w:rPr>
          <w:fldChar w:fldCharType="end"/>
        </w:r>
      </w:hyperlink>
    </w:p>
    <w:p w:rsidR="00493402" w:rsidRDefault="0064557D">
      <w:pPr>
        <w:pStyle w:val="TOC2"/>
        <w:rPr>
          <w:rFonts w:asciiTheme="minorHAnsi" w:eastAsiaTheme="minorEastAsia" w:hAnsiTheme="minorHAnsi" w:cstheme="minorBidi"/>
          <w:sz w:val="22"/>
          <w:szCs w:val="22"/>
          <w:lang w:val="en-US" w:eastAsia="en-US"/>
        </w:rPr>
      </w:pPr>
      <w:hyperlink w:anchor="_Toc172615020" w:history="1">
        <w:r w:rsidR="00493402" w:rsidRPr="00105140">
          <w:rPr>
            <w:rStyle w:val="Hyperlink"/>
            <w:rFonts w:cs="Times New Roman"/>
          </w:rPr>
          <w:t>8.</w:t>
        </w:r>
        <w:r w:rsidR="00493402">
          <w:rPr>
            <w:rFonts w:asciiTheme="minorHAnsi" w:eastAsiaTheme="minorEastAsia" w:hAnsiTheme="minorHAnsi" w:cstheme="minorBidi"/>
            <w:sz w:val="22"/>
            <w:szCs w:val="22"/>
            <w:lang w:val="en-US" w:eastAsia="en-US"/>
          </w:rPr>
          <w:tab/>
        </w:r>
        <w:r w:rsidR="00493402" w:rsidRPr="00105140">
          <w:rPr>
            <w:rStyle w:val="Hyperlink"/>
          </w:rPr>
          <w:t>OPIS SVAKE ODABRANE MJERE</w:t>
        </w:r>
        <w:r w:rsidR="00493402">
          <w:rPr>
            <w:webHidden/>
          </w:rPr>
          <w:tab/>
        </w:r>
        <w:r w:rsidR="00493402">
          <w:rPr>
            <w:webHidden/>
          </w:rPr>
          <w:fldChar w:fldCharType="begin"/>
        </w:r>
        <w:r w:rsidR="00493402">
          <w:rPr>
            <w:webHidden/>
          </w:rPr>
          <w:instrText xml:space="preserve"> PAGEREF _Toc172615020 \h </w:instrText>
        </w:r>
        <w:r w:rsidR="00493402">
          <w:rPr>
            <w:webHidden/>
          </w:rPr>
        </w:r>
        <w:r w:rsidR="00493402">
          <w:rPr>
            <w:webHidden/>
          </w:rPr>
          <w:fldChar w:fldCharType="separate"/>
        </w:r>
        <w:r w:rsidR="00493402">
          <w:rPr>
            <w:webHidden/>
          </w:rPr>
          <w:t>89</w:t>
        </w:r>
        <w:r w:rsidR="00493402">
          <w:rPr>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021" w:history="1">
        <w:r w:rsidR="00493402" w:rsidRPr="00105140">
          <w:rPr>
            <w:rStyle w:val="Hyperlink"/>
            <w:noProof/>
          </w:rPr>
          <w:t>8.1.</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Zahtjevi koji se odnose na sve ili više mjera</w:t>
        </w:r>
        <w:r w:rsidR="00493402">
          <w:rPr>
            <w:noProof/>
            <w:webHidden/>
          </w:rPr>
          <w:tab/>
        </w:r>
        <w:r w:rsidR="00493402">
          <w:rPr>
            <w:noProof/>
            <w:webHidden/>
          </w:rPr>
          <w:fldChar w:fldCharType="begin"/>
        </w:r>
        <w:r w:rsidR="00493402">
          <w:rPr>
            <w:noProof/>
            <w:webHidden/>
          </w:rPr>
          <w:instrText xml:space="preserve"> PAGEREF _Toc172615021 \h </w:instrText>
        </w:r>
        <w:r w:rsidR="00493402">
          <w:rPr>
            <w:noProof/>
            <w:webHidden/>
          </w:rPr>
        </w:r>
        <w:r w:rsidR="00493402">
          <w:rPr>
            <w:noProof/>
            <w:webHidden/>
          </w:rPr>
          <w:fldChar w:fldCharType="separate"/>
        </w:r>
        <w:r w:rsidR="00493402">
          <w:rPr>
            <w:noProof/>
            <w:webHidden/>
          </w:rPr>
          <w:t>89</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033" w:history="1">
        <w:r w:rsidR="00493402" w:rsidRPr="00105140">
          <w:rPr>
            <w:rStyle w:val="Hyperlink"/>
            <w:noProof/>
          </w:rPr>
          <w:t>8.2.</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Administrativna procedura</w:t>
        </w:r>
        <w:r w:rsidR="00493402">
          <w:rPr>
            <w:noProof/>
            <w:webHidden/>
          </w:rPr>
          <w:tab/>
        </w:r>
        <w:r w:rsidR="00493402">
          <w:rPr>
            <w:noProof/>
            <w:webHidden/>
          </w:rPr>
          <w:fldChar w:fldCharType="begin"/>
        </w:r>
        <w:r w:rsidR="00493402">
          <w:rPr>
            <w:noProof/>
            <w:webHidden/>
          </w:rPr>
          <w:instrText xml:space="preserve"> PAGEREF _Toc172615033 \h </w:instrText>
        </w:r>
        <w:r w:rsidR="00493402">
          <w:rPr>
            <w:noProof/>
            <w:webHidden/>
          </w:rPr>
        </w:r>
        <w:r w:rsidR="00493402">
          <w:rPr>
            <w:noProof/>
            <w:webHidden/>
          </w:rPr>
          <w:fldChar w:fldCharType="separate"/>
        </w:r>
        <w:r w:rsidR="00493402">
          <w:rPr>
            <w:noProof/>
            <w:webHidden/>
          </w:rPr>
          <w:t>93</w:t>
        </w:r>
        <w:r w:rsidR="00493402">
          <w:rPr>
            <w:noProof/>
            <w:webHidden/>
          </w:rPr>
          <w:fldChar w:fldCharType="end"/>
        </w:r>
      </w:hyperlink>
    </w:p>
    <w:p w:rsidR="00493402" w:rsidRDefault="0064557D">
      <w:pPr>
        <w:pStyle w:val="TOC2"/>
        <w:rPr>
          <w:rFonts w:asciiTheme="minorHAnsi" w:eastAsiaTheme="minorEastAsia" w:hAnsiTheme="minorHAnsi" w:cstheme="minorBidi"/>
          <w:sz w:val="22"/>
          <w:szCs w:val="22"/>
          <w:lang w:val="en-US" w:eastAsia="en-US"/>
        </w:rPr>
      </w:pPr>
      <w:hyperlink w:anchor="_Toc172615034" w:history="1">
        <w:r w:rsidR="00493402" w:rsidRPr="00105140">
          <w:rPr>
            <w:rStyle w:val="Hyperlink"/>
            <w:rFonts w:cs="Times New Roman"/>
          </w:rPr>
          <w:t>8.3.</w:t>
        </w:r>
        <w:r w:rsidR="00493402">
          <w:rPr>
            <w:rFonts w:asciiTheme="minorHAnsi" w:eastAsiaTheme="minorEastAsia" w:hAnsiTheme="minorHAnsi" w:cstheme="minorBidi"/>
            <w:sz w:val="22"/>
            <w:szCs w:val="22"/>
            <w:lang w:val="en-US" w:eastAsia="en-US"/>
          </w:rPr>
          <w:tab/>
        </w:r>
        <w:r w:rsidR="00493402" w:rsidRPr="00105140">
          <w:rPr>
            <w:rStyle w:val="Hyperlink"/>
          </w:rPr>
          <w:t>OPIS POJEDINAČNIH MJERA</w:t>
        </w:r>
        <w:r w:rsidR="00493402">
          <w:rPr>
            <w:webHidden/>
          </w:rPr>
          <w:tab/>
        </w:r>
        <w:r w:rsidR="00493402">
          <w:rPr>
            <w:webHidden/>
          </w:rPr>
          <w:fldChar w:fldCharType="begin"/>
        </w:r>
        <w:r w:rsidR="00493402">
          <w:rPr>
            <w:webHidden/>
          </w:rPr>
          <w:instrText xml:space="preserve"> PAGEREF _Toc172615034 \h </w:instrText>
        </w:r>
        <w:r w:rsidR="00493402">
          <w:rPr>
            <w:webHidden/>
          </w:rPr>
        </w:r>
        <w:r w:rsidR="00493402">
          <w:rPr>
            <w:webHidden/>
          </w:rPr>
          <w:fldChar w:fldCharType="separate"/>
        </w:r>
        <w:r w:rsidR="00493402">
          <w:rPr>
            <w:webHidden/>
          </w:rPr>
          <w:t>95</w:t>
        </w:r>
        <w:r w:rsidR="00493402">
          <w:rPr>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035" w:history="1">
        <w:r w:rsidR="00493402" w:rsidRPr="00105140">
          <w:rPr>
            <w:rStyle w:val="Hyperlink"/>
            <w:noProof/>
          </w:rPr>
          <w:t>8.3.1.</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MJERA 1 – INVESTICIJE U FIZIČKI KAPITAL POLJOPRIVREDNIH GAZDINSTAVA</w:t>
        </w:r>
        <w:r w:rsidR="00493402">
          <w:rPr>
            <w:noProof/>
            <w:webHidden/>
          </w:rPr>
          <w:tab/>
        </w:r>
        <w:r w:rsidR="00493402">
          <w:rPr>
            <w:noProof/>
            <w:webHidden/>
          </w:rPr>
          <w:fldChar w:fldCharType="begin"/>
        </w:r>
        <w:r w:rsidR="00493402">
          <w:rPr>
            <w:noProof/>
            <w:webHidden/>
          </w:rPr>
          <w:instrText xml:space="preserve"> PAGEREF _Toc172615035 \h </w:instrText>
        </w:r>
        <w:r w:rsidR="00493402">
          <w:rPr>
            <w:noProof/>
            <w:webHidden/>
          </w:rPr>
        </w:r>
        <w:r w:rsidR="00493402">
          <w:rPr>
            <w:noProof/>
            <w:webHidden/>
          </w:rPr>
          <w:fldChar w:fldCharType="separate"/>
        </w:r>
        <w:r w:rsidR="00493402">
          <w:rPr>
            <w:noProof/>
            <w:webHidden/>
          </w:rPr>
          <w:t>95</w:t>
        </w:r>
        <w:r w:rsidR="00493402">
          <w:rPr>
            <w:noProof/>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036" w:history="1">
        <w:r w:rsidR="00493402" w:rsidRPr="00105140">
          <w:rPr>
            <w:rStyle w:val="Hyperlink"/>
            <w:rFonts w:cs="Times New Roman"/>
          </w:rPr>
          <w:t>8.3.1.1.</w:t>
        </w:r>
        <w:r w:rsidR="00493402">
          <w:rPr>
            <w:rFonts w:asciiTheme="minorHAnsi" w:eastAsiaTheme="minorEastAsia" w:hAnsiTheme="minorHAnsi" w:cstheme="minorBidi"/>
            <w:sz w:val="22"/>
            <w:szCs w:val="22"/>
            <w:lang w:val="en-US" w:eastAsia="en-US"/>
          </w:rPr>
          <w:tab/>
        </w:r>
        <w:r w:rsidR="00493402" w:rsidRPr="00105140">
          <w:rPr>
            <w:rStyle w:val="Hyperlink"/>
          </w:rPr>
          <w:t>Pravni osnov</w:t>
        </w:r>
        <w:r w:rsidR="00493402">
          <w:rPr>
            <w:webHidden/>
          </w:rPr>
          <w:tab/>
        </w:r>
        <w:r w:rsidR="00493402">
          <w:rPr>
            <w:webHidden/>
          </w:rPr>
          <w:fldChar w:fldCharType="begin"/>
        </w:r>
        <w:r w:rsidR="00493402">
          <w:rPr>
            <w:webHidden/>
          </w:rPr>
          <w:instrText xml:space="preserve"> PAGEREF _Toc172615036 \h </w:instrText>
        </w:r>
        <w:r w:rsidR="00493402">
          <w:rPr>
            <w:webHidden/>
          </w:rPr>
        </w:r>
        <w:r w:rsidR="00493402">
          <w:rPr>
            <w:webHidden/>
          </w:rPr>
          <w:fldChar w:fldCharType="separate"/>
        </w:r>
        <w:r w:rsidR="00493402">
          <w:rPr>
            <w:webHidden/>
          </w:rPr>
          <w:t>95</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037" w:history="1">
        <w:r w:rsidR="00493402" w:rsidRPr="00105140">
          <w:rPr>
            <w:rStyle w:val="Hyperlink"/>
            <w:rFonts w:cs="Times New Roman"/>
          </w:rPr>
          <w:t>8.3.1.2.</w:t>
        </w:r>
        <w:r w:rsidR="00493402">
          <w:rPr>
            <w:rFonts w:asciiTheme="minorHAnsi" w:eastAsiaTheme="minorEastAsia" w:hAnsiTheme="minorHAnsi" w:cstheme="minorBidi"/>
            <w:sz w:val="22"/>
            <w:szCs w:val="22"/>
            <w:lang w:val="en-US" w:eastAsia="en-US"/>
          </w:rPr>
          <w:tab/>
        </w:r>
        <w:r w:rsidR="00493402" w:rsidRPr="00105140">
          <w:rPr>
            <w:rStyle w:val="Hyperlink"/>
          </w:rPr>
          <w:t>Razlozi za intervenciju</w:t>
        </w:r>
        <w:r w:rsidR="00493402">
          <w:rPr>
            <w:webHidden/>
          </w:rPr>
          <w:tab/>
        </w:r>
        <w:r w:rsidR="00493402">
          <w:rPr>
            <w:webHidden/>
          </w:rPr>
          <w:fldChar w:fldCharType="begin"/>
        </w:r>
        <w:r w:rsidR="00493402">
          <w:rPr>
            <w:webHidden/>
          </w:rPr>
          <w:instrText xml:space="preserve"> PAGEREF _Toc172615037 \h </w:instrText>
        </w:r>
        <w:r w:rsidR="00493402">
          <w:rPr>
            <w:webHidden/>
          </w:rPr>
        </w:r>
        <w:r w:rsidR="00493402">
          <w:rPr>
            <w:webHidden/>
          </w:rPr>
          <w:fldChar w:fldCharType="separate"/>
        </w:r>
        <w:r w:rsidR="00493402">
          <w:rPr>
            <w:webHidden/>
          </w:rPr>
          <w:t>95</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047" w:history="1">
        <w:r w:rsidR="00493402" w:rsidRPr="00105140">
          <w:rPr>
            <w:rStyle w:val="Hyperlink"/>
            <w:rFonts w:cs="Times New Roman"/>
          </w:rPr>
          <w:t>8.3.1.3.</w:t>
        </w:r>
        <w:r w:rsidR="00493402">
          <w:rPr>
            <w:rFonts w:asciiTheme="minorHAnsi" w:eastAsiaTheme="minorEastAsia" w:hAnsiTheme="minorHAnsi" w:cstheme="minorBidi"/>
            <w:sz w:val="22"/>
            <w:szCs w:val="22"/>
            <w:lang w:val="en-US" w:eastAsia="en-US"/>
          </w:rPr>
          <w:tab/>
        </w:r>
        <w:r w:rsidR="00493402" w:rsidRPr="00105140">
          <w:rPr>
            <w:rStyle w:val="Hyperlink"/>
          </w:rPr>
          <w:t>Opšti ciljevi</w:t>
        </w:r>
        <w:r w:rsidR="00493402">
          <w:rPr>
            <w:webHidden/>
          </w:rPr>
          <w:tab/>
        </w:r>
        <w:r w:rsidR="00493402">
          <w:rPr>
            <w:webHidden/>
          </w:rPr>
          <w:fldChar w:fldCharType="begin"/>
        </w:r>
        <w:r w:rsidR="00493402">
          <w:rPr>
            <w:webHidden/>
          </w:rPr>
          <w:instrText xml:space="preserve"> PAGEREF _Toc172615047 \h </w:instrText>
        </w:r>
        <w:r w:rsidR="00493402">
          <w:rPr>
            <w:webHidden/>
          </w:rPr>
        </w:r>
        <w:r w:rsidR="00493402">
          <w:rPr>
            <w:webHidden/>
          </w:rPr>
          <w:fldChar w:fldCharType="separate"/>
        </w:r>
        <w:r w:rsidR="00493402">
          <w:rPr>
            <w:webHidden/>
          </w:rPr>
          <w:t>97</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048" w:history="1">
        <w:r w:rsidR="00493402" w:rsidRPr="00105140">
          <w:rPr>
            <w:rStyle w:val="Hyperlink"/>
            <w:rFonts w:cs="Times New Roman"/>
          </w:rPr>
          <w:t>8.3.1.4.</w:t>
        </w:r>
        <w:r w:rsidR="00493402">
          <w:rPr>
            <w:rFonts w:asciiTheme="minorHAnsi" w:eastAsiaTheme="minorEastAsia" w:hAnsiTheme="minorHAnsi" w:cstheme="minorBidi"/>
            <w:sz w:val="22"/>
            <w:szCs w:val="22"/>
            <w:lang w:val="en-US" w:eastAsia="en-US"/>
          </w:rPr>
          <w:tab/>
        </w:r>
        <w:r w:rsidR="00493402" w:rsidRPr="00105140">
          <w:rPr>
            <w:rStyle w:val="Hyperlink"/>
          </w:rPr>
          <w:t>Povezanost sa ostalim IPARD III mjerama u Programu i s nacionalnim mjerama</w:t>
        </w:r>
        <w:r w:rsidR="00493402">
          <w:rPr>
            <w:webHidden/>
          </w:rPr>
          <w:tab/>
        </w:r>
        <w:r w:rsidR="00493402">
          <w:rPr>
            <w:webHidden/>
          </w:rPr>
          <w:fldChar w:fldCharType="begin"/>
        </w:r>
        <w:r w:rsidR="00493402">
          <w:rPr>
            <w:webHidden/>
          </w:rPr>
          <w:instrText xml:space="preserve"> PAGEREF _Toc172615048 \h </w:instrText>
        </w:r>
        <w:r w:rsidR="00493402">
          <w:rPr>
            <w:webHidden/>
          </w:rPr>
        </w:r>
        <w:r w:rsidR="00493402">
          <w:rPr>
            <w:webHidden/>
          </w:rPr>
          <w:fldChar w:fldCharType="separate"/>
        </w:r>
        <w:r w:rsidR="00493402">
          <w:rPr>
            <w:webHidden/>
          </w:rPr>
          <w:t>97</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049" w:history="1">
        <w:r w:rsidR="00493402" w:rsidRPr="00105140">
          <w:rPr>
            <w:rStyle w:val="Hyperlink"/>
            <w:rFonts w:cs="Times New Roman"/>
          </w:rPr>
          <w:t>8.3.1.5.</w:t>
        </w:r>
        <w:r w:rsidR="00493402">
          <w:rPr>
            <w:rFonts w:asciiTheme="minorHAnsi" w:eastAsiaTheme="minorEastAsia" w:hAnsiTheme="minorHAnsi" w:cstheme="minorBidi"/>
            <w:sz w:val="22"/>
            <w:szCs w:val="22"/>
            <w:lang w:val="en-US" w:eastAsia="en-US"/>
          </w:rPr>
          <w:tab/>
        </w:r>
        <w:r w:rsidR="00493402" w:rsidRPr="00105140">
          <w:rPr>
            <w:rStyle w:val="Hyperlink"/>
          </w:rPr>
          <w:t>Korisnici</w:t>
        </w:r>
        <w:r w:rsidR="00493402">
          <w:rPr>
            <w:webHidden/>
          </w:rPr>
          <w:tab/>
        </w:r>
        <w:r w:rsidR="00493402">
          <w:rPr>
            <w:webHidden/>
          </w:rPr>
          <w:fldChar w:fldCharType="begin"/>
        </w:r>
        <w:r w:rsidR="00493402">
          <w:rPr>
            <w:webHidden/>
          </w:rPr>
          <w:instrText xml:space="preserve"> PAGEREF _Toc172615049 \h </w:instrText>
        </w:r>
        <w:r w:rsidR="00493402">
          <w:rPr>
            <w:webHidden/>
          </w:rPr>
        </w:r>
        <w:r w:rsidR="00493402">
          <w:rPr>
            <w:webHidden/>
          </w:rPr>
          <w:fldChar w:fldCharType="separate"/>
        </w:r>
        <w:r w:rsidR="00493402">
          <w:rPr>
            <w:webHidden/>
          </w:rPr>
          <w:t>97</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050" w:history="1">
        <w:r w:rsidR="00493402" w:rsidRPr="00105140">
          <w:rPr>
            <w:rStyle w:val="Hyperlink"/>
            <w:rFonts w:cs="Times New Roman"/>
          </w:rPr>
          <w:t>8.3.1.6.</w:t>
        </w:r>
        <w:r w:rsidR="00493402">
          <w:rPr>
            <w:rFonts w:asciiTheme="minorHAnsi" w:eastAsiaTheme="minorEastAsia" w:hAnsiTheme="minorHAnsi" w:cstheme="minorBidi"/>
            <w:sz w:val="22"/>
            <w:szCs w:val="22"/>
            <w:lang w:val="en-US" w:eastAsia="en-US"/>
          </w:rPr>
          <w:tab/>
        </w:r>
        <w:r w:rsidR="00493402" w:rsidRPr="00105140">
          <w:rPr>
            <w:rStyle w:val="Hyperlink"/>
          </w:rPr>
          <w:t>Zajednički kriterijumi prihvatljivosti</w:t>
        </w:r>
        <w:r w:rsidR="00493402">
          <w:rPr>
            <w:webHidden/>
          </w:rPr>
          <w:tab/>
        </w:r>
        <w:r w:rsidR="00493402">
          <w:rPr>
            <w:webHidden/>
          </w:rPr>
          <w:fldChar w:fldCharType="begin"/>
        </w:r>
        <w:r w:rsidR="00493402">
          <w:rPr>
            <w:webHidden/>
          </w:rPr>
          <w:instrText xml:space="preserve"> PAGEREF _Toc172615050 \h </w:instrText>
        </w:r>
        <w:r w:rsidR="00493402">
          <w:rPr>
            <w:webHidden/>
          </w:rPr>
        </w:r>
        <w:r w:rsidR="00493402">
          <w:rPr>
            <w:webHidden/>
          </w:rPr>
          <w:fldChar w:fldCharType="separate"/>
        </w:r>
        <w:r w:rsidR="00493402">
          <w:rPr>
            <w:webHidden/>
          </w:rPr>
          <w:t>98</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057" w:history="1">
        <w:r w:rsidR="00493402" w:rsidRPr="00105140">
          <w:rPr>
            <w:rStyle w:val="Hyperlink"/>
            <w:rFonts w:cs="Times New Roman"/>
          </w:rPr>
          <w:t>8.3.1.7.</w:t>
        </w:r>
        <w:r w:rsidR="00493402">
          <w:rPr>
            <w:rFonts w:asciiTheme="minorHAnsi" w:eastAsiaTheme="minorEastAsia" w:hAnsiTheme="minorHAnsi" w:cstheme="minorBidi"/>
            <w:sz w:val="22"/>
            <w:szCs w:val="22"/>
            <w:lang w:val="en-US" w:eastAsia="en-US"/>
          </w:rPr>
          <w:tab/>
        </w:r>
        <w:r w:rsidR="00493402" w:rsidRPr="00105140">
          <w:rPr>
            <w:rStyle w:val="Hyperlink"/>
          </w:rPr>
          <w:t>Specifični kriterijumi prihvatljivosti</w:t>
        </w:r>
        <w:r w:rsidR="00493402">
          <w:rPr>
            <w:webHidden/>
          </w:rPr>
          <w:tab/>
        </w:r>
        <w:r w:rsidR="00493402">
          <w:rPr>
            <w:webHidden/>
          </w:rPr>
          <w:fldChar w:fldCharType="begin"/>
        </w:r>
        <w:r w:rsidR="00493402">
          <w:rPr>
            <w:webHidden/>
          </w:rPr>
          <w:instrText xml:space="preserve"> PAGEREF _Toc172615057 \h </w:instrText>
        </w:r>
        <w:r w:rsidR="00493402">
          <w:rPr>
            <w:webHidden/>
          </w:rPr>
        </w:r>
        <w:r w:rsidR="00493402">
          <w:rPr>
            <w:webHidden/>
          </w:rPr>
          <w:fldChar w:fldCharType="separate"/>
        </w:r>
        <w:r w:rsidR="00493402">
          <w:rPr>
            <w:webHidden/>
          </w:rPr>
          <w:t>99</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059" w:history="1">
        <w:r w:rsidR="00493402" w:rsidRPr="00105140">
          <w:rPr>
            <w:rStyle w:val="Hyperlink"/>
            <w:rFonts w:cs="Times New Roman"/>
          </w:rPr>
          <w:t>8.3.1.8.</w:t>
        </w:r>
        <w:r w:rsidR="00493402">
          <w:rPr>
            <w:rFonts w:asciiTheme="minorHAnsi" w:eastAsiaTheme="minorEastAsia" w:hAnsiTheme="minorHAnsi" w:cstheme="minorBidi"/>
            <w:sz w:val="22"/>
            <w:szCs w:val="22"/>
            <w:lang w:val="en-US" w:eastAsia="en-US"/>
          </w:rPr>
          <w:tab/>
        </w:r>
        <w:r w:rsidR="00493402" w:rsidRPr="00105140">
          <w:rPr>
            <w:rStyle w:val="Hyperlink"/>
          </w:rPr>
          <w:t>Prihvatljivi troškovi</w:t>
        </w:r>
        <w:r w:rsidR="00493402">
          <w:rPr>
            <w:webHidden/>
          </w:rPr>
          <w:tab/>
        </w:r>
        <w:r w:rsidR="00493402">
          <w:rPr>
            <w:webHidden/>
          </w:rPr>
          <w:fldChar w:fldCharType="begin"/>
        </w:r>
        <w:r w:rsidR="00493402">
          <w:rPr>
            <w:webHidden/>
          </w:rPr>
          <w:instrText xml:space="preserve"> PAGEREF _Toc172615059 \h </w:instrText>
        </w:r>
        <w:r w:rsidR="00493402">
          <w:rPr>
            <w:webHidden/>
          </w:rPr>
        </w:r>
        <w:r w:rsidR="00493402">
          <w:rPr>
            <w:webHidden/>
          </w:rPr>
          <w:fldChar w:fldCharType="separate"/>
        </w:r>
        <w:r w:rsidR="00493402">
          <w:rPr>
            <w:webHidden/>
          </w:rPr>
          <w:t>101</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060" w:history="1">
        <w:r w:rsidR="00493402" w:rsidRPr="00105140">
          <w:rPr>
            <w:rStyle w:val="Hyperlink"/>
            <w:rFonts w:cs="Times New Roman"/>
          </w:rPr>
          <w:t>8.3.1.9.</w:t>
        </w:r>
        <w:r w:rsidR="00493402">
          <w:rPr>
            <w:rFonts w:asciiTheme="minorHAnsi" w:eastAsiaTheme="minorEastAsia" w:hAnsiTheme="minorHAnsi" w:cstheme="minorBidi"/>
            <w:sz w:val="22"/>
            <w:szCs w:val="22"/>
            <w:lang w:val="en-US" w:eastAsia="en-US"/>
          </w:rPr>
          <w:tab/>
        </w:r>
        <w:r w:rsidR="00493402" w:rsidRPr="00105140">
          <w:rPr>
            <w:rStyle w:val="Hyperlink"/>
          </w:rPr>
          <w:t>Kriterijumi rangiranja</w:t>
        </w:r>
        <w:r w:rsidR="00493402">
          <w:rPr>
            <w:webHidden/>
          </w:rPr>
          <w:tab/>
        </w:r>
        <w:r w:rsidR="00493402">
          <w:rPr>
            <w:webHidden/>
          </w:rPr>
          <w:fldChar w:fldCharType="begin"/>
        </w:r>
        <w:r w:rsidR="00493402">
          <w:rPr>
            <w:webHidden/>
          </w:rPr>
          <w:instrText xml:space="preserve"> PAGEREF _Toc172615060 \h </w:instrText>
        </w:r>
        <w:r w:rsidR="00493402">
          <w:rPr>
            <w:webHidden/>
          </w:rPr>
        </w:r>
        <w:r w:rsidR="00493402">
          <w:rPr>
            <w:webHidden/>
          </w:rPr>
          <w:fldChar w:fldCharType="separate"/>
        </w:r>
        <w:r w:rsidR="00493402">
          <w:rPr>
            <w:webHidden/>
          </w:rPr>
          <w:t>101</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061" w:history="1">
        <w:r w:rsidR="00493402" w:rsidRPr="00105140">
          <w:rPr>
            <w:rStyle w:val="Hyperlink"/>
            <w:rFonts w:cs="Times New Roman"/>
          </w:rPr>
          <w:t>8.3.1.10.</w:t>
        </w:r>
        <w:r w:rsidR="00493402">
          <w:rPr>
            <w:rFonts w:asciiTheme="minorHAnsi" w:eastAsiaTheme="minorEastAsia" w:hAnsiTheme="minorHAnsi" w:cstheme="minorBidi"/>
            <w:sz w:val="22"/>
            <w:szCs w:val="22"/>
            <w:lang w:val="en-US" w:eastAsia="en-US"/>
          </w:rPr>
          <w:tab/>
        </w:r>
        <w:r w:rsidR="00493402" w:rsidRPr="00105140">
          <w:rPr>
            <w:rStyle w:val="Hyperlink"/>
          </w:rPr>
          <w:t>Intenzitet podrške i stopa učešća EU</w:t>
        </w:r>
        <w:r w:rsidR="00493402">
          <w:rPr>
            <w:webHidden/>
          </w:rPr>
          <w:tab/>
        </w:r>
        <w:r w:rsidR="00493402">
          <w:rPr>
            <w:webHidden/>
          </w:rPr>
          <w:fldChar w:fldCharType="begin"/>
        </w:r>
        <w:r w:rsidR="00493402">
          <w:rPr>
            <w:webHidden/>
          </w:rPr>
          <w:instrText xml:space="preserve"> PAGEREF _Toc172615061 \h </w:instrText>
        </w:r>
        <w:r w:rsidR="00493402">
          <w:rPr>
            <w:webHidden/>
          </w:rPr>
        </w:r>
        <w:r w:rsidR="00493402">
          <w:rPr>
            <w:webHidden/>
          </w:rPr>
          <w:fldChar w:fldCharType="separate"/>
        </w:r>
        <w:r w:rsidR="00493402">
          <w:rPr>
            <w:webHidden/>
          </w:rPr>
          <w:t>102</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062" w:history="1">
        <w:r w:rsidR="00493402" w:rsidRPr="00105140">
          <w:rPr>
            <w:rStyle w:val="Hyperlink"/>
            <w:rFonts w:cs="Times New Roman"/>
          </w:rPr>
          <w:t>8.3.1.11.</w:t>
        </w:r>
        <w:r w:rsidR="00493402">
          <w:rPr>
            <w:rFonts w:asciiTheme="minorHAnsi" w:eastAsiaTheme="minorEastAsia" w:hAnsiTheme="minorHAnsi" w:cstheme="minorBidi"/>
            <w:sz w:val="22"/>
            <w:szCs w:val="22"/>
            <w:lang w:val="en-US" w:eastAsia="en-US"/>
          </w:rPr>
          <w:tab/>
        </w:r>
        <w:r w:rsidR="00493402" w:rsidRPr="00105140">
          <w:rPr>
            <w:rStyle w:val="Hyperlink"/>
          </w:rPr>
          <w:t>Indikativni budžet</w:t>
        </w:r>
        <w:r w:rsidR="00493402">
          <w:rPr>
            <w:webHidden/>
          </w:rPr>
          <w:tab/>
        </w:r>
        <w:r w:rsidR="00493402">
          <w:rPr>
            <w:webHidden/>
          </w:rPr>
          <w:fldChar w:fldCharType="begin"/>
        </w:r>
        <w:r w:rsidR="00493402">
          <w:rPr>
            <w:webHidden/>
          </w:rPr>
          <w:instrText xml:space="preserve"> PAGEREF _Toc172615062 \h </w:instrText>
        </w:r>
        <w:r w:rsidR="00493402">
          <w:rPr>
            <w:webHidden/>
          </w:rPr>
        </w:r>
        <w:r w:rsidR="00493402">
          <w:rPr>
            <w:webHidden/>
          </w:rPr>
          <w:fldChar w:fldCharType="separate"/>
        </w:r>
        <w:r w:rsidR="00493402">
          <w:rPr>
            <w:webHidden/>
          </w:rPr>
          <w:t>102</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063" w:history="1">
        <w:r w:rsidR="00493402" w:rsidRPr="00105140">
          <w:rPr>
            <w:rStyle w:val="Hyperlink"/>
            <w:rFonts w:cs="Times New Roman"/>
          </w:rPr>
          <w:t>8.3.1.12.</w:t>
        </w:r>
        <w:r w:rsidR="00493402">
          <w:rPr>
            <w:rFonts w:asciiTheme="minorHAnsi" w:eastAsiaTheme="minorEastAsia" w:hAnsiTheme="minorHAnsi" w:cstheme="minorBidi"/>
            <w:sz w:val="22"/>
            <w:szCs w:val="22"/>
            <w:lang w:val="en-US" w:eastAsia="en-US"/>
          </w:rPr>
          <w:tab/>
        </w:r>
        <w:r w:rsidR="00493402" w:rsidRPr="00105140">
          <w:rPr>
            <w:rStyle w:val="Hyperlink"/>
          </w:rPr>
          <w:t>Indikatori i ciljevi</w:t>
        </w:r>
        <w:r w:rsidR="00493402">
          <w:rPr>
            <w:webHidden/>
          </w:rPr>
          <w:tab/>
        </w:r>
        <w:r w:rsidR="00493402">
          <w:rPr>
            <w:webHidden/>
          </w:rPr>
          <w:fldChar w:fldCharType="begin"/>
        </w:r>
        <w:r w:rsidR="00493402">
          <w:rPr>
            <w:webHidden/>
          </w:rPr>
          <w:instrText xml:space="preserve"> PAGEREF _Toc172615063 \h </w:instrText>
        </w:r>
        <w:r w:rsidR="00493402">
          <w:rPr>
            <w:webHidden/>
          </w:rPr>
        </w:r>
        <w:r w:rsidR="00493402">
          <w:rPr>
            <w:webHidden/>
          </w:rPr>
          <w:fldChar w:fldCharType="separate"/>
        </w:r>
        <w:r w:rsidR="00493402">
          <w:rPr>
            <w:webHidden/>
          </w:rPr>
          <w:t>103</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064" w:history="1">
        <w:r w:rsidR="00493402" w:rsidRPr="00105140">
          <w:rPr>
            <w:rStyle w:val="Hyperlink"/>
            <w:rFonts w:cs="Times New Roman"/>
          </w:rPr>
          <w:t>8.3.1.13.</w:t>
        </w:r>
        <w:r w:rsidR="00493402">
          <w:rPr>
            <w:rFonts w:asciiTheme="minorHAnsi" w:eastAsiaTheme="minorEastAsia" w:hAnsiTheme="minorHAnsi" w:cstheme="minorBidi"/>
            <w:sz w:val="22"/>
            <w:szCs w:val="22"/>
            <w:lang w:val="en-US" w:eastAsia="en-US"/>
          </w:rPr>
          <w:tab/>
        </w:r>
        <w:r w:rsidR="00493402" w:rsidRPr="00105140">
          <w:rPr>
            <w:rStyle w:val="Hyperlink"/>
          </w:rPr>
          <w:t>Administrativna procedura</w:t>
        </w:r>
        <w:r w:rsidR="00493402">
          <w:rPr>
            <w:webHidden/>
          </w:rPr>
          <w:tab/>
        </w:r>
        <w:r w:rsidR="00493402">
          <w:rPr>
            <w:webHidden/>
          </w:rPr>
          <w:fldChar w:fldCharType="begin"/>
        </w:r>
        <w:r w:rsidR="00493402">
          <w:rPr>
            <w:webHidden/>
          </w:rPr>
          <w:instrText xml:space="preserve"> PAGEREF _Toc172615064 \h </w:instrText>
        </w:r>
        <w:r w:rsidR="00493402">
          <w:rPr>
            <w:webHidden/>
          </w:rPr>
        </w:r>
        <w:r w:rsidR="00493402">
          <w:rPr>
            <w:webHidden/>
          </w:rPr>
          <w:fldChar w:fldCharType="separate"/>
        </w:r>
        <w:r w:rsidR="00493402">
          <w:rPr>
            <w:webHidden/>
          </w:rPr>
          <w:t>103</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065" w:history="1">
        <w:r w:rsidR="00493402" w:rsidRPr="00105140">
          <w:rPr>
            <w:rStyle w:val="Hyperlink"/>
            <w:rFonts w:cs="Times New Roman"/>
          </w:rPr>
          <w:t>8.3.1.14.</w:t>
        </w:r>
        <w:r w:rsidR="00493402">
          <w:rPr>
            <w:rFonts w:asciiTheme="minorHAnsi" w:eastAsiaTheme="minorEastAsia" w:hAnsiTheme="minorHAnsi" w:cstheme="minorBidi"/>
            <w:sz w:val="22"/>
            <w:szCs w:val="22"/>
            <w:lang w:val="en-US" w:eastAsia="en-US"/>
          </w:rPr>
          <w:tab/>
        </w:r>
        <w:r w:rsidR="00493402" w:rsidRPr="00105140">
          <w:rPr>
            <w:rStyle w:val="Hyperlink"/>
          </w:rPr>
          <w:t>Geografski opseg mjere</w:t>
        </w:r>
        <w:r w:rsidR="00493402">
          <w:rPr>
            <w:webHidden/>
          </w:rPr>
          <w:tab/>
        </w:r>
        <w:r w:rsidR="00493402">
          <w:rPr>
            <w:webHidden/>
          </w:rPr>
          <w:fldChar w:fldCharType="begin"/>
        </w:r>
        <w:r w:rsidR="00493402">
          <w:rPr>
            <w:webHidden/>
          </w:rPr>
          <w:instrText xml:space="preserve"> PAGEREF _Toc172615065 \h </w:instrText>
        </w:r>
        <w:r w:rsidR="00493402">
          <w:rPr>
            <w:webHidden/>
          </w:rPr>
        </w:r>
        <w:r w:rsidR="00493402">
          <w:rPr>
            <w:webHidden/>
          </w:rPr>
          <w:fldChar w:fldCharType="separate"/>
        </w:r>
        <w:r w:rsidR="00493402">
          <w:rPr>
            <w:webHidden/>
          </w:rPr>
          <w:t>103</w:t>
        </w:r>
        <w:r w:rsidR="00493402">
          <w:rPr>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066" w:history="1">
        <w:r w:rsidR="00493402" w:rsidRPr="00105140">
          <w:rPr>
            <w:rStyle w:val="Hyperlink"/>
            <w:noProof/>
          </w:rPr>
          <w:t>8.3.2.</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MJERA 3 – INVESTICIJE U FIZIČKI KAPITAL VEZANO ZA PRERADU I MARKETING POLJOPRIVREDNIH I PROIZVODA RIBARSTVA</w:t>
        </w:r>
        <w:r w:rsidR="00493402">
          <w:rPr>
            <w:noProof/>
            <w:webHidden/>
          </w:rPr>
          <w:tab/>
        </w:r>
        <w:r w:rsidR="00493402">
          <w:rPr>
            <w:noProof/>
            <w:webHidden/>
          </w:rPr>
          <w:fldChar w:fldCharType="begin"/>
        </w:r>
        <w:r w:rsidR="00493402">
          <w:rPr>
            <w:noProof/>
            <w:webHidden/>
          </w:rPr>
          <w:instrText xml:space="preserve"> PAGEREF _Toc172615066 \h </w:instrText>
        </w:r>
        <w:r w:rsidR="00493402">
          <w:rPr>
            <w:noProof/>
            <w:webHidden/>
          </w:rPr>
        </w:r>
        <w:r w:rsidR="00493402">
          <w:rPr>
            <w:noProof/>
            <w:webHidden/>
          </w:rPr>
          <w:fldChar w:fldCharType="separate"/>
        </w:r>
        <w:r w:rsidR="00493402">
          <w:rPr>
            <w:noProof/>
            <w:webHidden/>
          </w:rPr>
          <w:t>103</w:t>
        </w:r>
        <w:r w:rsidR="00493402">
          <w:rPr>
            <w:noProof/>
            <w:webHidden/>
          </w:rPr>
          <w:fldChar w:fldCharType="end"/>
        </w:r>
      </w:hyperlink>
    </w:p>
    <w:p w:rsidR="00493402" w:rsidRDefault="0064557D">
      <w:pPr>
        <w:pStyle w:val="TOC3"/>
        <w:tabs>
          <w:tab w:val="left" w:pos="820"/>
        </w:tabs>
        <w:rPr>
          <w:rFonts w:asciiTheme="minorHAnsi" w:eastAsiaTheme="minorEastAsia" w:hAnsiTheme="minorHAnsi" w:cstheme="minorBidi"/>
          <w:noProof/>
          <w:sz w:val="22"/>
          <w:szCs w:val="22"/>
          <w:lang w:val="en-US" w:eastAsia="en-US"/>
        </w:rPr>
      </w:pPr>
      <w:hyperlink w:anchor="_Toc172615067" w:history="1">
        <w:r w:rsidR="00493402" w:rsidRPr="00105140">
          <w:rPr>
            <w:rStyle w:val="Hyperlink"/>
            <w:noProof/>
          </w:rPr>
          <w:t>8.3.2.1.</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Pravni osnov</w:t>
        </w:r>
        <w:r w:rsidR="00493402">
          <w:rPr>
            <w:noProof/>
            <w:webHidden/>
          </w:rPr>
          <w:tab/>
        </w:r>
        <w:r w:rsidR="00493402">
          <w:rPr>
            <w:noProof/>
            <w:webHidden/>
          </w:rPr>
          <w:fldChar w:fldCharType="begin"/>
        </w:r>
        <w:r w:rsidR="00493402">
          <w:rPr>
            <w:noProof/>
            <w:webHidden/>
          </w:rPr>
          <w:instrText xml:space="preserve"> PAGEREF _Toc172615067 \h </w:instrText>
        </w:r>
        <w:r w:rsidR="00493402">
          <w:rPr>
            <w:noProof/>
            <w:webHidden/>
          </w:rPr>
        </w:r>
        <w:r w:rsidR="00493402">
          <w:rPr>
            <w:noProof/>
            <w:webHidden/>
          </w:rPr>
          <w:fldChar w:fldCharType="separate"/>
        </w:r>
        <w:r w:rsidR="00493402">
          <w:rPr>
            <w:noProof/>
            <w:webHidden/>
          </w:rPr>
          <w:t>103</w:t>
        </w:r>
        <w:r w:rsidR="00493402">
          <w:rPr>
            <w:noProof/>
            <w:webHidden/>
          </w:rPr>
          <w:fldChar w:fldCharType="end"/>
        </w:r>
      </w:hyperlink>
    </w:p>
    <w:p w:rsidR="00493402" w:rsidRDefault="0064557D">
      <w:pPr>
        <w:pStyle w:val="TOC3"/>
        <w:tabs>
          <w:tab w:val="left" w:pos="820"/>
        </w:tabs>
        <w:rPr>
          <w:rFonts w:asciiTheme="minorHAnsi" w:eastAsiaTheme="minorEastAsia" w:hAnsiTheme="minorHAnsi" w:cstheme="minorBidi"/>
          <w:noProof/>
          <w:sz w:val="22"/>
          <w:szCs w:val="22"/>
          <w:lang w:val="en-US" w:eastAsia="en-US"/>
        </w:rPr>
      </w:pPr>
      <w:hyperlink w:anchor="_Toc172615068" w:history="1">
        <w:r w:rsidR="00493402" w:rsidRPr="00105140">
          <w:rPr>
            <w:rStyle w:val="Hyperlink"/>
            <w:noProof/>
          </w:rPr>
          <w:t>8.3.2.2.</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Razlozi za intervenciju</w:t>
        </w:r>
        <w:r w:rsidR="00493402">
          <w:rPr>
            <w:noProof/>
            <w:webHidden/>
          </w:rPr>
          <w:tab/>
        </w:r>
        <w:r w:rsidR="00493402">
          <w:rPr>
            <w:noProof/>
            <w:webHidden/>
          </w:rPr>
          <w:fldChar w:fldCharType="begin"/>
        </w:r>
        <w:r w:rsidR="00493402">
          <w:rPr>
            <w:noProof/>
            <w:webHidden/>
          </w:rPr>
          <w:instrText xml:space="preserve"> PAGEREF _Toc172615068 \h </w:instrText>
        </w:r>
        <w:r w:rsidR="00493402">
          <w:rPr>
            <w:noProof/>
            <w:webHidden/>
          </w:rPr>
        </w:r>
        <w:r w:rsidR="00493402">
          <w:rPr>
            <w:noProof/>
            <w:webHidden/>
          </w:rPr>
          <w:fldChar w:fldCharType="separate"/>
        </w:r>
        <w:r w:rsidR="00493402">
          <w:rPr>
            <w:noProof/>
            <w:webHidden/>
          </w:rPr>
          <w:t>103</w:t>
        </w:r>
        <w:r w:rsidR="00493402">
          <w:rPr>
            <w:noProof/>
            <w:webHidden/>
          </w:rPr>
          <w:fldChar w:fldCharType="end"/>
        </w:r>
      </w:hyperlink>
    </w:p>
    <w:p w:rsidR="00493402" w:rsidRDefault="0064557D">
      <w:pPr>
        <w:pStyle w:val="TOC3"/>
        <w:tabs>
          <w:tab w:val="left" w:pos="820"/>
        </w:tabs>
        <w:rPr>
          <w:rFonts w:asciiTheme="minorHAnsi" w:eastAsiaTheme="minorEastAsia" w:hAnsiTheme="minorHAnsi" w:cstheme="minorBidi"/>
          <w:noProof/>
          <w:sz w:val="22"/>
          <w:szCs w:val="22"/>
          <w:lang w:val="en-US" w:eastAsia="en-US"/>
        </w:rPr>
      </w:pPr>
      <w:hyperlink w:anchor="_Toc172615069" w:history="1">
        <w:r w:rsidR="00493402" w:rsidRPr="00105140">
          <w:rPr>
            <w:rStyle w:val="Hyperlink"/>
            <w:noProof/>
          </w:rPr>
          <w:t>8.3.2.3.</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Opšti ciljevi</w:t>
        </w:r>
        <w:r w:rsidR="00493402">
          <w:rPr>
            <w:noProof/>
            <w:webHidden/>
          </w:rPr>
          <w:tab/>
        </w:r>
        <w:r w:rsidR="00493402">
          <w:rPr>
            <w:noProof/>
            <w:webHidden/>
          </w:rPr>
          <w:fldChar w:fldCharType="begin"/>
        </w:r>
        <w:r w:rsidR="00493402">
          <w:rPr>
            <w:noProof/>
            <w:webHidden/>
          </w:rPr>
          <w:instrText xml:space="preserve"> PAGEREF _Toc172615069 \h </w:instrText>
        </w:r>
        <w:r w:rsidR="00493402">
          <w:rPr>
            <w:noProof/>
            <w:webHidden/>
          </w:rPr>
        </w:r>
        <w:r w:rsidR="00493402">
          <w:rPr>
            <w:noProof/>
            <w:webHidden/>
          </w:rPr>
          <w:fldChar w:fldCharType="separate"/>
        </w:r>
        <w:r w:rsidR="00493402">
          <w:rPr>
            <w:noProof/>
            <w:webHidden/>
          </w:rPr>
          <w:t>104</w:t>
        </w:r>
        <w:r w:rsidR="00493402">
          <w:rPr>
            <w:noProof/>
            <w:webHidden/>
          </w:rPr>
          <w:fldChar w:fldCharType="end"/>
        </w:r>
      </w:hyperlink>
    </w:p>
    <w:p w:rsidR="00493402" w:rsidRDefault="0064557D">
      <w:pPr>
        <w:pStyle w:val="TOC4"/>
        <w:tabs>
          <w:tab w:val="left" w:pos="970"/>
        </w:tabs>
        <w:rPr>
          <w:rFonts w:asciiTheme="minorHAnsi" w:eastAsiaTheme="minorEastAsia" w:hAnsiTheme="minorHAnsi" w:cstheme="minorBidi"/>
          <w:sz w:val="22"/>
          <w:szCs w:val="22"/>
          <w:lang w:val="en-US" w:eastAsia="en-US"/>
        </w:rPr>
      </w:pPr>
      <w:hyperlink w:anchor="_Toc172615070" w:history="1">
        <w:r w:rsidR="00493402" w:rsidRPr="00105140">
          <w:rPr>
            <w:rStyle w:val="Hyperlink"/>
            <w:rFonts w:cs="Times New Roman"/>
            <w:b/>
          </w:rPr>
          <w:t>8.3.2.3.1.</w:t>
        </w:r>
        <w:r w:rsidR="00493402">
          <w:rPr>
            <w:rFonts w:asciiTheme="minorHAnsi" w:eastAsiaTheme="minorEastAsia" w:hAnsiTheme="minorHAnsi" w:cstheme="minorBidi"/>
            <w:sz w:val="22"/>
            <w:szCs w:val="22"/>
            <w:lang w:val="en-US" w:eastAsia="en-US"/>
          </w:rPr>
          <w:tab/>
        </w:r>
        <w:r w:rsidR="00493402" w:rsidRPr="00105140">
          <w:rPr>
            <w:rStyle w:val="Hyperlink"/>
            <w:b/>
          </w:rPr>
          <w:t>Posebni ciljevi</w:t>
        </w:r>
        <w:r w:rsidR="00493402">
          <w:rPr>
            <w:webHidden/>
          </w:rPr>
          <w:tab/>
        </w:r>
        <w:r w:rsidR="00493402">
          <w:rPr>
            <w:webHidden/>
          </w:rPr>
          <w:fldChar w:fldCharType="begin"/>
        </w:r>
        <w:r w:rsidR="00493402">
          <w:rPr>
            <w:webHidden/>
          </w:rPr>
          <w:instrText xml:space="preserve"> PAGEREF _Toc172615070 \h </w:instrText>
        </w:r>
        <w:r w:rsidR="00493402">
          <w:rPr>
            <w:webHidden/>
          </w:rPr>
        </w:r>
        <w:r w:rsidR="00493402">
          <w:rPr>
            <w:webHidden/>
          </w:rPr>
          <w:fldChar w:fldCharType="separate"/>
        </w:r>
        <w:r w:rsidR="00493402">
          <w:rPr>
            <w:webHidden/>
          </w:rPr>
          <w:t>105</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071" w:history="1">
        <w:r w:rsidR="00493402" w:rsidRPr="00105140">
          <w:rPr>
            <w:rStyle w:val="Hyperlink"/>
            <w:rFonts w:cs="Times New Roman"/>
          </w:rPr>
          <w:t>8.3.2.4.</w:t>
        </w:r>
        <w:r w:rsidR="00493402">
          <w:rPr>
            <w:rFonts w:asciiTheme="minorHAnsi" w:eastAsiaTheme="minorEastAsia" w:hAnsiTheme="minorHAnsi" w:cstheme="minorBidi"/>
            <w:sz w:val="22"/>
            <w:szCs w:val="22"/>
            <w:lang w:val="en-US" w:eastAsia="en-US"/>
          </w:rPr>
          <w:tab/>
        </w:r>
        <w:r w:rsidR="00493402" w:rsidRPr="00105140">
          <w:rPr>
            <w:rStyle w:val="Hyperlink"/>
          </w:rPr>
          <w:t>Povezanost sa ostalim IPARD III mjerama u Programu i s nacionalnim mjerama</w:t>
        </w:r>
        <w:r w:rsidR="00493402">
          <w:rPr>
            <w:webHidden/>
          </w:rPr>
          <w:tab/>
        </w:r>
        <w:r w:rsidR="00493402">
          <w:rPr>
            <w:webHidden/>
          </w:rPr>
          <w:fldChar w:fldCharType="begin"/>
        </w:r>
        <w:r w:rsidR="00493402">
          <w:rPr>
            <w:webHidden/>
          </w:rPr>
          <w:instrText xml:space="preserve"> PAGEREF _Toc172615071 \h </w:instrText>
        </w:r>
        <w:r w:rsidR="00493402">
          <w:rPr>
            <w:webHidden/>
          </w:rPr>
        </w:r>
        <w:r w:rsidR="00493402">
          <w:rPr>
            <w:webHidden/>
          </w:rPr>
          <w:fldChar w:fldCharType="separate"/>
        </w:r>
        <w:r w:rsidR="00493402">
          <w:rPr>
            <w:webHidden/>
          </w:rPr>
          <w:t>105</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072" w:history="1">
        <w:r w:rsidR="00493402" w:rsidRPr="00105140">
          <w:rPr>
            <w:rStyle w:val="Hyperlink"/>
            <w:rFonts w:cs="Times New Roman"/>
          </w:rPr>
          <w:t>8.3.2.5.</w:t>
        </w:r>
        <w:r w:rsidR="00493402">
          <w:rPr>
            <w:rFonts w:asciiTheme="minorHAnsi" w:eastAsiaTheme="minorEastAsia" w:hAnsiTheme="minorHAnsi" w:cstheme="minorBidi"/>
            <w:sz w:val="22"/>
            <w:szCs w:val="22"/>
            <w:lang w:val="en-US" w:eastAsia="en-US"/>
          </w:rPr>
          <w:tab/>
        </w:r>
        <w:r w:rsidR="00493402" w:rsidRPr="00105140">
          <w:rPr>
            <w:rStyle w:val="Hyperlink"/>
          </w:rPr>
          <w:t>Korisnici</w:t>
        </w:r>
        <w:r w:rsidR="00493402">
          <w:rPr>
            <w:webHidden/>
          </w:rPr>
          <w:tab/>
        </w:r>
        <w:r w:rsidR="00493402">
          <w:rPr>
            <w:webHidden/>
          </w:rPr>
          <w:fldChar w:fldCharType="begin"/>
        </w:r>
        <w:r w:rsidR="00493402">
          <w:rPr>
            <w:webHidden/>
          </w:rPr>
          <w:instrText xml:space="preserve"> PAGEREF _Toc172615072 \h </w:instrText>
        </w:r>
        <w:r w:rsidR="00493402">
          <w:rPr>
            <w:webHidden/>
          </w:rPr>
        </w:r>
        <w:r w:rsidR="00493402">
          <w:rPr>
            <w:webHidden/>
          </w:rPr>
          <w:fldChar w:fldCharType="separate"/>
        </w:r>
        <w:r w:rsidR="00493402">
          <w:rPr>
            <w:webHidden/>
          </w:rPr>
          <w:t>105</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075" w:history="1">
        <w:r w:rsidR="00493402" w:rsidRPr="00105140">
          <w:rPr>
            <w:rStyle w:val="Hyperlink"/>
            <w:rFonts w:cs="Times New Roman"/>
          </w:rPr>
          <w:t>8.3.2.6.</w:t>
        </w:r>
        <w:r w:rsidR="00493402">
          <w:rPr>
            <w:rFonts w:asciiTheme="minorHAnsi" w:eastAsiaTheme="minorEastAsia" w:hAnsiTheme="minorHAnsi" w:cstheme="minorBidi"/>
            <w:sz w:val="22"/>
            <w:szCs w:val="22"/>
            <w:lang w:val="en-US" w:eastAsia="en-US"/>
          </w:rPr>
          <w:tab/>
        </w:r>
        <w:r w:rsidR="00493402" w:rsidRPr="00105140">
          <w:rPr>
            <w:rStyle w:val="Hyperlink"/>
          </w:rPr>
          <w:t>Zajednički kriterijumi prihvatljivosti</w:t>
        </w:r>
        <w:r w:rsidR="00493402">
          <w:rPr>
            <w:webHidden/>
          </w:rPr>
          <w:tab/>
        </w:r>
        <w:r w:rsidR="00493402">
          <w:rPr>
            <w:webHidden/>
          </w:rPr>
          <w:fldChar w:fldCharType="begin"/>
        </w:r>
        <w:r w:rsidR="00493402">
          <w:rPr>
            <w:webHidden/>
          </w:rPr>
          <w:instrText xml:space="preserve"> PAGEREF _Toc172615075 \h </w:instrText>
        </w:r>
        <w:r w:rsidR="00493402">
          <w:rPr>
            <w:webHidden/>
          </w:rPr>
        </w:r>
        <w:r w:rsidR="00493402">
          <w:rPr>
            <w:webHidden/>
          </w:rPr>
          <w:fldChar w:fldCharType="separate"/>
        </w:r>
        <w:r w:rsidR="00493402">
          <w:rPr>
            <w:webHidden/>
          </w:rPr>
          <w:t>105</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080" w:history="1">
        <w:r w:rsidR="00493402" w:rsidRPr="00105140">
          <w:rPr>
            <w:rStyle w:val="Hyperlink"/>
            <w:rFonts w:cs="Times New Roman"/>
          </w:rPr>
          <w:t>8.3.2.7.</w:t>
        </w:r>
        <w:r w:rsidR="00493402">
          <w:rPr>
            <w:rFonts w:asciiTheme="minorHAnsi" w:eastAsiaTheme="minorEastAsia" w:hAnsiTheme="minorHAnsi" w:cstheme="minorBidi"/>
            <w:sz w:val="22"/>
            <w:szCs w:val="22"/>
            <w:lang w:val="en-US" w:eastAsia="en-US"/>
          </w:rPr>
          <w:tab/>
        </w:r>
        <w:r w:rsidR="00493402" w:rsidRPr="00105140">
          <w:rPr>
            <w:rStyle w:val="Hyperlink"/>
          </w:rPr>
          <w:t>Specifični kriterijumi prihvatljivosti</w:t>
        </w:r>
        <w:r w:rsidR="00493402">
          <w:rPr>
            <w:webHidden/>
          </w:rPr>
          <w:tab/>
        </w:r>
        <w:r w:rsidR="00493402">
          <w:rPr>
            <w:webHidden/>
          </w:rPr>
          <w:fldChar w:fldCharType="begin"/>
        </w:r>
        <w:r w:rsidR="00493402">
          <w:rPr>
            <w:webHidden/>
          </w:rPr>
          <w:instrText xml:space="preserve"> PAGEREF _Toc172615080 \h </w:instrText>
        </w:r>
        <w:r w:rsidR="00493402">
          <w:rPr>
            <w:webHidden/>
          </w:rPr>
        </w:r>
        <w:r w:rsidR="00493402">
          <w:rPr>
            <w:webHidden/>
          </w:rPr>
          <w:fldChar w:fldCharType="separate"/>
        </w:r>
        <w:r w:rsidR="00493402">
          <w:rPr>
            <w:webHidden/>
          </w:rPr>
          <w:t>107</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081" w:history="1">
        <w:r w:rsidR="00493402" w:rsidRPr="00105140">
          <w:rPr>
            <w:rStyle w:val="Hyperlink"/>
            <w:rFonts w:cs="Times New Roman"/>
          </w:rPr>
          <w:t>8.3.2.8.</w:t>
        </w:r>
        <w:r w:rsidR="00493402">
          <w:rPr>
            <w:rFonts w:asciiTheme="minorHAnsi" w:eastAsiaTheme="minorEastAsia" w:hAnsiTheme="minorHAnsi" w:cstheme="minorBidi"/>
            <w:sz w:val="22"/>
            <w:szCs w:val="22"/>
            <w:lang w:val="en-US" w:eastAsia="en-US"/>
          </w:rPr>
          <w:tab/>
        </w:r>
        <w:r w:rsidR="00493402" w:rsidRPr="00105140">
          <w:rPr>
            <w:rStyle w:val="Hyperlink"/>
          </w:rPr>
          <w:t>Prihvatljivi troškovi</w:t>
        </w:r>
        <w:r w:rsidR="00493402">
          <w:rPr>
            <w:webHidden/>
          </w:rPr>
          <w:tab/>
        </w:r>
        <w:r w:rsidR="00493402">
          <w:rPr>
            <w:webHidden/>
          </w:rPr>
          <w:fldChar w:fldCharType="begin"/>
        </w:r>
        <w:r w:rsidR="00493402">
          <w:rPr>
            <w:webHidden/>
          </w:rPr>
          <w:instrText xml:space="preserve"> PAGEREF _Toc172615081 \h </w:instrText>
        </w:r>
        <w:r w:rsidR="00493402">
          <w:rPr>
            <w:webHidden/>
          </w:rPr>
        </w:r>
        <w:r w:rsidR="00493402">
          <w:rPr>
            <w:webHidden/>
          </w:rPr>
          <w:fldChar w:fldCharType="separate"/>
        </w:r>
        <w:r w:rsidR="00493402">
          <w:rPr>
            <w:webHidden/>
          </w:rPr>
          <w:t>107</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083" w:history="1">
        <w:r w:rsidR="00493402" w:rsidRPr="00105140">
          <w:rPr>
            <w:rStyle w:val="Hyperlink"/>
            <w:rFonts w:cs="Times New Roman"/>
          </w:rPr>
          <w:t>8.3.2.9.</w:t>
        </w:r>
        <w:r w:rsidR="00493402">
          <w:rPr>
            <w:rFonts w:asciiTheme="minorHAnsi" w:eastAsiaTheme="minorEastAsia" w:hAnsiTheme="minorHAnsi" w:cstheme="minorBidi"/>
            <w:sz w:val="22"/>
            <w:szCs w:val="22"/>
            <w:lang w:val="en-US" w:eastAsia="en-US"/>
          </w:rPr>
          <w:tab/>
        </w:r>
        <w:r w:rsidR="00493402" w:rsidRPr="00105140">
          <w:rPr>
            <w:rStyle w:val="Hyperlink"/>
          </w:rPr>
          <w:t>Kriterijumi selekcije</w:t>
        </w:r>
        <w:r w:rsidR="00493402">
          <w:rPr>
            <w:webHidden/>
          </w:rPr>
          <w:tab/>
        </w:r>
        <w:r w:rsidR="00493402">
          <w:rPr>
            <w:webHidden/>
          </w:rPr>
          <w:fldChar w:fldCharType="begin"/>
        </w:r>
        <w:r w:rsidR="00493402">
          <w:rPr>
            <w:webHidden/>
          </w:rPr>
          <w:instrText xml:space="preserve"> PAGEREF _Toc172615083 \h </w:instrText>
        </w:r>
        <w:r w:rsidR="00493402">
          <w:rPr>
            <w:webHidden/>
          </w:rPr>
        </w:r>
        <w:r w:rsidR="00493402">
          <w:rPr>
            <w:webHidden/>
          </w:rPr>
          <w:fldChar w:fldCharType="separate"/>
        </w:r>
        <w:r w:rsidR="00493402">
          <w:rPr>
            <w:webHidden/>
          </w:rPr>
          <w:t>108</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084" w:history="1">
        <w:r w:rsidR="00493402" w:rsidRPr="00105140">
          <w:rPr>
            <w:rStyle w:val="Hyperlink"/>
            <w:rFonts w:cs="Times New Roman"/>
          </w:rPr>
          <w:t>8.3.2.10.</w:t>
        </w:r>
        <w:r w:rsidR="00493402">
          <w:rPr>
            <w:rFonts w:asciiTheme="minorHAnsi" w:eastAsiaTheme="minorEastAsia" w:hAnsiTheme="minorHAnsi" w:cstheme="minorBidi"/>
            <w:sz w:val="22"/>
            <w:szCs w:val="22"/>
            <w:lang w:val="en-US" w:eastAsia="en-US"/>
          </w:rPr>
          <w:tab/>
        </w:r>
        <w:r w:rsidR="00493402" w:rsidRPr="00105140">
          <w:rPr>
            <w:rStyle w:val="Hyperlink"/>
          </w:rPr>
          <w:t>Intenzitet podrške i stopa učešća EU</w:t>
        </w:r>
        <w:r w:rsidR="00493402">
          <w:rPr>
            <w:webHidden/>
          </w:rPr>
          <w:tab/>
        </w:r>
        <w:r w:rsidR="00493402">
          <w:rPr>
            <w:webHidden/>
          </w:rPr>
          <w:fldChar w:fldCharType="begin"/>
        </w:r>
        <w:r w:rsidR="00493402">
          <w:rPr>
            <w:webHidden/>
          </w:rPr>
          <w:instrText xml:space="preserve"> PAGEREF _Toc172615084 \h </w:instrText>
        </w:r>
        <w:r w:rsidR="00493402">
          <w:rPr>
            <w:webHidden/>
          </w:rPr>
        </w:r>
        <w:r w:rsidR="00493402">
          <w:rPr>
            <w:webHidden/>
          </w:rPr>
          <w:fldChar w:fldCharType="separate"/>
        </w:r>
        <w:r w:rsidR="00493402">
          <w:rPr>
            <w:webHidden/>
          </w:rPr>
          <w:t>108</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085" w:history="1">
        <w:r w:rsidR="00493402" w:rsidRPr="00105140">
          <w:rPr>
            <w:rStyle w:val="Hyperlink"/>
            <w:rFonts w:cs="Times New Roman"/>
          </w:rPr>
          <w:t>8.3.2.11.</w:t>
        </w:r>
        <w:r w:rsidR="00493402">
          <w:rPr>
            <w:rFonts w:asciiTheme="minorHAnsi" w:eastAsiaTheme="minorEastAsia" w:hAnsiTheme="minorHAnsi" w:cstheme="minorBidi"/>
            <w:sz w:val="22"/>
            <w:szCs w:val="22"/>
            <w:lang w:val="en-US" w:eastAsia="en-US"/>
          </w:rPr>
          <w:tab/>
        </w:r>
        <w:r w:rsidR="00493402" w:rsidRPr="00105140">
          <w:rPr>
            <w:rStyle w:val="Hyperlink"/>
          </w:rPr>
          <w:t>Indikativni budžet</w:t>
        </w:r>
        <w:r w:rsidR="00493402">
          <w:rPr>
            <w:webHidden/>
          </w:rPr>
          <w:tab/>
        </w:r>
        <w:r w:rsidR="00493402">
          <w:rPr>
            <w:webHidden/>
          </w:rPr>
          <w:fldChar w:fldCharType="begin"/>
        </w:r>
        <w:r w:rsidR="00493402">
          <w:rPr>
            <w:webHidden/>
          </w:rPr>
          <w:instrText xml:space="preserve"> PAGEREF _Toc172615085 \h </w:instrText>
        </w:r>
        <w:r w:rsidR="00493402">
          <w:rPr>
            <w:webHidden/>
          </w:rPr>
        </w:r>
        <w:r w:rsidR="00493402">
          <w:rPr>
            <w:webHidden/>
          </w:rPr>
          <w:fldChar w:fldCharType="separate"/>
        </w:r>
        <w:r w:rsidR="00493402">
          <w:rPr>
            <w:webHidden/>
          </w:rPr>
          <w:t>108</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086" w:history="1">
        <w:r w:rsidR="00493402" w:rsidRPr="00105140">
          <w:rPr>
            <w:rStyle w:val="Hyperlink"/>
            <w:rFonts w:cs="Times New Roman"/>
          </w:rPr>
          <w:t>8.3.2.12.</w:t>
        </w:r>
        <w:r w:rsidR="00493402">
          <w:rPr>
            <w:rFonts w:asciiTheme="minorHAnsi" w:eastAsiaTheme="minorEastAsia" w:hAnsiTheme="minorHAnsi" w:cstheme="minorBidi"/>
            <w:sz w:val="22"/>
            <w:szCs w:val="22"/>
            <w:lang w:val="en-US" w:eastAsia="en-US"/>
          </w:rPr>
          <w:tab/>
        </w:r>
        <w:r w:rsidR="00493402" w:rsidRPr="00105140">
          <w:rPr>
            <w:rStyle w:val="Hyperlink"/>
          </w:rPr>
          <w:t>Indikatori i ciljevi</w:t>
        </w:r>
        <w:r w:rsidR="00493402">
          <w:rPr>
            <w:webHidden/>
          </w:rPr>
          <w:tab/>
        </w:r>
        <w:r w:rsidR="00493402">
          <w:rPr>
            <w:webHidden/>
          </w:rPr>
          <w:fldChar w:fldCharType="begin"/>
        </w:r>
        <w:r w:rsidR="00493402">
          <w:rPr>
            <w:webHidden/>
          </w:rPr>
          <w:instrText xml:space="preserve"> PAGEREF _Toc172615086 \h </w:instrText>
        </w:r>
        <w:r w:rsidR="00493402">
          <w:rPr>
            <w:webHidden/>
          </w:rPr>
        </w:r>
        <w:r w:rsidR="00493402">
          <w:rPr>
            <w:webHidden/>
          </w:rPr>
          <w:fldChar w:fldCharType="separate"/>
        </w:r>
        <w:r w:rsidR="00493402">
          <w:rPr>
            <w:webHidden/>
          </w:rPr>
          <w:t>109</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087" w:history="1">
        <w:r w:rsidR="00493402" w:rsidRPr="00105140">
          <w:rPr>
            <w:rStyle w:val="Hyperlink"/>
            <w:rFonts w:cs="Times New Roman"/>
          </w:rPr>
          <w:t>8.3.2.13.</w:t>
        </w:r>
        <w:r w:rsidR="00493402">
          <w:rPr>
            <w:rFonts w:asciiTheme="minorHAnsi" w:eastAsiaTheme="minorEastAsia" w:hAnsiTheme="minorHAnsi" w:cstheme="minorBidi"/>
            <w:sz w:val="22"/>
            <w:szCs w:val="22"/>
            <w:lang w:val="en-US" w:eastAsia="en-US"/>
          </w:rPr>
          <w:tab/>
        </w:r>
        <w:r w:rsidR="00493402" w:rsidRPr="00105140">
          <w:rPr>
            <w:rStyle w:val="Hyperlink"/>
          </w:rPr>
          <w:t>Administrativna procedura</w:t>
        </w:r>
        <w:r w:rsidR="00493402">
          <w:rPr>
            <w:webHidden/>
          </w:rPr>
          <w:tab/>
        </w:r>
        <w:r w:rsidR="00493402">
          <w:rPr>
            <w:webHidden/>
          </w:rPr>
          <w:fldChar w:fldCharType="begin"/>
        </w:r>
        <w:r w:rsidR="00493402">
          <w:rPr>
            <w:webHidden/>
          </w:rPr>
          <w:instrText xml:space="preserve"> PAGEREF _Toc172615087 \h </w:instrText>
        </w:r>
        <w:r w:rsidR="00493402">
          <w:rPr>
            <w:webHidden/>
          </w:rPr>
        </w:r>
        <w:r w:rsidR="00493402">
          <w:rPr>
            <w:webHidden/>
          </w:rPr>
          <w:fldChar w:fldCharType="separate"/>
        </w:r>
        <w:r w:rsidR="00493402">
          <w:rPr>
            <w:webHidden/>
          </w:rPr>
          <w:t>109</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088" w:history="1">
        <w:r w:rsidR="00493402" w:rsidRPr="00105140">
          <w:rPr>
            <w:rStyle w:val="Hyperlink"/>
            <w:rFonts w:cs="Times New Roman"/>
          </w:rPr>
          <w:t>8.3.2.14.</w:t>
        </w:r>
        <w:r w:rsidR="00493402">
          <w:rPr>
            <w:rFonts w:asciiTheme="minorHAnsi" w:eastAsiaTheme="minorEastAsia" w:hAnsiTheme="minorHAnsi" w:cstheme="minorBidi"/>
            <w:sz w:val="22"/>
            <w:szCs w:val="22"/>
            <w:lang w:val="en-US" w:eastAsia="en-US"/>
          </w:rPr>
          <w:tab/>
        </w:r>
        <w:r w:rsidR="00493402" w:rsidRPr="00105140">
          <w:rPr>
            <w:rStyle w:val="Hyperlink"/>
          </w:rPr>
          <w:t>Geografski opseg mjere</w:t>
        </w:r>
        <w:r w:rsidR="00493402">
          <w:rPr>
            <w:webHidden/>
          </w:rPr>
          <w:tab/>
        </w:r>
        <w:r w:rsidR="00493402">
          <w:rPr>
            <w:webHidden/>
          </w:rPr>
          <w:fldChar w:fldCharType="begin"/>
        </w:r>
        <w:r w:rsidR="00493402">
          <w:rPr>
            <w:webHidden/>
          </w:rPr>
          <w:instrText xml:space="preserve"> PAGEREF _Toc172615088 \h </w:instrText>
        </w:r>
        <w:r w:rsidR="00493402">
          <w:rPr>
            <w:webHidden/>
          </w:rPr>
        </w:r>
        <w:r w:rsidR="00493402">
          <w:rPr>
            <w:webHidden/>
          </w:rPr>
          <w:fldChar w:fldCharType="separate"/>
        </w:r>
        <w:r w:rsidR="00493402">
          <w:rPr>
            <w:webHidden/>
          </w:rPr>
          <w:t>109</w:t>
        </w:r>
        <w:r w:rsidR="00493402">
          <w:rPr>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089" w:history="1">
        <w:r w:rsidR="00493402" w:rsidRPr="00105140">
          <w:rPr>
            <w:rStyle w:val="Hyperlink"/>
            <w:noProof/>
          </w:rPr>
          <w:t>8.3.3.</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MJERA 4 – AGRO-EKOLOŠKO-KLIMATSKE MJERE I MJERE ORGANSKE PROIZVODNJE</w:t>
        </w:r>
        <w:r w:rsidR="00493402">
          <w:rPr>
            <w:noProof/>
            <w:webHidden/>
          </w:rPr>
          <w:tab/>
        </w:r>
        <w:r w:rsidR="00493402">
          <w:rPr>
            <w:noProof/>
            <w:webHidden/>
          </w:rPr>
          <w:fldChar w:fldCharType="begin"/>
        </w:r>
        <w:r w:rsidR="00493402">
          <w:rPr>
            <w:noProof/>
            <w:webHidden/>
          </w:rPr>
          <w:instrText xml:space="preserve"> PAGEREF _Toc172615089 \h </w:instrText>
        </w:r>
        <w:r w:rsidR="00493402">
          <w:rPr>
            <w:noProof/>
            <w:webHidden/>
          </w:rPr>
        </w:r>
        <w:r w:rsidR="00493402">
          <w:rPr>
            <w:noProof/>
            <w:webHidden/>
          </w:rPr>
          <w:fldChar w:fldCharType="separate"/>
        </w:r>
        <w:r w:rsidR="00493402">
          <w:rPr>
            <w:noProof/>
            <w:webHidden/>
          </w:rPr>
          <w:t>109</w:t>
        </w:r>
        <w:r w:rsidR="00493402">
          <w:rPr>
            <w:noProof/>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090" w:history="1">
        <w:r w:rsidR="00493402" w:rsidRPr="00105140">
          <w:rPr>
            <w:rStyle w:val="Hyperlink"/>
            <w:rFonts w:cs="Times New Roman"/>
          </w:rPr>
          <w:t>8.3.3.1.</w:t>
        </w:r>
        <w:r w:rsidR="00493402">
          <w:rPr>
            <w:rFonts w:asciiTheme="minorHAnsi" w:eastAsiaTheme="minorEastAsia" w:hAnsiTheme="minorHAnsi" w:cstheme="minorBidi"/>
            <w:sz w:val="22"/>
            <w:szCs w:val="22"/>
            <w:lang w:val="en-US" w:eastAsia="en-US"/>
          </w:rPr>
          <w:tab/>
        </w:r>
        <w:r w:rsidR="00493402" w:rsidRPr="00105140">
          <w:rPr>
            <w:rStyle w:val="Hyperlink"/>
          </w:rPr>
          <w:t>Pravni osnov</w:t>
        </w:r>
        <w:r w:rsidR="00493402">
          <w:rPr>
            <w:webHidden/>
          </w:rPr>
          <w:tab/>
        </w:r>
        <w:r w:rsidR="00493402">
          <w:rPr>
            <w:webHidden/>
          </w:rPr>
          <w:fldChar w:fldCharType="begin"/>
        </w:r>
        <w:r w:rsidR="00493402">
          <w:rPr>
            <w:webHidden/>
          </w:rPr>
          <w:instrText xml:space="preserve"> PAGEREF _Toc172615090 \h </w:instrText>
        </w:r>
        <w:r w:rsidR="00493402">
          <w:rPr>
            <w:webHidden/>
          </w:rPr>
        </w:r>
        <w:r w:rsidR="00493402">
          <w:rPr>
            <w:webHidden/>
          </w:rPr>
          <w:fldChar w:fldCharType="separate"/>
        </w:r>
        <w:r w:rsidR="00493402">
          <w:rPr>
            <w:webHidden/>
          </w:rPr>
          <w:t>109</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091" w:history="1">
        <w:r w:rsidR="00493402" w:rsidRPr="00105140">
          <w:rPr>
            <w:rStyle w:val="Hyperlink"/>
            <w:rFonts w:cs="Times New Roman"/>
          </w:rPr>
          <w:t>8.3.3.2.</w:t>
        </w:r>
        <w:r w:rsidR="00493402">
          <w:rPr>
            <w:rFonts w:asciiTheme="minorHAnsi" w:eastAsiaTheme="minorEastAsia" w:hAnsiTheme="minorHAnsi" w:cstheme="minorBidi"/>
            <w:sz w:val="22"/>
            <w:szCs w:val="22"/>
            <w:lang w:val="en-US" w:eastAsia="en-US"/>
          </w:rPr>
          <w:tab/>
        </w:r>
        <w:r w:rsidR="00493402" w:rsidRPr="00105140">
          <w:rPr>
            <w:rStyle w:val="Hyperlink"/>
          </w:rPr>
          <w:t>Razlozi za intervenciju</w:t>
        </w:r>
        <w:r w:rsidR="00493402">
          <w:rPr>
            <w:webHidden/>
          </w:rPr>
          <w:tab/>
        </w:r>
        <w:r w:rsidR="00493402">
          <w:rPr>
            <w:webHidden/>
          </w:rPr>
          <w:fldChar w:fldCharType="begin"/>
        </w:r>
        <w:r w:rsidR="00493402">
          <w:rPr>
            <w:webHidden/>
          </w:rPr>
          <w:instrText xml:space="preserve"> PAGEREF _Toc172615091 \h </w:instrText>
        </w:r>
        <w:r w:rsidR="00493402">
          <w:rPr>
            <w:webHidden/>
          </w:rPr>
        </w:r>
        <w:r w:rsidR="00493402">
          <w:rPr>
            <w:webHidden/>
          </w:rPr>
          <w:fldChar w:fldCharType="separate"/>
        </w:r>
        <w:r w:rsidR="00493402">
          <w:rPr>
            <w:webHidden/>
          </w:rPr>
          <w:t>109</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092" w:history="1">
        <w:r w:rsidR="00493402" w:rsidRPr="00105140">
          <w:rPr>
            <w:rStyle w:val="Hyperlink"/>
            <w:rFonts w:cs="Times New Roman"/>
          </w:rPr>
          <w:t>8.3.3.3.</w:t>
        </w:r>
        <w:r w:rsidR="00493402">
          <w:rPr>
            <w:rFonts w:asciiTheme="minorHAnsi" w:eastAsiaTheme="minorEastAsia" w:hAnsiTheme="minorHAnsi" w:cstheme="minorBidi"/>
            <w:sz w:val="22"/>
            <w:szCs w:val="22"/>
            <w:lang w:val="en-US" w:eastAsia="en-US"/>
          </w:rPr>
          <w:tab/>
        </w:r>
        <w:r w:rsidR="00493402" w:rsidRPr="00105140">
          <w:rPr>
            <w:rStyle w:val="Hyperlink"/>
          </w:rPr>
          <w:t>Opšti ciljevi, specifični ciljevi</w:t>
        </w:r>
        <w:r w:rsidR="00493402">
          <w:rPr>
            <w:webHidden/>
          </w:rPr>
          <w:tab/>
        </w:r>
        <w:r w:rsidR="00493402">
          <w:rPr>
            <w:webHidden/>
          </w:rPr>
          <w:fldChar w:fldCharType="begin"/>
        </w:r>
        <w:r w:rsidR="00493402">
          <w:rPr>
            <w:webHidden/>
          </w:rPr>
          <w:instrText xml:space="preserve"> PAGEREF _Toc172615092 \h </w:instrText>
        </w:r>
        <w:r w:rsidR="00493402">
          <w:rPr>
            <w:webHidden/>
          </w:rPr>
        </w:r>
        <w:r w:rsidR="00493402">
          <w:rPr>
            <w:webHidden/>
          </w:rPr>
          <w:fldChar w:fldCharType="separate"/>
        </w:r>
        <w:r w:rsidR="00493402">
          <w:rPr>
            <w:webHidden/>
          </w:rPr>
          <w:t>111</w:t>
        </w:r>
        <w:r w:rsidR="00493402">
          <w:rPr>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093" w:history="1">
        <w:r w:rsidR="00493402" w:rsidRPr="00105140">
          <w:rPr>
            <w:rStyle w:val="Hyperlink"/>
            <w:noProof/>
          </w:rPr>
          <w:t>8.3.3.3.1 Posebni ciljevi</w:t>
        </w:r>
        <w:r w:rsidR="00493402">
          <w:rPr>
            <w:noProof/>
            <w:webHidden/>
          </w:rPr>
          <w:tab/>
        </w:r>
        <w:r w:rsidR="00493402">
          <w:rPr>
            <w:noProof/>
            <w:webHidden/>
          </w:rPr>
          <w:fldChar w:fldCharType="begin"/>
        </w:r>
        <w:r w:rsidR="00493402">
          <w:rPr>
            <w:noProof/>
            <w:webHidden/>
          </w:rPr>
          <w:instrText xml:space="preserve"> PAGEREF _Toc172615093 \h </w:instrText>
        </w:r>
        <w:r w:rsidR="00493402">
          <w:rPr>
            <w:noProof/>
            <w:webHidden/>
          </w:rPr>
        </w:r>
        <w:r w:rsidR="00493402">
          <w:rPr>
            <w:noProof/>
            <w:webHidden/>
          </w:rPr>
          <w:fldChar w:fldCharType="separate"/>
        </w:r>
        <w:r w:rsidR="00493402">
          <w:rPr>
            <w:noProof/>
            <w:webHidden/>
          </w:rPr>
          <w:t>111</w:t>
        </w:r>
        <w:r w:rsidR="00493402">
          <w:rPr>
            <w:noProof/>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094" w:history="1">
        <w:r w:rsidR="00493402" w:rsidRPr="00105140">
          <w:rPr>
            <w:rStyle w:val="Hyperlink"/>
            <w:rFonts w:cs="Times New Roman"/>
          </w:rPr>
          <w:t>8.3.3.4.</w:t>
        </w:r>
        <w:r w:rsidR="00493402">
          <w:rPr>
            <w:rFonts w:asciiTheme="minorHAnsi" w:eastAsiaTheme="minorEastAsia" w:hAnsiTheme="minorHAnsi" w:cstheme="minorBidi"/>
            <w:sz w:val="22"/>
            <w:szCs w:val="22"/>
            <w:lang w:val="en-US" w:eastAsia="en-US"/>
          </w:rPr>
          <w:tab/>
        </w:r>
        <w:r w:rsidR="00493402" w:rsidRPr="00105140">
          <w:rPr>
            <w:rStyle w:val="Hyperlink"/>
          </w:rPr>
          <w:t>Povezanost sa ostalim IPARD mjerama u Programu i s nacionalnim mjerama</w:t>
        </w:r>
        <w:r w:rsidR="00493402">
          <w:rPr>
            <w:webHidden/>
          </w:rPr>
          <w:tab/>
        </w:r>
        <w:r w:rsidR="00493402">
          <w:rPr>
            <w:webHidden/>
          </w:rPr>
          <w:fldChar w:fldCharType="begin"/>
        </w:r>
        <w:r w:rsidR="00493402">
          <w:rPr>
            <w:webHidden/>
          </w:rPr>
          <w:instrText xml:space="preserve"> PAGEREF _Toc172615094 \h </w:instrText>
        </w:r>
        <w:r w:rsidR="00493402">
          <w:rPr>
            <w:webHidden/>
          </w:rPr>
        </w:r>
        <w:r w:rsidR="00493402">
          <w:rPr>
            <w:webHidden/>
          </w:rPr>
          <w:fldChar w:fldCharType="separate"/>
        </w:r>
        <w:r w:rsidR="00493402">
          <w:rPr>
            <w:webHidden/>
          </w:rPr>
          <w:t>111</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095" w:history="1">
        <w:r w:rsidR="00493402" w:rsidRPr="00105140">
          <w:rPr>
            <w:rStyle w:val="Hyperlink"/>
            <w:rFonts w:cs="Times New Roman"/>
          </w:rPr>
          <w:t>8.3.3.5.</w:t>
        </w:r>
        <w:r w:rsidR="00493402">
          <w:rPr>
            <w:rFonts w:asciiTheme="minorHAnsi" w:eastAsiaTheme="minorEastAsia" w:hAnsiTheme="minorHAnsi" w:cstheme="minorBidi"/>
            <w:sz w:val="22"/>
            <w:szCs w:val="22"/>
            <w:lang w:val="en-US" w:eastAsia="en-US"/>
          </w:rPr>
          <w:tab/>
        </w:r>
        <w:r w:rsidR="00493402" w:rsidRPr="00105140">
          <w:rPr>
            <w:rStyle w:val="Hyperlink"/>
          </w:rPr>
          <w:t>Korisnici</w:t>
        </w:r>
        <w:r w:rsidR="00493402">
          <w:rPr>
            <w:webHidden/>
          </w:rPr>
          <w:tab/>
        </w:r>
        <w:r w:rsidR="00493402">
          <w:rPr>
            <w:webHidden/>
          </w:rPr>
          <w:fldChar w:fldCharType="begin"/>
        </w:r>
        <w:r w:rsidR="00493402">
          <w:rPr>
            <w:webHidden/>
          </w:rPr>
          <w:instrText xml:space="preserve"> PAGEREF _Toc172615095 \h </w:instrText>
        </w:r>
        <w:r w:rsidR="00493402">
          <w:rPr>
            <w:webHidden/>
          </w:rPr>
        </w:r>
        <w:r w:rsidR="00493402">
          <w:rPr>
            <w:webHidden/>
          </w:rPr>
          <w:fldChar w:fldCharType="separate"/>
        </w:r>
        <w:r w:rsidR="00493402">
          <w:rPr>
            <w:webHidden/>
          </w:rPr>
          <w:t>112</w:t>
        </w:r>
        <w:r w:rsidR="00493402">
          <w:rPr>
            <w:webHidden/>
          </w:rPr>
          <w:fldChar w:fldCharType="end"/>
        </w:r>
      </w:hyperlink>
    </w:p>
    <w:p w:rsidR="00493402" w:rsidRDefault="0064557D">
      <w:pPr>
        <w:pStyle w:val="TOC3"/>
        <w:tabs>
          <w:tab w:val="left" w:pos="820"/>
        </w:tabs>
        <w:rPr>
          <w:rFonts w:asciiTheme="minorHAnsi" w:eastAsiaTheme="minorEastAsia" w:hAnsiTheme="minorHAnsi" w:cstheme="minorBidi"/>
          <w:noProof/>
          <w:sz w:val="22"/>
          <w:szCs w:val="22"/>
          <w:lang w:val="en-US" w:eastAsia="en-US"/>
        </w:rPr>
      </w:pPr>
      <w:hyperlink w:anchor="_Toc172615096" w:history="1">
        <w:r w:rsidR="00493402" w:rsidRPr="00105140">
          <w:rPr>
            <w:rStyle w:val="Hyperlink"/>
            <w:noProof/>
          </w:rPr>
          <w:t>8.3.3.6.</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Vrsta operacija, početno stanje, specifični kriterijumi prihvatljivosti</w:t>
        </w:r>
        <w:r w:rsidR="00493402">
          <w:rPr>
            <w:noProof/>
            <w:webHidden/>
          </w:rPr>
          <w:tab/>
        </w:r>
        <w:r w:rsidR="00493402">
          <w:rPr>
            <w:noProof/>
            <w:webHidden/>
          </w:rPr>
          <w:fldChar w:fldCharType="begin"/>
        </w:r>
        <w:r w:rsidR="00493402">
          <w:rPr>
            <w:noProof/>
            <w:webHidden/>
          </w:rPr>
          <w:instrText xml:space="preserve"> PAGEREF _Toc172615096 \h </w:instrText>
        </w:r>
        <w:r w:rsidR="00493402">
          <w:rPr>
            <w:noProof/>
            <w:webHidden/>
          </w:rPr>
        </w:r>
        <w:r w:rsidR="00493402">
          <w:rPr>
            <w:noProof/>
            <w:webHidden/>
          </w:rPr>
          <w:fldChar w:fldCharType="separate"/>
        </w:r>
        <w:r w:rsidR="00493402">
          <w:rPr>
            <w:noProof/>
            <w:webHidden/>
          </w:rPr>
          <w:t>112</w:t>
        </w:r>
        <w:r w:rsidR="00493402">
          <w:rPr>
            <w:noProof/>
            <w:webHidden/>
          </w:rPr>
          <w:fldChar w:fldCharType="end"/>
        </w:r>
      </w:hyperlink>
    </w:p>
    <w:p w:rsidR="00493402" w:rsidRDefault="0064557D">
      <w:pPr>
        <w:pStyle w:val="TOC3"/>
        <w:tabs>
          <w:tab w:val="left" w:pos="820"/>
        </w:tabs>
        <w:rPr>
          <w:rFonts w:asciiTheme="minorHAnsi" w:eastAsiaTheme="minorEastAsia" w:hAnsiTheme="minorHAnsi" w:cstheme="minorBidi"/>
          <w:noProof/>
          <w:sz w:val="22"/>
          <w:szCs w:val="22"/>
          <w:lang w:val="en-US" w:eastAsia="en-US"/>
        </w:rPr>
      </w:pPr>
      <w:hyperlink w:anchor="_Toc172615101" w:history="1">
        <w:r w:rsidR="00493402" w:rsidRPr="00105140">
          <w:rPr>
            <w:rStyle w:val="Hyperlink"/>
            <w:noProof/>
          </w:rPr>
          <w:t>8.3.3.7.</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Kriterijumi selekcije</w:t>
        </w:r>
        <w:r w:rsidR="00493402">
          <w:rPr>
            <w:noProof/>
            <w:webHidden/>
          </w:rPr>
          <w:tab/>
        </w:r>
        <w:r w:rsidR="00493402">
          <w:rPr>
            <w:noProof/>
            <w:webHidden/>
          </w:rPr>
          <w:fldChar w:fldCharType="begin"/>
        </w:r>
        <w:r w:rsidR="00493402">
          <w:rPr>
            <w:noProof/>
            <w:webHidden/>
          </w:rPr>
          <w:instrText xml:space="preserve"> PAGEREF _Toc172615101 \h </w:instrText>
        </w:r>
        <w:r w:rsidR="00493402">
          <w:rPr>
            <w:noProof/>
            <w:webHidden/>
          </w:rPr>
        </w:r>
        <w:r w:rsidR="00493402">
          <w:rPr>
            <w:noProof/>
            <w:webHidden/>
          </w:rPr>
          <w:fldChar w:fldCharType="separate"/>
        </w:r>
        <w:r w:rsidR="00493402">
          <w:rPr>
            <w:noProof/>
            <w:webHidden/>
          </w:rPr>
          <w:t>118</w:t>
        </w:r>
        <w:r w:rsidR="00493402">
          <w:rPr>
            <w:noProof/>
            <w:webHidden/>
          </w:rPr>
          <w:fldChar w:fldCharType="end"/>
        </w:r>
      </w:hyperlink>
    </w:p>
    <w:p w:rsidR="00493402" w:rsidRDefault="0064557D">
      <w:pPr>
        <w:pStyle w:val="TOC3"/>
        <w:tabs>
          <w:tab w:val="left" w:pos="820"/>
        </w:tabs>
        <w:rPr>
          <w:rFonts w:asciiTheme="minorHAnsi" w:eastAsiaTheme="minorEastAsia" w:hAnsiTheme="minorHAnsi" w:cstheme="minorBidi"/>
          <w:noProof/>
          <w:sz w:val="22"/>
          <w:szCs w:val="22"/>
          <w:lang w:val="en-US" w:eastAsia="en-US"/>
        </w:rPr>
      </w:pPr>
      <w:hyperlink w:anchor="_Toc172615102" w:history="1">
        <w:r w:rsidR="00493402" w:rsidRPr="00105140">
          <w:rPr>
            <w:rStyle w:val="Hyperlink"/>
            <w:noProof/>
          </w:rPr>
          <w:t>8.3.3.8.</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Intenzitet podrške i stopa učešća EU</w:t>
        </w:r>
        <w:r w:rsidR="00493402">
          <w:rPr>
            <w:noProof/>
            <w:webHidden/>
          </w:rPr>
          <w:tab/>
        </w:r>
        <w:r w:rsidR="00493402">
          <w:rPr>
            <w:noProof/>
            <w:webHidden/>
          </w:rPr>
          <w:fldChar w:fldCharType="begin"/>
        </w:r>
        <w:r w:rsidR="00493402">
          <w:rPr>
            <w:noProof/>
            <w:webHidden/>
          </w:rPr>
          <w:instrText xml:space="preserve"> PAGEREF _Toc172615102 \h </w:instrText>
        </w:r>
        <w:r w:rsidR="00493402">
          <w:rPr>
            <w:noProof/>
            <w:webHidden/>
          </w:rPr>
        </w:r>
        <w:r w:rsidR="00493402">
          <w:rPr>
            <w:noProof/>
            <w:webHidden/>
          </w:rPr>
          <w:fldChar w:fldCharType="separate"/>
        </w:r>
        <w:r w:rsidR="00493402">
          <w:rPr>
            <w:noProof/>
            <w:webHidden/>
          </w:rPr>
          <w:t>118</w:t>
        </w:r>
        <w:r w:rsidR="00493402">
          <w:rPr>
            <w:noProof/>
            <w:webHidden/>
          </w:rPr>
          <w:fldChar w:fldCharType="end"/>
        </w:r>
      </w:hyperlink>
    </w:p>
    <w:p w:rsidR="00493402" w:rsidRDefault="0064557D">
      <w:pPr>
        <w:pStyle w:val="TOC3"/>
        <w:tabs>
          <w:tab w:val="left" w:pos="820"/>
        </w:tabs>
        <w:rPr>
          <w:rFonts w:asciiTheme="minorHAnsi" w:eastAsiaTheme="minorEastAsia" w:hAnsiTheme="minorHAnsi" w:cstheme="minorBidi"/>
          <w:noProof/>
          <w:sz w:val="22"/>
          <w:szCs w:val="22"/>
          <w:lang w:val="en-US" w:eastAsia="en-US"/>
        </w:rPr>
      </w:pPr>
      <w:hyperlink w:anchor="_Toc172615103" w:history="1">
        <w:r w:rsidR="00493402" w:rsidRPr="00105140">
          <w:rPr>
            <w:rStyle w:val="Hyperlink"/>
            <w:noProof/>
          </w:rPr>
          <w:t>8.3.3.9.</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Indikativni budžet</w:t>
        </w:r>
        <w:r w:rsidR="00493402">
          <w:rPr>
            <w:noProof/>
            <w:webHidden/>
          </w:rPr>
          <w:tab/>
        </w:r>
        <w:r w:rsidR="00493402">
          <w:rPr>
            <w:noProof/>
            <w:webHidden/>
          </w:rPr>
          <w:fldChar w:fldCharType="begin"/>
        </w:r>
        <w:r w:rsidR="00493402">
          <w:rPr>
            <w:noProof/>
            <w:webHidden/>
          </w:rPr>
          <w:instrText xml:space="preserve"> PAGEREF _Toc172615103 \h </w:instrText>
        </w:r>
        <w:r w:rsidR="00493402">
          <w:rPr>
            <w:noProof/>
            <w:webHidden/>
          </w:rPr>
        </w:r>
        <w:r w:rsidR="00493402">
          <w:rPr>
            <w:noProof/>
            <w:webHidden/>
          </w:rPr>
          <w:fldChar w:fldCharType="separate"/>
        </w:r>
        <w:r w:rsidR="00493402">
          <w:rPr>
            <w:noProof/>
            <w:webHidden/>
          </w:rPr>
          <w:t>119</w:t>
        </w:r>
        <w:r w:rsidR="00493402">
          <w:rPr>
            <w:noProof/>
            <w:webHidden/>
          </w:rPr>
          <w:fldChar w:fldCharType="end"/>
        </w:r>
      </w:hyperlink>
    </w:p>
    <w:p w:rsidR="00493402" w:rsidRDefault="0064557D">
      <w:pPr>
        <w:pStyle w:val="TOC3"/>
        <w:tabs>
          <w:tab w:val="left" w:pos="920"/>
        </w:tabs>
        <w:rPr>
          <w:rFonts w:asciiTheme="minorHAnsi" w:eastAsiaTheme="minorEastAsia" w:hAnsiTheme="minorHAnsi" w:cstheme="minorBidi"/>
          <w:noProof/>
          <w:sz w:val="22"/>
          <w:szCs w:val="22"/>
          <w:lang w:val="en-US" w:eastAsia="en-US"/>
        </w:rPr>
      </w:pPr>
      <w:hyperlink w:anchor="_Toc172615104" w:history="1">
        <w:r w:rsidR="00493402" w:rsidRPr="00105140">
          <w:rPr>
            <w:rStyle w:val="Hyperlink"/>
            <w:noProof/>
          </w:rPr>
          <w:t>8.3.3.10.</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Indikatori i ciljevi</w:t>
        </w:r>
        <w:r w:rsidR="00493402">
          <w:rPr>
            <w:noProof/>
            <w:webHidden/>
          </w:rPr>
          <w:tab/>
        </w:r>
        <w:r w:rsidR="00493402">
          <w:rPr>
            <w:noProof/>
            <w:webHidden/>
          </w:rPr>
          <w:fldChar w:fldCharType="begin"/>
        </w:r>
        <w:r w:rsidR="00493402">
          <w:rPr>
            <w:noProof/>
            <w:webHidden/>
          </w:rPr>
          <w:instrText xml:space="preserve"> PAGEREF _Toc172615104 \h </w:instrText>
        </w:r>
        <w:r w:rsidR="00493402">
          <w:rPr>
            <w:noProof/>
            <w:webHidden/>
          </w:rPr>
        </w:r>
        <w:r w:rsidR="00493402">
          <w:rPr>
            <w:noProof/>
            <w:webHidden/>
          </w:rPr>
          <w:fldChar w:fldCharType="separate"/>
        </w:r>
        <w:r w:rsidR="00493402">
          <w:rPr>
            <w:noProof/>
            <w:webHidden/>
          </w:rPr>
          <w:t>119</w:t>
        </w:r>
        <w:r w:rsidR="00493402">
          <w:rPr>
            <w:noProof/>
            <w:webHidden/>
          </w:rPr>
          <w:fldChar w:fldCharType="end"/>
        </w:r>
      </w:hyperlink>
    </w:p>
    <w:p w:rsidR="00493402" w:rsidRDefault="0064557D">
      <w:pPr>
        <w:pStyle w:val="TOC3"/>
        <w:tabs>
          <w:tab w:val="left" w:pos="920"/>
        </w:tabs>
        <w:rPr>
          <w:rFonts w:asciiTheme="minorHAnsi" w:eastAsiaTheme="minorEastAsia" w:hAnsiTheme="minorHAnsi" w:cstheme="minorBidi"/>
          <w:noProof/>
          <w:sz w:val="22"/>
          <w:szCs w:val="22"/>
          <w:lang w:val="en-US" w:eastAsia="en-US"/>
        </w:rPr>
      </w:pPr>
      <w:hyperlink w:anchor="_Toc172615105" w:history="1">
        <w:r w:rsidR="00493402" w:rsidRPr="00105140">
          <w:rPr>
            <w:rStyle w:val="Hyperlink"/>
            <w:noProof/>
          </w:rPr>
          <w:t>8.3.3.11.</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Administrativna procedura</w:t>
        </w:r>
        <w:r w:rsidR="00493402">
          <w:rPr>
            <w:noProof/>
            <w:webHidden/>
          </w:rPr>
          <w:tab/>
        </w:r>
        <w:r w:rsidR="00493402">
          <w:rPr>
            <w:noProof/>
            <w:webHidden/>
          </w:rPr>
          <w:fldChar w:fldCharType="begin"/>
        </w:r>
        <w:r w:rsidR="00493402">
          <w:rPr>
            <w:noProof/>
            <w:webHidden/>
          </w:rPr>
          <w:instrText xml:space="preserve"> PAGEREF _Toc172615105 \h </w:instrText>
        </w:r>
        <w:r w:rsidR="00493402">
          <w:rPr>
            <w:noProof/>
            <w:webHidden/>
          </w:rPr>
        </w:r>
        <w:r w:rsidR="00493402">
          <w:rPr>
            <w:noProof/>
            <w:webHidden/>
          </w:rPr>
          <w:fldChar w:fldCharType="separate"/>
        </w:r>
        <w:r w:rsidR="00493402">
          <w:rPr>
            <w:noProof/>
            <w:webHidden/>
          </w:rPr>
          <w:t>120</w:t>
        </w:r>
        <w:r w:rsidR="00493402">
          <w:rPr>
            <w:noProof/>
            <w:webHidden/>
          </w:rPr>
          <w:fldChar w:fldCharType="end"/>
        </w:r>
      </w:hyperlink>
    </w:p>
    <w:p w:rsidR="00493402" w:rsidRDefault="0064557D">
      <w:pPr>
        <w:pStyle w:val="TOC3"/>
        <w:tabs>
          <w:tab w:val="left" w:pos="920"/>
        </w:tabs>
        <w:rPr>
          <w:rFonts w:asciiTheme="minorHAnsi" w:eastAsiaTheme="minorEastAsia" w:hAnsiTheme="minorHAnsi" w:cstheme="minorBidi"/>
          <w:noProof/>
          <w:sz w:val="22"/>
          <w:szCs w:val="22"/>
          <w:lang w:val="en-US" w:eastAsia="en-US"/>
        </w:rPr>
      </w:pPr>
      <w:hyperlink w:anchor="_Toc172615106" w:history="1">
        <w:r w:rsidR="00493402" w:rsidRPr="00105140">
          <w:rPr>
            <w:rStyle w:val="Hyperlink"/>
            <w:noProof/>
          </w:rPr>
          <w:t>8.3.3.12.</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Geografski opseg mjere</w:t>
        </w:r>
        <w:r w:rsidR="00493402">
          <w:rPr>
            <w:noProof/>
            <w:webHidden/>
          </w:rPr>
          <w:tab/>
        </w:r>
        <w:r w:rsidR="00493402">
          <w:rPr>
            <w:noProof/>
            <w:webHidden/>
          </w:rPr>
          <w:fldChar w:fldCharType="begin"/>
        </w:r>
        <w:r w:rsidR="00493402">
          <w:rPr>
            <w:noProof/>
            <w:webHidden/>
          </w:rPr>
          <w:instrText xml:space="preserve"> PAGEREF _Toc172615106 \h </w:instrText>
        </w:r>
        <w:r w:rsidR="00493402">
          <w:rPr>
            <w:noProof/>
            <w:webHidden/>
          </w:rPr>
        </w:r>
        <w:r w:rsidR="00493402">
          <w:rPr>
            <w:noProof/>
            <w:webHidden/>
          </w:rPr>
          <w:fldChar w:fldCharType="separate"/>
        </w:r>
        <w:r w:rsidR="00493402">
          <w:rPr>
            <w:noProof/>
            <w:webHidden/>
          </w:rPr>
          <w:t>120</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107" w:history="1">
        <w:r w:rsidR="00493402" w:rsidRPr="00105140">
          <w:rPr>
            <w:rStyle w:val="Hyperlink"/>
            <w:noProof/>
          </w:rPr>
          <w:t>8.3.4.</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MJERA 5 – REALIZACIJA LOKALNIH RAZVOJNIH STRATEGIJA - LEADER PRISTUP</w:t>
        </w:r>
        <w:r w:rsidR="00493402">
          <w:rPr>
            <w:noProof/>
            <w:webHidden/>
          </w:rPr>
          <w:tab/>
        </w:r>
        <w:r w:rsidR="00493402">
          <w:rPr>
            <w:noProof/>
            <w:webHidden/>
          </w:rPr>
          <w:fldChar w:fldCharType="begin"/>
        </w:r>
        <w:r w:rsidR="00493402">
          <w:rPr>
            <w:noProof/>
            <w:webHidden/>
          </w:rPr>
          <w:instrText xml:space="preserve"> PAGEREF _Toc172615107 \h </w:instrText>
        </w:r>
        <w:r w:rsidR="00493402">
          <w:rPr>
            <w:noProof/>
            <w:webHidden/>
          </w:rPr>
        </w:r>
        <w:r w:rsidR="00493402">
          <w:rPr>
            <w:noProof/>
            <w:webHidden/>
          </w:rPr>
          <w:fldChar w:fldCharType="separate"/>
        </w:r>
        <w:r w:rsidR="00493402">
          <w:rPr>
            <w:noProof/>
            <w:webHidden/>
          </w:rPr>
          <w:t>120</w:t>
        </w:r>
        <w:r w:rsidR="00493402">
          <w:rPr>
            <w:noProof/>
            <w:webHidden/>
          </w:rPr>
          <w:fldChar w:fldCharType="end"/>
        </w:r>
      </w:hyperlink>
    </w:p>
    <w:p w:rsidR="00493402" w:rsidRDefault="0064557D">
      <w:pPr>
        <w:pStyle w:val="TOC3"/>
        <w:tabs>
          <w:tab w:val="left" w:pos="820"/>
        </w:tabs>
        <w:rPr>
          <w:rFonts w:asciiTheme="minorHAnsi" w:eastAsiaTheme="minorEastAsia" w:hAnsiTheme="minorHAnsi" w:cstheme="minorBidi"/>
          <w:noProof/>
          <w:sz w:val="22"/>
          <w:szCs w:val="22"/>
          <w:lang w:val="en-US" w:eastAsia="en-US"/>
        </w:rPr>
      </w:pPr>
      <w:hyperlink w:anchor="_Toc172615108" w:history="1">
        <w:r w:rsidR="00493402" w:rsidRPr="00105140">
          <w:rPr>
            <w:rStyle w:val="Hyperlink"/>
            <w:noProof/>
          </w:rPr>
          <w:t>8.3.4.1.</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Pravni osnov</w:t>
        </w:r>
        <w:r w:rsidR="00493402">
          <w:rPr>
            <w:noProof/>
            <w:webHidden/>
          </w:rPr>
          <w:tab/>
        </w:r>
        <w:r w:rsidR="00493402">
          <w:rPr>
            <w:noProof/>
            <w:webHidden/>
          </w:rPr>
          <w:fldChar w:fldCharType="begin"/>
        </w:r>
        <w:r w:rsidR="00493402">
          <w:rPr>
            <w:noProof/>
            <w:webHidden/>
          </w:rPr>
          <w:instrText xml:space="preserve"> PAGEREF _Toc172615108 \h </w:instrText>
        </w:r>
        <w:r w:rsidR="00493402">
          <w:rPr>
            <w:noProof/>
            <w:webHidden/>
          </w:rPr>
        </w:r>
        <w:r w:rsidR="00493402">
          <w:rPr>
            <w:noProof/>
            <w:webHidden/>
          </w:rPr>
          <w:fldChar w:fldCharType="separate"/>
        </w:r>
        <w:r w:rsidR="00493402">
          <w:rPr>
            <w:noProof/>
            <w:webHidden/>
          </w:rPr>
          <w:t>120</w:t>
        </w:r>
        <w:r w:rsidR="00493402">
          <w:rPr>
            <w:noProof/>
            <w:webHidden/>
          </w:rPr>
          <w:fldChar w:fldCharType="end"/>
        </w:r>
      </w:hyperlink>
    </w:p>
    <w:p w:rsidR="00493402" w:rsidRDefault="0064557D">
      <w:pPr>
        <w:pStyle w:val="TOC3"/>
        <w:tabs>
          <w:tab w:val="left" w:pos="820"/>
        </w:tabs>
        <w:rPr>
          <w:rFonts w:asciiTheme="minorHAnsi" w:eastAsiaTheme="minorEastAsia" w:hAnsiTheme="minorHAnsi" w:cstheme="minorBidi"/>
          <w:noProof/>
          <w:sz w:val="22"/>
          <w:szCs w:val="22"/>
          <w:lang w:val="en-US" w:eastAsia="en-US"/>
        </w:rPr>
      </w:pPr>
      <w:hyperlink w:anchor="_Toc172615109" w:history="1">
        <w:r w:rsidR="00493402" w:rsidRPr="00105140">
          <w:rPr>
            <w:rStyle w:val="Hyperlink"/>
            <w:noProof/>
          </w:rPr>
          <w:t>8.3.4.2.</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Razlozi za intervenciju</w:t>
        </w:r>
        <w:r w:rsidR="00493402">
          <w:rPr>
            <w:noProof/>
            <w:webHidden/>
          </w:rPr>
          <w:tab/>
        </w:r>
        <w:r w:rsidR="00493402">
          <w:rPr>
            <w:noProof/>
            <w:webHidden/>
          </w:rPr>
          <w:fldChar w:fldCharType="begin"/>
        </w:r>
        <w:r w:rsidR="00493402">
          <w:rPr>
            <w:noProof/>
            <w:webHidden/>
          </w:rPr>
          <w:instrText xml:space="preserve"> PAGEREF _Toc172615109 \h </w:instrText>
        </w:r>
        <w:r w:rsidR="00493402">
          <w:rPr>
            <w:noProof/>
            <w:webHidden/>
          </w:rPr>
        </w:r>
        <w:r w:rsidR="00493402">
          <w:rPr>
            <w:noProof/>
            <w:webHidden/>
          </w:rPr>
          <w:fldChar w:fldCharType="separate"/>
        </w:r>
        <w:r w:rsidR="00493402">
          <w:rPr>
            <w:noProof/>
            <w:webHidden/>
          </w:rPr>
          <w:t>120</w:t>
        </w:r>
        <w:r w:rsidR="00493402">
          <w:rPr>
            <w:noProof/>
            <w:webHidden/>
          </w:rPr>
          <w:fldChar w:fldCharType="end"/>
        </w:r>
      </w:hyperlink>
    </w:p>
    <w:p w:rsidR="00493402" w:rsidRDefault="0064557D">
      <w:pPr>
        <w:pStyle w:val="TOC3"/>
        <w:tabs>
          <w:tab w:val="left" w:pos="820"/>
        </w:tabs>
        <w:rPr>
          <w:rFonts w:asciiTheme="minorHAnsi" w:eastAsiaTheme="minorEastAsia" w:hAnsiTheme="minorHAnsi" w:cstheme="minorBidi"/>
          <w:noProof/>
          <w:sz w:val="22"/>
          <w:szCs w:val="22"/>
          <w:lang w:val="en-US" w:eastAsia="en-US"/>
        </w:rPr>
      </w:pPr>
      <w:hyperlink w:anchor="_Toc172615110" w:history="1">
        <w:r w:rsidR="00493402" w:rsidRPr="00105140">
          <w:rPr>
            <w:rStyle w:val="Hyperlink"/>
            <w:noProof/>
          </w:rPr>
          <w:t>8.3.4.3.</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Opšti ciljevi</w:t>
        </w:r>
        <w:r w:rsidR="00493402">
          <w:rPr>
            <w:noProof/>
            <w:webHidden/>
          </w:rPr>
          <w:tab/>
        </w:r>
        <w:r w:rsidR="00493402">
          <w:rPr>
            <w:noProof/>
            <w:webHidden/>
          </w:rPr>
          <w:fldChar w:fldCharType="begin"/>
        </w:r>
        <w:r w:rsidR="00493402">
          <w:rPr>
            <w:noProof/>
            <w:webHidden/>
          </w:rPr>
          <w:instrText xml:space="preserve"> PAGEREF _Toc172615110 \h </w:instrText>
        </w:r>
        <w:r w:rsidR="00493402">
          <w:rPr>
            <w:noProof/>
            <w:webHidden/>
          </w:rPr>
        </w:r>
        <w:r w:rsidR="00493402">
          <w:rPr>
            <w:noProof/>
            <w:webHidden/>
          </w:rPr>
          <w:fldChar w:fldCharType="separate"/>
        </w:r>
        <w:r w:rsidR="00493402">
          <w:rPr>
            <w:noProof/>
            <w:webHidden/>
          </w:rPr>
          <w:t>121</w:t>
        </w:r>
        <w:r w:rsidR="00493402">
          <w:rPr>
            <w:noProof/>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11" w:history="1">
        <w:r w:rsidR="00493402" w:rsidRPr="00105140">
          <w:rPr>
            <w:rStyle w:val="Hyperlink"/>
            <w:rFonts w:cs="Times New Roman"/>
          </w:rPr>
          <w:t>8.3.4.4.</w:t>
        </w:r>
        <w:r w:rsidR="00493402">
          <w:rPr>
            <w:rFonts w:asciiTheme="minorHAnsi" w:eastAsiaTheme="minorEastAsia" w:hAnsiTheme="minorHAnsi" w:cstheme="minorBidi"/>
            <w:sz w:val="22"/>
            <w:szCs w:val="22"/>
            <w:lang w:val="en-US" w:eastAsia="en-US"/>
          </w:rPr>
          <w:tab/>
        </w:r>
        <w:r w:rsidR="00493402" w:rsidRPr="00105140">
          <w:rPr>
            <w:rStyle w:val="Hyperlink"/>
          </w:rPr>
          <w:t>Povezanost sa ostalim IPARD III mjerama u Programu i s nacionalnim mjerama</w:t>
        </w:r>
        <w:r w:rsidR="00493402">
          <w:rPr>
            <w:webHidden/>
          </w:rPr>
          <w:tab/>
        </w:r>
        <w:r w:rsidR="00493402">
          <w:rPr>
            <w:webHidden/>
          </w:rPr>
          <w:fldChar w:fldCharType="begin"/>
        </w:r>
        <w:r w:rsidR="00493402">
          <w:rPr>
            <w:webHidden/>
          </w:rPr>
          <w:instrText xml:space="preserve"> PAGEREF _Toc172615111 \h </w:instrText>
        </w:r>
        <w:r w:rsidR="00493402">
          <w:rPr>
            <w:webHidden/>
          </w:rPr>
        </w:r>
        <w:r w:rsidR="00493402">
          <w:rPr>
            <w:webHidden/>
          </w:rPr>
          <w:fldChar w:fldCharType="separate"/>
        </w:r>
        <w:r w:rsidR="00493402">
          <w:rPr>
            <w:webHidden/>
          </w:rPr>
          <w:t>121</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12" w:history="1">
        <w:r w:rsidR="00493402" w:rsidRPr="00105140">
          <w:rPr>
            <w:rStyle w:val="Hyperlink"/>
            <w:rFonts w:cs="Times New Roman"/>
          </w:rPr>
          <w:t>8.3.4.5.</w:t>
        </w:r>
        <w:r w:rsidR="00493402">
          <w:rPr>
            <w:rFonts w:asciiTheme="minorHAnsi" w:eastAsiaTheme="minorEastAsia" w:hAnsiTheme="minorHAnsi" w:cstheme="minorBidi"/>
            <w:sz w:val="22"/>
            <w:szCs w:val="22"/>
            <w:lang w:val="en-US" w:eastAsia="en-US"/>
          </w:rPr>
          <w:tab/>
        </w:r>
        <w:r w:rsidR="00493402" w:rsidRPr="00105140">
          <w:rPr>
            <w:rStyle w:val="Hyperlink"/>
          </w:rPr>
          <w:t>Korisnici</w:t>
        </w:r>
        <w:r w:rsidR="00493402">
          <w:rPr>
            <w:webHidden/>
          </w:rPr>
          <w:tab/>
        </w:r>
        <w:r w:rsidR="00493402">
          <w:rPr>
            <w:webHidden/>
          </w:rPr>
          <w:fldChar w:fldCharType="begin"/>
        </w:r>
        <w:r w:rsidR="00493402">
          <w:rPr>
            <w:webHidden/>
          </w:rPr>
          <w:instrText xml:space="preserve"> PAGEREF _Toc172615112 \h </w:instrText>
        </w:r>
        <w:r w:rsidR="00493402">
          <w:rPr>
            <w:webHidden/>
          </w:rPr>
        </w:r>
        <w:r w:rsidR="00493402">
          <w:rPr>
            <w:webHidden/>
          </w:rPr>
          <w:fldChar w:fldCharType="separate"/>
        </w:r>
        <w:r w:rsidR="00493402">
          <w:rPr>
            <w:webHidden/>
          </w:rPr>
          <w:t>122</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14" w:history="1">
        <w:r w:rsidR="00493402" w:rsidRPr="00105140">
          <w:rPr>
            <w:rStyle w:val="Hyperlink"/>
            <w:rFonts w:cs="Times New Roman"/>
          </w:rPr>
          <w:t>8.3.4.6.</w:t>
        </w:r>
        <w:r w:rsidR="00493402">
          <w:rPr>
            <w:rFonts w:asciiTheme="minorHAnsi" w:eastAsiaTheme="minorEastAsia" w:hAnsiTheme="minorHAnsi" w:cstheme="minorBidi"/>
            <w:sz w:val="22"/>
            <w:szCs w:val="22"/>
            <w:lang w:val="en-US" w:eastAsia="en-US"/>
          </w:rPr>
          <w:tab/>
        </w:r>
        <w:r w:rsidR="00493402" w:rsidRPr="00105140">
          <w:rPr>
            <w:rStyle w:val="Hyperlink"/>
          </w:rPr>
          <w:t>Aktivnosti prihvatljive za podršku</w:t>
        </w:r>
        <w:r w:rsidR="00493402">
          <w:rPr>
            <w:webHidden/>
          </w:rPr>
          <w:tab/>
        </w:r>
        <w:r w:rsidR="00493402">
          <w:rPr>
            <w:webHidden/>
          </w:rPr>
          <w:fldChar w:fldCharType="begin"/>
        </w:r>
        <w:r w:rsidR="00493402">
          <w:rPr>
            <w:webHidden/>
          </w:rPr>
          <w:instrText xml:space="preserve"> PAGEREF _Toc172615114 \h </w:instrText>
        </w:r>
        <w:r w:rsidR="00493402">
          <w:rPr>
            <w:webHidden/>
          </w:rPr>
        </w:r>
        <w:r w:rsidR="00493402">
          <w:rPr>
            <w:webHidden/>
          </w:rPr>
          <w:fldChar w:fldCharType="separate"/>
        </w:r>
        <w:r w:rsidR="00493402">
          <w:rPr>
            <w:webHidden/>
          </w:rPr>
          <w:t>123</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15" w:history="1">
        <w:r w:rsidR="00493402" w:rsidRPr="00105140">
          <w:rPr>
            <w:rStyle w:val="Hyperlink"/>
            <w:rFonts w:cs="Times New Roman"/>
          </w:rPr>
          <w:t>8.3.4.7.</w:t>
        </w:r>
        <w:r w:rsidR="00493402">
          <w:rPr>
            <w:rFonts w:asciiTheme="minorHAnsi" w:eastAsiaTheme="minorEastAsia" w:hAnsiTheme="minorHAnsi" w:cstheme="minorBidi"/>
            <w:sz w:val="22"/>
            <w:szCs w:val="22"/>
            <w:lang w:val="en-US" w:eastAsia="en-US"/>
          </w:rPr>
          <w:tab/>
        </w:r>
        <w:r w:rsidR="00493402" w:rsidRPr="00105140">
          <w:rPr>
            <w:rStyle w:val="Hyperlink"/>
          </w:rPr>
          <w:t>Postupak za selekciju prihvatljivih LAG-ova</w:t>
        </w:r>
        <w:r w:rsidR="00493402">
          <w:rPr>
            <w:webHidden/>
          </w:rPr>
          <w:tab/>
        </w:r>
        <w:r w:rsidR="00493402">
          <w:rPr>
            <w:webHidden/>
          </w:rPr>
          <w:fldChar w:fldCharType="begin"/>
        </w:r>
        <w:r w:rsidR="00493402">
          <w:rPr>
            <w:webHidden/>
          </w:rPr>
          <w:instrText xml:space="preserve"> PAGEREF _Toc172615115 \h </w:instrText>
        </w:r>
        <w:r w:rsidR="00493402">
          <w:rPr>
            <w:webHidden/>
          </w:rPr>
        </w:r>
        <w:r w:rsidR="00493402">
          <w:rPr>
            <w:webHidden/>
          </w:rPr>
          <w:fldChar w:fldCharType="separate"/>
        </w:r>
        <w:r w:rsidR="00493402">
          <w:rPr>
            <w:webHidden/>
          </w:rPr>
          <w:t>124</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16" w:history="1">
        <w:r w:rsidR="00493402" w:rsidRPr="00105140">
          <w:rPr>
            <w:rStyle w:val="Hyperlink"/>
            <w:rFonts w:cs="Times New Roman"/>
          </w:rPr>
          <w:t>8.3.4.8.</w:t>
        </w:r>
        <w:r w:rsidR="00493402">
          <w:rPr>
            <w:rFonts w:asciiTheme="minorHAnsi" w:eastAsiaTheme="minorEastAsia" w:hAnsiTheme="minorHAnsi" w:cstheme="minorBidi"/>
            <w:sz w:val="22"/>
            <w:szCs w:val="22"/>
            <w:lang w:val="en-US" w:eastAsia="en-US"/>
          </w:rPr>
          <w:tab/>
        </w:r>
        <w:r w:rsidR="00493402" w:rsidRPr="00105140">
          <w:rPr>
            <w:rStyle w:val="Hyperlink"/>
          </w:rPr>
          <w:t>Kriterijumi prihvatljivosti</w:t>
        </w:r>
        <w:r w:rsidR="00493402">
          <w:rPr>
            <w:webHidden/>
          </w:rPr>
          <w:tab/>
        </w:r>
        <w:r w:rsidR="00493402">
          <w:rPr>
            <w:webHidden/>
          </w:rPr>
          <w:fldChar w:fldCharType="begin"/>
        </w:r>
        <w:r w:rsidR="00493402">
          <w:rPr>
            <w:webHidden/>
          </w:rPr>
          <w:instrText xml:space="preserve"> PAGEREF _Toc172615116 \h </w:instrText>
        </w:r>
        <w:r w:rsidR="00493402">
          <w:rPr>
            <w:webHidden/>
          </w:rPr>
        </w:r>
        <w:r w:rsidR="00493402">
          <w:rPr>
            <w:webHidden/>
          </w:rPr>
          <w:fldChar w:fldCharType="separate"/>
        </w:r>
        <w:r w:rsidR="00493402">
          <w:rPr>
            <w:webHidden/>
          </w:rPr>
          <w:t>125</w:t>
        </w:r>
        <w:r w:rsidR="00493402">
          <w:rPr>
            <w:webHidden/>
          </w:rPr>
          <w:fldChar w:fldCharType="end"/>
        </w:r>
      </w:hyperlink>
    </w:p>
    <w:p w:rsidR="00493402" w:rsidRDefault="0064557D">
      <w:pPr>
        <w:pStyle w:val="TOC3"/>
        <w:tabs>
          <w:tab w:val="left" w:pos="820"/>
        </w:tabs>
        <w:rPr>
          <w:rFonts w:asciiTheme="minorHAnsi" w:eastAsiaTheme="minorEastAsia" w:hAnsiTheme="minorHAnsi" w:cstheme="minorBidi"/>
          <w:noProof/>
          <w:sz w:val="22"/>
          <w:szCs w:val="22"/>
          <w:lang w:val="en-US" w:eastAsia="en-US"/>
        </w:rPr>
      </w:pPr>
      <w:hyperlink w:anchor="_Toc172615117" w:history="1">
        <w:r w:rsidR="00493402" w:rsidRPr="00105140">
          <w:rPr>
            <w:rStyle w:val="Hyperlink"/>
            <w:noProof/>
          </w:rPr>
          <w:t>8.3.4.9.</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Teritorija</w:t>
        </w:r>
        <w:r w:rsidR="00493402">
          <w:rPr>
            <w:noProof/>
            <w:webHidden/>
          </w:rPr>
          <w:tab/>
        </w:r>
        <w:r w:rsidR="00493402">
          <w:rPr>
            <w:noProof/>
            <w:webHidden/>
          </w:rPr>
          <w:fldChar w:fldCharType="begin"/>
        </w:r>
        <w:r w:rsidR="00493402">
          <w:rPr>
            <w:noProof/>
            <w:webHidden/>
          </w:rPr>
          <w:instrText xml:space="preserve"> PAGEREF _Toc172615117 \h </w:instrText>
        </w:r>
        <w:r w:rsidR="00493402">
          <w:rPr>
            <w:noProof/>
            <w:webHidden/>
          </w:rPr>
        </w:r>
        <w:r w:rsidR="00493402">
          <w:rPr>
            <w:noProof/>
            <w:webHidden/>
          </w:rPr>
          <w:fldChar w:fldCharType="separate"/>
        </w:r>
        <w:r w:rsidR="00493402">
          <w:rPr>
            <w:noProof/>
            <w:webHidden/>
          </w:rPr>
          <w:t>125</w:t>
        </w:r>
        <w:r w:rsidR="00493402">
          <w:rPr>
            <w:noProof/>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18" w:history="1">
        <w:r w:rsidR="00493402" w:rsidRPr="00105140">
          <w:rPr>
            <w:rStyle w:val="Hyperlink"/>
            <w:rFonts w:cs="Times New Roman"/>
          </w:rPr>
          <w:t>8.3.4.10.</w:t>
        </w:r>
        <w:r w:rsidR="00493402">
          <w:rPr>
            <w:rFonts w:asciiTheme="minorHAnsi" w:eastAsiaTheme="minorEastAsia" w:hAnsiTheme="minorHAnsi" w:cstheme="minorBidi"/>
            <w:sz w:val="22"/>
            <w:szCs w:val="22"/>
            <w:lang w:val="en-US" w:eastAsia="en-US"/>
          </w:rPr>
          <w:tab/>
        </w:r>
        <w:r w:rsidR="00493402" w:rsidRPr="00105140">
          <w:rPr>
            <w:rStyle w:val="Hyperlink"/>
          </w:rPr>
          <w:t>Pravni oblik</w:t>
        </w:r>
        <w:r w:rsidR="00493402">
          <w:rPr>
            <w:webHidden/>
          </w:rPr>
          <w:tab/>
        </w:r>
        <w:r w:rsidR="00493402">
          <w:rPr>
            <w:webHidden/>
          </w:rPr>
          <w:fldChar w:fldCharType="begin"/>
        </w:r>
        <w:r w:rsidR="00493402">
          <w:rPr>
            <w:webHidden/>
          </w:rPr>
          <w:instrText xml:space="preserve"> PAGEREF _Toc172615118 \h </w:instrText>
        </w:r>
        <w:r w:rsidR="00493402">
          <w:rPr>
            <w:webHidden/>
          </w:rPr>
        </w:r>
        <w:r w:rsidR="00493402">
          <w:rPr>
            <w:webHidden/>
          </w:rPr>
          <w:fldChar w:fldCharType="separate"/>
        </w:r>
        <w:r w:rsidR="00493402">
          <w:rPr>
            <w:webHidden/>
          </w:rPr>
          <w:t>125</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19" w:history="1">
        <w:r w:rsidR="00493402" w:rsidRPr="00105140">
          <w:rPr>
            <w:rStyle w:val="Hyperlink"/>
            <w:rFonts w:cs="Times New Roman"/>
          </w:rPr>
          <w:t>8.3.4.11.</w:t>
        </w:r>
        <w:r w:rsidR="00493402">
          <w:rPr>
            <w:rFonts w:asciiTheme="minorHAnsi" w:eastAsiaTheme="minorEastAsia" w:hAnsiTheme="minorHAnsi" w:cstheme="minorBidi"/>
            <w:sz w:val="22"/>
            <w:szCs w:val="22"/>
            <w:lang w:val="en-US" w:eastAsia="en-US"/>
          </w:rPr>
          <w:tab/>
        </w:r>
        <w:r w:rsidR="00493402" w:rsidRPr="00105140">
          <w:rPr>
            <w:rStyle w:val="Hyperlink"/>
          </w:rPr>
          <w:t>Partnerstvo</w:t>
        </w:r>
        <w:r w:rsidR="00493402">
          <w:rPr>
            <w:webHidden/>
          </w:rPr>
          <w:tab/>
        </w:r>
        <w:r w:rsidR="00493402">
          <w:rPr>
            <w:webHidden/>
          </w:rPr>
          <w:fldChar w:fldCharType="begin"/>
        </w:r>
        <w:r w:rsidR="00493402">
          <w:rPr>
            <w:webHidden/>
          </w:rPr>
          <w:instrText xml:space="preserve"> PAGEREF _Toc172615119 \h </w:instrText>
        </w:r>
        <w:r w:rsidR="00493402">
          <w:rPr>
            <w:webHidden/>
          </w:rPr>
        </w:r>
        <w:r w:rsidR="00493402">
          <w:rPr>
            <w:webHidden/>
          </w:rPr>
          <w:fldChar w:fldCharType="separate"/>
        </w:r>
        <w:r w:rsidR="00493402">
          <w:rPr>
            <w:webHidden/>
          </w:rPr>
          <w:t>125</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20" w:history="1">
        <w:r w:rsidR="00493402" w:rsidRPr="00105140">
          <w:rPr>
            <w:rStyle w:val="Hyperlink"/>
            <w:rFonts w:cs="Times New Roman"/>
          </w:rPr>
          <w:t>8.3.4.12.</w:t>
        </w:r>
        <w:r w:rsidR="00493402">
          <w:rPr>
            <w:rFonts w:asciiTheme="minorHAnsi" w:eastAsiaTheme="minorEastAsia" w:hAnsiTheme="minorHAnsi" w:cstheme="minorBidi"/>
            <w:sz w:val="22"/>
            <w:szCs w:val="22"/>
            <w:lang w:val="en-US" w:eastAsia="en-US"/>
          </w:rPr>
          <w:tab/>
        </w:r>
        <w:r w:rsidR="00493402" w:rsidRPr="00105140">
          <w:rPr>
            <w:rStyle w:val="Hyperlink"/>
          </w:rPr>
          <w:t>Kriterijumi selekcije</w:t>
        </w:r>
        <w:r w:rsidR="00493402">
          <w:rPr>
            <w:webHidden/>
          </w:rPr>
          <w:tab/>
        </w:r>
        <w:r w:rsidR="00493402">
          <w:rPr>
            <w:webHidden/>
          </w:rPr>
          <w:fldChar w:fldCharType="begin"/>
        </w:r>
        <w:r w:rsidR="00493402">
          <w:rPr>
            <w:webHidden/>
          </w:rPr>
          <w:instrText xml:space="preserve"> PAGEREF _Toc172615120 \h </w:instrText>
        </w:r>
        <w:r w:rsidR="00493402">
          <w:rPr>
            <w:webHidden/>
          </w:rPr>
        </w:r>
        <w:r w:rsidR="00493402">
          <w:rPr>
            <w:webHidden/>
          </w:rPr>
          <w:fldChar w:fldCharType="separate"/>
        </w:r>
        <w:r w:rsidR="00493402">
          <w:rPr>
            <w:webHidden/>
          </w:rPr>
          <w:t>126</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21" w:history="1">
        <w:r w:rsidR="00493402" w:rsidRPr="00105140">
          <w:rPr>
            <w:rStyle w:val="Hyperlink"/>
            <w:rFonts w:cs="Times New Roman"/>
          </w:rPr>
          <w:t>8.3.4.13.</w:t>
        </w:r>
        <w:r w:rsidR="00493402">
          <w:rPr>
            <w:rFonts w:asciiTheme="minorHAnsi" w:eastAsiaTheme="minorEastAsia" w:hAnsiTheme="minorHAnsi" w:cstheme="minorBidi"/>
            <w:sz w:val="22"/>
            <w:szCs w:val="22"/>
            <w:lang w:val="en-US" w:eastAsia="en-US"/>
          </w:rPr>
          <w:tab/>
        </w:r>
        <w:r w:rsidR="00493402" w:rsidRPr="00105140">
          <w:rPr>
            <w:rStyle w:val="Hyperlink"/>
          </w:rPr>
          <w:t>Intenzitet podrške i stopa učešća EU</w:t>
        </w:r>
        <w:r w:rsidR="00493402">
          <w:rPr>
            <w:webHidden/>
          </w:rPr>
          <w:tab/>
        </w:r>
        <w:r w:rsidR="00493402">
          <w:rPr>
            <w:webHidden/>
          </w:rPr>
          <w:fldChar w:fldCharType="begin"/>
        </w:r>
        <w:r w:rsidR="00493402">
          <w:rPr>
            <w:webHidden/>
          </w:rPr>
          <w:instrText xml:space="preserve"> PAGEREF _Toc172615121 \h </w:instrText>
        </w:r>
        <w:r w:rsidR="00493402">
          <w:rPr>
            <w:webHidden/>
          </w:rPr>
        </w:r>
        <w:r w:rsidR="00493402">
          <w:rPr>
            <w:webHidden/>
          </w:rPr>
          <w:fldChar w:fldCharType="separate"/>
        </w:r>
        <w:r w:rsidR="00493402">
          <w:rPr>
            <w:webHidden/>
          </w:rPr>
          <w:t>126</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22" w:history="1">
        <w:r w:rsidR="00493402" w:rsidRPr="00105140">
          <w:rPr>
            <w:rStyle w:val="Hyperlink"/>
            <w:rFonts w:cs="Times New Roman"/>
          </w:rPr>
          <w:t>8.3.4.14.</w:t>
        </w:r>
        <w:r w:rsidR="00493402">
          <w:rPr>
            <w:rFonts w:asciiTheme="minorHAnsi" w:eastAsiaTheme="minorEastAsia" w:hAnsiTheme="minorHAnsi" w:cstheme="minorBidi"/>
            <w:sz w:val="22"/>
            <w:szCs w:val="22"/>
            <w:lang w:val="en-US" w:eastAsia="en-US"/>
          </w:rPr>
          <w:tab/>
        </w:r>
        <w:r w:rsidR="00493402" w:rsidRPr="00105140">
          <w:rPr>
            <w:rStyle w:val="Hyperlink"/>
          </w:rPr>
          <w:t>Indikativni budžet</w:t>
        </w:r>
        <w:r w:rsidR="00493402">
          <w:rPr>
            <w:webHidden/>
          </w:rPr>
          <w:tab/>
        </w:r>
        <w:r w:rsidR="00493402">
          <w:rPr>
            <w:webHidden/>
          </w:rPr>
          <w:fldChar w:fldCharType="begin"/>
        </w:r>
        <w:r w:rsidR="00493402">
          <w:rPr>
            <w:webHidden/>
          </w:rPr>
          <w:instrText xml:space="preserve"> PAGEREF _Toc172615122 \h </w:instrText>
        </w:r>
        <w:r w:rsidR="00493402">
          <w:rPr>
            <w:webHidden/>
          </w:rPr>
        </w:r>
        <w:r w:rsidR="00493402">
          <w:rPr>
            <w:webHidden/>
          </w:rPr>
          <w:fldChar w:fldCharType="separate"/>
        </w:r>
        <w:r w:rsidR="00493402">
          <w:rPr>
            <w:webHidden/>
          </w:rPr>
          <w:t>126</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23" w:history="1">
        <w:r w:rsidR="00493402" w:rsidRPr="00105140">
          <w:rPr>
            <w:rStyle w:val="Hyperlink"/>
            <w:rFonts w:cs="Times New Roman"/>
          </w:rPr>
          <w:t>8.3.4.15.</w:t>
        </w:r>
        <w:r w:rsidR="00493402">
          <w:rPr>
            <w:rFonts w:asciiTheme="minorHAnsi" w:eastAsiaTheme="minorEastAsia" w:hAnsiTheme="minorHAnsi" w:cstheme="minorBidi"/>
            <w:sz w:val="22"/>
            <w:szCs w:val="22"/>
            <w:lang w:val="en-US" w:eastAsia="en-US"/>
          </w:rPr>
          <w:tab/>
        </w:r>
        <w:r w:rsidR="00493402" w:rsidRPr="00105140">
          <w:rPr>
            <w:rStyle w:val="Hyperlink"/>
          </w:rPr>
          <w:t>Indikatori i ciljevi</w:t>
        </w:r>
        <w:r w:rsidR="00493402">
          <w:rPr>
            <w:webHidden/>
          </w:rPr>
          <w:tab/>
        </w:r>
        <w:r w:rsidR="00493402">
          <w:rPr>
            <w:webHidden/>
          </w:rPr>
          <w:fldChar w:fldCharType="begin"/>
        </w:r>
        <w:r w:rsidR="00493402">
          <w:rPr>
            <w:webHidden/>
          </w:rPr>
          <w:instrText xml:space="preserve"> PAGEREF _Toc172615123 \h </w:instrText>
        </w:r>
        <w:r w:rsidR="00493402">
          <w:rPr>
            <w:webHidden/>
          </w:rPr>
        </w:r>
        <w:r w:rsidR="00493402">
          <w:rPr>
            <w:webHidden/>
          </w:rPr>
          <w:fldChar w:fldCharType="separate"/>
        </w:r>
        <w:r w:rsidR="00493402">
          <w:rPr>
            <w:webHidden/>
          </w:rPr>
          <w:t>126</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24" w:history="1">
        <w:r w:rsidR="00493402" w:rsidRPr="00105140">
          <w:rPr>
            <w:rStyle w:val="Hyperlink"/>
            <w:rFonts w:cs="Times New Roman"/>
          </w:rPr>
          <w:t>8.3.4.16.</w:t>
        </w:r>
        <w:r w:rsidR="00493402">
          <w:rPr>
            <w:rFonts w:asciiTheme="minorHAnsi" w:eastAsiaTheme="minorEastAsia" w:hAnsiTheme="minorHAnsi" w:cstheme="minorBidi"/>
            <w:sz w:val="22"/>
            <w:szCs w:val="22"/>
            <w:lang w:val="en-US" w:eastAsia="en-US"/>
          </w:rPr>
          <w:tab/>
        </w:r>
        <w:r w:rsidR="00493402" w:rsidRPr="00105140">
          <w:rPr>
            <w:rStyle w:val="Hyperlink"/>
          </w:rPr>
          <w:t>Administrativna procedura</w:t>
        </w:r>
        <w:r w:rsidR="00493402">
          <w:rPr>
            <w:webHidden/>
          </w:rPr>
          <w:tab/>
        </w:r>
        <w:r w:rsidR="00493402">
          <w:rPr>
            <w:webHidden/>
          </w:rPr>
          <w:fldChar w:fldCharType="begin"/>
        </w:r>
        <w:r w:rsidR="00493402">
          <w:rPr>
            <w:webHidden/>
          </w:rPr>
          <w:instrText xml:space="preserve"> PAGEREF _Toc172615124 \h </w:instrText>
        </w:r>
        <w:r w:rsidR="00493402">
          <w:rPr>
            <w:webHidden/>
          </w:rPr>
        </w:r>
        <w:r w:rsidR="00493402">
          <w:rPr>
            <w:webHidden/>
          </w:rPr>
          <w:fldChar w:fldCharType="separate"/>
        </w:r>
        <w:r w:rsidR="00493402">
          <w:rPr>
            <w:webHidden/>
          </w:rPr>
          <w:t>127</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25" w:history="1">
        <w:r w:rsidR="00493402" w:rsidRPr="00105140">
          <w:rPr>
            <w:rStyle w:val="Hyperlink"/>
            <w:rFonts w:cs="Times New Roman"/>
          </w:rPr>
          <w:t>8.3.4.17.</w:t>
        </w:r>
        <w:r w:rsidR="00493402">
          <w:rPr>
            <w:rFonts w:asciiTheme="minorHAnsi" w:eastAsiaTheme="minorEastAsia" w:hAnsiTheme="minorHAnsi" w:cstheme="minorBidi"/>
            <w:sz w:val="22"/>
            <w:szCs w:val="22"/>
            <w:lang w:val="en-US" w:eastAsia="en-US"/>
          </w:rPr>
          <w:tab/>
        </w:r>
        <w:r w:rsidR="00493402" w:rsidRPr="00105140">
          <w:rPr>
            <w:rStyle w:val="Hyperlink"/>
          </w:rPr>
          <w:t>Geografski opseg mjere</w:t>
        </w:r>
        <w:r w:rsidR="00493402">
          <w:rPr>
            <w:webHidden/>
          </w:rPr>
          <w:tab/>
        </w:r>
        <w:r w:rsidR="00493402">
          <w:rPr>
            <w:webHidden/>
          </w:rPr>
          <w:fldChar w:fldCharType="begin"/>
        </w:r>
        <w:r w:rsidR="00493402">
          <w:rPr>
            <w:webHidden/>
          </w:rPr>
          <w:instrText xml:space="preserve"> PAGEREF _Toc172615125 \h </w:instrText>
        </w:r>
        <w:r w:rsidR="00493402">
          <w:rPr>
            <w:webHidden/>
          </w:rPr>
        </w:r>
        <w:r w:rsidR="00493402">
          <w:rPr>
            <w:webHidden/>
          </w:rPr>
          <w:fldChar w:fldCharType="separate"/>
        </w:r>
        <w:r w:rsidR="00493402">
          <w:rPr>
            <w:webHidden/>
          </w:rPr>
          <w:t>127</w:t>
        </w:r>
        <w:r w:rsidR="00493402">
          <w:rPr>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126" w:history="1">
        <w:r w:rsidR="00493402" w:rsidRPr="00105140">
          <w:rPr>
            <w:rStyle w:val="Hyperlink"/>
            <w:rFonts w:eastAsia="Cambria"/>
            <w:noProof/>
          </w:rPr>
          <w:t>8.3.5.</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MJERA 6 – INVESTICIJE U RURALNU JAVNU INFRASTRUKTURU</w:t>
        </w:r>
        <w:r w:rsidR="00493402">
          <w:rPr>
            <w:noProof/>
            <w:webHidden/>
          </w:rPr>
          <w:tab/>
        </w:r>
        <w:r w:rsidR="00493402">
          <w:rPr>
            <w:noProof/>
            <w:webHidden/>
          </w:rPr>
          <w:fldChar w:fldCharType="begin"/>
        </w:r>
        <w:r w:rsidR="00493402">
          <w:rPr>
            <w:noProof/>
            <w:webHidden/>
          </w:rPr>
          <w:instrText xml:space="preserve"> PAGEREF _Toc172615126 \h </w:instrText>
        </w:r>
        <w:r w:rsidR="00493402">
          <w:rPr>
            <w:noProof/>
            <w:webHidden/>
          </w:rPr>
        </w:r>
        <w:r w:rsidR="00493402">
          <w:rPr>
            <w:noProof/>
            <w:webHidden/>
          </w:rPr>
          <w:fldChar w:fldCharType="separate"/>
        </w:r>
        <w:r w:rsidR="00493402">
          <w:rPr>
            <w:noProof/>
            <w:webHidden/>
          </w:rPr>
          <w:t>127</w:t>
        </w:r>
        <w:r w:rsidR="00493402">
          <w:rPr>
            <w:noProof/>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27" w:history="1">
        <w:r w:rsidR="00493402" w:rsidRPr="00105140">
          <w:rPr>
            <w:rStyle w:val="Hyperlink"/>
            <w:rFonts w:cs="Times New Roman"/>
          </w:rPr>
          <w:t>8.3.5.1.</w:t>
        </w:r>
        <w:r w:rsidR="00493402">
          <w:rPr>
            <w:rFonts w:asciiTheme="minorHAnsi" w:eastAsiaTheme="minorEastAsia" w:hAnsiTheme="minorHAnsi" w:cstheme="minorBidi"/>
            <w:sz w:val="22"/>
            <w:szCs w:val="22"/>
            <w:lang w:val="en-US" w:eastAsia="en-US"/>
          </w:rPr>
          <w:tab/>
        </w:r>
        <w:r w:rsidR="00493402" w:rsidRPr="00105140">
          <w:rPr>
            <w:rStyle w:val="Hyperlink"/>
          </w:rPr>
          <w:t>Pravni osnov</w:t>
        </w:r>
        <w:r w:rsidR="00493402">
          <w:rPr>
            <w:webHidden/>
          </w:rPr>
          <w:tab/>
        </w:r>
        <w:r w:rsidR="00493402">
          <w:rPr>
            <w:webHidden/>
          </w:rPr>
          <w:fldChar w:fldCharType="begin"/>
        </w:r>
        <w:r w:rsidR="00493402">
          <w:rPr>
            <w:webHidden/>
          </w:rPr>
          <w:instrText xml:space="preserve"> PAGEREF _Toc172615127 \h </w:instrText>
        </w:r>
        <w:r w:rsidR="00493402">
          <w:rPr>
            <w:webHidden/>
          </w:rPr>
        </w:r>
        <w:r w:rsidR="00493402">
          <w:rPr>
            <w:webHidden/>
          </w:rPr>
          <w:fldChar w:fldCharType="separate"/>
        </w:r>
        <w:r w:rsidR="00493402">
          <w:rPr>
            <w:webHidden/>
          </w:rPr>
          <w:t>127</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28" w:history="1">
        <w:r w:rsidR="00493402" w:rsidRPr="00105140">
          <w:rPr>
            <w:rStyle w:val="Hyperlink"/>
            <w:rFonts w:cs="Times New Roman"/>
          </w:rPr>
          <w:t>8.3.5.2.</w:t>
        </w:r>
        <w:r w:rsidR="00493402">
          <w:rPr>
            <w:rFonts w:asciiTheme="minorHAnsi" w:eastAsiaTheme="minorEastAsia" w:hAnsiTheme="minorHAnsi" w:cstheme="minorBidi"/>
            <w:sz w:val="22"/>
            <w:szCs w:val="22"/>
            <w:lang w:val="en-US" w:eastAsia="en-US"/>
          </w:rPr>
          <w:tab/>
        </w:r>
        <w:r w:rsidR="00493402" w:rsidRPr="00105140">
          <w:rPr>
            <w:rStyle w:val="Hyperlink"/>
          </w:rPr>
          <w:t>Razlozi za intervenciju</w:t>
        </w:r>
        <w:r w:rsidR="00493402">
          <w:rPr>
            <w:webHidden/>
          </w:rPr>
          <w:tab/>
        </w:r>
        <w:r w:rsidR="00493402">
          <w:rPr>
            <w:webHidden/>
          </w:rPr>
          <w:fldChar w:fldCharType="begin"/>
        </w:r>
        <w:r w:rsidR="00493402">
          <w:rPr>
            <w:webHidden/>
          </w:rPr>
          <w:instrText xml:space="preserve"> PAGEREF _Toc172615128 \h </w:instrText>
        </w:r>
        <w:r w:rsidR="00493402">
          <w:rPr>
            <w:webHidden/>
          </w:rPr>
        </w:r>
        <w:r w:rsidR="00493402">
          <w:rPr>
            <w:webHidden/>
          </w:rPr>
          <w:fldChar w:fldCharType="separate"/>
        </w:r>
        <w:r w:rsidR="00493402">
          <w:rPr>
            <w:webHidden/>
          </w:rPr>
          <w:t>127</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29" w:history="1">
        <w:r w:rsidR="00493402" w:rsidRPr="00105140">
          <w:rPr>
            <w:rStyle w:val="Hyperlink"/>
            <w:rFonts w:cs="Times New Roman"/>
          </w:rPr>
          <w:t>8.3.5.3.</w:t>
        </w:r>
        <w:r w:rsidR="00493402">
          <w:rPr>
            <w:rFonts w:asciiTheme="minorHAnsi" w:eastAsiaTheme="minorEastAsia" w:hAnsiTheme="minorHAnsi" w:cstheme="minorBidi"/>
            <w:sz w:val="22"/>
            <w:szCs w:val="22"/>
            <w:lang w:val="en-US" w:eastAsia="en-US"/>
          </w:rPr>
          <w:tab/>
        </w:r>
        <w:r w:rsidR="00493402" w:rsidRPr="00105140">
          <w:rPr>
            <w:rStyle w:val="Hyperlink"/>
          </w:rPr>
          <w:t>Opšti ciljevi</w:t>
        </w:r>
        <w:r w:rsidR="00493402">
          <w:rPr>
            <w:webHidden/>
          </w:rPr>
          <w:tab/>
        </w:r>
        <w:r w:rsidR="00493402">
          <w:rPr>
            <w:webHidden/>
          </w:rPr>
          <w:fldChar w:fldCharType="begin"/>
        </w:r>
        <w:r w:rsidR="00493402">
          <w:rPr>
            <w:webHidden/>
          </w:rPr>
          <w:instrText xml:space="preserve"> PAGEREF _Toc172615129 \h </w:instrText>
        </w:r>
        <w:r w:rsidR="00493402">
          <w:rPr>
            <w:webHidden/>
          </w:rPr>
        </w:r>
        <w:r w:rsidR="00493402">
          <w:rPr>
            <w:webHidden/>
          </w:rPr>
          <w:fldChar w:fldCharType="separate"/>
        </w:r>
        <w:r w:rsidR="00493402">
          <w:rPr>
            <w:webHidden/>
          </w:rPr>
          <w:t>128</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30" w:history="1">
        <w:r w:rsidR="00493402" w:rsidRPr="00105140">
          <w:rPr>
            <w:rStyle w:val="Hyperlink"/>
            <w:rFonts w:cs="Times New Roman"/>
          </w:rPr>
          <w:t>8.3.5.4.</w:t>
        </w:r>
        <w:r w:rsidR="00493402">
          <w:rPr>
            <w:rFonts w:asciiTheme="minorHAnsi" w:eastAsiaTheme="minorEastAsia" w:hAnsiTheme="minorHAnsi" w:cstheme="minorBidi"/>
            <w:sz w:val="22"/>
            <w:szCs w:val="22"/>
            <w:lang w:val="en-US" w:eastAsia="en-US"/>
          </w:rPr>
          <w:tab/>
        </w:r>
        <w:r w:rsidR="00493402" w:rsidRPr="00105140">
          <w:rPr>
            <w:rStyle w:val="Hyperlink"/>
          </w:rPr>
          <w:t>Povezanost s ostalim IPARD mjerama u programu i s nacionalnim mjerama</w:t>
        </w:r>
        <w:r w:rsidR="00493402">
          <w:rPr>
            <w:webHidden/>
          </w:rPr>
          <w:tab/>
        </w:r>
        <w:r w:rsidR="00493402">
          <w:rPr>
            <w:webHidden/>
          </w:rPr>
          <w:fldChar w:fldCharType="begin"/>
        </w:r>
        <w:r w:rsidR="00493402">
          <w:rPr>
            <w:webHidden/>
          </w:rPr>
          <w:instrText xml:space="preserve"> PAGEREF _Toc172615130 \h </w:instrText>
        </w:r>
        <w:r w:rsidR="00493402">
          <w:rPr>
            <w:webHidden/>
          </w:rPr>
        </w:r>
        <w:r w:rsidR="00493402">
          <w:rPr>
            <w:webHidden/>
          </w:rPr>
          <w:fldChar w:fldCharType="separate"/>
        </w:r>
        <w:r w:rsidR="00493402">
          <w:rPr>
            <w:webHidden/>
          </w:rPr>
          <w:t>128</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31" w:history="1">
        <w:r w:rsidR="00493402" w:rsidRPr="00105140">
          <w:rPr>
            <w:rStyle w:val="Hyperlink"/>
            <w:rFonts w:cs="Times New Roman"/>
          </w:rPr>
          <w:t>8.3.5.5.</w:t>
        </w:r>
        <w:r w:rsidR="00493402">
          <w:rPr>
            <w:rFonts w:asciiTheme="minorHAnsi" w:eastAsiaTheme="minorEastAsia" w:hAnsiTheme="minorHAnsi" w:cstheme="minorBidi"/>
            <w:sz w:val="22"/>
            <w:szCs w:val="22"/>
            <w:lang w:val="en-US" w:eastAsia="en-US"/>
          </w:rPr>
          <w:tab/>
        </w:r>
        <w:r w:rsidR="00493402" w:rsidRPr="00105140">
          <w:rPr>
            <w:rStyle w:val="Hyperlink"/>
          </w:rPr>
          <w:t>Korisnici</w:t>
        </w:r>
        <w:r w:rsidR="00493402">
          <w:rPr>
            <w:webHidden/>
          </w:rPr>
          <w:tab/>
        </w:r>
        <w:r w:rsidR="00493402">
          <w:rPr>
            <w:webHidden/>
          </w:rPr>
          <w:fldChar w:fldCharType="begin"/>
        </w:r>
        <w:r w:rsidR="00493402">
          <w:rPr>
            <w:webHidden/>
          </w:rPr>
          <w:instrText xml:space="preserve"> PAGEREF _Toc172615131 \h </w:instrText>
        </w:r>
        <w:r w:rsidR="00493402">
          <w:rPr>
            <w:webHidden/>
          </w:rPr>
        </w:r>
        <w:r w:rsidR="00493402">
          <w:rPr>
            <w:webHidden/>
          </w:rPr>
          <w:fldChar w:fldCharType="separate"/>
        </w:r>
        <w:r w:rsidR="00493402">
          <w:rPr>
            <w:webHidden/>
          </w:rPr>
          <w:t>128</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32" w:history="1">
        <w:r w:rsidR="00493402" w:rsidRPr="00105140">
          <w:rPr>
            <w:rStyle w:val="Hyperlink"/>
            <w:rFonts w:cs="Times New Roman"/>
          </w:rPr>
          <w:t>8.3.5.6.</w:t>
        </w:r>
        <w:r w:rsidR="00493402">
          <w:rPr>
            <w:rFonts w:asciiTheme="minorHAnsi" w:eastAsiaTheme="minorEastAsia" w:hAnsiTheme="minorHAnsi" w:cstheme="minorBidi"/>
            <w:sz w:val="22"/>
            <w:szCs w:val="22"/>
            <w:lang w:val="en-US" w:eastAsia="en-US"/>
          </w:rPr>
          <w:tab/>
        </w:r>
        <w:r w:rsidR="00493402" w:rsidRPr="00105140">
          <w:rPr>
            <w:rStyle w:val="Hyperlink"/>
          </w:rPr>
          <w:t>Zajednički kriterijumi prihvatljivosti</w:t>
        </w:r>
        <w:r w:rsidR="00493402">
          <w:rPr>
            <w:webHidden/>
          </w:rPr>
          <w:tab/>
        </w:r>
        <w:r w:rsidR="00493402">
          <w:rPr>
            <w:webHidden/>
          </w:rPr>
          <w:fldChar w:fldCharType="begin"/>
        </w:r>
        <w:r w:rsidR="00493402">
          <w:rPr>
            <w:webHidden/>
          </w:rPr>
          <w:instrText xml:space="preserve"> PAGEREF _Toc172615132 \h </w:instrText>
        </w:r>
        <w:r w:rsidR="00493402">
          <w:rPr>
            <w:webHidden/>
          </w:rPr>
        </w:r>
        <w:r w:rsidR="00493402">
          <w:rPr>
            <w:webHidden/>
          </w:rPr>
          <w:fldChar w:fldCharType="separate"/>
        </w:r>
        <w:r w:rsidR="00493402">
          <w:rPr>
            <w:webHidden/>
          </w:rPr>
          <w:t>128</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33" w:history="1">
        <w:r w:rsidR="00493402" w:rsidRPr="00105140">
          <w:rPr>
            <w:rStyle w:val="Hyperlink"/>
            <w:rFonts w:cs="Times New Roman"/>
          </w:rPr>
          <w:t>8.3.5.7.</w:t>
        </w:r>
        <w:r w:rsidR="00493402">
          <w:rPr>
            <w:rFonts w:asciiTheme="minorHAnsi" w:eastAsiaTheme="minorEastAsia" w:hAnsiTheme="minorHAnsi" w:cstheme="minorBidi"/>
            <w:sz w:val="22"/>
            <w:szCs w:val="22"/>
            <w:lang w:val="en-US" w:eastAsia="en-US"/>
          </w:rPr>
          <w:tab/>
        </w:r>
        <w:r w:rsidR="00493402" w:rsidRPr="00105140">
          <w:rPr>
            <w:rStyle w:val="Hyperlink"/>
          </w:rPr>
          <w:t>Specifični kriterijumi prihvatljivosti</w:t>
        </w:r>
        <w:r w:rsidR="00493402">
          <w:rPr>
            <w:webHidden/>
          </w:rPr>
          <w:tab/>
        </w:r>
        <w:r w:rsidR="00493402">
          <w:rPr>
            <w:webHidden/>
          </w:rPr>
          <w:fldChar w:fldCharType="begin"/>
        </w:r>
        <w:r w:rsidR="00493402">
          <w:rPr>
            <w:webHidden/>
          </w:rPr>
          <w:instrText xml:space="preserve"> PAGEREF _Toc172615133 \h </w:instrText>
        </w:r>
        <w:r w:rsidR="00493402">
          <w:rPr>
            <w:webHidden/>
          </w:rPr>
        </w:r>
        <w:r w:rsidR="00493402">
          <w:rPr>
            <w:webHidden/>
          </w:rPr>
          <w:fldChar w:fldCharType="separate"/>
        </w:r>
        <w:r w:rsidR="00493402">
          <w:rPr>
            <w:webHidden/>
          </w:rPr>
          <w:t>129</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34" w:history="1">
        <w:r w:rsidR="00493402" w:rsidRPr="00105140">
          <w:rPr>
            <w:rStyle w:val="Hyperlink"/>
            <w:rFonts w:cs="Times New Roman"/>
          </w:rPr>
          <w:t>8.3.5.8.</w:t>
        </w:r>
        <w:r w:rsidR="00493402">
          <w:rPr>
            <w:rFonts w:asciiTheme="minorHAnsi" w:eastAsiaTheme="minorEastAsia" w:hAnsiTheme="minorHAnsi" w:cstheme="minorBidi"/>
            <w:sz w:val="22"/>
            <w:szCs w:val="22"/>
            <w:lang w:val="en-US" w:eastAsia="en-US"/>
          </w:rPr>
          <w:tab/>
        </w:r>
        <w:r w:rsidR="00493402" w:rsidRPr="00105140">
          <w:rPr>
            <w:rStyle w:val="Hyperlink"/>
            <w:rFonts w:cs="Times New Roman"/>
          </w:rPr>
          <w:t>Za investiciju je neophodna procedura procjene uticaja na životnu sredinu koju mora da sprovede nadležni organ.</w:t>
        </w:r>
        <w:r w:rsidR="00493402" w:rsidRPr="00105140">
          <w:rPr>
            <w:rStyle w:val="Hyperlink"/>
          </w:rPr>
          <w:t xml:space="preserve"> Prihvatljivi troškovi</w:t>
        </w:r>
        <w:r w:rsidR="00493402">
          <w:rPr>
            <w:webHidden/>
          </w:rPr>
          <w:tab/>
        </w:r>
        <w:r w:rsidR="00493402">
          <w:rPr>
            <w:webHidden/>
          </w:rPr>
          <w:fldChar w:fldCharType="begin"/>
        </w:r>
        <w:r w:rsidR="00493402">
          <w:rPr>
            <w:webHidden/>
          </w:rPr>
          <w:instrText xml:space="preserve"> PAGEREF _Toc172615134 \h </w:instrText>
        </w:r>
        <w:r w:rsidR="00493402">
          <w:rPr>
            <w:webHidden/>
          </w:rPr>
        </w:r>
        <w:r w:rsidR="00493402">
          <w:rPr>
            <w:webHidden/>
          </w:rPr>
          <w:fldChar w:fldCharType="separate"/>
        </w:r>
        <w:r w:rsidR="00493402">
          <w:rPr>
            <w:webHidden/>
          </w:rPr>
          <w:t>129</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35" w:history="1">
        <w:r w:rsidR="00493402" w:rsidRPr="00105140">
          <w:rPr>
            <w:rStyle w:val="Hyperlink"/>
            <w:rFonts w:cs="Times New Roman"/>
          </w:rPr>
          <w:t>8.3.5.9.</w:t>
        </w:r>
        <w:r w:rsidR="00493402">
          <w:rPr>
            <w:rFonts w:asciiTheme="minorHAnsi" w:eastAsiaTheme="minorEastAsia" w:hAnsiTheme="minorHAnsi" w:cstheme="minorBidi"/>
            <w:sz w:val="22"/>
            <w:szCs w:val="22"/>
            <w:lang w:val="en-US" w:eastAsia="en-US"/>
          </w:rPr>
          <w:tab/>
        </w:r>
        <w:r w:rsidR="00493402" w:rsidRPr="00105140">
          <w:rPr>
            <w:rStyle w:val="Hyperlink"/>
          </w:rPr>
          <w:t>Razgraničenje podrške</w:t>
        </w:r>
        <w:r w:rsidR="00493402">
          <w:rPr>
            <w:webHidden/>
          </w:rPr>
          <w:tab/>
        </w:r>
        <w:r w:rsidR="00493402">
          <w:rPr>
            <w:webHidden/>
          </w:rPr>
          <w:fldChar w:fldCharType="begin"/>
        </w:r>
        <w:r w:rsidR="00493402">
          <w:rPr>
            <w:webHidden/>
          </w:rPr>
          <w:instrText xml:space="preserve"> PAGEREF _Toc172615135 \h </w:instrText>
        </w:r>
        <w:r w:rsidR="00493402">
          <w:rPr>
            <w:webHidden/>
          </w:rPr>
        </w:r>
        <w:r w:rsidR="00493402">
          <w:rPr>
            <w:webHidden/>
          </w:rPr>
          <w:fldChar w:fldCharType="separate"/>
        </w:r>
        <w:r w:rsidR="00493402">
          <w:rPr>
            <w:webHidden/>
          </w:rPr>
          <w:t>129</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36" w:history="1">
        <w:r w:rsidR="00493402" w:rsidRPr="00105140">
          <w:rPr>
            <w:rStyle w:val="Hyperlink"/>
            <w:rFonts w:cs="Times New Roman"/>
          </w:rPr>
          <w:t>8.3.5.10.</w:t>
        </w:r>
        <w:r w:rsidR="00493402">
          <w:rPr>
            <w:rFonts w:asciiTheme="minorHAnsi" w:eastAsiaTheme="minorEastAsia" w:hAnsiTheme="minorHAnsi" w:cstheme="minorBidi"/>
            <w:sz w:val="22"/>
            <w:szCs w:val="22"/>
            <w:lang w:val="en-US" w:eastAsia="en-US"/>
          </w:rPr>
          <w:tab/>
        </w:r>
        <w:r w:rsidR="00493402" w:rsidRPr="00105140">
          <w:rPr>
            <w:rStyle w:val="Hyperlink"/>
          </w:rPr>
          <w:t>Prihvatljive investicije</w:t>
        </w:r>
        <w:r w:rsidR="00493402">
          <w:rPr>
            <w:webHidden/>
          </w:rPr>
          <w:tab/>
        </w:r>
        <w:r w:rsidR="00493402">
          <w:rPr>
            <w:webHidden/>
          </w:rPr>
          <w:fldChar w:fldCharType="begin"/>
        </w:r>
        <w:r w:rsidR="00493402">
          <w:rPr>
            <w:webHidden/>
          </w:rPr>
          <w:instrText xml:space="preserve"> PAGEREF _Toc172615136 \h </w:instrText>
        </w:r>
        <w:r w:rsidR="00493402">
          <w:rPr>
            <w:webHidden/>
          </w:rPr>
        </w:r>
        <w:r w:rsidR="00493402">
          <w:rPr>
            <w:webHidden/>
          </w:rPr>
          <w:fldChar w:fldCharType="separate"/>
        </w:r>
        <w:r w:rsidR="00493402">
          <w:rPr>
            <w:webHidden/>
          </w:rPr>
          <w:t>130</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37" w:history="1">
        <w:r w:rsidR="00493402" w:rsidRPr="00105140">
          <w:rPr>
            <w:rStyle w:val="Hyperlink"/>
            <w:rFonts w:cs="Times New Roman"/>
          </w:rPr>
          <w:t>8.3.5.11.</w:t>
        </w:r>
        <w:r w:rsidR="00493402">
          <w:rPr>
            <w:rFonts w:asciiTheme="minorHAnsi" w:eastAsiaTheme="minorEastAsia" w:hAnsiTheme="minorHAnsi" w:cstheme="minorBidi"/>
            <w:sz w:val="22"/>
            <w:szCs w:val="22"/>
            <w:lang w:val="en-US" w:eastAsia="en-US"/>
          </w:rPr>
          <w:tab/>
        </w:r>
        <w:r w:rsidR="00493402" w:rsidRPr="00105140">
          <w:rPr>
            <w:rStyle w:val="Hyperlink"/>
          </w:rPr>
          <w:t>Kriterijumi selekcije</w:t>
        </w:r>
        <w:r w:rsidR="00493402">
          <w:rPr>
            <w:webHidden/>
          </w:rPr>
          <w:tab/>
        </w:r>
        <w:r w:rsidR="00493402">
          <w:rPr>
            <w:webHidden/>
          </w:rPr>
          <w:fldChar w:fldCharType="begin"/>
        </w:r>
        <w:r w:rsidR="00493402">
          <w:rPr>
            <w:webHidden/>
          </w:rPr>
          <w:instrText xml:space="preserve"> PAGEREF _Toc172615137 \h </w:instrText>
        </w:r>
        <w:r w:rsidR="00493402">
          <w:rPr>
            <w:webHidden/>
          </w:rPr>
        </w:r>
        <w:r w:rsidR="00493402">
          <w:rPr>
            <w:webHidden/>
          </w:rPr>
          <w:fldChar w:fldCharType="separate"/>
        </w:r>
        <w:r w:rsidR="00493402">
          <w:rPr>
            <w:webHidden/>
          </w:rPr>
          <w:t>130</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38" w:history="1">
        <w:r w:rsidR="00493402" w:rsidRPr="00105140">
          <w:rPr>
            <w:rStyle w:val="Hyperlink"/>
            <w:rFonts w:cs="Times New Roman"/>
          </w:rPr>
          <w:t>8.3.5.12.</w:t>
        </w:r>
        <w:r w:rsidR="00493402">
          <w:rPr>
            <w:rFonts w:asciiTheme="minorHAnsi" w:eastAsiaTheme="minorEastAsia" w:hAnsiTheme="minorHAnsi" w:cstheme="minorBidi"/>
            <w:sz w:val="22"/>
            <w:szCs w:val="22"/>
            <w:lang w:val="en-US" w:eastAsia="en-US"/>
          </w:rPr>
          <w:tab/>
        </w:r>
        <w:r w:rsidR="00493402" w:rsidRPr="00105140">
          <w:rPr>
            <w:rStyle w:val="Hyperlink"/>
          </w:rPr>
          <w:t>Intenzitet podrške i stopa učešća EU</w:t>
        </w:r>
        <w:r w:rsidR="00493402">
          <w:rPr>
            <w:webHidden/>
          </w:rPr>
          <w:tab/>
        </w:r>
        <w:r w:rsidR="00493402">
          <w:rPr>
            <w:webHidden/>
          </w:rPr>
          <w:fldChar w:fldCharType="begin"/>
        </w:r>
        <w:r w:rsidR="00493402">
          <w:rPr>
            <w:webHidden/>
          </w:rPr>
          <w:instrText xml:space="preserve"> PAGEREF _Toc172615138 \h </w:instrText>
        </w:r>
        <w:r w:rsidR="00493402">
          <w:rPr>
            <w:webHidden/>
          </w:rPr>
        </w:r>
        <w:r w:rsidR="00493402">
          <w:rPr>
            <w:webHidden/>
          </w:rPr>
          <w:fldChar w:fldCharType="separate"/>
        </w:r>
        <w:r w:rsidR="00493402">
          <w:rPr>
            <w:webHidden/>
          </w:rPr>
          <w:t>130</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39" w:history="1">
        <w:r w:rsidR="00493402" w:rsidRPr="00105140">
          <w:rPr>
            <w:rStyle w:val="Hyperlink"/>
            <w:rFonts w:cs="Times New Roman"/>
          </w:rPr>
          <w:t>8.3.5.13.</w:t>
        </w:r>
        <w:r w:rsidR="00493402">
          <w:rPr>
            <w:rFonts w:asciiTheme="minorHAnsi" w:eastAsiaTheme="minorEastAsia" w:hAnsiTheme="minorHAnsi" w:cstheme="minorBidi"/>
            <w:sz w:val="22"/>
            <w:szCs w:val="22"/>
            <w:lang w:val="en-US" w:eastAsia="en-US"/>
          </w:rPr>
          <w:tab/>
        </w:r>
        <w:r w:rsidR="00493402" w:rsidRPr="00105140">
          <w:rPr>
            <w:rStyle w:val="Hyperlink"/>
          </w:rPr>
          <w:t>Indikativni budžet</w:t>
        </w:r>
        <w:r w:rsidR="00493402">
          <w:rPr>
            <w:webHidden/>
          </w:rPr>
          <w:tab/>
        </w:r>
        <w:r w:rsidR="00493402">
          <w:rPr>
            <w:webHidden/>
          </w:rPr>
          <w:fldChar w:fldCharType="begin"/>
        </w:r>
        <w:r w:rsidR="00493402">
          <w:rPr>
            <w:webHidden/>
          </w:rPr>
          <w:instrText xml:space="preserve"> PAGEREF _Toc172615139 \h </w:instrText>
        </w:r>
        <w:r w:rsidR="00493402">
          <w:rPr>
            <w:webHidden/>
          </w:rPr>
        </w:r>
        <w:r w:rsidR="00493402">
          <w:rPr>
            <w:webHidden/>
          </w:rPr>
          <w:fldChar w:fldCharType="separate"/>
        </w:r>
        <w:r w:rsidR="00493402">
          <w:rPr>
            <w:webHidden/>
          </w:rPr>
          <w:t>131</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40" w:history="1">
        <w:r w:rsidR="00493402" w:rsidRPr="00105140">
          <w:rPr>
            <w:rStyle w:val="Hyperlink"/>
            <w:rFonts w:cs="Times New Roman"/>
          </w:rPr>
          <w:t>8.3.5.14.</w:t>
        </w:r>
        <w:r w:rsidR="00493402">
          <w:rPr>
            <w:rFonts w:asciiTheme="minorHAnsi" w:eastAsiaTheme="minorEastAsia" w:hAnsiTheme="minorHAnsi" w:cstheme="minorBidi"/>
            <w:sz w:val="22"/>
            <w:szCs w:val="22"/>
            <w:lang w:val="en-US" w:eastAsia="en-US"/>
          </w:rPr>
          <w:tab/>
        </w:r>
        <w:r w:rsidR="00493402" w:rsidRPr="00105140">
          <w:rPr>
            <w:rStyle w:val="Hyperlink"/>
          </w:rPr>
          <w:t>Indikatori i ciljevi</w:t>
        </w:r>
        <w:r w:rsidR="00493402">
          <w:rPr>
            <w:webHidden/>
          </w:rPr>
          <w:tab/>
        </w:r>
        <w:r w:rsidR="00493402">
          <w:rPr>
            <w:webHidden/>
          </w:rPr>
          <w:fldChar w:fldCharType="begin"/>
        </w:r>
        <w:r w:rsidR="00493402">
          <w:rPr>
            <w:webHidden/>
          </w:rPr>
          <w:instrText xml:space="preserve"> PAGEREF _Toc172615140 \h </w:instrText>
        </w:r>
        <w:r w:rsidR="00493402">
          <w:rPr>
            <w:webHidden/>
          </w:rPr>
        </w:r>
        <w:r w:rsidR="00493402">
          <w:rPr>
            <w:webHidden/>
          </w:rPr>
          <w:fldChar w:fldCharType="separate"/>
        </w:r>
        <w:r w:rsidR="00493402">
          <w:rPr>
            <w:webHidden/>
          </w:rPr>
          <w:t>131</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41" w:history="1">
        <w:r w:rsidR="00493402" w:rsidRPr="00105140">
          <w:rPr>
            <w:rStyle w:val="Hyperlink"/>
            <w:rFonts w:cs="Times New Roman"/>
          </w:rPr>
          <w:t>8.3.5.15.</w:t>
        </w:r>
        <w:r w:rsidR="00493402">
          <w:rPr>
            <w:rFonts w:asciiTheme="minorHAnsi" w:eastAsiaTheme="minorEastAsia" w:hAnsiTheme="minorHAnsi" w:cstheme="minorBidi"/>
            <w:sz w:val="22"/>
            <w:szCs w:val="22"/>
            <w:lang w:val="en-US" w:eastAsia="en-US"/>
          </w:rPr>
          <w:tab/>
        </w:r>
        <w:r w:rsidR="00493402" w:rsidRPr="00105140">
          <w:rPr>
            <w:rStyle w:val="Hyperlink"/>
          </w:rPr>
          <w:t>Administrativna procedura</w:t>
        </w:r>
        <w:r w:rsidR="00493402">
          <w:rPr>
            <w:webHidden/>
          </w:rPr>
          <w:tab/>
        </w:r>
        <w:r w:rsidR="00493402">
          <w:rPr>
            <w:webHidden/>
          </w:rPr>
          <w:fldChar w:fldCharType="begin"/>
        </w:r>
        <w:r w:rsidR="00493402">
          <w:rPr>
            <w:webHidden/>
          </w:rPr>
          <w:instrText xml:space="preserve"> PAGEREF _Toc172615141 \h </w:instrText>
        </w:r>
        <w:r w:rsidR="00493402">
          <w:rPr>
            <w:webHidden/>
          </w:rPr>
        </w:r>
        <w:r w:rsidR="00493402">
          <w:rPr>
            <w:webHidden/>
          </w:rPr>
          <w:fldChar w:fldCharType="separate"/>
        </w:r>
        <w:r w:rsidR="00493402">
          <w:rPr>
            <w:webHidden/>
          </w:rPr>
          <w:t>131</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42" w:history="1">
        <w:r w:rsidR="00493402" w:rsidRPr="00105140">
          <w:rPr>
            <w:rStyle w:val="Hyperlink"/>
            <w:rFonts w:cs="Times New Roman"/>
          </w:rPr>
          <w:t>8.3.5.16.</w:t>
        </w:r>
        <w:r w:rsidR="00493402">
          <w:rPr>
            <w:rFonts w:asciiTheme="minorHAnsi" w:eastAsiaTheme="minorEastAsia" w:hAnsiTheme="minorHAnsi" w:cstheme="minorBidi"/>
            <w:sz w:val="22"/>
            <w:szCs w:val="22"/>
            <w:lang w:val="en-US" w:eastAsia="en-US"/>
          </w:rPr>
          <w:tab/>
        </w:r>
        <w:r w:rsidR="00493402" w:rsidRPr="00105140">
          <w:rPr>
            <w:rStyle w:val="Hyperlink"/>
          </w:rPr>
          <w:t>Geografski opseg mjere</w:t>
        </w:r>
        <w:r w:rsidR="00493402">
          <w:rPr>
            <w:webHidden/>
          </w:rPr>
          <w:tab/>
        </w:r>
        <w:r w:rsidR="00493402">
          <w:rPr>
            <w:webHidden/>
          </w:rPr>
          <w:fldChar w:fldCharType="begin"/>
        </w:r>
        <w:r w:rsidR="00493402">
          <w:rPr>
            <w:webHidden/>
          </w:rPr>
          <w:instrText xml:space="preserve"> PAGEREF _Toc172615142 \h </w:instrText>
        </w:r>
        <w:r w:rsidR="00493402">
          <w:rPr>
            <w:webHidden/>
          </w:rPr>
        </w:r>
        <w:r w:rsidR="00493402">
          <w:rPr>
            <w:webHidden/>
          </w:rPr>
          <w:fldChar w:fldCharType="separate"/>
        </w:r>
        <w:r w:rsidR="00493402">
          <w:rPr>
            <w:webHidden/>
          </w:rPr>
          <w:t>132</w:t>
        </w:r>
        <w:r w:rsidR="00493402">
          <w:rPr>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143" w:history="1">
        <w:r w:rsidR="00493402" w:rsidRPr="00105140">
          <w:rPr>
            <w:rStyle w:val="Hyperlink"/>
            <w:noProof/>
          </w:rPr>
          <w:t>8.3.6.</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MJERA 7 – DIVERZIFIKACIJA GAZDINSTAVA I RAZVOJ POSLOVANJA</w:t>
        </w:r>
        <w:r w:rsidR="00493402">
          <w:rPr>
            <w:noProof/>
            <w:webHidden/>
          </w:rPr>
          <w:tab/>
        </w:r>
        <w:r w:rsidR="00493402">
          <w:rPr>
            <w:noProof/>
            <w:webHidden/>
          </w:rPr>
          <w:fldChar w:fldCharType="begin"/>
        </w:r>
        <w:r w:rsidR="00493402">
          <w:rPr>
            <w:noProof/>
            <w:webHidden/>
          </w:rPr>
          <w:instrText xml:space="preserve"> PAGEREF _Toc172615143 \h </w:instrText>
        </w:r>
        <w:r w:rsidR="00493402">
          <w:rPr>
            <w:noProof/>
            <w:webHidden/>
          </w:rPr>
        </w:r>
        <w:r w:rsidR="00493402">
          <w:rPr>
            <w:noProof/>
            <w:webHidden/>
          </w:rPr>
          <w:fldChar w:fldCharType="separate"/>
        </w:r>
        <w:r w:rsidR="00493402">
          <w:rPr>
            <w:noProof/>
            <w:webHidden/>
          </w:rPr>
          <w:t>132</w:t>
        </w:r>
        <w:r w:rsidR="00493402">
          <w:rPr>
            <w:noProof/>
            <w:webHidden/>
          </w:rPr>
          <w:fldChar w:fldCharType="end"/>
        </w:r>
      </w:hyperlink>
    </w:p>
    <w:p w:rsidR="00493402" w:rsidRDefault="0064557D">
      <w:pPr>
        <w:pStyle w:val="TOC3"/>
        <w:tabs>
          <w:tab w:val="left" w:pos="820"/>
        </w:tabs>
        <w:rPr>
          <w:rFonts w:asciiTheme="minorHAnsi" w:eastAsiaTheme="minorEastAsia" w:hAnsiTheme="minorHAnsi" w:cstheme="minorBidi"/>
          <w:noProof/>
          <w:sz w:val="22"/>
          <w:szCs w:val="22"/>
          <w:lang w:val="en-US" w:eastAsia="en-US"/>
        </w:rPr>
      </w:pPr>
      <w:hyperlink w:anchor="_Toc172615144" w:history="1">
        <w:r w:rsidR="00493402" w:rsidRPr="00105140">
          <w:rPr>
            <w:rStyle w:val="Hyperlink"/>
            <w:noProof/>
          </w:rPr>
          <w:t>8.3.6.1.</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Pravni osnov</w:t>
        </w:r>
        <w:r w:rsidR="00493402">
          <w:rPr>
            <w:noProof/>
            <w:webHidden/>
          </w:rPr>
          <w:tab/>
        </w:r>
        <w:r w:rsidR="00493402">
          <w:rPr>
            <w:noProof/>
            <w:webHidden/>
          </w:rPr>
          <w:fldChar w:fldCharType="begin"/>
        </w:r>
        <w:r w:rsidR="00493402">
          <w:rPr>
            <w:noProof/>
            <w:webHidden/>
          </w:rPr>
          <w:instrText xml:space="preserve"> PAGEREF _Toc172615144 \h </w:instrText>
        </w:r>
        <w:r w:rsidR="00493402">
          <w:rPr>
            <w:noProof/>
            <w:webHidden/>
          </w:rPr>
        </w:r>
        <w:r w:rsidR="00493402">
          <w:rPr>
            <w:noProof/>
            <w:webHidden/>
          </w:rPr>
          <w:fldChar w:fldCharType="separate"/>
        </w:r>
        <w:r w:rsidR="00493402">
          <w:rPr>
            <w:noProof/>
            <w:webHidden/>
          </w:rPr>
          <w:t>132</w:t>
        </w:r>
        <w:r w:rsidR="00493402">
          <w:rPr>
            <w:noProof/>
            <w:webHidden/>
          </w:rPr>
          <w:fldChar w:fldCharType="end"/>
        </w:r>
      </w:hyperlink>
    </w:p>
    <w:p w:rsidR="00493402" w:rsidRDefault="0064557D">
      <w:pPr>
        <w:pStyle w:val="TOC3"/>
        <w:tabs>
          <w:tab w:val="left" w:pos="820"/>
        </w:tabs>
        <w:rPr>
          <w:rFonts w:asciiTheme="minorHAnsi" w:eastAsiaTheme="minorEastAsia" w:hAnsiTheme="minorHAnsi" w:cstheme="minorBidi"/>
          <w:noProof/>
          <w:sz w:val="22"/>
          <w:szCs w:val="22"/>
          <w:lang w:val="en-US" w:eastAsia="en-US"/>
        </w:rPr>
      </w:pPr>
      <w:hyperlink w:anchor="_Toc172615145" w:history="1">
        <w:r w:rsidR="00493402" w:rsidRPr="00105140">
          <w:rPr>
            <w:rStyle w:val="Hyperlink"/>
            <w:noProof/>
          </w:rPr>
          <w:t>8.3.6.2.</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Razlozi za intervenciju</w:t>
        </w:r>
        <w:r w:rsidR="00493402">
          <w:rPr>
            <w:noProof/>
            <w:webHidden/>
          </w:rPr>
          <w:tab/>
        </w:r>
        <w:r w:rsidR="00493402">
          <w:rPr>
            <w:noProof/>
            <w:webHidden/>
          </w:rPr>
          <w:fldChar w:fldCharType="begin"/>
        </w:r>
        <w:r w:rsidR="00493402">
          <w:rPr>
            <w:noProof/>
            <w:webHidden/>
          </w:rPr>
          <w:instrText xml:space="preserve"> PAGEREF _Toc172615145 \h </w:instrText>
        </w:r>
        <w:r w:rsidR="00493402">
          <w:rPr>
            <w:noProof/>
            <w:webHidden/>
          </w:rPr>
        </w:r>
        <w:r w:rsidR="00493402">
          <w:rPr>
            <w:noProof/>
            <w:webHidden/>
          </w:rPr>
          <w:fldChar w:fldCharType="separate"/>
        </w:r>
        <w:r w:rsidR="00493402">
          <w:rPr>
            <w:noProof/>
            <w:webHidden/>
          </w:rPr>
          <w:t>132</w:t>
        </w:r>
        <w:r w:rsidR="00493402">
          <w:rPr>
            <w:noProof/>
            <w:webHidden/>
          </w:rPr>
          <w:fldChar w:fldCharType="end"/>
        </w:r>
      </w:hyperlink>
    </w:p>
    <w:p w:rsidR="00493402" w:rsidRDefault="0064557D">
      <w:pPr>
        <w:pStyle w:val="TOC3"/>
        <w:tabs>
          <w:tab w:val="left" w:pos="820"/>
        </w:tabs>
        <w:rPr>
          <w:rFonts w:asciiTheme="minorHAnsi" w:eastAsiaTheme="minorEastAsia" w:hAnsiTheme="minorHAnsi" w:cstheme="minorBidi"/>
          <w:noProof/>
          <w:sz w:val="22"/>
          <w:szCs w:val="22"/>
          <w:lang w:val="en-US" w:eastAsia="en-US"/>
        </w:rPr>
      </w:pPr>
      <w:hyperlink w:anchor="_Toc172615149" w:history="1">
        <w:r w:rsidR="00493402" w:rsidRPr="00105140">
          <w:rPr>
            <w:rStyle w:val="Hyperlink"/>
            <w:noProof/>
          </w:rPr>
          <w:t>8.3.6.3.</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Opšti ciljevi</w:t>
        </w:r>
        <w:r w:rsidR="00493402">
          <w:rPr>
            <w:noProof/>
            <w:webHidden/>
          </w:rPr>
          <w:tab/>
        </w:r>
        <w:r w:rsidR="00493402">
          <w:rPr>
            <w:noProof/>
            <w:webHidden/>
          </w:rPr>
          <w:fldChar w:fldCharType="begin"/>
        </w:r>
        <w:r w:rsidR="00493402">
          <w:rPr>
            <w:noProof/>
            <w:webHidden/>
          </w:rPr>
          <w:instrText xml:space="preserve"> PAGEREF _Toc172615149 \h </w:instrText>
        </w:r>
        <w:r w:rsidR="00493402">
          <w:rPr>
            <w:noProof/>
            <w:webHidden/>
          </w:rPr>
        </w:r>
        <w:r w:rsidR="00493402">
          <w:rPr>
            <w:noProof/>
            <w:webHidden/>
          </w:rPr>
          <w:fldChar w:fldCharType="separate"/>
        </w:r>
        <w:r w:rsidR="00493402">
          <w:rPr>
            <w:noProof/>
            <w:webHidden/>
          </w:rPr>
          <w:t>133</w:t>
        </w:r>
        <w:r w:rsidR="00493402">
          <w:rPr>
            <w:noProof/>
            <w:webHidden/>
          </w:rPr>
          <w:fldChar w:fldCharType="end"/>
        </w:r>
      </w:hyperlink>
    </w:p>
    <w:p w:rsidR="00493402" w:rsidRDefault="0064557D">
      <w:pPr>
        <w:pStyle w:val="TOC3"/>
        <w:tabs>
          <w:tab w:val="left" w:pos="820"/>
        </w:tabs>
        <w:rPr>
          <w:rFonts w:asciiTheme="minorHAnsi" w:eastAsiaTheme="minorEastAsia" w:hAnsiTheme="minorHAnsi" w:cstheme="minorBidi"/>
          <w:noProof/>
          <w:sz w:val="22"/>
          <w:szCs w:val="22"/>
          <w:lang w:val="en-US" w:eastAsia="en-US"/>
        </w:rPr>
      </w:pPr>
      <w:hyperlink w:anchor="_Toc172615150" w:history="1">
        <w:r w:rsidR="00493402" w:rsidRPr="00105140">
          <w:rPr>
            <w:rStyle w:val="Hyperlink"/>
            <w:noProof/>
          </w:rPr>
          <w:t>8.3.6.4.</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Specifični ciljevi</w:t>
        </w:r>
        <w:r w:rsidR="00493402">
          <w:rPr>
            <w:noProof/>
            <w:webHidden/>
          </w:rPr>
          <w:tab/>
        </w:r>
        <w:r w:rsidR="00493402">
          <w:rPr>
            <w:noProof/>
            <w:webHidden/>
          </w:rPr>
          <w:fldChar w:fldCharType="begin"/>
        </w:r>
        <w:r w:rsidR="00493402">
          <w:rPr>
            <w:noProof/>
            <w:webHidden/>
          </w:rPr>
          <w:instrText xml:space="preserve"> PAGEREF _Toc172615150 \h </w:instrText>
        </w:r>
        <w:r w:rsidR="00493402">
          <w:rPr>
            <w:noProof/>
            <w:webHidden/>
          </w:rPr>
        </w:r>
        <w:r w:rsidR="00493402">
          <w:rPr>
            <w:noProof/>
            <w:webHidden/>
          </w:rPr>
          <w:fldChar w:fldCharType="separate"/>
        </w:r>
        <w:r w:rsidR="00493402">
          <w:rPr>
            <w:noProof/>
            <w:webHidden/>
          </w:rPr>
          <w:t>133</w:t>
        </w:r>
        <w:r w:rsidR="00493402">
          <w:rPr>
            <w:noProof/>
            <w:webHidden/>
          </w:rPr>
          <w:fldChar w:fldCharType="end"/>
        </w:r>
      </w:hyperlink>
    </w:p>
    <w:p w:rsidR="00493402" w:rsidRDefault="0064557D">
      <w:pPr>
        <w:pStyle w:val="TOC3"/>
        <w:tabs>
          <w:tab w:val="left" w:pos="820"/>
        </w:tabs>
        <w:rPr>
          <w:rFonts w:asciiTheme="minorHAnsi" w:eastAsiaTheme="minorEastAsia" w:hAnsiTheme="minorHAnsi" w:cstheme="minorBidi"/>
          <w:noProof/>
          <w:sz w:val="22"/>
          <w:szCs w:val="22"/>
          <w:lang w:val="en-US" w:eastAsia="en-US"/>
        </w:rPr>
      </w:pPr>
      <w:hyperlink w:anchor="_Toc172615151" w:history="1">
        <w:r w:rsidR="00493402" w:rsidRPr="00105140">
          <w:rPr>
            <w:rStyle w:val="Hyperlink"/>
            <w:noProof/>
          </w:rPr>
          <w:t>8.3.6.5.</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Povezanost sa ostalim mjerama IPARD III programa i sa nacionalnim mjerama</w:t>
        </w:r>
        <w:r w:rsidR="00493402">
          <w:rPr>
            <w:noProof/>
            <w:webHidden/>
          </w:rPr>
          <w:tab/>
        </w:r>
        <w:r w:rsidR="00493402">
          <w:rPr>
            <w:noProof/>
            <w:webHidden/>
          </w:rPr>
          <w:fldChar w:fldCharType="begin"/>
        </w:r>
        <w:r w:rsidR="00493402">
          <w:rPr>
            <w:noProof/>
            <w:webHidden/>
          </w:rPr>
          <w:instrText xml:space="preserve"> PAGEREF _Toc172615151 \h </w:instrText>
        </w:r>
        <w:r w:rsidR="00493402">
          <w:rPr>
            <w:noProof/>
            <w:webHidden/>
          </w:rPr>
        </w:r>
        <w:r w:rsidR="00493402">
          <w:rPr>
            <w:noProof/>
            <w:webHidden/>
          </w:rPr>
          <w:fldChar w:fldCharType="separate"/>
        </w:r>
        <w:r w:rsidR="00493402">
          <w:rPr>
            <w:noProof/>
            <w:webHidden/>
          </w:rPr>
          <w:t>134</w:t>
        </w:r>
        <w:r w:rsidR="00493402">
          <w:rPr>
            <w:noProof/>
            <w:webHidden/>
          </w:rPr>
          <w:fldChar w:fldCharType="end"/>
        </w:r>
      </w:hyperlink>
    </w:p>
    <w:p w:rsidR="00493402" w:rsidRDefault="0064557D">
      <w:pPr>
        <w:pStyle w:val="TOC3"/>
        <w:tabs>
          <w:tab w:val="left" w:pos="820"/>
        </w:tabs>
        <w:rPr>
          <w:rFonts w:asciiTheme="minorHAnsi" w:eastAsiaTheme="minorEastAsia" w:hAnsiTheme="minorHAnsi" w:cstheme="minorBidi"/>
          <w:noProof/>
          <w:sz w:val="22"/>
          <w:szCs w:val="22"/>
          <w:lang w:val="en-US" w:eastAsia="en-US"/>
        </w:rPr>
      </w:pPr>
      <w:hyperlink w:anchor="_Toc172615152" w:history="1">
        <w:r w:rsidR="00493402" w:rsidRPr="00105140">
          <w:rPr>
            <w:rStyle w:val="Hyperlink"/>
            <w:noProof/>
          </w:rPr>
          <w:t>8.3.6.6.</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Korisnici</w:t>
        </w:r>
        <w:r w:rsidR="00493402">
          <w:rPr>
            <w:noProof/>
            <w:webHidden/>
          </w:rPr>
          <w:tab/>
        </w:r>
        <w:r w:rsidR="00493402">
          <w:rPr>
            <w:noProof/>
            <w:webHidden/>
          </w:rPr>
          <w:fldChar w:fldCharType="begin"/>
        </w:r>
        <w:r w:rsidR="00493402">
          <w:rPr>
            <w:noProof/>
            <w:webHidden/>
          </w:rPr>
          <w:instrText xml:space="preserve"> PAGEREF _Toc172615152 \h </w:instrText>
        </w:r>
        <w:r w:rsidR="00493402">
          <w:rPr>
            <w:noProof/>
            <w:webHidden/>
          </w:rPr>
        </w:r>
        <w:r w:rsidR="00493402">
          <w:rPr>
            <w:noProof/>
            <w:webHidden/>
          </w:rPr>
          <w:fldChar w:fldCharType="separate"/>
        </w:r>
        <w:r w:rsidR="00493402">
          <w:rPr>
            <w:noProof/>
            <w:webHidden/>
          </w:rPr>
          <w:t>134</w:t>
        </w:r>
        <w:r w:rsidR="00493402">
          <w:rPr>
            <w:noProof/>
            <w:webHidden/>
          </w:rPr>
          <w:fldChar w:fldCharType="end"/>
        </w:r>
      </w:hyperlink>
    </w:p>
    <w:p w:rsidR="00493402" w:rsidRDefault="0064557D">
      <w:pPr>
        <w:pStyle w:val="TOC3"/>
        <w:tabs>
          <w:tab w:val="left" w:pos="820"/>
        </w:tabs>
        <w:rPr>
          <w:rFonts w:asciiTheme="minorHAnsi" w:eastAsiaTheme="minorEastAsia" w:hAnsiTheme="minorHAnsi" w:cstheme="minorBidi"/>
          <w:noProof/>
          <w:sz w:val="22"/>
          <w:szCs w:val="22"/>
          <w:lang w:val="en-US" w:eastAsia="en-US"/>
        </w:rPr>
      </w:pPr>
      <w:hyperlink w:anchor="_Toc172615153" w:history="1">
        <w:r w:rsidR="00493402" w:rsidRPr="00105140">
          <w:rPr>
            <w:rStyle w:val="Hyperlink"/>
            <w:noProof/>
          </w:rPr>
          <w:t>8.3.6.7.</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Zajednički kriterijumi prihvatljivosti</w:t>
        </w:r>
        <w:r w:rsidR="00493402">
          <w:rPr>
            <w:noProof/>
            <w:webHidden/>
          </w:rPr>
          <w:tab/>
        </w:r>
        <w:r w:rsidR="00493402">
          <w:rPr>
            <w:noProof/>
            <w:webHidden/>
          </w:rPr>
          <w:fldChar w:fldCharType="begin"/>
        </w:r>
        <w:r w:rsidR="00493402">
          <w:rPr>
            <w:noProof/>
            <w:webHidden/>
          </w:rPr>
          <w:instrText xml:space="preserve"> PAGEREF _Toc172615153 \h </w:instrText>
        </w:r>
        <w:r w:rsidR="00493402">
          <w:rPr>
            <w:noProof/>
            <w:webHidden/>
          </w:rPr>
        </w:r>
        <w:r w:rsidR="00493402">
          <w:rPr>
            <w:noProof/>
            <w:webHidden/>
          </w:rPr>
          <w:fldChar w:fldCharType="separate"/>
        </w:r>
        <w:r w:rsidR="00493402">
          <w:rPr>
            <w:noProof/>
            <w:webHidden/>
          </w:rPr>
          <w:t>134</w:t>
        </w:r>
        <w:r w:rsidR="00493402">
          <w:rPr>
            <w:noProof/>
            <w:webHidden/>
          </w:rPr>
          <w:fldChar w:fldCharType="end"/>
        </w:r>
      </w:hyperlink>
    </w:p>
    <w:p w:rsidR="00493402" w:rsidRDefault="0064557D">
      <w:pPr>
        <w:pStyle w:val="TOC3"/>
        <w:tabs>
          <w:tab w:val="left" w:pos="820"/>
        </w:tabs>
        <w:rPr>
          <w:rFonts w:asciiTheme="minorHAnsi" w:eastAsiaTheme="minorEastAsia" w:hAnsiTheme="minorHAnsi" w:cstheme="minorBidi"/>
          <w:noProof/>
          <w:sz w:val="22"/>
          <w:szCs w:val="22"/>
          <w:lang w:val="en-US" w:eastAsia="en-US"/>
        </w:rPr>
      </w:pPr>
      <w:hyperlink w:anchor="_Toc172615154" w:history="1">
        <w:r w:rsidR="00493402" w:rsidRPr="00105140">
          <w:rPr>
            <w:rStyle w:val="Hyperlink"/>
            <w:noProof/>
          </w:rPr>
          <w:t>8.3.6.8.</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Ekonomska održivost korisnika</w:t>
        </w:r>
        <w:r w:rsidR="00493402">
          <w:rPr>
            <w:noProof/>
            <w:webHidden/>
          </w:rPr>
          <w:tab/>
        </w:r>
        <w:r w:rsidR="00493402">
          <w:rPr>
            <w:noProof/>
            <w:webHidden/>
          </w:rPr>
          <w:fldChar w:fldCharType="begin"/>
        </w:r>
        <w:r w:rsidR="00493402">
          <w:rPr>
            <w:noProof/>
            <w:webHidden/>
          </w:rPr>
          <w:instrText xml:space="preserve"> PAGEREF _Toc172615154 \h </w:instrText>
        </w:r>
        <w:r w:rsidR="00493402">
          <w:rPr>
            <w:noProof/>
            <w:webHidden/>
          </w:rPr>
        </w:r>
        <w:r w:rsidR="00493402">
          <w:rPr>
            <w:noProof/>
            <w:webHidden/>
          </w:rPr>
          <w:fldChar w:fldCharType="separate"/>
        </w:r>
        <w:r w:rsidR="00493402">
          <w:rPr>
            <w:noProof/>
            <w:webHidden/>
          </w:rPr>
          <w:t>135</w:t>
        </w:r>
        <w:r w:rsidR="00493402">
          <w:rPr>
            <w:noProof/>
            <w:webHidden/>
          </w:rPr>
          <w:fldChar w:fldCharType="end"/>
        </w:r>
      </w:hyperlink>
    </w:p>
    <w:p w:rsidR="00493402" w:rsidRDefault="0064557D">
      <w:pPr>
        <w:pStyle w:val="TOC3"/>
        <w:tabs>
          <w:tab w:val="left" w:pos="820"/>
        </w:tabs>
        <w:rPr>
          <w:rFonts w:asciiTheme="minorHAnsi" w:eastAsiaTheme="minorEastAsia" w:hAnsiTheme="minorHAnsi" w:cstheme="minorBidi"/>
          <w:noProof/>
          <w:sz w:val="22"/>
          <w:szCs w:val="22"/>
          <w:lang w:val="en-US" w:eastAsia="en-US"/>
        </w:rPr>
      </w:pPr>
      <w:hyperlink w:anchor="_Toc172615155" w:history="1">
        <w:r w:rsidR="00493402" w:rsidRPr="00105140">
          <w:rPr>
            <w:rStyle w:val="Hyperlink"/>
            <w:noProof/>
          </w:rPr>
          <w:t>8.3.6.9.</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Nacionalni standardi/EU standardi</w:t>
        </w:r>
        <w:r w:rsidR="00493402">
          <w:rPr>
            <w:noProof/>
            <w:webHidden/>
          </w:rPr>
          <w:tab/>
        </w:r>
        <w:r w:rsidR="00493402">
          <w:rPr>
            <w:noProof/>
            <w:webHidden/>
          </w:rPr>
          <w:fldChar w:fldCharType="begin"/>
        </w:r>
        <w:r w:rsidR="00493402">
          <w:rPr>
            <w:noProof/>
            <w:webHidden/>
          </w:rPr>
          <w:instrText xml:space="preserve"> PAGEREF _Toc172615155 \h </w:instrText>
        </w:r>
        <w:r w:rsidR="00493402">
          <w:rPr>
            <w:noProof/>
            <w:webHidden/>
          </w:rPr>
        </w:r>
        <w:r w:rsidR="00493402">
          <w:rPr>
            <w:noProof/>
            <w:webHidden/>
          </w:rPr>
          <w:fldChar w:fldCharType="separate"/>
        </w:r>
        <w:r w:rsidR="00493402">
          <w:rPr>
            <w:noProof/>
            <w:webHidden/>
          </w:rPr>
          <w:t>136</w:t>
        </w:r>
        <w:r w:rsidR="00493402">
          <w:rPr>
            <w:noProof/>
            <w:webHidden/>
          </w:rPr>
          <w:fldChar w:fldCharType="end"/>
        </w:r>
      </w:hyperlink>
    </w:p>
    <w:p w:rsidR="00493402" w:rsidRDefault="0064557D">
      <w:pPr>
        <w:pStyle w:val="TOC3"/>
        <w:tabs>
          <w:tab w:val="left" w:pos="920"/>
        </w:tabs>
        <w:rPr>
          <w:rFonts w:asciiTheme="minorHAnsi" w:eastAsiaTheme="minorEastAsia" w:hAnsiTheme="minorHAnsi" w:cstheme="minorBidi"/>
          <w:noProof/>
          <w:sz w:val="22"/>
          <w:szCs w:val="22"/>
          <w:lang w:val="en-US" w:eastAsia="en-US"/>
        </w:rPr>
      </w:pPr>
      <w:hyperlink w:anchor="_Toc172615156" w:history="1">
        <w:r w:rsidR="00493402" w:rsidRPr="00105140">
          <w:rPr>
            <w:rStyle w:val="Hyperlink"/>
            <w:noProof/>
          </w:rPr>
          <w:t>8.3.6.10.</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Ostali kriterijumi prihvatljivosti</w:t>
        </w:r>
        <w:r w:rsidR="00493402">
          <w:rPr>
            <w:noProof/>
            <w:webHidden/>
          </w:rPr>
          <w:tab/>
        </w:r>
        <w:r w:rsidR="00493402">
          <w:rPr>
            <w:noProof/>
            <w:webHidden/>
          </w:rPr>
          <w:fldChar w:fldCharType="begin"/>
        </w:r>
        <w:r w:rsidR="00493402">
          <w:rPr>
            <w:noProof/>
            <w:webHidden/>
          </w:rPr>
          <w:instrText xml:space="preserve"> PAGEREF _Toc172615156 \h </w:instrText>
        </w:r>
        <w:r w:rsidR="00493402">
          <w:rPr>
            <w:noProof/>
            <w:webHidden/>
          </w:rPr>
        </w:r>
        <w:r w:rsidR="00493402">
          <w:rPr>
            <w:noProof/>
            <w:webHidden/>
          </w:rPr>
          <w:fldChar w:fldCharType="separate"/>
        </w:r>
        <w:r w:rsidR="00493402">
          <w:rPr>
            <w:noProof/>
            <w:webHidden/>
          </w:rPr>
          <w:t>136</w:t>
        </w:r>
        <w:r w:rsidR="00493402">
          <w:rPr>
            <w:noProof/>
            <w:webHidden/>
          </w:rPr>
          <w:fldChar w:fldCharType="end"/>
        </w:r>
      </w:hyperlink>
    </w:p>
    <w:p w:rsidR="00493402" w:rsidRDefault="0064557D">
      <w:pPr>
        <w:pStyle w:val="TOC3"/>
        <w:tabs>
          <w:tab w:val="left" w:pos="920"/>
        </w:tabs>
        <w:rPr>
          <w:rFonts w:asciiTheme="minorHAnsi" w:eastAsiaTheme="minorEastAsia" w:hAnsiTheme="minorHAnsi" w:cstheme="minorBidi"/>
          <w:noProof/>
          <w:sz w:val="22"/>
          <w:szCs w:val="22"/>
          <w:lang w:val="en-US" w:eastAsia="en-US"/>
        </w:rPr>
      </w:pPr>
      <w:hyperlink w:anchor="_Toc172615157" w:history="1">
        <w:r w:rsidR="00493402" w:rsidRPr="00105140">
          <w:rPr>
            <w:rStyle w:val="Hyperlink"/>
            <w:noProof/>
          </w:rPr>
          <w:t>8.3.6.11.</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Specifični kriterijumi prihvatljivosti</w:t>
        </w:r>
        <w:r w:rsidR="00493402">
          <w:rPr>
            <w:noProof/>
            <w:webHidden/>
          </w:rPr>
          <w:tab/>
        </w:r>
        <w:r w:rsidR="00493402">
          <w:rPr>
            <w:noProof/>
            <w:webHidden/>
          </w:rPr>
          <w:fldChar w:fldCharType="begin"/>
        </w:r>
        <w:r w:rsidR="00493402">
          <w:rPr>
            <w:noProof/>
            <w:webHidden/>
          </w:rPr>
          <w:instrText xml:space="preserve"> PAGEREF _Toc172615157 \h </w:instrText>
        </w:r>
        <w:r w:rsidR="00493402">
          <w:rPr>
            <w:noProof/>
            <w:webHidden/>
          </w:rPr>
        </w:r>
        <w:r w:rsidR="00493402">
          <w:rPr>
            <w:noProof/>
            <w:webHidden/>
          </w:rPr>
          <w:fldChar w:fldCharType="separate"/>
        </w:r>
        <w:r w:rsidR="00493402">
          <w:rPr>
            <w:noProof/>
            <w:webHidden/>
          </w:rPr>
          <w:t>136</w:t>
        </w:r>
        <w:r w:rsidR="00493402">
          <w:rPr>
            <w:noProof/>
            <w:webHidden/>
          </w:rPr>
          <w:fldChar w:fldCharType="end"/>
        </w:r>
      </w:hyperlink>
    </w:p>
    <w:p w:rsidR="00493402" w:rsidRDefault="0064557D">
      <w:pPr>
        <w:pStyle w:val="TOC3"/>
        <w:tabs>
          <w:tab w:val="left" w:pos="920"/>
        </w:tabs>
        <w:rPr>
          <w:rFonts w:asciiTheme="minorHAnsi" w:eastAsiaTheme="minorEastAsia" w:hAnsiTheme="minorHAnsi" w:cstheme="minorBidi"/>
          <w:noProof/>
          <w:sz w:val="22"/>
          <w:szCs w:val="22"/>
          <w:lang w:val="en-US" w:eastAsia="en-US"/>
        </w:rPr>
      </w:pPr>
      <w:hyperlink w:anchor="_Toc172615161" w:history="1">
        <w:r w:rsidR="00493402" w:rsidRPr="00105140">
          <w:rPr>
            <w:rStyle w:val="Hyperlink"/>
            <w:noProof/>
          </w:rPr>
          <w:t>8.3.6.12.</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Prihvatljivi troškovi</w:t>
        </w:r>
        <w:r w:rsidR="00493402">
          <w:rPr>
            <w:noProof/>
            <w:webHidden/>
          </w:rPr>
          <w:tab/>
        </w:r>
        <w:r w:rsidR="00493402">
          <w:rPr>
            <w:noProof/>
            <w:webHidden/>
          </w:rPr>
          <w:fldChar w:fldCharType="begin"/>
        </w:r>
        <w:r w:rsidR="00493402">
          <w:rPr>
            <w:noProof/>
            <w:webHidden/>
          </w:rPr>
          <w:instrText xml:space="preserve"> PAGEREF _Toc172615161 \h </w:instrText>
        </w:r>
        <w:r w:rsidR="00493402">
          <w:rPr>
            <w:noProof/>
            <w:webHidden/>
          </w:rPr>
        </w:r>
        <w:r w:rsidR="00493402">
          <w:rPr>
            <w:noProof/>
            <w:webHidden/>
          </w:rPr>
          <w:fldChar w:fldCharType="separate"/>
        </w:r>
        <w:r w:rsidR="00493402">
          <w:rPr>
            <w:noProof/>
            <w:webHidden/>
          </w:rPr>
          <w:t>137</w:t>
        </w:r>
        <w:r w:rsidR="00493402">
          <w:rPr>
            <w:noProof/>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65" w:history="1">
        <w:r w:rsidR="00493402" w:rsidRPr="00105140">
          <w:rPr>
            <w:rStyle w:val="Hyperlink"/>
            <w:rFonts w:cs="Times New Roman"/>
          </w:rPr>
          <w:t>8.3.6.13.</w:t>
        </w:r>
        <w:r w:rsidR="00493402">
          <w:rPr>
            <w:rFonts w:asciiTheme="minorHAnsi" w:eastAsiaTheme="minorEastAsia" w:hAnsiTheme="minorHAnsi" w:cstheme="minorBidi"/>
            <w:sz w:val="22"/>
            <w:szCs w:val="22"/>
            <w:lang w:val="en-US" w:eastAsia="en-US"/>
          </w:rPr>
          <w:tab/>
        </w:r>
        <w:r w:rsidR="00493402" w:rsidRPr="00105140">
          <w:rPr>
            <w:rStyle w:val="Hyperlink"/>
          </w:rPr>
          <w:t>Kriterijumi rangiranja</w:t>
        </w:r>
        <w:r w:rsidR="00493402">
          <w:rPr>
            <w:webHidden/>
          </w:rPr>
          <w:tab/>
        </w:r>
        <w:r w:rsidR="00493402">
          <w:rPr>
            <w:webHidden/>
          </w:rPr>
          <w:fldChar w:fldCharType="begin"/>
        </w:r>
        <w:r w:rsidR="00493402">
          <w:rPr>
            <w:webHidden/>
          </w:rPr>
          <w:instrText xml:space="preserve"> PAGEREF _Toc172615165 \h </w:instrText>
        </w:r>
        <w:r w:rsidR="00493402">
          <w:rPr>
            <w:webHidden/>
          </w:rPr>
        </w:r>
        <w:r w:rsidR="00493402">
          <w:rPr>
            <w:webHidden/>
          </w:rPr>
          <w:fldChar w:fldCharType="separate"/>
        </w:r>
        <w:r w:rsidR="00493402">
          <w:rPr>
            <w:webHidden/>
          </w:rPr>
          <w:t>138</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66" w:history="1">
        <w:r w:rsidR="00493402" w:rsidRPr="00105140">
          <w:rPr>
            <w:rStyle w:val="Hyperlink"/>
            <w:rFonts w:cs="Times New Roman"/>
          </w:rPr>
          <w:t>8.3.6.14.</w:t>
        </w:r>
        <w:r w:rsidR="00493402">
          <w:rPr>
            <w:rFonts w:asciiTheme="minorHAnsi" w:eastAsiaTheme="minorEastAsia" w:hAnsiTheme="minorHAnsi" w:cstheme="minorBidi"/>
            <w:sz w:val="22"/>
            <w:szCs w:val="22"/>
            <w:lang w:val="en-US" w:eastAsia="en-US"/>
          </w:rPr>
          <w:tab/>
        </w:r>
        <w:r w:rsidR="00493402" w:rsidRPr="00105140">
          <w:rPr>
            <w:rStyle w:val="Hyperlink"/>
          </w:rPr>
          <w:t>Intenzitet podrške i stopa EU učešća</w:t>
        </w:r>
        <w:r w:rsidR="00493402">
          <w:rPr>
            <w:webHidden/>
          </w:rPr>
          <w:tab/>
        </w:r>
        <w:r w:rsidR="00493402">
          <w:rPr>
            <w:webHidden/>
          </w:rPr>
          <w:fldChar w:fldCharType="begin"/>
        </w:r>
        <w:r w:rsidR="00493402">
          <w:rPr>
            <w:webHidden/>
          </w:rPr>
          <w:instrText xml:space="preserve"> PAGEREF _Toc172615166 \h </w:instrText>
        </w:r>
        <w:r w:rsidR="00493402">
          <w:rPr>
            <w:webHidden/>
          </w:rPr>
        </w:r>
        <w:r w:rsidR="00493402">
          <w:rPr>
            <w:webHidden/>
          </w:rPr>
          <w:fldChar w:fldCharType="separate"/>
        </w:r>
        <w:r w:rsidR="00493402">
          <w:rPr>
            <w:webHidden/>
          </w:rPr>
          <w:t>140</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67" w:history="1">
        <w:r w:rsidR="00493402" w:rsidRPr="00105140">
          <w:rPr>
            <w:rStyle w:val="Hyperlink"/>
            <w:rFonts w:cs="Times New Roman"/>
          </w:rPr>
          <w:t>8.3.6.15.</w:t>
        </w:r>
        <w:r w:rsidR="00493402">
          <w:rPr>
            <w:rFonts w:asciiTheme="minorHAnsi" w:eastAsiaTheme="minorEastAsia" w:hAnsiTheme="minorHAnsi" w:cstheme="minorBidi"/>
            <w:sz w:val="22"/>
            <w:szCs w:val="22"/>
            <w:lang w:val="en-US" w:eastAsia="en-US"/>
          </w:rPr>
          <w:tab/>
        </w:r>
        <w:r w:rsidR="00493402" w:rsidRPr="00105140">
          <w:rPr>
            <w:rStyle w:val="Hyperlink"/>
          </w:rPr>
          <w:t>Indikativni budžet</w:t>
        </w:r>
        <w:r w:rsidR="00493402">
          <w:rPr>
            <w:webHidden/>
          </w:rPr>
          <w:tab/>
        </w:r>
        <w:r w:rsidR="00493402">
          <w:rPr>
            <w:webHidden/>
          </w:rPr>
          <w:fldChar w:fldCharType="begin"/>
        </w:r>
        <w:r w:rsidR="00493402">
          <w:rPr>
            <w:webHidden/>
          </w:rPr>
          <w:instrText xml:space="preserve"> PAGEREF _Toc172615167 \h </w:instrText>
        </w:r>
        <w:r w:rsidR="00493402">
          <w:rPr>
            <w:webHidden/>
          </w:rPr>
        </w:r>
        <w:r w:rsidR="00493402">
          <w:rPr>
            <w:webHidden/>
          </w:rPr>
          <w:fldChar w:fldCharType="separate"/>
        </w:r>
        <w:r w:rsidR="00493402">
          <w:rPr>
            <w:webHidden/>
          </w:rPr>
          <w:t>141</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68" w:history="1">
        <w:r w:rsidR="00493402" w:rsidRPr="00105140">
          <w:rPr>
            <w:rStyle w:val="Hyperlink"/>
            <w:rFonts w:cs="Times New Roman"/>
          </w:rPr>
          <w:t>8.3.6.16.</w:t>
        </w:r>
        <w:r w:rsidR="00493402">
          <w:rPr>
            <w:rFonts w:asciiTheme="minorHAnsi" w:eastAsiaTheme="minorEastAsia" w:hAnsiTheme="minorHAnsi" w:cstheme="minorBidi"/>
            <w:sz w:val="22"/>
            <w:szCs w:val="22"/>
            <w:lang w:val="en-US" w:eastAsia="en-US"/>
          </w:rPr>
          <w:tab/>
        </w:r>
        <w:r w:rsidR="00493402" w:rsidRPr="00105140">
          <w:rPr>
            <w:rStyle w:val="Hyperlink"/>
          </w:rPr>
          <w:t>Indikatori i ciljevi</w:t>
        </w:r>
        <w:r w:rsidR="00493402">
          <w:rPr>
            <w:webHidden/>
          </w:rPr>
          <w:tab/>
        </w:r>
        <w:r w:rsidR="00493402">
          <w:rPr>
            <w:webHidden/>
          </w:rPr>
          <w:fldChar w:fldCharType="begin"/>
        </w:r>
        <w:r w:rsidR="00493402">
          <w:rPr>
            <w:webHidden/>
          </w:rPr>
          <w:instrText xml:space="preserve"> PAGEREF _Toc172615168 \h </w:instrText>
        </w:r>
        <w:r w:rsidR="00493402">
          <w:rPr>
            <w:webHidden/>
          </w:rPr>
        </w:r>
        <w:r w:rsidR="00493402">
          <w:rPr>
            <w:webHidden/>
          </w:rPr>
          <w:fldChar w:fldCharType="separate"/>
        </w:r>
        <w:r w:rsidR="00493402">
          <w:rPr>
            <w:webHidden/>
          </w:rPr>
          <w:t>141</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69" w:history="1">
        <w:r w:rsidR="00493402" w:rsidRPr="00105140">
          <w:rPr>
            <w:rStyle w:val="Hyperlink"/>
            <w:rFonts w:cs="Times New Roman"/>
          </w:rPr>
          <w:t>8.3.6.17.</w:t>
        </w:r>
        <w:r w:rsidR="00493402">
          <w:rPr>
            <w:rFonts w:asciiTheme="minorHAnsi" w:eastAsiaTheme="minorEastAsia" w:hAnsiTheme="minorHAnsi" w:cstheme="minorBidi"/>
            <w:sz w:val="22"/>
            <w:szCs w:val="22"/>
            <w:lang w:val="en-US" w:eastAsia="en-US"/>
          </w:rPr>
          <w:tab/>
        </w:r>
        <w:r w:rsidR="00493402" w:rsidRPr="00105140">
          <w:rPr>
            <w:rStyle w:val="Hyperlink"/>
          </w:rPr>
          <w:t>Administrativna procedura</w:t>
        </w:r>
        <w:r w:rsidR="00493402">
          <w:rPr>
            <w:webHidden/>
          </w:rPr>
          <w:tab/>
        </w:r>
        <w:r w:rsidR="00493402">
          <w:rPr>
            <w:webHidden/>
          </w:rPr>
          <w:fldChar w:fldCharType="begin"/>
        </w:r>
        <w:r w:rsidR="00493402">
          <w:rPr>
            <w:webHidden/>
          </w:rPr>
          <w:instrText xml:space="preserve"> PAGEREF _Toc172615169 \h </w:instrText>
        </w:r>
        <w:r w:rsidR="00493402">
          <w:rPr>
            <w:webHidden/>
          </w:rPr>
        </w:r>
        <w:r w:rsidR="00493402">
          <w:rPr>
            <w:webHidden/>
          </w:rPr>
          <w:fldChar w:fldCharType="separate"/>
        </w:r>
        <w:r w:rsidR="00493402">
          <w:rPr>
            <w:webHidden/>
          </w:rPr>
          <w:t>141</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70" w:history="1">
        <w:r w:rsidR="00493402" w:rsidRPr="00105140">
          <w:rPr>
            <w:rStyle w:val="Hyperlink"/>
            <w:rFonts w:cs="Times New Roman"/>
          </w:rPr>
          <w:t>8.3.6.18.</w:t>
        </w:r>
        <w:r w:rsidR="00493402">
          <w:rPr>
            <w:rFonts w:asciiTheme="minorHAnsi" w:eastAsiaTheme="minorEastAsia" w:hAnsiTheme="minorHAnsi" w:cstheme="minorBidi"/>
            <w:sz w:val="22"/>
            <w:szCs w:val="22"/>
            <w:lang w:val="en-US" w:eastAsia="en-US"/>
          </w:rPr>
          <w:tab/>
        </w:r>
        <w:r w:rsidR="00493402" w:rsidRPr="00105140">
          <w:rPr>
            <w:rStyle w:val="Hyperlink"/>
          </w:rPr>
          <w:t>Geografski opseg mjere</w:t>
        </w:r>
        <w:r w:rsidR="00493402">
          <w:rPr>
            <w:webHidden/>
          </w:rPr>
          <w:tab/>
        </w:r>
        <w:r w:rsidR="00493402">
          <w:rPr>
            <w:webHidden/>
          </w:rPr>
          <w:fldChar w:fldCharType="begin"/>
        </w:r>
        <w:r w:rsidR="00493402">
          <w:rPr>
            <w:webHidden/>
          </w:rPr>
          <w:instrText xml:space="preserve"> PAGEREF _Toc172615170 \h </w:instrText>
        </w:r>
        <w:r w:rsidR="00493402">
          <w:rPr>
            <w:webHidden/>
          </w:rPr>
        </w:r>
        <w:r w:rsidR="00493402">
          <w:rPr>
            <w:webHidden/>
          </w:rPr>
          <w:fldChar w:fldCharType="separate"/>
        </w:r>
        <w:r w:rsidR="00493402">
          <w:rPr>
            <w:webHidden/>
          </w:rPr>
          <w:t>141</w:t>
        </w:r>
        <w:r w:rsidR="00493402">
          <w:rPr>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171" w:history="1">
        <w:r w:rsidR="00493402" w:rsidRPr="00105140">
          <w:rPr>
            <w:rStyle w:val="Hyperlink"/>
            <w:noProof/>
          </w:rPr>
          <w:t>8.3.7.</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MJERA 9 – TEHNIČKA POMOĆ</w:t>
        </w:r>
        <w:r w:rsidR="00493402">
          <w:rPr>
            <w:noProof/>
            <w:webHidden/>
          </w:rPr>
          <w:tab/>
        </w:r>
        <w:r w:rsidR="00493402">
          <w:rPr>
            <w:noProof/>
            <w:webHidden/>
          </w:rPr>
          <w:fldChar w:fldCharType="begin"/>
        </w:r>
        <w:r w:rsidR="00493402">
          <w:rPr>
            <w:noProof/>
            <w:webHidden/>
          </w:rPr>
          <w:instrText xml:space="preserve"> PAGEREF _Toc172615171 \h </w:instrText>
        </w:r>
        <w:r w:rsidR="00493402">
          <w:rPr>
            <w:noProof/>
            <w:webHidden/>
          </w:rPr>
        </w:r>
        <w:r w:rsidR="00493402">
          <w:rPr>
            <w:noProof/>
            <w:webHidden/>
          </w:rPr>
          <w:fldChar w:fldCharType="separate"/>
        </w:r>
        <w:r w:rsidR="00493402">
          <w:rPr>
            <w:noProof/>
            <w:webHidden/>
          </w:rPr>
          <w:t>142</w:t>
        </w:r>
        <w:r w:rsidR="00493402">
          <w:rPr>
            <w:noProof/>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72" w:history="1">
        <w:r w:rsidR="00493402" w:rsidRPr="00105140">
          <w:rPr>
            <w:rStyle w:val="Hyperlink"/>
            <w:rFonts w:cs="Times New Roman"/>
          </w:rPr>
          <w:t>8.3.7.1.</w:t>
        </w:r>
        <w:r w:rsidR="00493402">
          <w:rPr>
            <w:rFonts w:asciiTheme="minorHAnsi" w:eastAsiaTheme="minorEastAsia" w:hAnsiTheme="minorHAnsi" w:cstheme="minorBidi"/>
            <w:sz w:val="22"/>
            <w:szCs w:val="22"/>
            <w:lang w:val="en-US" w:eastAsia="en-US"/>
          </w:rPr>
          <w:tab/>
        </w:r>
        <w:r w:rsidR="00493402" w:rsidRPr="00105140">
          <w:rPr>
            <w:rStyle w:val="Hyperlink"/>
          </w:rPr>
          <w:t>Pravni osnov</w:t>
        </w:r>
        <w:r w:rsidR="00493402">
          <w:rPr>
            <w:webHidden/>
          </w:rPr>
          <w:tab/>
        </w:r>
        <w:r w:rsidR="00493402">
          <w:rPr>
            <w:webHidden/>
          </w:rPr>
          <w:fldChar w:fldCharType="begin"/>
        </w:r>
        <w:r w:rsidR="00493402">
          <w:rPr>
            <w:webHidden/>
          </w:rPr>
          <w:instrText xml:space="preserve"> PAGEREF _Toc172615172 \h </w:instrText>
        </w:r>
        <w:r w:rsidR="00493402">
          <w:rPr>
            <w:webHidden/>
          </w:rPr>
        </w:r>
        <w:r w:rsidR="00493402">
          <w:rPr>
            <w:webHidden/>
          </w:rPr>
          <w:fldChar w:fldCharType="separate"/>
        </w:r>
        <w:r w:rsidR="00493402">
          <w:rPr>
            <w:webHidden/>
          </w:rPr>
          <w:t>142</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73" w:history="1">
        <w:r w:rsidR="00493402" w:rsidRPr="00105140">
          <w:rPr>
            <w:rStyle w:val="Hyperlink"/>
            <w:rFonts w:cs="Times New Roman"/>
          </w:rPr>
          <w:t>8.3.7.2.</w:t>
        </w:r>
        <w:r w:rsidR="00493402">
          <w:rPr>
            <w:rFonts w:asciiTheme="minorHAnsi" w:eastAsiaTheme="minorEastAsia" w:hAnsiTheme="minorHAnsi" w:cstheme="minorBidi"/>
            <w:sz w:val="22"/>
            <w:szCs w:val="22"/>
            <w:lang w:val="en-US" w:eastAsia="en-US"/>
          </w:rPr>
          <w:tab/>
        </w:r>
        <w:r w:rsidR="00493402" w:rsidRPr="00105140">
          <w:rPr>
            <w:rStyle w:val="Hyperlink"/>
          </w:rPr>
          <w:t>Razlozi za intervenciju</w:t>
        </w:r>
        <w:r w:rsidR="00493402">
          <w:rPr>
            <w:webHidden/>
          </w:rPr>
          <w:tab/>
        </w:r>
        <w:r w:rsidR="00493402">
          <w:rPr>
            <w:webHidden/>
          </w:rPr>
          <w:fldChar w:fldCharType="begin"/>
        </w:r>
        <w:r w:rsidR="00493402">
          <w:rPr>
            <w:webHidden/>
          </w:rPr>
          <w:instrText xml:space="preserve"> PAGEREF _Toc172615173 \h </w:instrText>
        </w:r>
        <w:r w:rsidR="00493402">
          <w:rPr>
            <w:webHidden/>
          </w:rPr>
        </w:r>
        <w:r w:rsidR="00493402">
          <w:rPr>
            <w:webHidden/>
          </w:rPr>
          <w:fldChar w:fldCharType="separate"/>
        </w:r>
        <w:r w:rsidR="00493402">
          <w:rPr>
            <w:webHidden/>
          </w:rPr>
          <w:t>142</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74" w:history="1">
        <w:r w:rsidR="00493402" w:rsidRPr="00105140">
          <w:rPr>
            <w:rStyle w:val="Hyperlink"/>
            <w:rFonts w:cs="Times New Roman"/>
          </w:rPr>
          <w:t>8.3.7.3.</w:t>
        </w:r>
        <w:r w:rsidR="00493402">
          <w:rPr>
            <w:rFonts w:asciiTheme="minorHAnsi" w:eastAsiaTheme="minorEastAsia" w:hAnsiTheme="minorHAnsi" w:cstheme="minorBidi"/>
            <w:sz w:val="22"/>
            <w:szCs w:val="22"/>
            <w:lang w:val="en-US" w:eastAsia="en-US"/>
          </w:rPr>
          <w:tab/>
        </w:r>
        <w:r w:rsidR="00493402" w:rsidRPr="00105140">
          <w:rPr>
            <w:rStyle w:val="Hyperlink"/>
          </w:rPr>
          <w:t>Opšti ciljevi</w:t>
        </w:r>
        <w:r w:rsidR="00493402">
          <w:rPr>
            <w:webHidden/>
          </w:rPr>
          <w:tab/>
        </w:r>
        <w:r w:rsidR="00493402">
          <w:rPr>
            <w:webHidden/>
          </w:rPr>
          <w:fldChar w:fldCharType="begin"/>
        </w:r>
        <w:r w:rsidR="00493402">
          <w:rPr>
            <w:webHidden/>
          </w:rPr>
          <w:instrText xml:space="preserve"> PAGEREF _Toc172615174 \h </w:instrText>
        </w:r>
        <w:r w:rsidR="00493402">
          <w:rPr>
            <w:webHidden/>
          </w:rPr>
        </w:r>
        <w:r w:rsidR="00493402">
          <w:rPr>
            <w:webHidden/>
          </w:rPr>
          <w:fldChar w:fldCharType="separate"/>
        </w:r>
        <w:r w:rsidR="00493402">
          <w:rPr>
            <w:webHidden/>
          </w:rPr>
          <w:t>142</w:t>
        </w:r>
        <w:r w:rsidR="00493402">
          <w:rPr>
            <w:webHidden/>
          </w:rPr>
          <w:fldChar w:fldCharType="end"/>
        </w:r>
      </w:hyperlink>
    </w:p>
    <w:p w:rsidR="00493402" w:rsidRDefault="0064557D">
      <w:pPr>
        <w:pStyle w:val="TOC3"/>
        <w:tabs>
          <w:tab w:val="left" w:pos="970"/>
        </w:tabs>
        <w:rPr>
          <w:rFonts w:asciiTheme="minorHAnsi" w:eastAsiaTheme="minorEastAsia" w:hAnsiTheme="minorHAnsi" w:cstheme="minorBidi"/>
          <w:noProof/>
          <w:sz w:val="22"/>
          <w:szCs w:val="22"/>
          <w:lang w:val="en-US" w:eastAsia="en-US"/>
        </w:rPr>
      </w:pPr>
      <w:hyperlink w:anchor="_Toc172615175" w:history="1">
        <w:r w:rsidR="00493402" w:rsidRPr="00105140">
          <w:rPr>
            <w:rStyle w:val="Hyperlink"/>
            <w:noProof/>
          </w:rPr>
          <w:t>8.3.7.3.1.</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Posebni ciljevi</w:t>
        </w:r>
        <w:r w:rsidR="00493402">
          <w:rPr>
            <w:noProof/>
            <w:webHidden/>
          </w:rPr>
          <w:tab/>
        </w:r>
        <w:r w:rsidR="00493402">
          <w:rPr>
            <w:noProof/>
            <w:webHidden/>
          </w:rPr>
          <w:fldChar w:fldCharType="begin"/>
        </w:r>
        <w:r w:rsidR="00493402">
          <w:rPr>
            <w:noProof/>
            <w:webHidden/>
          </w:rPr>
          <w:instrText xml:space="preserve"> PAGEREF _Toc172615175 \h </w:instrText>
        </w:r>
        <w:r w:rsidR="00493402">
          <w:rPr>
            <w:noProof/>
            <w:webHidden/>
          </w:rPr>
        </w:r>
        <w:r w:rsidR="00493402">
          <w:rPr>
            <w:noProof/>
            <w:webHidden/>
          </w:rPr>
          <w:fldChar w:fldCharType="separate"/>
        </w:r>
        <w:r w:rsidR="00493402">
          <w:rPr>
            <w:noProof/>
            <w:webHidden/>
          </w:rPr>
          <w:t>142</w:t>
        </w:r>
        <w:r w:rsidR="00493402">
          <w:rPr>
            <w:noProof/>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76" w:history="1">
        <w:r w:rsidR="00493402" w:rsidRPr="00105140">
          <w:rPr>
            <w:rStyle w:val="Hyperlink"/>
            <w:rFonts w:cs="Times New Roman"/>
          </w:rPr>
          <w:t>8.3.7.4.</w:t>
        </w:r>
        <w:r w:rsidR="00493402">
          <w:rPr>
            <w:rFonts w:asciiTheme="minorHAnsi" w:eastAsiaTheme="minorEastAsia" w:hAnsiTheme="minorHAnsi" w:cstheme="minorBidi"/>
            <w:sz w:val="22"/>
            <w:szCs w:val="22"/>
            <w:lang w:val="en-US" w:eastAsia="en-US"/>
          </w:rPr>
          <w:tab/>
        </w:r>
        <w:r w:rsidR="00493402" w:rsidRPr="00105140">
          <w:rPr>
            <w:rStyle w:val="Hyperlink"/>
          </w:rPr>
          <w:t>Povezanost s ostalim IPARD mjerama i nacionalnim mjerama</w:t>
        </w:r>
        <w:r w:rsidR="00493402">
          <w:rPr>
            <w:webHidden/>
          </w:rPr>
          <w:tab/>
        </w:r>
        <w:r w:rsidR="00493402">
          <w:rPr>
            <w:webHidden/>
          </w:rPr>
          <w:fldChar w:fldCharType="begin"/>
        </w:r>
        <w:r w:rsidR="00493402">
          <w:rPr>
            <w:webHidden/>
          </w:rPr>
          <w:instrText xml:space="preserve"> PAGEREF _Toc172615176 \h </w:instrText>
        </w:r>
        <w:r w:rsidR="00493402">
          <w:rPr>
            <w:webHidden/>
          </w:rPr>
        </w:r>
        <w:r w:rsidR="00493402">
          <w:rPr>
            <w:webHidden/>
          </w:rPr>
          <w:fldChar w:fldCharType="separate"/>
        </w:r>
        <w:r w:rsidR="00493402">
          <w:rPr>
            <w:webHidden/>
          </w:rPr>
          <w:t>142</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77" w:history="1">
        <w:r w:rsidR="00493402" w:rsidRPr="00105140">
          <w:rPr>
            <w:rStyle w:val="Hyperlink"/>
            <w:rFonts w:cs="Times New Roman"/>
          </w:rPr>
          <w:t>8.3.7.5.</w:t>
        </w:r>
        <w:r w:rsidR="00493402">
          <w:rPr>
            <w:rFonts w:asciiTheme="minorHAnsi" w:eastAsiaTheme="minorEastAsia" w:hAnsiTheme="minorHAnsi" w:cstheme="minorBidi"/>
            <w:sz w:val="22"/>
            <w:szCs w:val="22"/>
            <w:lang w:val="en-US" w:eastAsia="en-US"/>
          </w:rPr>
          <w:tab/>
        </w:r>
        <w:r w:rsidR="00493402" w:rsidRPr="00105140">
          <w:rPr>
            <w:rStyle w:val="Hyperlink"/>
          </w:rPr>
          <w:t>Korisnici</w:t>
        </w:r>
        <w:r w:rsidR="00493402">
          <w:rPr>
            <w:webHidden/>
          </w:rPr>
          <w:tab/>
        </w:r>
        <w:r w:rsidR="00493402">
          <w:rPr>
            <w:webHidden/>
          </w:rPr>
          <w:fldChar w:fldCharType="begin"/>
        </w:r>
        <w:r w:rsidR="00493402">
          <w:rPr>
            <w:webHidden/>
          </w:rPr>
          <w:instrText xml:space="preserve"> PAGEREF _Toc172615177 \h </w:instrText>
        </w:r>
        <w:r w:rsidR="00493402">
          <w:rPr>
            <w:webHidden/>
          </w:rPr>
        </w:r>
        <w:r w:rsidR="00493402">
          <w:rPr>
            <w:webHidden/>
          </w:rPr>
          <w:fldChar w:fldCharType="separate"/>
        </w:r>
        <w:r w:rsidR="00493402">
          <w:rPr>
            <w:webHidden/>
          </w:rPr>
          <w:t>142</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78" w:history="1">
        <w:r w:rsidR="00493402" w:rsidRPr="00105140">
          <w:rPr>
            <w:rStyle w:val="Hyperlink"/>
            <w:rFonts w:cs="Times New Roman"/>
          </w:rPr>
          <w:t>8.3.7.6.</w:t>
        </w:r>
        <w:r w:rsidR="00493402">
          <w:rPr>
            <w:rFonts w:asciiTheme="minorHAnsi" w:eastAsiaTheme="minorEastAsia" w:hAnsiTheme="minorHAnsi" w:cstheme="minorBidi"/>
            <w:sz w:val="22"/>
            <w:szCs w:val="22"/>
            <w:lang w:val="en-US" w:eastAsia="en-US"/>
          </w:rPr>
          <w:tab/>
        </w:r>
        <w:r w:rsidR="00493402" w:rsidRPr="00105140">
          <w:rPr>
            <w:rStyle w:val="Hyperlink"/>
          </w:rPr>
          <w:t>Zajednički kriterijumi prihvatljivosti</w:t>
        </w:r>
        <w:r w:rsidR="00493402">
          <w:rPr>
            <w:webHidden/>
          </w:rPr>
          <w:tab/>
        </w:r>
        <w:r w:rsidR="00493402">
          <w:rPr>
            <w:webHidden/>
          </w:rPr>
          <w:fldChar w:fldCharType="begin"/>
        </w:r>
        <w:r w:rsidR="00493402">
          <w:rPr>
            <w:webHidden/>
          </w:rPr>
          <w:instrText xml:space="preserve"> PAGEREF _Toc172615178 \h </w:instrText>
        </w:r>
        <w:r w:rsidR="00493402">
          <w:rPr>
            <w:webHidden/>
          </w:rPr>
        </w:r>
        <w:r w:rsidR="00493402">
          <w:rPr>
            <w:webHidden/>
          </w:rPr>
          <w:fldChar w:fldCharType="separate"/>
        </w:r>
        <w:r w:rsidR="00493402">
          <w:rPr>
            <w:webHidden/>
          </w:rPr>
          <w:t>142</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79" w:history="1">
        <w:r w:rsidR="00493402" w:rsidRPr="00105140">
          <w:rPr>
            <w:rStyle w:val="Hyperlink"/>
            <w:rFonts w:cs="Times New Roman"/>
          </w:rPr>
          <w:t>8.3.7.7.</w:t>
        </w:r>
        <w:r w:rsidR="00493402">
          <w:rPr>
            <w:rFonts w:asciiTheme="minorHAnsi" w:eastAsiaTheme="minorEastAsia" w:hAnsiTheme="minorHAnsi" w:cstheme="minorBidi"/>
            <w:sz w:val="22"/>
            <w:szCs w:val="22"/>
            <w:lang w:val="en-US" w:eastAsia="en-US"/>
          </w:rPr>
          <w:tab/>
        </w:r>
        <w:r w:rsidR="00493402" w:rsidRPr="00105140">
          <w:rPr>
            <w:rStyle w:val="Hyperlink"/>
          </w:rPr>
          <w:t>Specifični kriterijumi prihvatljivosti</w:t>
        </w:r>
        <w:r w:rsidR="00493402">
          <w:rPr>
            <w:webHidden/>
          </w:rPr>
          <w:tab/>
        </w:r>
        <w:r w:rsidR="00493402">
          <w:rPr>
            <w:webHidden/>
          </w:rPr>
          <w:fldChar w:fldCharType="begin"/>
        </w:r>
        <w:r w:rsidR="00493402">
          <w:rPr>
            <w:webHidden/>
          </w:rPr>
          <w:instrText xml:space="preserve"> PAGEREF _Toc172615179 \h </w:instrText>
        </w:r>
        <w:r w:rsidR="00493402">
          <w:rPr>
            <w:webHidden/>
          </w:rPr>
        </w:r>
        <w:r w:rsidR="00493402">
          <w:rPr>
            <w:webHidden/>
          </w:rPr>
          <w:fldChar w:fldCharType="separate"/>
        </w:r>
        <w:r w:rsidR="00493402">
          <w:rPr>
            <w:webHidden/>
          </w:rPr>
          <w:t>143</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80" w:history="1">
        <w:r w:rsidR="00493402" w:rsidRPr="00105140">
          <w:rPr>
            <w:rStyle w:val="Hyperlink"/>
            <w:rFonts w:cs="Times New Roman"/>
          </w:rPr>
          <w:t>8.3.7.8.</w:t>
        </w:r>
        <w:r w:rsidR="00493402">
          <w:rPr>
            <w:rFonts w:asciiTheme="minorHAnsi" w:eastAsiaTheme="minorEastAsia" w:hAnsiTheme="minorHAnsi" w:cstheme="minorBidi"/>
            <w:sz w:val="22"/>
            <w:szCs w:val="22"/>
            <w:lang w:val="en-US" w:eastAsia="en-US"/>
          </w:rPr>
          <w:tab/>
        </w:r>
        <w:r w:rsidR="00493402" w:rsidRPr="00105140">
          <w:rPr>
            <w:rStyle w:val="Hyperlink"/>
          </w:rPr>
          <w:t>Prihvatljivi troškovi</w:t>
        </w:r>
        <w:r w:rsidR="00493402">
          <w:rPr>
            <w:webHidden/>
          </w:rPr>
          <w:tab/>
        </w:r>
        <w:r w:rsidR="00493402">
          <w:rPr>
            <w:webHidden/>
          </w:rPr>
          <w:fldChar w:fldCharType="begin"/>
        </w:r>
        <w:r w:rsidR="00493402">
          <w:rPr>
            <w:webHidden/>
          </w:rPr>
          <w:instrText xml:space="preserve"> PAGEREF _Toc172615180 \h </w:instrText>
        </w:r>
        <w:r w:rsidR="00493402">
          <w:rPr>
            <w:webHidden/>
          </w:rPr>
        </w:r>
        <w:r w:rsidR="00493402">
          <w:rPr>
            <w:webHidden/>
          </w:rPr>
          <w:fldChar w:fldCharType="separate"/>
        </w:r>
        <w:r w:rsidR="00493402">
          <w:rPr>
            <w:webHidden/>
          </w:rPr>
          <w:t>143</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81" w:history="1">
        <w:r w:rsidR="00493402" w:rsidRPr="00105140">
          <w:rPr>
            <w:rStyle w:val="Hyperlink"/>
            <w:rFonts w:cs="Times New Roman"/>
          </w:rPr>
          <w:t>8.3.7.9.</w:t>
        </w:r>
        <w:r w:rsidR="00493402">
          <w:rPr>
            <w:rFonts w:asciiTheme="minorHAnsi" w:eastAsiaTheme="minorEastAsia" w:hAnsiTheme="minorHAnsi" w:cstheme="minorBidi"/>
            <w:sz w:val="22"/>
            <w:szCs w:val="22"/>
            <w:lang w:val="en-US" w:eastAsia="en-US"/>
          </w:rPr>
          <w:tab/>
        </w:r>
        <w:r w:rsidR="00493402" w:rsidRPr="00105140">
          <w:rPr>
            <w:rStyle w:val="Hyperlink"/>
          </w:rPr>
          <w:t>Kriterijumi selekcije</w:t>
        </w:r>
        <w:r w:rsidR="00493402">
          <w:rPr>
            <w:webHidden/>
          </w:rPr>
          <w:tab/>
        </w:r>
        <w:r w:rsidR="00493402">
          <w:rPr>
            <w:webHidden/>
          </w:rPr>
          <w:fldChar w:fldCharType="begin"/>
        </w:r>
        <w:r w:rsidR="00493402">
          <w:rPr>
            <w:webHidden/>
          </w:rPr>
          <w:instrText xml:space="preserve"> PAGEREF _Toc172615181 \h </w:instrText>
        </w:r>
        <w:r w:rsidR="00493402">
          <w:rPr>
            <w:webHidden/>
          </w:rPr>
        </w:r>
        <w:r w:rsidR="00493402">
          <w:rPr>
            <w:webHidden/>
          </w:rPr>
          <w:fldChar w:fldCharType="separate"/>
        </w:r>
        <w:r w:rsidR="00493402">
          <w:rPr>
            <w:webHidden/>
          </w:rPr>
          <w:t>144</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82" w:history="1">
        <w:r w:rsidR="00493402" w:rsidRPr="00105140">
          <w:rPr>
            <w:rStyle w:val="Hyperlink"/>
            <w:rFonts w:cs="Times New Roman"/>
          </w:rPr>
          <w:t>8.3.7.10.</w:t>
        </w:r>
        <w:r w:rsidR="00493402">
          <w:rPr>
            <w:rFonts w:asciiTheme="minorHAnsi" w:eastAsiaTheme="minorEastAsia" w:hAnsiTheme="minorHAnsi" w:cstheme="minorBidi"/>
            <w:sz w:val="22"/>
            <w:szCs w:val="22"/>
            <w:lang w:val="en-US" w:eastAsia="en-US"/>
          </w:rPr>
          <w:tab/>
        </w:r>
        <w:r w:rsidR="00493402" w:rsidRPr="00105140">
          <w:rPr>
            <w:rStyle w:val="Hyperlink"/>
          </w:rPr>
          <w:t>Intenzitet podrške i stopa učešća EU</w:t>
        </w:r>
        <w:r w:rsidR="00493402">
          <w:rPr>
            <w:webHidden/>
          </w:rPr>
          <w:tab/>
        </w:r>
        <w:r w:rsidR="00493402">
          <w:rPr>
            <w:webHidden/>
          </w:rPr>
          <w:fldChar w:fldCharType="begin"/>
        </w:r>
        <w:r w:rsidR="00493402">
          <w:rPr>
            <w:webHidden/>
          </w:rPr>
          <w:instrText xml:space="preserve"> PAGEREF _Toc172615182 \h </w:instrText>
        </w:r>
        <w:r w:rsidR="00493402">
          <w:rPr>
            <w:webHidden/>
          </w:rPr>
        </w:r>
        <w:r w:rsidR="00493402">
          <w:rPr>
            <w:webHidden/>
          </w:rPr>
          <w:fldChar w:fldCharType="separate"/>
        </w:r>
        <w:r w:rsidR="00493402">
          <w:rPr>
            <w:webHidden/>
          </w:rPr>
          <w:t>144</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83" w:history="1">
        <w:r w:rsidR="00493402" w:rsidRPr="00105140">
          <w:rPr>
            <w:rStyle w:val="Hyperlink"/>
            <w:rFonts w:cs="Times New Roman"/>
          </w:rPr>
          <w:t>8.3.7.11.</w:t>
        </w:r>
        <w:r w:rsidR="00493402">
          <w:rPr>
            <w:rFonts w:asciiTheme="minorHAnsi" w:eastAsiaTheme="minorEastAsia" w:hAnsiTheme="minorHAnsi" w:cstheme="minorBidi"/>
            <w:sz w:val="22"/>
            <w:szCs w:val="22"/>
            <w:lang w:val="en-US" w:eastAsia="en-US"/>
          </w:rPr>
          <w:tab/>
        </w:r>
        <w:r w:rsidR="00493402" w:rsidRPr="00105140">
          <w:rPr>
            <w:rStyle w:val="Hyperlink"/>
          </w:rPr>
          <w:t>Indikativni budžet</w:t>
        </w:r>
        <w:r w:rsidR="00493402">
          <w:rPr>
            <w:webHidden/>
          </w:rPr>
          <w:tab/>
        </w:r>
        <w:r w:rsidR="00493402">
          <w:rPr>
            <w:webHidden/>
          </w:rPr>
          <w:fldChar w:fldCharType="begin"/>
        </w:r>
        <w:r w:rsidR="00493402">
          <w:rPr>
            <w:webHidden/>
          </w:rPr>
          <w:instrText xml:space="preserve"> PAGEREF _Toc172615183 \h </w:instrText>
        </w:r>
        <w:r w:rsidR="00493402">
          <w:rPr>
            <w:webHidden/>
          </w:rPr>
        </w:r>
        <w:r w:rsidR="00493402">
          <w:rPr>
            <w:webHidden/>
          </w:rPr>
          <w:fldChar w:fldCharType="separate"/>
        </w:r>
        <w:r w:rsidR="00493402">
          <w:rPr>
            <w:webHidden/>
          </w:rPr>
          <w:t>144</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84" w:history="1">
        <w:r w:rsidR="00493402" w:rsidRPr="00105140">
          <w:rPr>
            <w:rStyle w:val="Hyperlink"/>
            <w:rFonts w:cs="Times New Roman"/>
          </w:rPr>
          <w:t>8.3.7.12.</w:t>
        </w:r>
        <w:r w:rsidR="00493402">
          <w:rPr>
            <w:rFonts w:asciiTheme="minorHAnsi" w:eastAsiaTheme="minorEastAsia" w:hAnsiTheme="minorHAnsi" w:cstheme="minorBidi"/>
            <w:sz w:val="22"/>
            <w:szCs w:val="22"/>
            <w:lang w:val="en-US" w:eastAsia="en-US"/>
          </w:rPr>
          <w:tab/>
        </w:r>
        <w:r w:rsidR="00493402" w:rsidRPr="00105140">
          <w:rPr>
            <w:rStyle w:val="Hyperlink"/>
          </w:rPr>
          <w:t>Indikatori i ciljevi</w:t>
        </w:r>
        <w:r w:rsidR="00493402">
          <w:rPr>
            <w:webHidden/>
          </w:rPr>
          <w:tab/>
        </w:r>
        <w:r w:rsidR="00493402">
          <w:rPr>
            <w:webHidden/>
          </w:rPr>
          <w:fldChar w:fldCharType="begin"/>
        </w:r>
        <w:r w:rsidR="00493402">
          <w:rPr>
            <w:webHidden/>
          </w:rPr>
          <w:instrText xml:space="preserve"> PAGEREF _Toc172615184 \h </w:instrText>
        </w:r>
        <w:r w:rsidR="00493402">
          <w:rPr>
            <w:webHidden/>
          </w:rPr>
        </w:r>
        <w:r w:rsidR="00493402">
          <w:rPr>
            <w:webHidden/>
          </w:rPr>
          <w:fldChar w:fldCharType="separate"/>
        </w:r>
        <w:r w:rsidR="00493402">
          <w:rPr>
            <w:webHidden/>
          </w:rPr>
          <w:t>144</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85" w:history="1">
        <w:r w:rsidR="00493402" w:rsidRPr="00105140">
          <w:rPr>
            <w:rStyle w:val="Hyperlink"/>
            <w:rFonts w:cs="Times New Roman"/>
          </w:rPr>
          <w:t>8.3.7.13.</w:t>
        </w:r>
        <w:r w:rsidR="00493402">
          <w:rPr>
            <w:rFonts w:asciiTheme="minorHAnsi" w:eastAsiaTheme="minorEastAsia" w:hAnsiTheme="minorHAnsi" w:cstheme="minorBidi"/>
            <w:sz w:val="22"/>
            <w:szCs w:val="22"/>
            <w:lang w:val="en-US" w:eastAsia="en-US"/>
          </w:rPr>
          <w:tab/>
        </w:r>
        <w:r w:rsidR="00493402" w:rsidRPr="00105140">
          <w:rPr>
            <w:rStyle w:val="Hyperlink"/>
          </w:rPr>
          <w:t>Administrativna procedura</w:t>
        </w:r>
        <w:r w:rsidR="00493402">
          <w:rPr>
            <w:webHidden/>
          </w:rPr>
          <w:tab/>
        </w:r>
        <w:r w:rsidR="00493402">
          <w:rPr>
            <w:webHidden/>
          </w:rPr>
          <w:fldChar w:fldCharType="begin"/>
        </w:r>
        <w:r w:rsidR="00493402">
          <w:rPr>
            <w:webHidden/>
          </w:rPr>
          <w:instrText xml:space="preserve"> PAGEREF _Toc172615185 \h </w:instrText>
        </w:r>
        <w:r w:rsidR="00493402">
          <w:rPr>
            <w:webHidden/>
          </w:rPr>
        </w:r>
        <w:r w:rsidR="00493402">
          <w:rPr>
            <w:webHidden/>
          </w:rPr>
          <w:fldChar w:fldCharType="separate"/>
        </w:r>
        <w:r w:rsidR="00493402">
          <w:rPr>
            <w:webHidden/>
          </w:rPr>
          <w:t>144</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86" w:history="1">
        <w:r w:rsidR="00493402" w:rsidRPr="00105140">
          <w:rPr>
            <w:rStyle w:val="Hyperlink"/>
            <w:rFonts w:cs="Times New Roman"/>
          </w:rPr>
          <w:t>8.3.7.14.</w:t>
        </w:r>
        <w:r w:rsidR="00493402">
          <w:rPr>
            <w:rFonts w:asciiTheme="minorHAnsi" w:eastAsiaTheme="minorEastAsia" w:hAnsiTheme="minorHAnsi" w:cstheme="minorBidi"/>
            <w:sz w:val="22"/>
            <w:szCs w:val="22"/>
            <w:lang w:val="en-US" w:eastAsia="en-US"/>
          </w:rPr>
          <w:tab/>
        </w:r>
        <w:r w:rsidR="00493402" w:rsidRPr="00105140">
          <w:rPr>
            <w:rStyle w:val="Hyperlink"/>
          </w:rPr>
          <w:t>Geografski opseg mjere</w:t>
        </w:r>
        <w:r w:rsidR="00493402">
          <w:rPr>
            <w:webHidden/>
          </w:rPr>
          <w:tab/>
        </w:r>
        <w:r w:rsidR="00493402">
          <w:rPr>
            <w:webHidden/>
          </w:rPr>
          <w:fldChar w:fldCharType="begin"/>
        </w:r>
        <w:r w:rsidR="00493402">
          <w:rPr>
            <w:webHidden/>
          </w:rPr>
          <w:instrText xml:space="preserve"> PAGEREF _Toc172615186 \h </w:instrText>
        </w:r>
        <w:r w:rsidR="00493402">
          <w:rPr>
            <w:webHidden/>
          </w:rPr>
        </w:r>
        <w:r w:rsidR="00493402">
          <w:rPr>
            <w:webHidden/>
          </w:rPr>
          <w:fldChar w:fldCharType="separate"/>
        </w:r>
        <w:r w:rsidR="00493402">
          <w:rPr>
            <w:webHidden/>
          </w:rPr>
          <w:t>145</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187" w:history="1">
        <w:r w:rsidR="00493402" w:rsidRPr="00105140">
          <w:rPr>
            <w:rStyle w:val="Hyperlink"/>
            <w:rFonts w:cs="Times New Roman"/>
          </w:rPr>
          <w:t>8.3.7.15.</w:t>
        </w:r>
        <w:r w:rsidR="00493402">
          <w:rPr>
            <w:rFonts w:asciiTheme="minorHAnsi" w:eastAsiaTheme="minorEastAsia" w:hAnsiTheme="minorHAnsi" w:cstheme="minorBidi"/>
            <w:sz w:val="22"/>
            <w:szCs w:val="22"/>
            <w:lang w:val="en-US" w:eastAsia="en-US"/>
          </w:rPr>
          <w:tab/>
        </w:r>
        <w:r w:rsidR="00493402" w:rsidRPr="00105140">
          <w:rPr>
            <w:rStyle w:val="Hyperlink"/>
          </w:rPr>
          <w:t>Prelazna rješenja</w:t>
        </w:r>
        <w:r w:rsidR="00493402">
          <w:rPr>
            <w:webHidden/>
          </w:rPr>
          <w:tab/>
        </w:r>
        <w:r w:rsidR="00493402">
          <w:rPr>
            <w:webHidden/>
          </w:rPr>
          <w:fldChar w:fldCharType="begin"/>
        </w:r>
        <w:r w:rsidR="00493402">
          <w:rPr>
            <w:webHidden/>
          </w:rPr>
          <w:instrText xml:space="preserve"> PAGEREF _Toc172615187 \h </w:instrText>
        </w:r>
        <w:r w:rsidR="00493402">
          <w:rPr>
            <w:webHidden/>
          </w:rPr>
        </w:r>
        <w:r w:rsidR="00493402">
          <w:rPr>
            <w:webHidden/>
          </w:rPr>
          <w:fldChar w:fldCharType="separate"/>
        </w:r>
        <w:r w:rsidR="00493402">
          <w:rPr>
            <w:webHidden/>
          </w:rPr>
          <w:t>145</w:t>
        </w:r>
        <w:r w:rsidR="00493402">
          <w:rPr>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188" w:history="1">
        <w:r w:rsidR="00493402" w:rsidRPr="00105140">
          <w:rPr>
            <w:rStyle w:val="Hyperlink"/>
            <w:noProof/>
          </w:rPr>
          <w:t>8.3.8.</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MJERA 11 – ZASNIVANJE I ZAŠTITA ŠUMA</w:t>
        </w:r>
        <w:r w:rsidR="00493402">
          <w:rPr>
            <w:noProof/>
            <w:webHidden/>
          </w:rPr>
          <w:tab/>
        </w:r>
        <w:r w:rsidR="00493402">
          <w:rPr>
            <w:noProof/>
            <w:webHidden/>
          </w:rPr>
          <w:fldChar w:fldCharType="begin"/>
        </w:r>
        <w:r w:rsidR="00493402">
          <w:rPr>
            <w:noProof/>
            <w:webHidden/>
          </w:rPr>
          <w:instrText xml:space="preserve"> PAGEREF _Toc172615188 \h </w:instrText>
        </w:r>
        <w:r w:rsidR="00493402">
          <w:rPr>
            <w:noProof/>
            <w:webHidden/>
          </w:rPr>
        </w:r>
        <w:r w:rsidR="00493402">
          <w:rPr>
            <w:noProof/>
            <w:webHidden/>
          </w:rPr>
          <w:fldChar w:fldCharType="separate"/>
        </w:r>
        <w:r w:rsidR="00493402">
          <w:rPr>
            <w:noProof/>
            <w:webHidden/>
          </w:rPr>
          <w:t>145</w:t>
        </w:r>
        <w:r w:rsidR="00493402">
          <w:rPr>
            <w:noProof/>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89" w:history="1">
        <w:r w:rsidR="00493402" w:rsidRPr="00105140">
          <w:rPr>
            <w:rStyle w:val="Hyperlink"/>
            <w:rFonts w:cs="Times New Roman"/>
          </w:rPr>
          <w:t>8.3.8.1.</w:t>
        </w:r>
        <w:r w:rsidR="00493402">
          <w:rPr>
            <w:rFonts w:asciiTheme="minorHAnsi" w:eastAsiaTheme="minorEastAsia" w:hAnsiTheme="minorHAnsi" w:cstheme="minorBidi"/>
            <w:sz w:val="22"/>
            <w:szCs w:val="22"/>
            <w:lang w:val="en-US" w:eastAsia="en-US"/>
          </w:rPr>
          <w:tab/>
        </w:r>
        <w:r w:rsidR="00493402" w:rsidRPr="00105140">
          <w:rPr>
            <w:rStyle w:val="Hyperlink"/>
          </w:rPr>
          <w:t>Pravni osnov</w:t>
        </w:r>
        <w:r w:rsidR="00493402">
          <w:rPr>
            <w:webHidden/>
          </w:rPr>
          <w:tab/>
        </w:r>
        <w:r w:rsidR="00493402">
          <w:rPr>
            <w:webHidden/>
          </w:rPr>
          <w:fldChar w:fldCharType="begin"/>
        </w:r>
        <w:r w:rsidR="00493402">
          <w:rPr>
            <w:webHidden/>
          </w:rPr>
          <w:instrText xml:space="preserve"> PAGEREF _Toc172615189 \h </w:instrText>
        </w:r>
        <w:r w:rsidR="00493402">
          <w:rPr>
            <w:webHidden/>
          </w:rPr>
        </w:r>
        <w:r w:rsidR="00493402">
          <w:rPr>
            <w:webHidden/>
          </w:rPr>
          <w:fldChar w:fldCharType="separate"/>
        </w:r>
        <w:r w:rsidR="00493402">
          <w:rPr>
            <w:webHidden/>
          </w:rPr>
          <w:t>145</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90" w:history="1">
        <w:r w:rsidR="00493402" w:rsidRPr="00105140">
          <w:rPr>
            <w:rStyle w:val="Hyperlink"/>
            <w:rFonts w:cs="Times New Roman"/>
          </w:rPr>
          <w:t>8.3.8.2.</w:t>
        </w:r>
        <w:r w:rsidR="00493402">
          <w:rPr>
            <w:rFonts w:asciiTheme="minorHAnsi" w:eastAsiaTheme="minorEastAsia" w:hAnsiTheme="minorHAnsi" w:cstheme="minorBidi"/>
            <w:sz w:val="22"/>
            <w:szCs w:val="22"/>
            <w:lang w:val="en-US" w:eastAsia="en-US"/>
          </w:rPr>
          <w:tab/>
        </w:r>
        <w:r w:rsidR="00493402" w:rsidRPr="00105140">
          <w:rPr>
            <w:rStyle w:val="Hyperlink"/>
          </w:rPr>
          <w:t>Razlozi za intervenciju</w:t>
        </w:r>
        <w:r w:rsidR="00493402">
          <w:rPr>
            <w:webHidden/>
          </w:rPr>
          <w:tab/>
        </w:r>
        <w:r w:rsidR="00493402">
          <w:rPr>
            <w:webHidden/>
          </w:rPr>
          <w:fldChar w:fldCharType="begin"/>
        </w:r>
        <w:r w:rsidR="00493402">
          <w:rPr>
            <w:webHidden/>
          </w:rPr>
          <w:instrText xml:space="preserve"> PAGEREF _Toc172615190 \h </w:instrText>
        </w:r>
        <w:r w:rsidR="00493402">
          <w:rPr>
            <w:webHidden/>
          </w:rPr>
        </w:r>
        <w:r w:rsidR="00493402">
          <w:rPr>
            <w:webHidden/>
          </w:rPr>
          <w:fldChar w:fldCharType="separate"/>
        </w:r>
        <w:r w:rsidR="00493402">
          <w:rPr>
            <w:webHidden/>
          </w:rPr>
          <w:t>145</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91" w:history="1">
        <w:r w:rsidR="00493402" w:rsidRPr="00105140">
          <w:rPr>
            <w:rStyle w:val="Hyperlink"/>
            <w:rFonts w:cs="Times New Roman"/>
          </w:rPr>
          <w:t>8.3.8.3.</w:t>
        </w:r>
        <w:r w:rsidR="00493402">
          <w:rPr>
            <w:rFonts w:asciiTheme="minorHAnsi" w:eastAsiaTheme="minorEastAsia" w:hAnsiTheme="minorHAnsi" w:cstheme="minorBidi"/>
            <w:sz w:val="22"/>
            <w:szCs w:val="22"/>
            <w:lang w:val="en-US" w:eastAsia="en-US"/>
          </w:rPr>
          <w:tab/>
        </w:r>
        <w:r w:rsidR="00493402" w:rsidRPr="00105140">
          <w:rPr>
            <w:rStyle w:val="Hyperlink"/>
          </w:rPr>
          <w:t>Opšti ciljevi</w:t>
        </w:r>
        <w:r w:rsidR="00493402">
          <w:rPr>
            <w:webHidden/>
          </w:rPr>
          <w:tab/>
        </w:r>
        <w:r w:rsidR="00493402">
          <w:rPr>
            <w:webHidden/>
          </w:rPr>
          <w:fldChar w:fldCharType="begin"/>
        </w:r>
        <w:r w:rsidR="00493402">
          <w:rPr>
            <w:webHidden/>
          </w:rPr>
          <w:instrText xml:space="preserve"> PAGEREF _Toc172615191 \h </w:instrText>
        </w:r>
        <w:r w:rsidR="00493402">
          <w:rPr>
            <w:webHidden/>
          </w:rPr>
        </w:r>
        <w:r w:rsidR="00493402">
          <w:rPr>
            <w:webHidden/>
          </w:rPr>
          <w:fldChar w:fldCharType="separate"/>
        </w:r>
        <w:r w:rsidR="00493402">
          <w:rPr>
            <w:webHidden/>
          </w:rPr>
          <w:t>148</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92" w:history="1">
        <w:r w:rsidR="00493402" w:rsidRPr="00105140">
          <w:rPr>
            <w:rStyle w:val="Hyperlink"/>
            <w:rFonts w:cs="Times New Roman"/>
          </w:rPr>
          <w:t>8.3.8.4.</w:t>
        </w:r>
        <w:r w:rsidR="00493402">
          <w:rPr>
            <w:rFonts w:asciiTheme="minorHAnsi" w:eastAsiaTheme="minorEastAsia" w:hAnsiTheme="minorHAnsi" w:cstheme="minorBidi"/>
            <w:sz w:val="22"/>
            <w:szCs w:val="22"/>
            <w:lang w:val="en-US" w:eastAsia="en-US"/>
          </w:rPr>
          <w:tab/>
        </w:r>
        <w:r w:rsidR="00493402" w:rsidRPr="00105140">
          <w:rPr>
            <w:rStyle w:val="Hyperlink"/>
          </w:rPr>
          <w:t>Povezanost s ostalim IPARD mjerama u programu i s nacionalnim mjerama</w:t>
        </w:r>
        <w:r w:rsidR="00493402">
          <w:rPr>
            <w:webHidden/>
          </w:rPr>
          <w:tab/>
        </w:r>
        <w:r w:rsidR="00493402">
          <w:rPr>
            <w:webHidden/>
          </w:rPr>
          <w:fldChar w:fldCharType="begin"/>
        </w:r>
        <w:r w:rsidR="00493402">
          <w:rPr>
            <w:webHidden/>
          </w:rPr>
          <w:instrText xml:space="preserve"> PAGEREF _Toc172615192 \h </w:instrText>
        </w:r>
        <w:r w:rsidR="00493402">
          <w:rPr>
            <w:webHidden/>
          </w:rPr>
        </w:r>
        <w:r w:rsidR="00493402">
          <w:rPr>
            <w:webHidden/>
          </w:rPr>
          <w:fldChar w:fldCharType="separate"/>
        </w:r>
        <w:r w:rsidR="00493402">
          <w:rPr>
            <w:webHidden/>
          </w:rPr>
          <w:t>148</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93" w:history="1">
        <w:r w:rsidR="00493402" w:rsidRPr="00105140">
          <w:rPr>
            <w:rStyle w:val="Hyperlink"/>
            <w:rFonts w:cs="Times New Roman"/>
          </w:rPr>
          <w:t>8.3.8.5.</w:t>
        </w:r>
        <w:r w:rsidR="00493402">
          <w:rPr>
            <w:rFonts w:asciiTheme="minorHAnsi" w:eastAsiaTheme="minorEastAsia" w:hAnsiTheme="minorHAnsi" w:cstheme="minorBidi"/>
            <w:sz w:val="22"/>
            <w:szCs w:val="22"/>
            <w:lang w:val="en-US" w:eastAsia="en-US"/>
          </w:rPr>
          <w:tab/>
        </w:r>
        <w:r w:rsidR="00493402" w:rsidRPr="00105140">
          <w:rPr>
            <w:rStyle w:val="Hyperlink"/>
          </w:rPr>
          <w:t>Korisnici</w:t>
        </w:r>
        <w:r w:rsidR="00493402">
          <w:rPr>
            <w:webHidden/>
          </w:rPr>
          <w:tab/>
        </w:r>
        <w:r w:rsidR="00493402">
          <w:rPr>
            <w:webHidden/>
          </w:rPr>
          <w:fldChar w:fldCharType="begin"/>
        </w:r>
        <w:r w:rsidR="00493402">
          <w:rPr>
            <w:webHidden/>
          </w:rPr>
          <w:instrText xml:space="preserve"> PAGEREF _Toc172615193 \h </w:instrText>
        </w:r>
        <w:r w:rsidR="00493402">
          <w:rPr>
            <w:webHidden/>
          </w:rPr>
        </w:r>
        <w:r w:rsidR="00493402">
          <w:rPr>
            <w:webHidden/>
          </w:rPr>
          <w:fldChar w:fldCharType="separate"/>
        </w:r>
        <w:r w:rsidR="00493402">
          <w:rPr>
            <w:webHidden/>
          </w:rPr>
          <w:t>148</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94" w:history="1">
        <w:r w:rsidR="00493402" w:rsidRPr="00105140">
          <w:rPr>
            <w:rStyle w:val="Hyperlink"/>
            <w:rFonts w:cs="Times New Roman"/>
          </w:rPr>
          <w:t>8.3.8.6.</w:t>
        </w:r>
        <w:r w:rsidR="00493402">
          <w:rPr>
            <w:rFonts w:asciiTheme="minorHAnsi" w:eastAsiaTheme="minorEastAsia" w:hAnsiTheme="minorHAnsi" w:cstheme="minorBidi"/>
            <w:sz w:val="22"/>
            <w:szCs w:val="22"/>
            <w:lang w:val="en-US" w:eastAsia="en-US"/>
          </w:rPr>
          <w:tab/>
        </w:r>
        <w:r w:rsidR="00493402" w:rsidRPr="00105140">
          <w:rPr>
            <w:rStyle w:val="Hyperlink"/>
          </w:rPr>
          <w:t>Zajednički kriterijumi prihvatljivosti</w:t>
        </w:r>
        <w:r w:rsidR="00493402">
          <w:rPr>
            <w:webHidden/>
          </w:rPr>
          <w:tab/>
        </w:r>
        <w:r w:rsidR="00493402">
          <w:rPr>
            <w:webHidden/>
          </w:rPr>
          <w:fldChar w:fldCharType="begin"/>
        </w:r>
        <w:r w:rsidR="00493402">
          <w:rPr>
            <w:webHidden/>
          </w:rPr>
          <w:instrText xml:space="preserve"> PAGEREF _Toc172615194 \h </w:instrText>
        </w:r>
        <w:r w:rsidR="00493402">
          <w:rPr>
            <w:webHidden/>
          </w:rPr>
        </w:r>
        <w:r w:rsidR="00493402">
          <w:rPr>
            <w:webHidden/>
          </w:rPr>
          <w:fldChar w:fldCharType="separate"/>
        </w:r>
        <w:r w:rsidR="00493402">
          <w:rPr>
            <w:webHidden/>
          </w:rPr>
          <w:t>148</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199" w:history="1">
        <w:r w:rsidR="00493402" w:rsidRPr="00105140">
          <w:rPr>
            <w:rStyle w:val="Hyperlink"/>
            <w:rFonts w:cs="Times New Roman"/>
          </w:rPr>
          <w:t>8.3.8.7.</w:t>
        </w:r>
        <w:r w:rsidR="00493402">
          <w:rPr>
            <w:rFonts w:asciiTheme="minorHAnsi" w:eastAsiaTheme="minorEastAsia" w:hAnsiTheme="minorHAnsi" w:cstheme="minorBidi"/>
            <w:sz w:val="22"/>
            <w:szCs w:val="22"/>
            <w:lang w:val="en-US" w:eastAsia="en-US"/>
          </w:rPr>
          <w:tab/>
        </w:r>
        <w:r w:rsidR="00493402" w:rsidRPr="00105140">
          <w:rPr>
            <w:rStyle w:val="Hyperlink"/>
          </w:rPr>
          <w:t>Specifični kriterijumi prihvatljivosti</w:t>
        </w:r>
        <w:r w:rsidR="00493402">
          <w:rPr>
            <w:webHidden/>
          </w:rPr>
          <w:tab/>
        </w:r>
        <w:r w:rsidR="00493402">
          <w:rPr>
            <w:webHidden/>
          </w:rPr>
          <w:fldChar w:fldCharType="begin"/>
        </w:r>
        <w:r w:rsidR="00493402">
          <w:rPr>
            <w:webHidden/>
          </w:rPr>
          <w:instrText xml:space="preserve"> PAGEREF _Toc172615199 \h </w:instrText>
        </w:r>
        <w:r w:rsidR="00493402">
          <w:rPr>
            <w:webHidden/>
          </w:rPr>
        </w:r>
        <w:r w:rsidR="00493402">
          <w:rPr>
            <w:webHidden/>
          </w:rPr>
          <w:fldChar w:fldCharType="separate"/>
        </w:r>
        <w:r w:rsidR="00493402">
          <w:rPr>
            <w:webHidden/>
          </w:rPr>
          <w:t>149</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203" w:history="1">
        <w:r w:rsidR="00493402" w:rsidRPr="00105140">
          <w:rPr>
            <w:rStyle w:val="Hyperlink"/>
            <w:rFonts w:cs="Times New Roman"/>
          </w:rPr>
          <w:t>8.3.8.8.</w:t>
        </w:r>
        <w:r w:rsidR="00493402">
          <w:rPr>
            <w:rFonts w:asciiTheme="minorHAnsi" w:eastAsiaTheme="minorEastAsia" w:hAnsiTheme="minorHAnsi" w:cstheme="minorBidi"/>
            <w:sz w:val="22"/>
            <w:szCs w:val="22"/>
            <w:lang w:val="en-US" w:eastAsia="en-US"/>
          </w:rPr>
          <w:tab/>
        </w:r>
        <w:r w:rsidR="00493402" w:rsidRPr="00105140">
          <w:rPr>
            <w:rStyle w:val="Hyperlink"/>
          </w:rPr>
          <w:t>Prihvatljivi troškovi</w:t>
        </w:r>
        <w:r w:rsidR="00493402">
          <w:rPr>
            <w:webHidden/>
          </w:rPr>
          <w:tab/>
        </w:r>
        <w:r w:rsidR="00493402">
          <w:rPr>
            <w:webHidden/>
          </w:rPr>
          <w:fldChar w:fldCharType="begin"/>
        </w:r>
        <w:r w:rsidR="00493402">
          <w:rPr>
            <w:webHidden/>
          </w:rPr>
          <w:instrText xml:space="preserve"> PAGEREF _Toc172615203 \h </w:instrText>
        </w:r>
        <w:r w:rsidR="00493402">
          <w:rPr>
            <w:webHidden/>
          </w:rPr>
        </w:r>
        <w:r w:rsidR="00493402">
          <w:rPr>
            <w:webHidden/>
          </w:rPr>
          <w:fldChar w:fldCharType="separate"/>
        </w:r>
        <w:r w:rsidR="00493402">
          <w:rPr>
            <w:webHidden/>
          </w:rPr>
          <w:t>152</w:t>
        </w:r>
        <w:r w:rsidR="00493402">
          <w:rPr>
            <w:webHidden/>
          </w:rPr>
          <w:fldChar w:fldCharType="end"/>
        </w:r>
      </w:hyperlink>
    </w:p>
    <w:p w:rsidR="00493402" w:rsidRDefault="0064557D">
      <w:pPr>
        <w:pStyle w:val="TOC2"/>
        <w:tabs>
          <w:tab w:val="left" w:pos="820"/>
        </w:tabs>
        <w:rPr>
          <w:rFonts w:asciiTheme="minorHAnsi" w:eastAsiaTheme="minorEastAsia" w:hAnsiTheme="minorHAnsi" w:cstheme="minorBidi"/>
          <w:sz w:val="22"/>
          <w:szCs w:val="22"/>
          <w:lang w:val="en-US" w:eastAsia="en-US"/>
        </w:rPr>
      </w:pPr>
      <w:hyperlink w:anchor="_Toc172615204" w:history="1">
        <w:r w:rsidR="00493402" w:rsidRPr="00105140">
          <w:rPr>
            <w:rStyle w:val="Hyperlink"/>
            <w:rFonts w:cs="Times New Roman"/>
          </w:rPr>
          <w:t>8.3.8.9.</w:t>
        </w:r>
        <w:r w:rsidR="00493402">
          <w:rPr>
            <w:rFonts w:asciiTheme="minorHAnsi" w:eastAsiaTheme="minorEastAsia" w:hAnsiTheme="minorHAnsi" w:cstheme="minorBidi"/>
            <w:sz w:val="22"/>
            <w:szCs w:val="22"/>
            <w:lang w:val="en-US" w:eastAsia="en-US"/>
          </w:rPr>
          <w:tab/>
        </w:r>
        <w:r w:rsidR="00493402" w:rsidRPr="00105140">
          <w:rPr>
            <w:rStyle w:val="Hyperlink"/>
          </w:rPr>
          <w:t>Kriterijumi selekcije</w:t>
        </w:r>
        <w:r w:rsidR="00493402">
          <w:rPr>
            <w:webHidden/>
          </w:rPr>
          <w:tab/>
        </w:r>
        <w:r w:rsidR="00493402">
          <w:rPr>
            <w:webHidden/>
          </w:rPr>
          <w:fldChar w:fldCharType="begin"/>
        </w:r>
        <w:r w:rsidR="00493402">
          <w:rPr>
            <w:webHidden/>
          </w:rPr>
          <w:instrText xml:space="preserve"> PAGEREF _Toc172615204 \h </w:instrText>
        </w:r>
        <w:r w:rsidR="00493402">
          <w:rPr>
            <w:webHidden/>
          </w:rPr>
        </w:r>
        <w:r w:rsidR="00493402">
          <w:rPr>
            <w:webHidden/>
          </w:rPr>
          <w:fldChar w:fldCharType="separate"/>
        </w:r>
        <w:r w:rsidR="00493402">
          <w:rPr>
            <w:webHidden/>
          </w:rPr>
          <w:t>153</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205" w:history="1">
        <w:r w:rsidR="00493402" w:rsidRPr="00105140">
          <w:rPr>
            <w:rStyle w:val="Hyperlink"/>
            <w:rFonts w:cs="Times New Roman"/>
          </w:rPr>
          <w:t>8.3.8.10.</w:t>
        </w:r>
        <w:r w:rsidR="00493402">
          <w:rPr>
            <w:rFonts w:asciiTheme="minorHAnsi" w:eastAsiaTheme="minorEastAsia" w:hAnsiTheme="minorHAnsi" w:cstheme="minorBidi"/>
            <w:sz w:val="22"/>
            <w:szCs w:val="22"/>
            <w:lang w:val="en-US" w:eastAsia="en-US"/>
          </w:rPr>
          <w:tab/>
        </w:r>
        <w:r w:rsidR="00493402" w:rsidRPr="00105140">
          <w:rPr>
            <w:rStyle w:val="Hyperlink"/>
          </w:rPr>
          <w:t>Intenzitet podrške i stopa učešća EU</w:t>
        </w:r>
        <w:r w:rsidR="00493402">
          <w:rPr>
            <w:webHidden/>
          </w:rPr>
          <w:tab/>
        </w:r>
        <w:r w:rsidR="00493402">
          <w:rPr>
            <w:webHidden/>
          </w:rPr>
          <w:fldChar w:fldCharType="begin"/>
        </w:r>
        <w:r w:rsidR="00493402">
          <w:rPr>
            <w:webHidden/>
          </w:rPr>
          <w:instrText xml:space="preserve"> PAGEREF _Toc172615205 \h </w:instrText>
        </w:r>
        <w:r w:rsidR="00493402">
          <w:rPr>
            <w:webHidden/>
          </w:rPr>
        </w:r>
        <w:r w:rsidR="00493402">
          <w:rPr>
            <w:webHidden/>
          </w:rPr>
          <w:fldChar w:fldCharType="separate"/>
        </w:r>
        <w:r w:rsidR="00493402">
          <w:rPr>
            <w:webHidden/>
          </w:rPr>
          <w:t>153</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206" w:history="1">
        <w:r w:rsidR="00493402" w:rsidRPr="00105140">
          <w:rPr>
            <w:rStyle w:val="Hyperlink"/>
            <w:rFonts w:cs="Times New Roman"/>
          </w:rPr>
          <w:t>8.3.8.11.</w:t>
        </w:r>
        <w:r w:rsidR="00493402">
          <w:rPr>
            <w:rFonts w:asciiTheme="minorHAnsi" w:eastAsiaTheme="minorEastAsia" w:hAnsiTheme="minorHAnsi" w:cstheme="minorBidi"/>
            <w:sz w:val="22"/>
            <w:szCs w:val="22"/>
            <w:lang w:val="en-US" w:eastAsia="en-US"/>
          </w:rPr>
          <w:tab/>
        </w:r>
        <w:r w:rsidR="00493402" w:rsidRPr="00105140">
          <w:rPr>
            <w:rStyle w:val="Hyperlink"/>
          </w:rPr>
          <w:t>Indikativni budžet</w:t>
        </w:r>
        <w:r w:rsidR="00493402">
          <w:rPr>
            <w:webHidden/>
          </w:rPr>
          <w:tab/>
        </w:r>
        <w:r w:rsidR="00493402">
          <w:rPr>
            <w:webHidden/>
          </w:rPr>
          <w:fldChar w:fldCharType="begin"/>
        </w:r>
        <w:r w:rsidR="00493402">
          <w:rPr>
            <w:webHidden/>
          </w:rPr>
          <w:instrText xml:space="preserve"> PAGEREF _Toc172615206 \h </w:instrText>
        </w:r>
        <w:r w:rsidR="00493402">
          <w:rPr>
            <w:webHidden/>
          </w:rPr>
        </w:r>
        <w:r w:rsidR="00493402">
          <w:rPr>
            <w:webHidden/>
          </w:rPr>
          <w:fldChar w:fldCharType="separate"/>
        </w:r>
        <w:r w:rsidR="00493402">
          <w:rPr>
            <w:webHidden/>
          </w:rPr>
          <w:t>153</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207" w:history="1">
        <w:r w:rsidR="00493402" w:rsidRPr="00105140">
          <w:rPr>
            <w:rStyle w:val="Hyperlink"/>
            <w:rFonts w:cs="Times New Roman"/>
          </w:rPr>
          <w:t>8.3.8.12.</w:t>
        </w:r>
        <w:r w:rsidR="00493402">
          <w:rPr>
            <w:rFonts w:asciiTheme="minorHAnsi" w:eastAsiaTheme="minorEastAsia" w:hAnsiTheme="minorHAnsi" w:cstheme="minorBidi"/>
            <w:sz w:val="22"/>
            <w:szCs w:val="22"/>
            <w:lang w:val="en-US" w:eastAsia="en-US"/>
          </w:rPr>
          <w:tab/>
        </w:r>
        <w:r w:rsidR="00493402" w:rsidRPr="00105140">
          <w:rPr>
            <w:rStyle w:val="Hyperlink"/>
          </w:rPr>
          <w:t>Indikatori i ciljevi koje treba koristiti u Programu</w:t>
        </w:r>
        <w:r w:rsidR="00493402">
          <w:rPr>
            <w:webHidden/>
          </w:rPr>
          <w:tab/>
        </w:r>
        <w:r w:rsidR="00493402">
          <w:rPr>
            <w:webHidden/>
          </w:rPr>
          <w:fldChar w:fldCharType="begin"/>
        </w:r>
        <w:r w:rsidR="00493402">
          <w:rPr>
            <w:webHidden/>
          </w:rPr>
          <w:instrText xml:space="preserve"> PAGEREF _Toc172615207 \h </w:instrText>
        </w:r>
        <w:r w:rsidR="00493402">
          <w:rPr>
            <w:webHidden/>
          </w:rPr>
        </w:r>
        <w:r w:rsidR="00493402">
          <w:rPr>
            <w:webHidden/>
          </w:rPr>
          <w:fldChar w:fldCharType="separate"/>
        </w:r>
        <w:r w:rsidR="00493402">
          <w:rPr>
            <w:webHidden/>
          </w:rPr>
          <w:t>154</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208" w:history="1">
        <w:r w:rsidR="00493402" w:rsidRPr="00105140">
          <w:rPr>
            <w:rStyle w:val="Hyperlink"/>
            <w:rFonts w:cs="Times New Roman"/>
          </w:rPr>
          <w:t>8.3.8.13.</w:t>
        </w:r>
        <w:r w:rsidR="00493402">
          <w:rPr>
            <w:rFonts w:asciiTheme="minorHAnsi" w:eastAsiaTheme="minorEastAsia" w:hAnsiTheme="minorHAnsi" w:cstheme="minorBidi"/>
            <w:sz w:val="22"/>
            <w:szCs w:val="22"/>
            <w:lang w:val="en-US" w:eastAsia="en-US"/>
          </w:rPr>
          <w:tab/>
        </w:r>
        <w:r w:rsidR="00493402" w:rsidRPr="00105140">
          <w:rPr>
            <w:rStyle w:val="Hyperlink"/>
          </w:rPr>
          <w:t>Administrativna procedura</w:t>
        </w:r>
        <w:r w:rsidR="00493402">
          <w:rPr>
            <w:webHidden/>
          </w:rPr>
          <w:tab/>
        </w:r>
        <w:r w:rsidR="00493402">
          <w:rPr>
            <w:webHidden/>
          </w:rPr>
          <w:fldChar w:fldCharType="begin"/>
        </w:r>
        <w:r w:rsidR="00493402">
          <w:rPr>
            <w:webHidden/>
          </w:rPr>
          <w:instrText xml:space="preserve"> PAGEREF _Toc172615208 \h </w:instrText>
        </w:r>
        <w:r w:rsidR="00493402">
          <w:rPr>
            <w:webHidden/>
          </w:rPr>
        </w:r>
        <w:r w:rsidR="00493402">
          <w:rPr>
            <w:webHidden/>
          </w:rPr>
          <w:fldChar w:fldCharType="separate"/>
        </w:r>
        <w:r w:rsidR="00493402">
          <w:rPr>
            <w:webHidden/>
          </w:rPr>
          <w:t>154</w:t>
        </w:r>
        <w:r w:rsidR="00493402">
          <w:rPr>
            <w:webHidden/>
          </w:rPr>
          <w:fldChar w:fldCharType="end"/>
        </w:r>
      </w:hyperlink>
    </w:p>
    <w:p w:rsidR="00493402" w:rsidRDefault="0064557D">
      <w:pPr>
        <w:pStyle w:val="TOC2"/>
        <w:tabs>
          <w:tab w:val="left" w:pos="920"/>
        </w:tabs>
        <w:rPr>
          <w:rFonts w:asciiTheme="minorHAnsi" w:eastAsiaTheme="minorEastAsia" w:hAnsiTheme="minorHAnsi" w:cstheme="minorBidi"/>
          <w:sz w:val="22"/>
          <w:szCs w:val="22"/>
          <w:lang w:val="en-US" w:eastAsia="en-US"/>
        </w:rPr>
      </w:pPr>
      <w:hyperlink w:anchor="_Toc172615209" w:history="1">
        <w:r w:rsidR="00493402" w:rsidRPr="00105140">
          <w:rPr>
            <w:rStyle w:val="Hyperlink"/>
            <w:rFonts w:cs="Times New Roman"/>
          </w:rPr>
          <w:t>8.3.8.14.</w:t>
        </w:r>
        <w:r w:rsidR="00493402">
          <w:rPr>
            <w:rFonts w:asciiTheme="minorHAnsi" w:eastAsiaTheme="minorEastAsia" w:hAnsiTheme="minorHAnsi" w:cstheme="minorBidi"/>
            <w:sz w:val="22"/>
            <w:szCs w:val="22"/>
            <w:lang w:val="en-US" w:eastAsia="en-US"/>
          </w:rPr>
          <w:tab/>
        </w:r>
        <w:r w:rsidR="00493402" w:rsidRPr="00105140">
          <w:rPr>
            <w:rStyle w:val="Hyperlink"/>
          </w:rPr>
          <w:t>Geografski opseg mjere</w:t>
        </w:r>
        <w:r w:rsidR="00493402">
          <w:rPr>
            <w:webHidden/>
          </w:rPr>
          <w:tab/>
        </w:r>
        <w:r w:rsidR="00493402">
          <w:rPr>
            <w:webHidden/>
          </w:rPr>
          <w:fldChar w:fldCharType="begin"/>
        </w:r>
        <w:r w:rsidR="00493402">
          <w:rPr>
            <w:webHidden/>
          </w:rPr>
          <w:instrText xml:space="preserve"> PAGEREF _Toc172615209 \h </w:instrText>
        </w:r>
        <w:r w:rsidR="00493402">
          <w:rPr>
            <w:webHidden/>
          </w:rPr>
        </w:r>
        <w:r w:rsidR="00493402">
          <w:rPr>
            <w:webHidden/>
          </w:rPr>
          <w:fldChar w:fldCharType="separate"/>
        </w:r>
        <w:r w:rsidR="00493402">
          <w:rPr>
            <w:webHidden/>
          </w:rPr>
          <w:t>154</w:t>
        </w:r>
        <w:r w:rsidR="00493402">
          <w:rPr>
            <w:webHidden/>
          </w:rPr>
          <w:fldChar w:fldCharType="end"/>
        </w:r>
      </w:hyperlink>
    </w:p>
    <w:p w:rsidR="00493402" w:rsidRDefault="0064557D">
      <w:pPr>
        <w:pStyle w:val="TOC2"/>
        <w:rPr>
          <w:rFonts w:asciiTheme="minorHAnsi" w:eastAsiaTheme="minorEastAsia" w:hAnsiTheme="minorHAnsi" w:cstheme="minorBidi"/>
          <w:sz w:val="22"/>
          <w:szCs w:val="22"/>
          <w:lang w:val="en-US" w:eastAsia="en-US"/>
        </w:rPr>
      </w:pPr>
      <w:hyperlink w:anchor="_Toc172615210" w:history="1">
        <w:r w:rsidR="00493402" w:rsidRPr="00105140">
          <w:rPr>
            <w:rStyle w:val="Hyperlink"/>
            <w:rFonts w:cs="Times New Roman"/>
          </w:rPr>
          <w:t>9.</w:t>
        </w:r>
        <w:r w:rsidR="00493402">
          <w:rPr>
            <w:rFonts w:asciiTheme="minorHAnsi" w:eastAsiaTheme="minorEastAsia" w:hAnsiTheme="minorHAnsi" w:cstheme="minorBidi"/>
            <w:sz w:val="22"/>
            <w:szCs w:val="22"/>
            <w:lang w:val="en-US" w:eastAsia="en-US"/>
          </w:rPr>
          <w:tab/>
        </w:r>
        <w:r w:rsidR="00493402" w:rsidRPr="00105140">
          <w:rPr>
            <w:rStyle w:val="Hyperlink"/>
            <w:smallCaps/>
          </w:rPr>
          <w:t>MREŽA ZA RURALNI RAZVOJ CRNE GORE</w:t>
        </w:r>
        <w:r w:rsidR="00493402">
          <w:rPr>
            <w:webHidden/>
          </w:rPr>
          <w:tab/>
        </w:r>
        <w:r w:rsidR="00493402">
          <w:rPr>
            <w:webHidden/>
          </w:rPr>
          <w:fldChar w:fldCharType="begin"/>
        </w:r>
        <w:r w:rsidR="00493402">
          <w:rPr>
            <w:webHidden/>
          </w:rPr>
          <w:instrText xml:space="preserve"> PAGEREF _Toc172615210 \h </w:instrText>
        </w:r>
        <w:r w:rsidR="00493402">
          <w:rPr>
            <w:webHidden/>
          </w:rPr>
        </w:r>
        <w:r w:rsidR="00493402">
          <w:rPr>
            <w:webHidden/>
          </w:rPr>
          <w:fldChar w:fldCharType="separate"/>
        </w:r>
        <w:r w:rsidR="00493402">
          <w:rPr>
            <w:webHidden/>
          </w:rPr>
          <w:t>154</w:t>
        </w:r>
        <w:r w:rsidR="00493402">
          <w:rPr>
            <w:webHidden/>
          </w:rPr>
          <w:fldChar w:fldCharType="end"/>
        </w:r>
      </w:hyperlink>
    </w:p>
    <w:p w:rsidR="00493402" w:rsidRDefault="0064557D">
      <w:pPr>
        <w:pStyle w:val="TOC2"/>
        <w:rPr>
          <w:rFonts w:asciiTheme="minorHAnsi" w:eastAsiaTheme="minorEastAsia" w:hAnsiTheme="minorHAnsi" w:cstheme="minorBidi"/>
          <w:sz w:val="22"/>
          <w:szCs w:val="22"/>
          <w:lang w:val="en-US" w:eastAsia="en-US"/>
        </w:rPr>
      </w:pPr>
      <w:hyperlink w:anchor="_Toc172615211" w:history="1">
        <w:r w:rsidR="00493402" w:rsidRPr="00105140">
          <w:rPr>
            <w:rStyle w:val="Hyperlink"/>
            <w:rFonts w:cs="Times New Roman"/>
          </w:rPr>
          <w:t>10.</w:t>
        </w:r>
        <w:r w:rsidR="00493402">
          <w:rPr>
            <w:rFonts w:asciiTheme="minorHAnsi" w:eastAsiaTheme="minorEastAsia" w:hAnsiTheme="minorHAnsi" w:cstheme="minorBidi"/>
            <w:sz w:val="22"/>
            <w:szCs w:val="22"/>
            <w:lang w:val="en-US" w:eastAsia="en-US"/>
          </w:rPr>
          <w:tab/>
        </w:r>
        <w:r w:rsidR="00493402" w:rsidRPr="00105140">
          <w:rPr>
            <w:rStyle w:val="Hyperlink"/>
          </w:rPr>
          <w:t>INFORMACIJA O KOMPLEMENTARNOSTI IPARD-a SA MJERAMA FINANSIRANIM IZ DRUGIH (NACIONALNIH ILI MEĐUNARODNIH) IZVORA</w:t>
        </w:r>
        <w:r w:rsidR="00493402">
          <w:rPr>
            <w:webHidden/>
          </w:rPr>
          <w:tab/>
        </w:r>
        <w:r w:rsidR="00493402">
          <w:rPr>
            <w:webHidden/>
          </w:rPr>
          <w:fldChar w:fldCharType="begin"/>
        </w:r>
        <w:r w:rsidR="00493402">
          <w:rPr>
            <w:webHidden/>
          </w:rPr>
          <w:instrText xml:space="preserve"> PAGEREF _Toc172615211 \h </w:instrText>
        </w:r>
        <w:r w:rsidR="00493402">
          <w:rPr>
            <w:webHidden/>
          </w:rPr>
        </w:r>
        <w:r w:rsidR="00493402">
          <w:rPr>
            <w:webHidden/>
          </w:rPr>
          <w:fldChar w:fldCharType="separate"/>
        </w:r>
        <w:r w:rsidR="00493402">
          <w:rPr>
            <w:webHidden/>
          </w:rPr>
          <w:t>157</w:t>
        </w:r>
        <w:r w:rsidR="00493402">
          <w:rPr>
            <w:webHidden/>
          </w:rPr>
          <w:fldChar w:fldCharType="end"/>
        </w:r>
      </w:hyperlink>
    </w:p>
    <w:p w:rsidR="00493402" w:rsidRDefault="0064557D">
      <w:pPr>
        <w:pStyle w:val="TOC2"/>
        <w:rPr>
          <w:rFonts w:asciiTheme="minorHAnsi" w:eastAsiaTheme="minorEastAsia" w:hAnsiTheme="minorHAnsi" w:cstheme="minorBidi"/>
          <w:sz w:val="22"/>
          <w:szCs w:val="22"/>
          <w:lang w:val="en-US" w:eastAsia="en-US"/>
        </w:rPr>
      </w:pPr>
      <w:hyperlink w:anchor="_Toc172615212" w:history="1">
        <w:r w:rsidR="00493402" w:rsidRPr="00105140">
          <w:rPr>
            <w:rStyle w:val="Hyperlink"/>
          </w:rPr>
          <w:t>10.1. Kriterijumi razgraničenja IPARD-a s podrškom u okviru drugih ili istih IPA III programskih okvira</w:t>
        </w:r>
        <w:r w:rsidR="00493402">
          <w:rPr>
            <w:webHidden/>
          </w:rPr>
          <w:tab/>
        </w:r>
        <w:r w:rsidR="00493402">
          <w:rPr>
            <w:webHidden/>
          </w:rPr>
          <w:fldChar w:fldCharType="begin"/>
        </w:r>
        <w:r w:rsidR="00493402">
          <w:rPr>
            <w:webHidden/>
          </w:rPr>
          <w:instrText xml:space="preserve"> PAGEREF _Toc172615212 \h </w:instrText>
        </w:r>
        <w:r w:rsidR="00493402">
          <w:rPr>
            <w:webHidden/>
          </w:rPr>
        </w:r>
        <w:r w:rsidR="00493402">
          <w:rPr>
            <w:webHidden/>
          </w:rPr>
          <w:fldChar w:fldCharType="separate"/>
        </w:r>
        <w:r w:rsidR="00493402">
          <w:rPr>
            <w:webHidden/>
          </w:rPr>
          <w:t>157</w:t>
        </w:r>
        <w:r w:rsidR="00493402">
          <w:rPr>
            <w:webHidden/>
          </w:rPr>
          <w:fldChar w:fldCharType="end"/>
        </w:r>
      </w:hyperlink>
    </w:p>
    <w:p w:rsidR="00493402" w:rsidRDefault="0064557D">
      <w:pPr>
        <w:pStyle w:val="TOC2"/>
        <w:rPr>
          <w:rFonts w:asciiTheme="minorHAnsi" w:eastAsiaTheme="minorEastAsia" w:hAnsiTheme="minorHAnsi" w:cstheme="minorBidi"/>
          <w:sz w:val="22"/>
          <w:szCs w:val="22"/>
          <w:lang w:val="en-US" w:eastAsia="en-US"/>
        </w:rPr>
      </w:pPr>
      <w:hyperlink w:anchor="_Toc172615213" w:history="1">
        <w:r w:rsidR="00493402" w:rsidRPr="00105140">
          <w:rPr>
            <w:rStyle w:val="Hyperlink"/>
          </w:rPr>
          <w:t>10.2. Komplementarnost IPARD programa s drugim oblicima finansiranja</w:t>
        </w:r>
        <w:r w:rsidR="00493402">
          <w:rPr>
            <w:webHidden/>
          </w:rPr>
          <w:tab/>
        </w:r>
        <w:r w:rsidR="00493402">
          <w:rPr>
            <w:webHidden/>
          </w:rPr>
          <w:fldChar w:fldCharType="begin"/>
        </w:r>
        <w:r w:rsidR="00493402">
          <w:rPr>
            <w:webHidden/>
          </w:rPr>
          <w:instrText xml:space="preserve"> PAGEREF _Toc172615213 \h </w:instrText>
        </w:r>
        <w:r w:rsidR="00493402">
          <w:rPr>
            <w:webHidden/>
          </w:rPr>
        </w:r>
        <w:r w:rsidR="00493402">
          <w:rPr>
            <w:webHidden/>
          </w:rPr>
          <w:fldChar w:fldCharType="separate"/>
        </w:r>
        <w:r w:rsidR="00493402">
          <w:rPr>
            <w:webHidden/>
          </w:rPr>
          <w:t>158</w:t>
        </w:r>
        <w:r w:rsidR="00493402">
          <w:rPr>
            <w:webHidden/>
          </w:rPr>
          <w:fldChar w:fldCharType="end"/>
        </w:r>
      </w:hyperlink>
    </w:p>
    <w:p w:rsidR="00493402" w:rsidRDefault="0064557D">
      <w:pPr>
        <w:pStyle w:val="TOC2"/>
        <w:rPr>
          <w:rFonts w:asciiTheme="minorHAnsi" w:eastAsiaTheme="minorEastAsia" w:hAnsiTheme="minorHAnsi" w:cstheme="minorBidi"/>
          <w:sz w:val="22"/>
          <w:szCs w:val="22"/>
          <w:lang w:val="en-US" w:eastAsia="en-US"/>
        </w:rPr>
      </w:pPr>
      <w:hyperlink w:anchor="_Toc172615214" w:history="1">
        <w:r w:rsidR="00493402" w:rsidRPr="00105140">
          <w:rPr>
            <w:rStyle w:val="Hyperlink"/>
          </w:rPr>
          <w:t>10.3. Kriterijumi razgraničenja i komplementarnost IPARD mjera sa nacionalnom politikom</w:t>
        </w:r>
        <w:r w:rsidR="00493402">
          <w:rPr>
            <w:webHidden/>
          </w:rPr>
          <w:tab/>
        </w:r>
        <w:r w:rsidR="00493402">
          <w:rPr>
            <w:webHidden/>
          </w:rPr>
          <w:fldChar w:fldCharType="begin"/>
        </w:r>
        <w:r w:rsidR="00493402">
          <w:rPr>
            <w:webHidden/>
          </w:rPr>
          <w:instrText xml:space="preserve"> PAGEREF _Toc172615214 \h </w:instrText>
        </w:r>
        <w:r w:rsidR="00493402">
          <w:rPr>
            <w:webHidden/>
          </w:rPr>
        </w:r>
        <w:r w:rsidR="00493402">
          <w:rPr>
            <w:webHidden/>
          </w:rPr>
          <w:fldChar w:fldCharType="separate"/>
        </w:r>
        <w:r w:rsidR="00493402">
          <w:rPr>
            <w:webHidden/>
          </w:rPr>
          <w:t>158</w:t>
        </w:r>
        <w:r w:rsidR="00493402">
          <w:rPr>
            <w:webHidden/>
          </w:rPr>
          <w:fldChar w:fldCharType="end"/>
        </w:r>
      </w:hyperlink>
    </w:p>
    <w:p w:rsidR="00493402" w:rsidRDefault="0064557D">
      <w:pPr>
        <w:pStyle w:val="TOC2"/>
        <w:rPr>
          <w:rFonts w:asciiTheme="minorHAnsi" w:eastAsiaTheme="minorEastAsia" w:hAnsiTheme="minorHAnsi" w:cstheme="minorBidi"/>
          <w:sz w:val="22"/>
          <w:szCs w:val="22"/>
          <w:lang w:val="en-US" w:eastAsia="en-US"/>
        </w:rPr>
      </w:pPr>
      <w:hyperlink w:anchor="_Toc172615215" w:history="1">
        <w:r w:rsidR="00493402" w:rsidRPr="00105140">
          <w:rPr>
            <w:rStyle w:val="Hyperlink"/>
            <w:rFonts w:cs="Times New Roman"/>
          </w:rPr>
          <w:t>11.</w:t>
        </w:r>
        <w:r w:rsidR="00493402">
          <w:rPr>
            <w:rFonts w:asciiTheme="minorHAnsi" w:eastAsiaTheme="minorEastAsia" w:hAnsiTheme="minorHAnsi" w:cstheme="minorBidi"/>
            <w:sz w:val="22"/>
            <w:szCs w:val="22"/>
            <w:lang w:val="en-US" w:eastAsia="en-US"/>
          </w:rPr>
          <w:tab/>
        </w:r>
        <w:r w:rsidR="00493402" w:rsidRPr="00105140">
          <w:rPr>
            <w:rStyle w:val="Hyperlink"/>
          </w:rPr>
          <w:t>KRATAK OPIS STRUKTURE UPRAVLJANJA I KONTROLE</w:t>
        </w:r>
        <w:r w:rsidR="00493402">
          <w:rPr>
            <w:webHidden/>
          </w:rPr>
          <w:tab/>
        </w:r>
        <w:r w:rsidR="00493402">
          <w:rPr>
            <w:webHidden/>
          </w:rPr>
          <w:fldChar w:fldCharType="begin"/>
        </w:r>
        <w:r w:rsidR="00493402">
          <w:rPr>
            <w:webHidden/>
          </w:rPr>
          <w:instrText xml:space="preserve"> PAGEREF _Toc172615215 \h </w:instrText>
        </w:r>
        <w:r w:rsidR="00493402">
          <w:rPr>
            <w:webHidden/>
          </w:rPr>
        </w:r>
        <w:r w:rsidR="00493402">
          <w:rPr>
            <w:webHidden/>
          </w:rPr>
          <w:fldChar w:fldCharType="separate"/>
        </w:r>
        <w:r w:rsidR="00493402">
          <w:rPr>
            <w:webHidden/>
          </w:rPr>
          <w:t>159</w:t>
        </w:r>
        <w:r w:rsidR="00493402">
          <w:rPr>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16" w:history="1">
        <w:r w:rsidR="00493402" w:rsidRPr="00105140">
          <w:rPr>
            <w:rStyle w:val="Hyperlink"/>
            <w:noProof/>
          </w:rPr>
          <w:t>11.1.</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Nacionalni IPA koordinator (NIPAC)</w:t>
        </w:r>
        <w:r w:rsidR="00493402">
          <w:rPr>
            <w:noProof/>
            <w:webHidden/>
          </w:rPr>
          <w:tab/>
        </w:r>
        <w:r w:rsidR="00493402">
          <w:rPr>
            <w:noProof/>
            <w:webHidden/>
          </w:rPr>
          <w:fldChar w:fldCharType="begin"/>
        </w:r>
        <w:r w:rsidR="00493402">
          <w:rPr>
            <w:noProof/>
            <w:webHidden/>
          </w:rPr>
          <w:instrText xml:space="preserve"> PAGEREF _Toc172615216 \h </w:instrText>
        </w:r>
        <w:r w:rsidR="00493402">
          <w:rPr>
            <w:noProof/>
            <w:webHidden/>
          </w:rPr>
        </w:r>
        <w:r w:rsidR="00493402">
          <w:rPr>
            <w:noProof/>
            <w:webHidden/>
          </w:rPr>
          <w:fldChar w:fldCharType="separate"/>
        </w:r>
        <w:r w:rsidR="00493402">
          <w:rPr>
            <w:noProof/>
            <w:webHidden/>
          </w:rPr>
          <w:t>160</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17" w:history="1">
        <w:r w:rsidR="00493402" w:rsidRPr="00105140">
          <w:rPr>
            <w:rStyle w:val="Hyperlink"/>
            <w:noProof/>
          </w:rPr>
          <w:t>11.2.</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Nacionalni službenik za ovjeravanje (NAO)</w:t>
        </w:r>
        <w:r w:rsidR="00493402">
          <w:rPr>
            <w:noProof/>
            <w:webHidden/>
          </w:rPr>
          <w:tab/>
        </w:r>
        <w:r w:rsidR="00493402">
          <w:rPr>
            <w:noProof/>
            <w:webHidden/>
          </w:rPr>
          <w:fldChar w:fldCharType="begin"/>
        </w:r>
        <w:r w:rsidR="00493402">
          <w:rPr>
            <w:noProof/>
            <w:webHidden/>
          </w:rPr>
          <w:instrText xml:space="preserve"> PAGEREF _Toc172615217 \h </w:instrText>
        </w:r>
        <w:r w:rsidR="00493402">
          <w:rPr>
            <w:noProof/>
            <w:webHidden/>
          </w:rPr>
        </w:r>
        <w:r w:rsidR="00493402">
          <w:rPr>
            <w:noProof/>
            <w:webHidden/>
          </w:rPr>
          <w:fldChar w:fldCharType="separate"/>
        </w:r>
        <w:r w:rsidR="00493402">
          <w:rPr>
            <w:noProof/>
            <w:webHidden/>
          </w:rPr>
          <w:t>161</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18" w:history="1">
        <w:r w:rsidR="00493402" w:rsidRPr="00105140">
          <w:rPr>
            <w:rStyle w:val="Hyperlink"/>
            <w:noProof/>
          </w:rPr>
          <w:t>11.3.</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Upravljačka struktura (Računovodstveno tijelo (Accounting body - AB) - Kancelarija za pružanje podrške NAO)</w:t>
        </w:r>
        <w:r w:rsidR="00493402">
          <w:rPr>
            <w:noProof/>
            <w:webHidden/>
          </w:rPr>
          <w:tab/>
        </w:r>
        <w:r w:rsidR="00493402">
          <w:rPr>
            <w:noProof/>
            <w:webHidden/>
          </w:rPr>
          <w:fldChar w:fldCharType="begin"/>
        </w:r>
        <w:r w:rsidR="00493402">
          <w:rPr>
            <w:noProof/>
            <w:webHidden/>
          </w:rPr>
          <w:instrText xml:space="preserve"> PAGEREF _Toc172615218 \h </w:instrText>
        </w:r>
        <w:r w:rsidR="00493402">
          <w:rPr>
            <w:noProof/>
            <w:webHidden/>
          </w:rPr>
        </w:r>
        <w:r w:rsidR="00493402">
          <w:rPr>
            <w:noProof/>
            <w:webHidden/>
          </w:rPr>
          <w:fldChar w:fldCharType="separate"/>
        </w:r>
        <w:r w:rsidR="00493402">
          <w:rPr>
            <w:noProof/>
            <w:webHidden/>
          </w:rPr>
          <w:t>161</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19" w:history="1">
        <w:r w:rsidR="00493402" w:rsidRPr="00105140">
          <w:rPr>
            <w:rStyle w:val="Hyperlink"/>
            <w:noProof/>
          </w:rPr>
          <w:t>11.4.</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Revizorsko tijelo (AA)</w:t>
        </w:r>
        <w:r w:rsidR="00493402">
          <w:rPr>
            <w:noProof/>
            <w:webHidden/>
          </w:rPr>
          <w:tab/>
        </w:r>
        <w:r w:rsidR="00493402">
          <w:rPr>
            <w:noProof/>
            <w:webHidden/>
          </w:rPr>
          <w:fldChar w:fldCharType="begin"/>
        </w:r>
        <w:r w:rsidR="00493402">
          <w:rPr>
            <w:noProof/>
            <w:webHidden/>
          </w:rPr>
          <w:instrText xml:space="preserve"> PAGEREF _Toc172615219 \h </w:instrText>
        </w:r>
        <w:r w:rsidR="00493402">
          <w:rPr>
            <w:noProof/>
            <w:webHidden/>
          </w:rPr>
        </w:r>
        <w:r w:rsidR="00493402">
          <w:rPr>
            <w:noProof/>
            <w:webHidden/>
          </w:rPr>
          <w:fldChar w:fldCharType="separate"/>
        </w:r>
        <w:r w:rsidR="00493402">
          <w:rPr>
            <w:noProof/>
            <w:webHidden/>
          </w:rPr>
          <w:t>161</w:t>
        </w:r>
        <w:r w:rsidR="00493402">
          <w:rPr>
            <w:noProof/>
            <w:webHidden/>
          </w:rPr>
          <w:fldChar w:fldCharType="end"/>
        </w:r>
      </w:hyperlink>
    </w:p>
    <w:p w:rsidR="00493402" w:rsidRDefault="0064557D">
      <w:pPr>
        <w:pStyle w:val="TOC2"/>
        <w:rPr>
          <w:rFonts w:asciiTheme="minorHAnsi" w:eastAsiaTheme="minorEastAsia" w:hAnsiTheme="minorHAnsi" w:cstheme="minorBidi"/>
          <w:sz w:val="22"/>
          <w:szCs w:val="22"/>
          <w:lang w:val="en-US" w:eastAsia="en-US"/>
        </w:rPr>
      </w:pPr>
      <w:hyperlink w:anchor="_Toc172615220" w:history="1">
        <w:r w:rsidR="00493402" w:rsidRPr="00105140">
          <w:rPr>
            <w:rStyle w:val="Hyperlink"/>
            <w:rFonts w:cs="Times New Roman"/>
          </w:rPr>
          <w:t>12.</w:t>
        </w:r>
        <w:r w:rsidR="00493402">
          <w:rPr>
            <w:rFonts w:asciiTheme="minorHAnsi" w:eastAsiaTheme="minorEastAsia" w:hAnsiTheme="minorHAnsi" w:cstheme="minorBidi"/>
            <w:sz w:val="22"/>
            <w:szCs w:val="22"/>
            <w:lang w:val="en-US" w:eastAsia="en-US"/>
          </w:rPr>
          <w:tab/>
        </w:r>
        <w:r w:rsidR="00493402" w:rsidRPr="00105140">
          <w:rPr>
            <w:rStyle w:val="Hyperlink"/>
          </w:rPr>
          <w:t>OPIS OPERATIVNE STRUKTURE, UKLJUČUJUĆI MONITORING I EVALUACIJU</w:t>
        </w:r>
        <w:r w:rsidR="00493402">
          <w:rPr>
            <w:webHidden/>
          </w:rPr>
          <w:tab/>
        </w:r>
        <w:r w:rsidR="00493402">
          <w:rPr>
            <w:webHidden/>
          </w:rPr>
          <w:fldChar w:fldCharType="begin"/>
        </w:r>
        <w:r w:rsidR="00493402">
          <w:rPr>
            <w:webHidden/>
          </w:rPr>
          <w:instrText xml:space="preserve"> PAGEREF _Toc172615220 \h </w:instrText>
        </w:r>
        <w:r w:rsidR="00493402">
          <w:rPr>
            <w:webHidden/>
          </w:rPr>
        </w:r>
        <w:r w:rsidR="00493402">
          <w:rPr>
            <w:webHidden/>
          </w:rPr>
          <w:fldChar w:fldCharType="separate"/>
        </w:r>
        <w:r w:rsidR="00493402">
          <w:rPr>
            <w:webHidden/>
          </w:rPr>
          <w:t>162</w:t>
        </w:r>
        <w:r w:rsidR="00493402">
          <w:rPr>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21" w:history="1">
        <w:r w:rsidR="00493402" w:rsidRPr="00105140">
          <w:rPr>
            <w:rStyle w:val="Hyperlink"/>
            <w:noProof/>
          </w:rPr>
          <w:t>12.1.</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Opis operativne strukture (IPARD Upravljačko tijelo i IPARD Agencija) i njihove glavne funkcije</w:t>
        </w:r>
        <w:r w:rsidR="00493402">
          <w:rPr>
            <w:noProof/>
            <w:webHidden/>
          </w:rPr>
          <w:tab/>
        </w:r>
        <w:r w:rsidR="00493402">
          <w:rPr>
            <w:noProof/>
            <w:webHidden/>
          </w:rPr>
          <w:fldChar w:fldCharType="begin"/>
        </w:r>
        <w:r w:rsidR="00493402">
          <w:rPr>
            <w:noProof/>
            <w:webHidden/>
          </w:rPr>
          <w:instrText xml:space="preserve"> PAGEREF _Toc172615221 \h </w:instrText>
        </w:r>
        <w:r w:rsidR="00493402">
          <w:rPr>
            <w:noProof/>
            <w:webHidden/>
          </w:rPr>
        </w:r>
        <w:r w:rsidR="00493402">
          <w:rPr>
            <w:noProof/>
            <w:webHidden/>
          </w:rPr>
          <w:fldChar w:fldCharType="separate"/>
        </w:r>
        <w:r w:rsidR="00493402">
          <w:rPr>
            <w:noProof/>
            <w:webHidden/>
          </w:rPr>
          <w:t>162</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22" w:history="1">
        <w:r w:rsidR="00493402" w:rsidRPr="00105140">
          <w:rPr>
            <w:rStyle w:val="Hyperlink"/>
            <w:noProof/>
          </w:rPr>
          <w:t>12.2.</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Opis sistema monitoringa i evaluacije, uključujući predviđeni sastav Odbora za nadgledanje</w:t>
        </w:r>
        <w:r w:rsidR="00493402">
          <w:rPr>
            <w:noProof/>
            <w:webHidden/>
          </w:rPr>
          <w:tab/>
        </w:r>
        <w:r w:rsidR="00493402">
          <w:rPr>
            <w:noProof/>
            <w:webHidden/>
          </w:rPr>
          <w:fldChar w:fldCharType="begin"/>
        </w:r>
        <w:r w:rsidR="00493402">
          <w:rPr>
            <w:noProof/>
            <w:webHidden/>
          </w:rPr>
          <w:instrText xml:space="preserve"> PAGEREF _Toc172615222 \h </w:instrText>
        </w:r>
        <w:r w:rsidR="00493402">
          <w:rPr>
            <w:noProof/>
            <w:webHidden/>
          </w:rPr>
        </w:r>
        <w:r w:rsidR="00493402">
          <w:rPr>
            <w:noProof/>
            <w:webHidden/>
          </w:rPr>
          <w:fldChar w:fldCharType="separate"/>
        </w:r>
        <w:r w:rsidR="00493402">
          <w:rPr>
            <w:noProof/>
            <w:webHidden/>
          </w:rPr>
          <w:t>162</w:t>
        </w:r>
        <w:r w:rsidR="00493402">
          <w:rPr>
            <w:noProof/>
            <w:webHidden/>
          </w:rPr>
          <w:fldChar w:fldCharType="end"/>
        </w:r>
      </w:hyperlink>
    </w:p>
    <w:p w:rsidR="00493402" w:rsidRDefault="0064557D">
      <w:pPr>
        <w:pStyle w:val="TOC2"/>
        <w:rPr>
          <w:rFonts w:asciiTheme="minorHAnsi" w:eastAsiaTheme="minorEastAsia" w:hAnsiTheme="minorHAnsi" w:cstheme="minorBidi"/>
          <w:sz w:val="22"/>
          <w:szCs w:val="22"/>
          <w:lang w:val="en-US" w:eastAsia="en-US"/>
        </w:rPr>
      </w:pPr>
      <w:hyperlink w:anchor="_Toc172615223" w:history="1">
        <w:r w:rsidR="00493402" w:rsidRPr="00105140">
          <w:rPr>
            <w:rStyle w:val="Hyperlink"/>
            <w:rFonts w:cs="Times New Roman"/>
          </w:rPr>
          <w:t>13.</w:t>
        </w:r>
        <w:r w:rsidR="00493402">
          <w:rPr>
            <w:rFonts w:asciiTheme="minorHAnsi" w:eastAsiaTheme="minorEastAsia" w:hAnsiTheme="minorHAnsi" w:cstheme="minorBidi"/>
            <w:sz w:val="22"/>
            <w:szCs w:val="22"/>
            <w:lang w:val="en-US" w:eastAsia="en-US"/>
          </w:rPr>
          <w:tab/>
        </w:r>
        <w:r w:rsidR="00493402" w:rsidRPr="00105140">
          <w:rPr>
            <w:rStyle w:val="Hyperlink"/>
          </w:rPr>
          <w:t>REZULTATI KONSULTACIJA O PROGRAMIRANJU I AKTIVNOSTI S CILJEM UKLJUČIVANJA RELEVANTNIH DRŽAVNIH ORGANA I TIJELA, KAO I EKONOMSKIH, SOCIJALNIH I PARTNERA U OBLASTI ZAŠTITE ŽIVOTNE SREDINE</w:t>
        </w:r>
        <w:r w:rsidR="00493402">
          <w:rPr>
            <w:webHidden/>
          </w:rPr>
          <w:tab/>
        </w:r>
        <w:r w:rsidR="00493402">
          <w:rPr>
            <w:webHidden/>
          </w:rPr>
          <w:fldChar w:fldCharType="begin"/>
        </w:r>
        <w:r w:rsidR="00493402">
          <w:rPr>
            <w:webHidden/>
          </w:rPr>
          <w:instrText xml:space="preserve"> PAGEREF _Toc172615223 \h </w:instrText>
        </w:r>
        <w:r w:rsidR="00493402">
          <w:rPr>
            <w:webHidden/>
          </w:rPr>
        </w:r>
        <w:r w:rsidR="00493402">
          <w:rPr>
            <w:webHidden/>
          </w:rPr>
          <w:fldChar w:fldCharType="separate"/>
        </w:r>
        <w:r w:rsidR="00493402">
          <w:rPr>
            <w:webHidden/>
          </w:rPr>
          <w:t>163</w:t>
        </w:r>
        <w:r w:rsidR="00493402">
          <w:rPr>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24" w:history="1">
        <w:r w:rsidR="00493402" w:rsidRPr="00105140">
          <w:rPr>
            <w:rStyle w:val="Hyperlink"/>
            <w:noProof/>
          </w:rPr>
          <w:t>13.1.</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Utvrđen je pristup za uključivanje relevantnih institucija, tijela i partnera</w:t>
        </w:r>
        <w:r w:rsidR="00493402">
          <w:rPr>
            <w:noProof/>
            <w:webHidden/>
          </w:rPr>
          <w:tab/>
        </w:r>
        <w:r w:rsidR="00493402">
          <w:rPr>
            <w:noProof/>
            <w:webHidden/>
          </w:rPr>
          <w:fldChar w:fldCharType="begin"/>
        </w:r>
        <w:r w:rsidR="00493402">
          <w:rPr>
            <w:noProof/>
            <w:webHidden/>
          </w:rPr>
          <w:instrText xml:space="preserve"> PAGEREF _Toc172615224 \h </w:instrText>
        </w:r>
        <w:r w:rsidR="00493402">
          <w:rPr>
            <w:noProof/>
            <w:webHidden/>
          </w:rPr>
        </w:r>
        <w:r w:rsidR="00493402">
          <w:rPr>
            <w:noProof/>
            <w:webHidden/>
          </w:rPr>
          <w:fldChar w:fldCharType="separate"/>
        </w:r>
        <w:r w:rsidR="00493402">
          <w:rPr>
            <w:noProof/>
            <w:webHidden/>
          </w:rPr>
          <w:t>163</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25" w:history="1">
        <w:r w:rsidR="00493402" w:rsidRPr="00105140">
          <w:rPr>
            <w:rStyle w:val="Hyperlink"/>
            <w:noProof/>
          </w:rPr>
          <w:t>13.2.</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Imenovanje konsultovanih partnera – rezime</w:t>
        </w:r>
        <w:r w:rsidR="00493402">
          <w:rPr>
            <w:noProof/>
            <w:webHidden/>
          </w:rPr>
          <w:tab/>
        </w:r>
        <w:r w:rsidR="00493402">
          <w:rPr>
            <w:noProof/>
            <w:webHidden/>
          </w:rPr>
          <w:fldChar w:fldCharType="begin"/>
        </w:r>
        <w:r w:rsidR="00493402">
          <w:rPr>
            <w:noProof/>
            <w:webHidden/>
          </w:rPr>
          <w:instrText xml:space="preserve"> PAGEREF _Toc172615225 \h </w:instrText>
        </w:r>
        <w:r w:rsidR="00493402">
          <w:rPr>
            <w:noProof/>
            <w:webHidden/>
          </w:rPr>
        </w:r>
        <w:r w:rsidR="00493402">
          <w:rPr>
            <w:noProof/>
            <w:webHidden/>
          </w:rPr>
          <w:fldChar w:fldCharType="separate"/>
        </w:r>
        <w:r w:rsidR="00493402">
          <w:rPr>
            <w:noProof/>
            <w:webHidden/>
          </w:rPr>
          <w:t>164</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26" w:history="1">
        <w:r w:rsidR="00493402" w:rsidRPr="00105140">
          <w:rPr>
            <w:rStyle w:val="Hyperlink"/>
            <w:noProof/>
          </w:rPr>
          <w:t>13.3.</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Rezultat konsultacija - rezime</w:t>
        </w:r>
        <w:r w:rsidR="00493402">
          <w:rPr>
            <w:noProof/>
            <w:webHidden/>
          </w:rPr>
          <w:tab/>
        </w:r>
        <w:r w:rsidR="00493402">
          <w:rPr>
            <w:noProof/>
            <w:webHidden/>
          </w:rPr>
          <w:fldChar w:fldCharType="begin"/>
        </w:r>
        <w:r w:rsidR="00493402">
          <w:rPr>
            <w:noProof/>
            <w:webHidden/>
          </w:rPr>
          <w:instrText xml:space="preserve"> PAGEREF _Toc172615226 \h </w:instrText>
        </w:r>
        <w:r w:rsidR="00493402">
          <w:rPr>
            <w:noProof/>
            <w:webHidden/>
          </w:rPr>
        </w:r>
        <w:r w:rsidR="00493402">
          <w:rPr>
            <w:noProof/>
            <w:webHidden/>
          </w:rPr>
          <w:fldChar w:fldCharType="separate"/>
        </w:r>
        <w:r w:rsidR="00493402">
          <w:rPr>
            <w:noProof/>
            <w:webHidden/>
          </w:rPr>
          <w:t>166</w:t>
        </w:r>
        <w:r w:rsidR="00493402">
          <w:rPr>
            <w:noProof/>
            <w:webHidden/>
          </w:rPr>
          <w:fldChar w:fldCharType="end"/>
        </w:r>
      </w:hyperlink>
    </w:p>
    <w:p w:rsidR="00493402" w:rsidRDefault="0064557D">
      <w:pPr>
        <w:pStyle w:val="TOC2"/>
        <w:rPr>
          <w:rFonts w:asciiTheme="minorHAnsi" w:eastAsiaTheme="minorEastAsia" w:hAnsiTheme="minorHAnsi" w:cstheme="minorBidi"/>
          <w:sz w:val="22"/>
          <w:szCs w:val="22"/>
          <w:lang w:val="en-US" w:eastAsia="en-US"/>
        </w:rPr>
      </w:pPr>
      <w:hyperlink w:anchor="_Toc172615227" w:history="1">
        <w:r w:rsidR="00493402" w:rsidRPr="00105140">
          <w:rPr>
            <w:rStyle w:val="Hyperlink"/>
            <w:rFonts w:cs="Times New Roman"/>
          </w:rPr>
          <w:t>14.</w:t>
        </w:r>
        <w:r w:rsidR="00493402">
          <w:rPr>
            <w:rFonts w:asciiTheme="minorHAnsi" w:eastAsiaTheme="minorEastAsia" w:hAnsiTheme="minorHAnsi" w:cstheme="minorBidi"/>
            <w:sz w:val="22"/>
            <w:szCs w:val="22"/>
            <w:lang w:val="en-US" w:eastAsia="en-US"/>
          </w:rPr>
          <w:tab/>
        </w:r>
        <w:r w:rsidR="00493402" w:rsidRPr="00105140">
          <w:rPr>
            <w:rStyle w:val="Hyperlink"/>
          </w:rPr>
          <w:t>REZULTATI I PREPORUKE EX-ANTE EVALUACIJE PROGRAMA</w:t>
        </w:r>
        <w:r w:rsidR="00493402">
          <w:rPr>
            <w:webHidden/>
          </w:rPr>
          <w:tab/>
        </w:r>
        <w:r w:rsidR="00493402">
          <w:rPr>
            <w:webHidden/>
          </w:rPr>
          <w:fldChar w:fldCharType="begin"/>
        </w:r>
        <w:r w:rsidR="00493402">
          <w:rPr>
            <w:webHidden/>
          </w:rPr>
          <w:instrText xml:space="preserve"> PAGEREF _Toc172615227 \h </w:instrText>
        </w:r>
        <w:r w:rsidR="00493402">
          <w:rPr>
            <w:webHidden/>
          </w:rPr>
        </w:r>
        <w:r w:rsidR="00493402">
          <w:rPr>
            <w:webHidden/>
          </w:rPr>
          <w:fldChar w:fldCharType="separate"/>
        </w:r>
        <w:r w:rsidR="00493402">
          <w:rPr>
            <w:webHidden/>
          </w:rPr>
          <w:t>166</w:t>
        </w:r>
        <w:r w:rsidR="00493402">
          <w:rPr>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28" w:history="1">
        <w:r w:rsidR="00493402" w:rsidRPr="00105140">
          <w:rPr>
            <w:rStyle w:val="Hyperlink"/>
            <w:noProof/>
          </w:rPr>
          <w:t>14.1.</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Opis postupka</w:t>
        </w:r>
        <w:r w:rsidR="00493402">
          <w:rPr>
            <w:noProof/>
            <w:webHidden/>
          </w:rPr>
          <w:tab/>
        </w:r>
        <w:r w:rsidR="00493402">
          <w:rPr>
            <w:noProof/>
            <w:webHidden/>
          </w:rPr>
          <w:fldChar w:fldCharType="begin"/>
        </w:r>
        <w:r w:rsidR="00493402">
          <w:rPr>
            <w:noProof/>
            <w:webHidden/>
          </w:rPr>
          <w:instrText xml:space="preserve"> PAGEREF _Toc172615228 \h </w:instrText>
        </w:r>
        <w:r w:rsidR="00493402">
          <w:rPr>
            <w:noProof/>
            <w:webHidden/>
          </w:rPr>
        </w:r>
        <w:r w:rsidR="00493402">
          <w:rPr>
            <w:noProof/>
            <w:webHidden/>
          </w:rPr>
          <w:fldChar w:fldCharType="separate"/>
        </w:r>
        <w:r w:rsidR="00493402">
          <w:rPr>
            <w:noProof/>
            <w:webHidden/>
          </w:rPr>
          <w:t>166</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29" w:history="1">
        <w:r w:rsidR="00493402" w:rsidRPr="00105140">
          <w:rPr>
            <w:rStyle w:val="Hyperlink"/>
            <w:noProof/>
          </w:rPr>
          <w:t>14.2.</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Pregled preporuka</w:t>
        </w:r>
        <w:r w:rsidR="00493402">
          <w:rPr>
            <w:noProof/>
            <w:webHidden/>
          </w:rPr>
          <w:tab/>
        </w:r>
        <w:r w:rsidR="00493402">
          <w:rPr>
            <w:noProof/>
            <w:webHidden/>
          </w:rPr>
          <w:fldChar w:fldCharType="begin"/>
        </w:r>
        <w:r w:rsidR="00493402">
          <w:rPr>
            <w:noProof/>
            <w:webHidden/>
          </w:rPr>
          <w:instrText xml:space="preserve"> PAGEREF _Toc172615229 \h </w:instrText>
        </w:r>
        <w:r w:rsidR="00493402">
          <w:rPr>
            <w:noProof/>
            <w:webHidden/>
          </w:rPr>
        </w:r>
        <w:r w:rsidR="00493402">
          <w:rPr>
            <w:noProof/>
            <w:webHidden/>
          </w:rPr>
          <w:fldChar w:fldCharType="separate"/>
        </w:r>
        <w:r w:rsidR="00493402">
          <w:rPr>
            <w:noProof/>
            <w:webHidden/>
          </w:rPr>
          <w:t>168</w:t>
        </w:r>
        <w:r w:rsidR="00493402">
          <w:rPr>
            <w:noProof/>
            <w:webHidden/>
          </w:rPr>
          <w:fldChar w:fldCharType="end"/>
        </w:r>
      </w:hyperlink>
    </w:p>
    <w:p w:rsidR="00493402" w:rsidRDefault="0064557D">
      <w:pPr>
        <w:pStyle w:val="TOC2"/>
        <w:rPr>
          <w:rFonts w:asciiTheme="minorHAnsi" w:eastAsiaTheme="minorEastAsia" w:hAnsiTheme="minorHAnsi" w:cstheme="minorBidi"/>
          <w:sz w:val="22"/>
          <w:szCs w:val="22"/>
          <w:lang w:val="en-US" w:eastAsia="en-US"/>
        </w:rPr>
      </w:pPr>
      <w:hyperlink w:anchor="_Toc172615230" w:history="1">
        <w:r w:rsidR="00493402" w:rsidRPr="00105140">
          <w:rPr>
            <w:rStyle w:val="Hyperlink"/>
            <w:rFonts w:cs="Times New Roman"/>
          </w:rPr>
          <w:t>15.</w:t>
        </w:r>
        <w:r w:rsidR="00493402">
          <w:rPr>
            <w:rFonts w:asciiTheme="minorHAnsi" w:eastAsiaTheme="minorEastAsia" w:hAnsiTheme="minorHAnsi" w:cstheme="minorBidi"/>
            <w:sz w:val="22"/>
            <w:szCs w:val="22"/>
            <w:lang w:val="en-US" w:eastAsia="en-US"/>
          </w:rPr>
          <w:tab/>
        </w:r>
        <w:r w:rsidR="00493402" w:rsidRPr="00105140">
          <w:rPr>
            <w:rStyle w:val="Hyperlink"/>
          </w:rPr>
          <w:t>PUBLICITET, VIDLJIVOST I TRANSPARENTNOST U SKLADU S IPA ZAKONODAVSTVOM</w:t>
        </w:r>
        <w:r w:rsidR="00493402">
          <w:rPr>
            <w:webHidden/>
          </w:rPr>
          <w:tab/>
        </w:r>
        <w:r w:rsidR="00493402">
          <w:rPr>
            <w:webHidden/>
          </w:rPr>
          <w:fldChar w:fldCharType="begin"/>
        </w:r>
        <w:r w:rsidR="00493402">
          <w:rPr>
            <w:webHidden/>
          </w:rPr>
          <w:instrText xml:space="preserve"> PAGEREF _Toc172615230 \h </w:instrText>
        </w:r>
        <w:r w:rsidR="00493402">
          <w:rPr>
            <w:webHidden/>
          </w:rPr>
        </w:r>
        <w:r w:rsidR="00493402">
          <w:rPr>
            <w:webHidden/>
          </w:rPr>
          <w:fldChar w:fldCharType="separate"/>
        </w:r>
        <w:r w:rsidR="00493402">
          <w:rPr>
            <w:webHidden/>
          </w:rPr>
          <w:t>169</w:t>
        </w:r>
        <w:r w:rsidR="00493402">
          <w:rPr>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31" w:history="1">
        <w:r w:rsidR="00493402" w:rsidRPr="00105140">
          <w:rPr>
            <w:rStyle w:val="Hyperlink"/>
            <w:noProof/>
          </w:rPr>
          <w:t>15.1.</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Aktivnosti predviđene za informisanje korisnika, profesionalnih organizacija, ekonomskih, socijalnih i partnera iz oblasti zaštite životne sredine, i tijela uključena u promovisanje jednakosti muškaraca i žena i nevladinih organizacija o mogućnostima koje nudi Program i pravila za pristup sredstvima</w:t>
        </w:r>
        <w:r w:rsidR="00493402">
          <w:rPr>
            <w:noProof/>
            <w:webHidden/>
          </w:rPr>
          <w:tab/>
        </w:r>
        <w:r w:rsidR="00493402">
          <w:rPr>
            <w:noProof/>
            <w:webHidden/>
          </w:rPr>
          <w:fldChar w:fldCharType="begin"/>
        </w:r>
        <w:r w:rsidR="00493402">
          <w:rPr>
            <w:noProof/>
            <w:webHidden/>
          </w:rPr>
          <w:instrText xml:space="preserve"> PAGEREF _Toc172615231 \h </w:instrText>
        </w:r>
        <w:r w:rsidR="00493402">
          <w:rPr>
            <w:noProof/>
            <w:webHidden/>
          </w:rPr>
        </w:r>
        <w:r w:rsidR="00493402">
          <w:rPr>
            <w:noProof/>
            <w:webHidden/>
          </w:rPr>
          <w:fldChar w:fldCharType="separate"/>
        </w:r>
        <w:r w:rsidR="00493402">
          <w:rPr>
            <w:noProof/>
            <w:webHidden/>
          </w:rPr>
          <w:t>169</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32" w:history="1">
        <w:r w:rsidR="00493402" w:rsidRPr="00105140">
          <w:rPr>
            <w:rStyle w:val="Hyperlink"/>
            <w:noProof/>
          </w:rPr>
          <w:t>15.2.</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Aktivnosti predviđene za informisanje korisnika o doprinosu Evropske unije</w:t>
        </w:r>
        <w:r w:rsidR="00493402">
          <w:rPr>
            <w:noProof/>
            <w:webHidden/>
          </w:rPr>
          <w:tab/>
        </w:r>
        <w:r w:rsidR="00493402">
          <w:rPr>
            <w:noProof/>
            <w:webHidden/>
          </w:rPr>
          <w:fldChar w:fldCharType="begin"/>
        </w:r>
        <w:r w:rsidR="00493402">
          <w:rPr>
            <w:noProof/>
            <w:webHidden/>
          </w:rPr>
          <w:instrText xml:space="preserve"> PAGEREF _Toc172615232 \h </w:instrText>
        </w:r>
        <w:r w:rsidR="00493402">
          <w:rPr>
            <w:noProof/>
            <w:webHidden/>
          </w:rPr>
        </w:r>
        <w:r w:rsidR="00493402">
          <w:rPr>
            <w:noProof/>
            <w:webHidden/>
          </w:rPr>
          <w:fldChar w:fldCharType="separate"/>
        </w:r>
        <w:r w:rsidR="00493402">
          <w:rPr>
            <w:noProof/>
            <w:webHidden/>
          </w:rPr>
          <w:t>170</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33" w:history="1">
        <w:r w:rsidR="00493402" w:rsidRPr="00105140">
          <w:rPr>
            <w:rStyle w:val="Hyperlink"/>
            <w:noProof/>
          </w:rPr>
          <w:t>15.3.</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Aktivnosti informisanja opšte javnosti o ulozi EU u Programu i njegovim rezultatima</w:t>
        </w:r>
        <w:r w:rsidR="00493402">
          <w:rPr>
            <w:noProof/>
            <w:webHidden/>
          </w:rPr>
          <w:tab/>
        </w:r>
        <w:r w:rsidR="00493402">
          <w:rPr>
            <w:noProof/>
            <w:webHidden/>
          </w:rPr>
          <w:fldChar w:fldCharType="begin"/>
        </w:r>
        <w:r w:rsidR="00493402">
          <w:rPr>
            <w:noProof/>
            <w:webHidden/>
          </w:rPr>
          <w:instrText xml:space="preserve"> PAGEREF _Toc172615233 \h </w:instrText>
        </w:r>
        <w:r w:rsidR="00493402">
          <w:rPr>
            <w:noProof/>
            <w:webHidden/>
          </w:rPr>
        </w:r>
        <w:r w:rsidR="00493402">
          <w:rPr>
            <w:noProof/>
            <w:webHidden/>
          </w:rPr>
          <w:fldChar w:fldCharType="separate"/>
        </w:r>
        <w:r w:rsidR="00493402">
          <w:rPr>
            <w:noProof/>
            <w:webHidden/>
          </w:rPr>
          <w:t>170</w:t>
        </w:r>
        <w:r w:rsidR="00493402">
          <w:rPr>
            <w:noProof/>
            <w:webHidden/>
          </w:rPr>
          <w:fldChar w:fldCharType="end"/>
        </w:r>
      </w:hyperlink>
    </w:p>
    <w:p w:rsidR="00493402" w:rsidRDefault="0064557D">
      <w:pPr>
        <w:pStyle w:val="TOC2"/>
        <w:rPr>
          <w:rFonts w:asciiTheme="minorHAnsi" w:eastAsiaTheme="minorEastAsia" w:hAnsiTheme="minorHAnsi" w:cstheme="minorBidi"/>
          <w:sz w:val="22"/>
          <w:szCs w:val="22"/>
          <w:lang w:val="en-US" w:eastAsia="en-US"/>
        </w:rPr>
      </w:pPr>
      <w:hyperlink w:anchor="_Toc172615234" w:history="1">
        <w:r w:rsidR="00493402" w:rsidRPr="00105140">
          <w:rPr>
            <w:rStyle w:val="Hyperlink"/>
            <w:rFonts w:cs="Times New Roman"/>
          </w:rPr>
          <w:t>16.</w:t>
        </w:r>
        <w:r w:rsidR="00493402">
          <w:rPr>
            <w:rFonts w:asciiTheme="minorHAnsi" w:eastAsiaTheme="minorEastAsia" w:hAnsiTheme="minorHAnsi" w:cstheme="minorBidi"/>
            <w:sz w:val="22"/>
            <w:szCs w:val="22"/>
            <w:lang w:val="en-US" w:eastAsia="en-US"/>
          </w:rPr>
          <w:tab/>
        </w:r>
        <w:r w:rsidR="00493402" w:rsidRPr="00105140">
          <w:rPr>
            <w:rStyle w:val="Hyperlink"/>
          </w:rPr>
          <w:t>JEDNAKOST MUŠKARACA I ŽENA I NEDISKRIMINACIJA PROMOVISANJA TOKOM RAZLIČITIH FAZA PROGRAMA (PLANIRANJE, IMPLEMENTACIJA, MONITORING I EVALUACIJA)</w:t>
        </w:r>
        <w:r w:rsidR="00493402">
          <w:rPr>
            <w:webHidden/>
          </w:rPr>
          <w:tab/>
        </w:r>
        <w:r w:rsidR="00493402">
          <w:rPr>
            <w:webHidden/>
          </w:rPr>
          <w:fldChar w:fldCharType="begin"/>
        </w:r>
        <w:r w:rsidR="00493402">
          <w:rPr>
            <w:webHidden/>
          </w:rPr>
          <w:instrText xml:space="preserve"> PAGEREF _Toc172615234 \h </w:instrText>
        </w:r>
        <w:r w:rsidR="00493402">
          <w:rPr>
            <w:webHidden/>
          </w:rPr>
        </w:r>
        <w:r w:rsidR="00493402">
          <w:rPr>
            <w:webHidden/>
          </w:rPr>
          <w:fldChar w:fldCharType="separate"/>
        </w:r>
        <w:r w:rsidR="00493402">
          <w:rPr>
            <w:webHidden/>
          </w:rPr>
          <w:t>170</w:t>
        </w:r>
        <w:r w:rsidR="00493402">
          <w:rPr>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35" w:history="1">
        <w:r w:rsidR="00493402" w:rsidRPr="00105140">
          <w:rPr>
            <w:rStyle w:val="Hyperlink"/>
            <w:noProof/>
          </w:rPr>
          <w:t>16.1.</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Opis načina na koji će jednakost muškaraca i žena biti promovisana tokom različitih faza programa (planiranje, implemenacija, monitoring i evaluacija)</w:t>
        </w:r>
        <w:r w:rsidR="00493402">
          <w:rPr>
            <w:noProof/>
            <w:webHidden/>
          </w:rPr>
          <w:tab/>
        </w:r>
        <w:r w:rsidR="00493402">
          <w:rPr>
            <w:noProof/>
            <w:webHidden/>
          </w:rPr>
          <w:fldChar w:fldCharType="begin"/>
        </w:r>
        <w:r w:rsidR="00493402">
          <w:rPr>
            <w:noProof/>
            <w:webHidden/>
          </w:rPr>
          <w:instrText xml:space="preserve"> PAGEREF _Toc172615235 \h </w:instrText>
        </w:r>
        <w:r w:rsidR="00493402">
          <w:rPr>
            <w:noProof/>
            <w:webHidden/>
          </w:rPr>
        </w:r>
        <w:r w:rsidR="00493402">
          <w:rPr>
            <w:noProof/>
            <w:webHidden/>
          </w:rPr>
          <w:fldChar w:fldCharType="separate"/>
        </w:r>
        <w:r w:rsidR="00493402">
          <w:rPr>
            <w:noProof/>
            <w:webHidden/>
          </w:rPr>
          <w:t>170</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36" w:history="1">
        <w:r w:rsidR="00493402" w:rsidRPr="00105140">
          <w:rPr>
            <w:rStyle w:val="Hyperlink"/>
            <w:noProof/>
          </w:rPr>
          <w:t>16.2.</w:t>
        </w:r>
        <w:r w:rsidR="00493402">
          <w:rPr>
            <w:rFonts w:asciiTheme="minorHAnsi" w:eastAsiaTheme="minorEastAsia" w:hAnsiTheme="minorHAnsi" w:cstheme="minorBidi"/>
            <w:noProof/>
            <w:sz w:val="22"/>
            <w:szCs w:val="22"/>
            <w:lang w:val="en-US" w:eastAsia="en-US"/>
          </w:rPr>
          <w:tab/>
        </w:r>
        <w:r w:rsidR="00493402" w:rsidRPr="00105140">
          <w:rPr>
            <w:rStyle w:val="Hyperlink"/>
            <w:noProof/>
          </w:rPr>
          <w:t>Opisati kako je svaka diskriminacija na osnovu pola, rase, porijekla, religije, godina, seksualne orijentacije spriječena tokom različitih faza implementacije programa</w:t>
        </w:r>
        <w:r w:rsidR="00493402">
          <w:rPr>
            <w:noProof/>
            <w:webHidden/>
          </w:rPr>
          <w:tab/>
        </w:r>
        <w:r w:rsidR="00493402">
          <w:rPr>
            <w:noProof/>
            <w:webHidden/>
          </w:rPr>
          <w:fldChar w:fldCharType="begin"/>
        </w:r>
        <w:r w:rsidR="00493402">
          <w:rPr>
            <w:noProof/>
            <w:webHidden/>
          </w:rPr>
          <w:instrText xml:space="preserve"> PAGEREF _Toc172615236 \h </w:instrText>
        </w:r>
        <w:r w:rsidR="00493402">
          <w:rPr>
            <w:noProof/>
            <w:webHidden/>
          </w:rPr>
        </w:r>
        <w:r w:rsidR="00493402">
          <w:rPr>
            <w:noProof/>
            <w:webHidden/>
          </w:rPr>
          <w:fldChar w:fldCharType="separate"/>
        </w:r>
        <w:r w:rsidR="00493402">
          <w:rPr>
            <w:noProof/>
            <w:webHidden/>
          </w:rPr>
          <w:t>171</w:t>
        </w:r>
        <w:r w:rsidR="00493402">
          <w:rPr>
            <w:noProof/>
            <w:webHidden/>
          </w:rPr>
          <w:fldChar w:fldCharType="end"/>
        </w:r>
      </w:hyperlink>
    </w:p>
    <w:p w:rsidR="00493402" w:rsidRDefault="0064557D">
      <w:pPr>
        <w:pStyle w:val="TOC2"/>
        <w:rPr>
          <w:rFonts w:asciiTheme="minorHAnsi" w:eastAsiaTheme="minorEastAsia" w:hAnsiTheme="minorHAnsi" w:cstheme="minorBidi"/>
          <w:sz w:val="22"/>
          <w:szCs w:val="22"/>
          <w:lang w:val="en-US" w:eastAsia="en-US"/>
        </w:rPr>
      </w:pPr>
      <w:hyperlink w:anchor="_Toc172615237" w:history="1">
        <w:r w:rsidR="00493402" w:rsidRPr="00105140">
          <w:rPr>
            <w:rStyle w:val="Hyperlink"/>
            <w:rFonts w:cs="Times New Roman"/>
          </w:rPr>
          <w:t>17.</w:t>
        </w:r>
        <w:r w:rsidR="00493402">
          <w:rPr>
            <w:rFonts w:asciiTheme="minorHAnsi" w:eastAsiaTheme="minorEastAsia" w:hAnsiTheme="minorHAnsi" w:cstheme="minorBidi"/>
            <w:sz w:val="22"/>
            <w:szCs w:val="22"/>
            <w:lang w:val="en-US" w:eastAsia="en-US"/>
          </w:rPr>
          <w:tab/>
        </w:r>
        <w:r w:rsidR="00493402" w:rsidRPr="00105140">
          <w:rPr>
            <w:rStyle w:val="Hyperlink"/>
          </w:rPr>
          <w:t>TEHNIČKA TIJELA I SAVJETODAVNE SLUŽBE</w:t>
        </w:r>
        <w:r w:rsidR="00493402">
          <w:rPr>
            <w:webHidden/>
          </w:rPr>
          <w:tab/>
        </w:r>
        <w:r w:rsidR="00493402">
          <w:rPr>
            <w:webHidden/>
          </w:rPr>
          <w:fldChar w:fldCharType="begin"/>
        </w:r>
        <w:r w:rsidR="00493402">
          <w:rPr>
            <w:webHidden/>
          </w:rPr>
          <w:instrText xml:space="preserve"> PAGEREF _Toc172615237 \h </w:instrText>
        </w:r>
        <w:r w:rsidR="00493402">
          <w:rPr>
            <w:webHidden/>
          </w:rPr>
        </w:r>
        <w:r w:rsidR="00493402">
          <w:rPr>
            <w:webHidden/>
          </w:rPr>
          <w:fldChar w:fldCharType="separate"/>
        </w:r>
        <w:r w:rsidR="00493402">
          <w:rPr>
            <w:webHidden/>
          </w:rPr>
          <w:t>171</w:t>
        </w:r>
        <w:r w:rsidR="00493402">
          <w:rPr>
            <w:webHidden/>
          </w:rPr>
          <w:fldChar w:fldCharType="end"/>
        </w:r>
      </w:hyperlink>
    </w:p>
    <w:p w:rsidR="00493402" w:rsidRDefault="0064557D">
      <w:pPr>
        <w:pStyle w:val="TOC2"/>
        <w:rPr>
          <w:rFonts w:asciiTheme="minorHAnsi" w:eastAsiaTheme="minorEastAsia" w:hAnsiTheme="minorHAnsi" w:cstheme="minorBidi"/>
          <w:sz w:val="22"/>
          <w:szCs w:val="22"/>
          <w:lang w:val="en-US" w:eastAsia="en-US"/>
        </w:rPr>
      </w:pPr>
      <w:hyperlink w:anchor="_Toc172615238" w:history="1">
        <w:r w:rsidR="00493402" w:rsidRPr="00105140">
          <w:rPr>
            <w:rStyle w:val="Hyperlink"/>
            <w:rFonts w:cs="Times New Roman"/>
          </w:rPr>
          <w:t>18.</w:t>
        </w:r>
        <w:r w:rsidR="00493402">
          <w:rPr>
            <w:rFonts w:asciiTheme="minorHAnsi" w:eastAsiaTheme="minorEastAsia" w:hAnsiTheme="minorHAnsi" w:cstheme="minorBidi"/>
            <w:sz w:val="22"/>
            <w:szCs w:val="22"/>
            <w:lang w:val="en-US" w:eastAsia="en-US"/>
          </w:rPr>
          <w:tab/>
        </w:r>
        <w:r w:rsidR="00493402" w:rsidRPr="00105140">
          <w:rPr>
            <w:rStyle w:val="Hyperlink"/>
          </w:rPr>
          <w:t>PRILOZI</w:t>
        </w:r>
        <w:r w:rsidR="00493402">
          <w:rPr>
            <w:webHidden/>
          </w:rPr>
          <w:tab/>
        </w:r>
        <w:r w:rsidR="00493402">
          <w:rPr>
            <w:webHidden/>
          </w:rPr>
          <w:fldChar w:fldCharType="begin"/>
        </w:r>
        <w:r w:rsidR="00493402">
          <w:rPr>
            <w:webHidden/>
          </w:rPr>
          <w:instrText xml:space="preserve"> PAGEREF _Toc172615238 \h </w:instrText>
        </w:r>
        <w:r w:rsidR="00493402">
          <w:rPr>
            <w:webHidden/>
          </w:rPr>
        </w:r>
        <w:r w:rsidR="00493402">
          <w:rPr>
            <w:webHidden/>
          </w:rPr>
          <w:fldChar w:fldCharType="separate"/>
        </w:r>
        <w:r w:rsidR="00493402">
          <w:rPr>
            <w:webHidden/>
          </w:rPr>
          <w:t>176</w:t>
        </w:r>
        <w:r w:rsidR="00493402">
          <w:rPr>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39" w:history="1">
        <w:r w:rsidR="00493402" w:rsidRPr="00105140">
          <w:rPr>
            <w:rStyle w:val="Hyperlink"/>
            <w:noProof/>
          </w:rPr>
          <w:t>PRILOG I – RAZVRSTAVANJE PRAVNIH LICA</w:t>
        </w:r>
        <w:r w:rsidR="00493402">
          <w:rPr>
            <w:noProof/>
            <w:webHidden/>
          </w:rPr>
          <w:tab/>
        </w:r>
        <w:r w:rsidR="00493402">
          <w:rPr>
            <w:noProof/>
            <w:webHidden/>
          </w:rPr>
          <w:fldChar w:fldCharType="begin"/>
        </w:r>
        <w:r w:rsidR="00493402">
          <w:rPr>
            <w:noProof/>
            <w:webHidden/>
          </w:rPr>
          <w:instrText xml:space="preserve"> PAGEREF _Toc172615239 \h </w:instrText>
        </w:r>
        <w:r w:rsidR="00493402">
          <w:rPr>
            <w:noProof/>
            <w:webHidden/>
          </w:rPr>
        </w:r>
        <w:r w:rsidR="00493402">
          <w:rPr>
            <w:noProof/>
            <w:webHidden/>
          </w:rPr>
          <w:fldChar w:fldCharType="separate"/>
        </w:r>
        <w:r w:rsidR="00493402">
          <w:rPr>
            <w:noProof/>
            <w:webHidden/>
          </w:rPr>
          <w:t>177</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41" w:history="1">
        <w:r w:rsidR="00493402" w:rsidRPr="00105140">
          <w:rPr>
            <w:rStyle w:val="Hyperlink"/>
            <w:noProof/>
          </w:rPr>
          <w:t>PRILOG II – RURALNA I PLANINSKA PODRUČJA</w:t>
        </w:r>
        <w:r w:rsidR="00493402">
          <w:rPr>
            <w:noProof/>
            <w:webHidden/>
          </w:rPr>
          <w:tab/>
        </w:r>
        <w:r w:rsidR="00493402">
          <w:rPr>
            <w:noProof/>
            <w:webHidden/>
          </w:rPr>
          <w:fldChar w:fldCharType="begin"/>
        </w:r>
        <w:r w:rsidR="00493402">
          <w:rPr>
            <w:noProof/>
            <w:webHidden/>
          </w:rPr>
          <w:instrText xml:space="preserve"> PAGEREF _Toc172615241 \h </w:instrText>
        </w:r>
        <w:r w:rsidR="00493402">
          <w:rPr>
            <w:noProof/>
            <w:webHidden/>
          </w:rPr>
        </w:r>
        <w:r w:rsidR="00493402">
          <w:rPr>
            <w:noProof/>
            <w:webHidden/>
          </w:rPr>
          <w:fldChar w:fldCharType="separate"/>
        </w:r>
        <w:r w:rsidR="00493402">
          <w:rPr>
            <w:noProof/>
            <w:webHidden/>
          </w:rPr>
          <w:t>178</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42" w:history="1">
        <w:r w:rsidR="00493402" w:rsidRPr="00105140">
          <w:rPr>
            <w:rStyle w:val="Hyperlink"/>
            <w:noProof/>
          </w:rPr>
          <w:t>PRILOG III - LISTA RELEVANTNIH MINIMALNIH NACIONALNIH STANDARDA</w:t>
        </w:r>
        <w:r w:rsidR="00493402">
          <w:rPr>
            <w:noProof/>
            <w:webHidden/>
          </w:rPr>
          <w:tab/>
        </w:r>
        <w:r w:rsidR="00493402">
          <w:rPr>
            <w:noProof/>
            <w:webHidden/>
          </w:rPr>
          <w:fldChar w:fldCharType="begin"/>
        </w:r>
        <w:r w:rsidR="00493402">
          <w:rPr>
            <w:noProof/>
            <w:webHidden/>
          </w:rPr>
          <w:instrText xml:space="preserve"> PAGEREF _Toc172615242 \h </w:instrText>
        </w:r>
        <w:r w:rsidR="00493402">
          <w:rPr>
            <w:noProof/>
            <w:webHidden/>
          </w:rPr>
        </w:r>
        <w:r w:rsidR="00493402">
          <w:rPr>
            <w:noProof/>
            <w:webHidden/>
          </w:rPr>
          <w:fldChar w:fldCharType="separate"/>
        </w:r>
        <w:r w:rsidR="00493402">
          <w:rPr>
            <w:noProof/>
            <w:webHidden/>
          </w:rPr>
          <w:t>179</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43" w:history="1">
        <w:r w:rsidR="00493402" w:rsidRPr="00105140">
          <w:rPr>
            <w:rStyle w:val="Hyperlink"/>
            <w:noProof/>
          </w:rPr>
          <w:t>PRILOG IV - METODOLOGIJA ZA IZRAČUNAVANJE NIVOA PLAĆANJA ZA AGRO-EKOLOŠKO-KLIMATSKE, MJERE, ORGANSKU PROIZVODNJU I AKTIVNOSTI U VEZI SA ŠUMARSTVOM</w:t>
        </w:r>
        <w:r w:rsidR="00493402">
          <w:rPr>
            <w:noProof/>
            <w:webHidden/>
          </w:rPr>
          <w:tab/>
        </w:r>
        <w:r w:rsidR="00493402">
          <w:rPr>
            <w:noProof/>
            <w:webHidden/>
          </w:rPr>
          <w:fldChar w:fldCharType="begin"/>
        </w:r>
        <w:r w:rsidR="00493402">
          <w:rPr>
            <w:noProof/>
            <w:webHidden/>
          </w:rPr>
          <w:instrText xml:space="preserve"> PAGEREF _Toc172615243 \h </w:instrText>
        </w:r>
        <w:r w:rsidR="00493402">
          <w:rPr>
            <w:noProof/>
            <w:webHidden/>
          </w:rPr>
        </w:r>
        <w:r w:rsidR="00493402">
          <w:rPr>
            <w:noProof/>
            <w:webHidden/>
          </w:rPr>
          <w:fldChar w:fldCharType="separate"/>
        </w:r>
        <w:r w:rsidR="00493402">
          <w:rPr>
            <w:noProof/>
            <w:webHidden/>
          </w:rPr>
          <w:t>185</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44" w:history="1">
        <w:r w:rsidR="00493402" w:rsidRPr="00105140">
          <w:rPr>
            <w:rStyle w:val="Hyperlink"/>
            <w:noProof/>
          </w:rPr>
          <w:t>PRILOG V - OPIS METODOLOGIJE ZA PROCJENU EKONOMSKE ODRŽIVOSTI KORISNIKA</w:t>
        </w:r>
        <w:r w:rsidR="00493402">
          <w:rPr>
            <w:noProof/>
            <w:webHidden/>
          </w:rPr>
          <w:tab/>
        </w:r>
        <w:r w:rsidR="00493402">
          <w:rPr>
            <w:noProof/>
            <w:webHidden/>
          </w:rPr>
          <w:fldChar w:fldCharType="begin"/>
        </w:r>
        <w:r w:rsidR="00493402">
          <w:rPr>
            <w:noProof/>
            <w:webHidden/>
          </w:rPr>
          <w:instrText xml:space="preserve"> PAGEREF _Toc172615244 \h </w:instrText>
        </w:r>
        <w:r w:rsidR="00493402">
          <w:rPr>
            <w:noProof/>
            <w:webHidden/>
          </w:rPr>
        </w:r>
        <w:r w:rsidR="00493402">
          <w:rPr>
            <w:noProof/>
            <w:webHidden/>
          </w:rPr>
          <w:fldChar w:fldCharType="separate"/>
        </w:r>
        <w:r w:rsidR="00493402">
          <w:rPr>
            <w:noProof/>
            <w:webHidden/>
          </w:rPr>
          <w:t>186</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45" w:history="1">
        <w:r w:rsidR="00493402" w:rsidRPr="00105140">
          <w:rPr>
            <w:rStyle w:val="Hyperlink"/>
            <w:noProof/>
          </w:rPr>
          <w:t>PRILOG VI - IZVJEŠTAJ O EX-ANTE EVALUACIJI-SAŽETAK</w:t>
        </w:r>
        <w:r w:rsidR="00493402">
          <w:rPr>
            <w:noProof/>
            <w:webHidden/>
          </w:rPr>
          <w:tab/>
        </w:r>
        <w:r w:rsidR="00493402">
          <w:rPr>
            <w:noProof/>
            <w:webHidden/>
          </w:rPr>
          <w:fldChar w:fldCharType="begin"/>
        </w:r>
        <w:r w:rsidR="00493402">
          <w:rPr>
            <w:noProof/>
            <w:webHidden/>
          </w:rPr>
          <w:instrText xml:space="preserve"> PAGEREF _Toc172615245 \h </w:instrText>
        </w:r>
        <w:r w:rsidR="00493402">
          <w:rPr>
            <w:noProof/>
            <w:webHidden/>
          </w:rPr>
        </w:r>
        <w:r w:rsidR="00493402">
          <w:rPr>
            <w:noProof/>
            <w:webHidden/>
          </w:rPr>
          <w:fldChar w:fldCharType="separate"/>
        </w:r>
        <w:r w:rsidR="00493402">
          <w:rPr>
            <w:noProof/>
            <w:webHidden/>
          </w:rPr>
          <w:t>187</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46" w:history="1">
        <w:r w:rsidR="00493402" w:rsidRPr="00105140">
          <w:rPr>
            <w:rStyle w:val="Hyperlink"/>
            <w:noProof/>
          </w:rPr>
          <w:t>PRILOG VII - REZULTATI KONSULTACIJA - REZIME</w:t>
        </w:r>
        <w:r w:rsidR="00493402">
          <w:rPr>
            <w:noProof/>
            <w:webHidden/>
          </w:rPr>
          <w:tab/>
        </w:r>
        <w:r w:rsidR="00493402">
          <w:rPr>
            <w:noProof/>
            <w:webHidden/>
          </w:rPr>
          <w:fldChar w:fldCharType="begin"/>
        </w:r>
        <w:r w:rsidR="00493402">
          <w:rPr>
            <w:noProof/>
            <w:webHidden/>
          </w:rPr>
          <w:instrText xml:space="preserve"> PAGEREF _Toc172615246 \h </w:instrText>
        </w:r>
        <w:r w:rsidR="00493402">
          <w:rPr>
            <w:noProof/>
            <w:webHidden/>
          </w:rPr>
        </w:r>
        <w:r w:rsidR="00493402">
          <w:rPr>
            <w:noProof/>
            <w:webHidden/>
          </w:rPr>
          <w:fldChar w:fldCharType="separate"/>
        </w:r>
        <w:r w:rsidR="00493402">
          <w:rPr>
            <w:noProof/>
            <w:webHidden/>
          </w:rPr>
          <w:t>212</w:t>
        </w:r>
        <w:r w:rsidR="00493402">
          <w:rPr>
            <w:noProof/>
            <w:webHidden/>
          </w:rPr>
          <w:fldChar w:fldCharType="end"/>
        </w:r>
      </w:hyperlink>
    </w:p>
    <w:p w:rsidR="00493402" w:rsidRDefault="0064557D">
      <w:pPr>
        <w:pStyle w:val="TOC3"/>
        <w:rPr>
          <w:rFonts w:asciiTheme="minorHAnsi" w:eastAsiaTheme="minorEastAsia" w:hAnsiTheme="minorHAnsi" w:cstheme="minorBidi"/>
          <w:noProof/>
          <w:sz w:val="22"/>
          <w:szCs w:val="22"/>
          <w:lang w:val="en-US" w:eastAsia="en-US"/>
        </w:rPr>
      </w:pPr>
      <w:hyperlink w:anchor="_Toc172615247" w:history="1">
        <w:r w:rsidR="00493402" w:rsidRPr="00105140">
          <w:rPr>
            <w:rStyle w:val="Hyperlink"/>
            <w:noProof/>
          </w:rPr>
          <w:t>PRILOG VIII - LISTA PRIHVATLJIVIH ZANATA</w:t>
        </w:r>
        <w:r w:rsidR="00493402">
          <w:rPr>
            <w:noProof/>
            <w:webHidden/>
          </w:rPr>
          <w:tab/>
        </w:r>
        <w:r w:rsidR="00493402">
          <w:rPr>
            <w:noProof/>
            <w:webHidden/>
          </w:rPr>
          <w:fldChar w:fldCharType="begin"/>
        </w:r>
        <w:r w:rsidR="00493402">
          <w:rPr>
            <w:noProof/>
            <w:webHidden/>
          </w:rPr>
          <w:instrText xml:space="preserve"> PAGEREF _Toc172615247 \h </w:instrText>
        </w:r>
        <w:r w:rsidR="00493402">
          <w:rPr>
            <w:noProof/>
            <w:webHidden/>
          </w:rPr>
        </w:r>
        <w:r w:rsidR="00493402">
          <w:rPr>
            <w:noProof/>
            <w:webHidden/>
          </w:rPr>
          <w:fldChar w:fldCharType="separate"/>
        </w:r>
        <w:r w:rsidR="00493402">
          <w:rPr>
            <w:noProof/>
            <w:webHidden/>
          </w:rPr>
          <w:t>227</w:t>
        </w:r>
        <w:r w:rsidR="00493402">
          <w:rPr>
            <w:noProof/>
            <w:webHidden/>
          </w:rPr>
          <w:fldChar w:fldCharType="end"/>
        </w:r>
      </w:hyperlink>
    </w:p>
    <w:p w:rsidR="001D4E0F" w:rsidRPr="00E17434" w:rsidRDefault="001D4E0F" w:rsidP="001D4E0F">
      <w:pPr>
        <w:pBdr>
          <w:top w:val="nil"/>
          <w:left w:val="nil"/>
          <w:bottom w:val="nil"/>
          <w:right w:val="nil"/>
          <w:between w:val="nil"/>
        </w:pBdr>
        <w:ind w:right="1262"/>
        <w:jc w:val="both"/>
        <w:rPr>
          <w:rFonts w:ascii="Times New Roman" w:eastAsia="Times New Roman" w:hAnsi="Times New Roman" w:cs="Times New Roman"/>
          <w:sz w:val="22"/>
        </w:rPr>
      </w:pPr>
      <w:r w:rsidRPr="00EA5C17">
        <w:rPr>
          <w:rFonts w:ascii="Times New Roman" w:hAnsi="Times New Roman" w:cs="Times New Roman"/>
          <w:sz w:val="20"/>
          <w:szCs w:val="20"/>
        </w:rPr>
        <w:fldChar w:fldCharType="end"/>
      </w:r>
    </w:p>
    <w:p w:rsidR="006721A1" w:rsidRPr="00E17434" w:rsidRDefault="006721A1" w:rsidP="000A0984">
      <w:pPr>
        <w:pBdr>
          <w:top w:val="nil"/>
          <w:left w:val="nil"/>
          <w:bottom w:val="nil"/>
          <w:right w:val="nil"/>
          <w:between w:val="nil"/>
        </w:pBdr>
        <w:ind w:left="709" w:right="1268" w:hanging="709"/>
        <w:jc w:val="both"/>
        <w:rPr>
          <w:rFonts w:ascii="Times New Roman" w:eastAsia="Times New Roman" w:hAnsi="Times New Roman" w:cs="Times New Roman"/>
          <w:sz w:val="22"/>
        </w:rPr>
      </w:pPr>
    </w:p>
    <w:p w:rsidR="006721A1" w:rsidRPr="00E17434" w:rsidRDefault="00707D31">
      <w:pPr>
        <w:rPr>
          <w:rFonts w:ascii="Times New Roman" w:eastAsia="Times New Roman" w:hAnsi="Times New Roman" w:cs="Times New Roman"/>
          <w:sz w:val="22"/>
          <w:szCs w:val="22"/>
        </w:rPr>
      </w:pPr>
      <w:r>
        <w:br w:type="page"/>
      </w:r>
    </w:p>
    <w:p w:rsidR="006721A1" w:rsidRPr="00E17434" w:rsidRDefault="00707D31">
      <w:pPr>
        <w:rPr>
          <w:rFonts w:ascii="Times New Roman" w:hAnsi="Times New Roman" w:cs="Times New Roman"/>
          <w:sz w:val="22"/>
          <w:szCs w:val="22"/>
        </w:rPr>
      </w:pPr>
      <w:bookmarkStart w:id="1" w:name="_heading=h.30j0zll"/>
      <w:bookmarkEnd w:id="1"/>
      <w:r>
        <w:rPr>
          <w:rFonts w:ascii="Times New Roman" w:hAnsi="Times New Roman"/>
          <w:b/>
          <w:sz w:val="22"/>
        </w:rPr>
        <w:lastRenderedPageBreak/>
        <w:t>Lista tabela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1: Stanovništvo u Crnoj Gori, ukupno i po regionima, 2003-2020 </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2: Neto migracije po regionima, 2011-2020</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3: Stanovništvo po starosnoj strukturi, %</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4: Stanovništvo u Crnoj Gori po polnoj strukturi</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5: Prikaz urbanih/ruralnih područja na regionalnom nivou, prema OECD metodologiji</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6: Udio poljoprivrede, šumarstva i ribarstva u BDP-u za period 2014-2020 (000 EUR)</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7: Poljoprivredna gazdinstva po iskorišćenom poljoprivrednom zemljištu, ekonomskoj veličini i radnoj snazi</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8: Radna snaga na porodičnim poljoprivrednim gazdinstvima po starosnim grupama i godišnjoj jedinici rada (GJR)</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9: Broj gazdinstava prema veličini poljoprivrednog zemljišta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10: Proizvodnja povrća u t</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11: Ukupne površine pod vinogradima, po godinama (ha) 2014-2019.</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12: Ovčje meso i broj ovaca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13: Ukupan broj svinja i proizvodnja svinjskog mesa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14: Proizvodnja živinskog mesa i broj živine i jaja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15: Podjela uzgajališta morske ribe i školjaka po površini</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16: </w:t>
      </w:r>
      <w:r>
        <w:rPr>
          <w:rFonts w:ascii="Times New Roman" w:hAnsi="Times New Roman"/>
          <w:i/>
          <w:iCs/>
          <w:sz w:val="22"/>
        </w:rPr>
        <w:t xml:space="preserve">Registrovani objekti u </w:t>
      </w:r>
      <w:r>
        <w:rPr>
          <w:rFonts w:ascii="Times New Roman" w:hAnsi="Times New Roman"/>
          <w:sz w:val="22"/>
        </w:rPr>
        <w:t>UBHVFP</w:t>
      </w:r>
      <w:r>
        <w:rPr>
          <w:rFonts w:ascii="Times New Roman" w:hAnsi="Times New Roman"/>
          <w:i/>
          <w:iCs/>
          <w:sz w:val="22"/>
        </w:rPr>
        <w:t xml:space="preserve"> po sektorima i statusu odobrenja za EU</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17: Vlasnička struktura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18: IRF kreditiranje</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19: Kreditna linija IPARD II Programa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20: Broj projekata koje je finansirao IRF, s ukupnim iznosima i prosječnim godišnjim iznosima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21: Struktura poljoprivrednih k</w:t>
      </w:r>
      <w:r w:rsidR="00C966BD">
        <w:rPr>
          <w:rFonts w:ascii="Times New Roman" w:hAnsi="Times New Roman"/>
          <w:i/>
          <w:sz w:val="22"/>
        </w:rPr>
        <w:t>r</w:t>
      </w:r>
      <w:r>
        <w:rPr>
          <w:rFonts w:ascii="Times New Roman" w:hAnsi="Times New Roman"/>
          <w:i/>
          <w:sz w:val="22"/>
        </w:rPr>
        <w:t>edita (svih) u IRF</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22: Veličina i procenat zaštićenih područja na nacionalnom i međunarodnom nivou</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23: Navodnjavanje </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24: Organska proizvodnja 2016-2020.</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25: Stepen razv</w:t>
      </w:r>
      <w:r w:rsidR="00C966BD">
        <w:rPr>
          <w:rFonts w:ascii="Times New Roman" w:hAnsi="Times New Roman"/>
          <w:i/>
          <w:sz w:val="22"/>
        </w:rPr>
        <w:t>i</w:t>
      </w:r>
      <w:r>
        <w:rPr>
          <w:rFonts w:ascii="Times New Roman" w:hAnsi="Times New Roman"/>
          <w:i/>
          <w:sz w:val="22"/>
        </w:rPr>
        <w:t>jenosti jedinica lokalne samouprave u Crnoj Gori, prosjek za period 2016-2018.</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26: Drumski saobraćaj u Crnoj Gori</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27: Udio noćenja po različitim turističkim mjestima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28: Tabela socio-ekonomskih indikatora i ruralne situacije</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29: Budžetska izdvajanja za poljoprivredu po grupama mjera u periodu 2014-2020. (</w:t>
      </w:r>
      <w:r w:rsidR="005B61A8">
        <w:rPr>
          <w:rFonts w:ascii="Times New Roman" w:hAnsi="Times New Roman"/>
          <w:i/>
          <w:sz w:val="22"/>
        </w:rPr>
        <w:t>Agrobudžet</w:t>
      </w:r>
      <w:r>
        <w:rPr>
          <w:rFonts w:ascii="Times New Roman" w:hAnsi="Times New Roman"/>
          <w:i/>
          <w:sz w:val="22"/>
        </w:rPr>
        <w:t xml:space="preserve"> Crne Gore)</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30: Paket pomoći </w:t>
      </w:r>
      <w:r w:rsidR="00B61DF7">
        <w:rPr>
          <w:rFonts w:ascii="Times New Roman" w:hAnsi="Times New Roman"/>
          <w:i/>
          <w:sz w:val="22"/>
        </w:rPr>
        <w:t xml:space="preserve">EU </w:t>
      </w:r>
      <w:r>
        <w:rPr>
          <w:rFonts w:ascii="Times New Roman" w:hAnsi="Times New Roman"/>
          <w:i/>
          <w:sz w:val="22"/>
        </w:rPr>
        <w:t>za zemlje Zapadnog Balkana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31: Ukupan broj primljenih i odobrenih zahtjeva u okviru MIDAS grantova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32: Ukupan broj finansiranih projekata u okviru različitih poziva i izvora finansiranja u okviru MIDAS grantova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33: IPARD-like I projekat</w:t>
      </w:r>
    </w:p>
    <w:p w:rsidR="006721A1" w:rsidRDefault="00707D31">
      <w:pPr>
        <w:jc w:val="both"/>
        <w:rPr>
          <w:rFonts w:ascii="Times New Roman" w:eastAsia="Times New Roman" w:hAnsi="Times New Roman" w:cs="Times New Roman"/>
          <w:i/>
          <w:sz w:val="22"/>
          <w:szCs w:val="22"/>
        </w:rPr>
      </w:pPr>
      <w:r>
        <w:rPr>
          <w:rFonts w:ascii="Times New Roman" w:hAnsi="Times New Roman"/>
          <w:i/>
          <w:sz w:val="22"/>
        </w:rPr>
        <w:t>Tabela 34: IPARD-like II projekat</w:t>
      </w:r>
    </w:p>
    <w:p w:rsidR="00077DBF" w:rsidRPr="00E17434" w:rsidRDefault="008E7E31">
      <w:pPr>
        <w:jc w:val="both"/>
        <w:rPr>
          <w:rFonts w:ascii="Times New Roman" w:eastAsia="Times New Roman" w:hAnsi="Times New Roman" w:cs="Times New Roman"/>
          <w:i/>
          <w:sz w:val="22"/>
          <w:szCs w:val="22"/>
        </w:rPr>
      </w:pPr>
      <w:r>
        <w:rPr>
          <w:rFonts w:ascii="Times New Roman" w:hAnsi="Times New Roman"/>
          <w:i/>
          <w:sz w:val="22"/>
        </w:rPr>
        <w:t xml:space="preserve">Tabela 35: Implementacija IPARD II u brojkama </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36: Zbirna tabela s prikazom glavnih potreba i mjera ruralnog razvoja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37: Zbirna tabela logičkih inter</w:t>
      </w:r>
      <w:r w:rsidR="00C966BD">
        <w:rPr>
          <w:rFonts w:ascii="Times New Roman" w:hAnsi="Times New Roman"/>
          <w:i/>
          <w:sz w:val="22"/>
        </w:rPr>
        <w:t>v</w:t>
      </w:r>
      <w:r>
        <w:rPr>
          <w:rFonts w:ascii="Times New Roman" w:hAnsi="Times New Roman"/>
          <w:i/>
          <w:sz w:val="22"/>
        </w:rPr>
        <w:t>encija koja pokazuje odabr</w:t>
      </w:r>
      <w:r w:rsidR="00285CEB">
        <w:rPr>
          <w:rFonts w:ascii="Times New Roman" w:hAnsi="Times New Roman"/>
          <w:i/>
          <w:sz w:val="22"/>
        </w:rPr>
        <w:t>a</w:t>
      </w:r>
      <w:r>
        <w:rPr>
          <w:rFonts w:ascii="Times New Roman" w:hAnsi="Times New Roman"/>
          <w:i/>
          <w:sz w:val="22"/>
        </w:rPr>
        <w:t>ne mjere za IpaRD, kvantifikovani ciljevi</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38: EU doprinos po godinama, 2021-2027 (mil. EUR)</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39: EU doprinos za IPARD III </w:t>
      </w:r>
      <w:r w:rsidR="00C966BD">
        <w:rPr>
          <w:rFonts w:ascii="Times New Roman" w:hAnsi="Times New Roman"/>
          <w:i/>
          <w:sz w:val="22"/>
        </w:rPr>
        <w:t>sredstva</w:t>
      </w:r>
      <w:r>
        <w:rPr>
          <w:rFonts w:ascii="Times New Roman" w:hAnsi="Times New Roman"/>
          <w:i/>
          <w:sz w:val="22"/>
        </w:rPr>
        <w:t xml:space="preserve"> po godinama, 2021-2027.</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40: Indikativni budžet po mjerama, 2021-2027.</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41: Indikativni budžet EU doprinosa po mjerama za monitoring u 000 EUR, 2021-2027.</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42: Procenat alokacije EU doprinosa po mjerama, 2021-2027.</w:t>
      </w:r>
    </w:p>
    <w:p w:rsidR="000A4156" w:rsidRPr="00E17434" w:rsidRDefault="000A4156" w:rsidP="000A4156">
      <w:pPr>
        <w:jc w:val="both"/>
        <w:rPr>
          <w:rFonts w:ascii="Times New Roman" w:eastAsia="Times New Roman" w:hAnsi="Times New Roman" w:cs="Times New Roman"/>
          <w:i/>
          <w:sz w:val="22"/>
          <w:szCs w:val="22"/>
        </w:rPr>
      </w:pPr>
      <w:r>
        <w:rPr>
          <w:rFonts w:ascii="Times New Roman" w:hAnsi="Times New Roman"/>
          <w:i/>
          <w:sz w:val="22"/>
        </w:rPr>
        <w:t xml:space="preserve">Tabela 43: Minimum i maksimum ukupno prihvatljivih investicija za </w:t>
      </w:r>
      <w:r w:rsidR="00C966BD">
        <w:rPr>
          <w:rFonts w:ascii="Times New Roman" w:hAnsi="Times New Roman"/>
          <w:i/>
          <w:sz w:val="22"/>
        </w:rPr>
        <w:t>M</w:t>
      </w:r>
      <w:r>
        <w:rPr>
          <w:rFonts w:ascii="Times New Roman" w:hAnsi="Times New Roman"/>
          <w:i/>
          <w:sz w:val="22"/>
        </w:rPr>
        <w:t>jeru(1)</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44: Kriterijumi rangiranja za </w:t>
      </w:r>
      <w:r w:rsidR="00C966BD">
        <w:rPr>
          <w:rFonts w:ascii="Times New Roman" w:hAnsi="Times New Roman"/>
          <w:i/>
          <w:sz w:val="22"/>
        </w:rPr>
        <w:t>M</w:t>
      </w:r>
      <w:r>
        <w:rPr>
          <w:rFonts w:ascii="Times New Roman" w:hAnsi="Times New Roman"/>
          <w:i/>
          <w:sz w:val="22"/>
        </w:rPr>
        <w:t>jeru (1)</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45: Finansijska raspodjela sredstava za </w:t>
      </w:r>
      <w:r w:rsidR="00C966BD">
        <w:rPr>
          <w:rFonts w:ascii="Times New Roman" w:hAnsi="Times New Roman"/>
          <w:i/>
          <w:sz w:val="22"/>
        </w:rPr>
        <w:t>M</w:t>
      </w:r>
      <w:r>
        <w:rPr>
          <w:rFonts w:ascii="Times New Roman" w:hAnsi="Times New Roman"/>
          <w:i/>
          <w:sz w:val="22"/>
        </w:rPr>
        <w:t>jeru (1)</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46: Indikatori i ciljevi</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47: Minimum i maksimum ukupno prihvatljivih investicija za </w:t>
      </w:r>
      <w:r w:rsidR="00C966BD">
        <w:rPr>
          <w:rFonts w:ascii="Times New Roman" w:hAnsi="Times New Roman"/>
          <w:i/>
          <w:sz w:val="22"/>
        </w:rPr>
        <w:t>M</w:t>
      </w:r>
      <w:r>
        <w:rPr>
          <w:rFonts w:ascii="Times New Roman" w:hAnsi="Times New Roman"/>
          <w:i/>
          <w:sz w:val="22"/>
        </w:rPr>
        <w:t>jeru(3)</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48: </w:t>
      </w:r>
      <w:r w:rsidR="00221896">
        <w:rPr>
          <w:rFonts w:ascii="Times New Roman" w:hAnsi="Times New Roman"/>
          <w:i/>
          <w:sz w:val="22"/>
        </w:rPr>
        <w:t>K</w:t>
      </w:r>
      <w:r>
        <w:rPr>
          <w:rFonts w:ascii="Times New Roman" w:hAnsi="Times New Roman"/>
          <w:i/>
          <w:sz w:val="22"/>
        </w:rPr>
        <w:t xml:space="preserve">riterijumi </w:t>
      </w:r>
      <w:r w:rsidR="004A057C">
        <w:rPr>
          <w:rFonts w:ascii="Times New Roman" w:hAnsi="Times New Roman"/>
          <w:i/>
          <w:sz w:val="22"/>
        </w:rPr>
        <w:t xml:space="preserve">rangiranja </w:t>
      </w:r>
      <w:r>
        <w:rPr>
          <w:rFonts w:ascii="Times New Roman" w:hAnsi="Times New Roman"/>
          <w:i/>
          <w:sz w:val="22"/>
        </w:rPr>
        <w:t>za</w:t>
      </w:r>
      <w:r w:rsidR="00C966BD">
        <w:rPr>
          <w:rFonts w:ascii="Times New Roman" w:hAnsi="Times New Roman"/>
          <w:i/>
          <w:sz w:val="22"/>
        </w:rPr>
        <w:t xml:space="preserve"> M</w:t>
      </w:r>
      <w:r>
        <w:rPr>
          <w:rFonts w:ascii="Times New Roman" w:hAnsi="Times New Roman"/>
          <w:i/>
          <w:sz w:val="22"/>
        </w:rPr>
        <w:t>jeru (3)</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49: Finansijska raspodjela za </w:t>
      </w:r>
      <w:r w:rsidR="00C966BD">
        <w:rPr>
          <w:rFonts w:ascii="Times New Roman" w:hAnsi="Times New Roman"/>
          <w:i/>
          <w:sz w:val="22"/>
        </w:rPr>
        <w:t>M</w:t>
      </w:r>
      <w:r>
        <w:rPr>
          <w:rFonts w:ascii="Times New Roman" w:hAnsi="Times New Roman"/>
          <w:i/>
          <w:sz w:val="22"/>
        </w:rPr>
        <w:t>jeru (3)</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50: Indikatori i ciljevi</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51: Indikativni budžet za </w:t>
      </w:r>
      <w:r w:rsidR="00C966BD">
        <w:rPr>
          <w:rFonts w:ascii="Times New Roman" w:hAnsi="Times New Roman"/>
          <w:i/>
          <w:sz w:val="22"/>
        </w:rPr>
        <w:t>M</w:t>
      </w:r>
      <w:r>
        <w:rPr>
          <w:rFonts w:ascii="Times New Roman" w:hAnsi="Times New Roman"/>
          <w:i/>
          <w:sz w:val="22"/>
        </w:rPr>
        <w:t>jeru (4)</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52: Indikatori i ciljevi</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lastRenderedPageBreak/>
        <w:t xml:space="preserve">Tabela 53: </w:t>
      </w:r>
      <w:r w:rsidR="00235440" w:rsidRPr="00235440">
        <w:rPr>
          <w:rFonts w:ascii="Times New Roman" w:hAnsi="Times New Roman"/>
          <w:i/>
          <w:sz w:val="22"/>
        </w:rPr>
        <w:t>Indeks razv</w:t>
      </w:r>
      <w:r w:rsidR="004435DB">
        <w:rPr>
          <w:rFonts w:ascii="Times New Roman" w:hAnsi="Times New Roman"/>
          <w:i/>
          <w:sz w:val="22"/>
        </w:rPr>
        <w:t>ijenosti</w:t>
      </w:r>
      <w:r w:rsidR="00235440" w:rsidRPr="00235440">
        <w:rPr>
          <w:rFonts w:ascii="Times New Roman" w:hAnsi="Times New Roman"/>
          <w:i/>
          <w:sz w:val="22"/>
        </w:rPr>
        <w:t xml:space="preserve"> JLS 2019-2021</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54</w:t>
      </w:r>
      <w:r w:rsidR="00235440">
        <w:rPr>
          <w:rFonts w:ascii="Times New Roman" w:hAnsi="Times New Roman"/>
          <w:i/>
          <w:sz w:val="22"/>
        </w:rPr>
        <w:t>Finasijska raspodjela sredstava za Mjeru (5)</w:t>
      </w:r>
      <w:r>
        <w:rPr>
          <w:rFonts w:ascii="Times New Roman" w:hAnsi="Times New Roman"/>
          <w:i/>
          <w:sz w:val="22"/>
        </w:rPr>
        <w:t xml:space="preserve"> </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55: </w:t>
      </w:r>
      <w:r w:rsidR="00235440">
        <w:rPr>
          <w:rFonts w:ascii="Times New Roman" w:hAnsi="Times New Roman"/>
          <w:i/>
          <w:sz w:val="22"/>
        </w:rPr>
        <w:t>Indikator</w:t>
      </w:r>
      <w:r w:rsidR="00713E66">
        <w:rPr>
          <w:rFonts w:ascii="Times New Roman" w:hAnsi="Times New Roman"/>
          <w:i/>
          <w:sz w:val="22"/>
        </w:rPr>
        <w:t>i</w:t>
      </w:r>
      <w:r w:rsidR="00235440">
        <w:rPr>
          <w:rFonts w:ascii="Times New Roman" w:hAnsi="Times New Roman"/>
          <w:i/>
          <w:sz w:val="22"/>
        </w:rPr>
        <w:t xml:space="preserve"> i ciljevi</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56: </w:t>
      </w:r>
      <w:r w:rsidR="00713E66">
        <w:rPr>
          <w:rFonts w:ascii="Times New Roman" w:hAnsi="Times New Roman"/>
          <w:i/>
          <w:sz w:val="22"/>
        </w:rPr>
        <w:t>Kriterijumi rangiranja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57: </w:t>
      </w:r>
      <w:r w:rsidR="00713E66">
        <w:rPr>
          <w:rFonts w:ascii="Times New Roman" w:hAnsi="Times New Roman"/>
          <w:i/>
          <w:sz w:val="22"/>
        </w:rPr>
        <w:t>Indikativni budžet  za Mjeru 6</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58: </w:t>
      </w:r>
      <w:r w:rsidR="00713E66">
        <w:rPr>
          <w:rFonts w:ascii="Times New Roman" w:hAnsi="Times New Roman"/>
          <w:i/>
          <w:sz w:val="22"/>
        </w:rPr>
        <w:t>Indikatori i ciljevi</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59: </w:t>
      </w:r>
      <w:r w:rsidR="00221896">
        <w:rPr>
          <w:rFonts w:ascii="Times New Roman" w:hAnsi="Times New Roman"/>
          <w:i/>
          <w:sz w:val="22"/>
        </w:rPr>
        <w:t>Kriterijumi selekcije</w:t>
      </w:r>
      <w:r>
        <w:rPr>
          <w:rFonts w:ascii="Times New Roman" w:hAnsi="Times New Roman"/>
          <w:i/>
          <w:sz w:val="22"/>
        </w:rPr>
        <w:t xml:space="preserve"> za podmjeru 7.</w:t>
      </w:r>
      <w:r w:rsidR="00713E66">
        <w:rPr>
          <w:rFonts w:ascii="Times New Roman" w:hAnsi="Times New Roman"/>
          <w:i/>
          <w:sz w:val="22"/>
        </w:rPr>
        <w:t>1</w:t>
      </w:r>
      <w:r>
        <w:rPr>
          <w:rFonts w:ascii="Times New Roman" w:hAnsi="Times New Roman"/>
          <w:i/>
          <w:sz w:val="22"/>
        </w:rPr>
        <w:t xml:space="preserve">– Podrška investicijama za </w:t>
      </w:r>
      <w:r w:rsidR="00713E66">
        <w:rPr>
          <w:rFonts w:ascii="Times New Roman" w:hAnsi="Times New Roman"/>
          <w:i/>
          <w:sz w:val="22"/>
        </w:rPr>
        <w:t>razvoj ruralnog turizma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60: </w:t>
      </w:r>
      <w:r w:rsidR="00221896">
        <w:rPr>
          <w:rFonts w:ascii="Times New Roman" w:hAnsi="Times New Roman"/>
          <w:i/>
          <w:sz w:val="22"/>
        </w:rPr>
        <w:t>Kriterijumi selekcije</w:t>
      </w:r>
      <w:r>
        <w:rPr>
          <w:rFonts w:ascii="Times New Roman" w:hAnsi="Times New Roman"/>
          <w:i/>
          <w:sz w:val="22"/>
        </w:rPr>
        <w:t xml:space="preserve"> za podmjeru 7.</w:t>
      </w:r>
      <w:r w:rsidR="00713E66">
        <w:rPr>
          <w:rFonts w:ascii="Times New Roman" w:hAnsi="Times New Roman"/>
          <w:i/>
          <w:sz w:val="22"/>
        </w:rPr>
        <w:t>2</w:t>
      </w:r>
      <w:r>
        <w:rPr>
          <w:rFonts w:ascii="Times New Roman" w:hAnsi="Times New Roman"/>
          <w:i/>
          <w:sz w:val="22"/>
        </w:rPr>
        <w:t xml:space="preserve">– Podrška investicijama za </w:t>
      </w:r>
      <w:r w:rsidR="00713E66">
        <w:rPr>
          <w:rFonts w:ascii="Times New Roman" w:hAnsi="Times New Roman"/>
          <w:i/>
          <w:sz w:val="22"/>
        </w:rPr>
        <w:t>preradu na gazdinstvu</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61: </w:t>
      </w:r>
      <w:r w:rsidR="00713E66">
        <w:rPr>
          <w:rFonts w:ascii="Times New Roman" w:hAnsi="Times New Roman"/>
          <w:i/>
          <w:sz w:val="22"/>
        </w:rPr>
        <w:t>Kriterijumi selekcije za podmjeru 7.3 – Podrška investicijama za unapređenje zanatstva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Tabela 62: Minimum i maksimum ukupno prihvatljivih troškova za za podmjeru 7.</w:t>
      </w:r>
      <w:r w:rsidR="00713E66">
        <w:rPr>
          <w:rFonts w:ascii="Times New Roman" w:hAnsi="Times New Roman"/>
          <w:i/>
          <w:sz w:val="22"/>
        </w:rPr>
        <w:t>1</w:t>
      </w:r>
      <w:r>
        <w:rPr>
          <w:rFonts w:ascii="Times New Roman" w:hAnsi="Times New Roman"/>
          <w:i/>
          <w:sz w:val="22"/>
        </w:rPr>
        <w:t xml:space="preserve"> Podrška investicijama za </w:t>
      </w:r>
      <w:r w:rsidR="00713E66">
        <w:rPr>
          <w:rFonts w:ascii="Times New Roman" w:hAnsi="Times New Roman"/>
          <w:i/>
          <w:sz w:val="22"/>
        </w:rPr>
        <w:t>razvoj ruralnog turizma</w:t>
      </w:r>
    </w:p>
    <w:p w:rsidR="00713E66" w:rsidRPr="00DA1E72" w:rsidRDefault="00707D31">
      <w:pPr>
        <w:jc w:val="both"/>
        <w:rPr>
          <w:rFonts w:ascii="Times New Roman" w:hAnsi="Times New Roman"/>
          <w:i/>
          <w:sz w:val="22"/>
        </w:rPr>
      </w:pPr>
      <w:r>
        <w:rPr>
          <w:rFonts w:ascii="Times New Roman" w:hAnsi="Times New Roman"/>
          <w:i/>
          <w:sz w:val="22"/>
        </w:rPr>
        <w:t>Tabela 63: Minimum i maksimum ukupno prihvatljivih troškova za podmjeru 7.</w:t>
      </w:r>
      <w:r w:rsidR="00713E66">
        <w:rPr>
          <w:rFonts w:ascii="Times New Roman" w:hAnsi="Times New Roman"/>
          <w:i/>
          <w:sz w:val="22"/>
        </w:rPr>
        <w:t>2</w:t>
      </w:r>
      <w:r>
        <w:rPr>
          <w:rFonts w:ascii="Times New Roman" w:hAnsi="Times New Roman"/>
          <w:i/>
          <w:sz w:val="22"/>
        </w:rPr>
        <w:t xml:space="preserve"> Podrška investicijama za </w:t>
      </w:r>
      <w:r w:rsidR="00713E66">
        <w:rPr>
          <w:rFonts w:ascii="Times New Roman" w:hAnsi="Times New Roman"/>
          <w:i/>
          <w:sz w:val="22"/>
        </w:rPr>
        <w:t>preradu na gazdinstvu</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64: </w:t>
      </w:r>
      <w:r w:rsidR="00713E66">
        <w:rPr>
          <w:rFonts w:ascii="Times New Roman" w:hAnsi="Times New Roman"/>
          <w:i/>
          <w:sz w:val="22"/>
        </w:rPr>
        <w:t>Minimum i maksimum ukupno prihvatljivih troškova za podmjeru 7.3 Podrška investicijama za unapređenje zana</w:t>
      </w:r>
      <w:r w:rsidR="004560BD">
        <w:rPr>
          <w:rFonts w:ascii="Times New Roman" w:hAnsi="Times New Roman"/>
          <w:i/>
          <w:sz w:val="22"/>
        </w:rPr>
        <w:t>t</w:t>
      </w:r>
      <w:r w:rsidR="00713E66">
        <w:rPr>
          <w:rFonts w:ascii="Times New Roman" w:hAnsi="Times New Roman"/>
          <w:i/>
          <w:sz w:val="22"/>
        </w:rPr>
        <w:t>stva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65: </w:t>
      </w:r>
      <w:r w:rsidR="00713E66">
        <w:rPr>
          <w:rFonts w:ascii="Times New Roman" w:hAnsi="Times New Roman"/>
          <w:i/>
          <w:sz w:val="22"/>
        </w:rPr>
        <w:t>Finasijska raspodjela sredstava za Mjeru (7)</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66: </w:t>
      </w:r>
      <w:r w:rsidR="00713E66">
        <w:rPr>
          <w:rFonts w:ascii="Times New Roman" w:hAnsi="Times New Roman"/>
          <w:i/>
          <w:sz w:val="22"/>
        </w:rPr>
        <w:t>Indikatori i ciljevi</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67: </w:t>
      </w:r>
      <w:r w:rsidR="00713E66">
        <w:rPr>
          <w:rFonts w:ascii="Times New Roman" w:hAnsi="Times New Roman"/>
          <w:i/>
          <w:sz w:val="22"/>
        </w:rPr>
        <w:t>Indikativni budžet za Mjeru (9)</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68: </w:t>
      </w:r>
      <w:r w:rsidR="00713E66">
        <w:rPr>
          <w:rFonts w:ascii="Times New Roman" w:hAnsi="Times New Roman"/>
          <w:i/>
          <w:sz w:val="22"/>
        </w:rPr>
        <w:t>Indikatori i ciljevi</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69: </w:t>
      </w:r>
      <w:r w:rsidR="00713E66">
        <w:rPr>
          <w:rFonts w:ascii="Times New Roman" w:hAnsi="Times New Roman"/>
          <w:i/>
          <w:sz w:val="22"/>
        </w:rPr>
        <w:t>Vlasnička struktura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70: </w:t>
      </w:r>
      <w:r w:rsidR="00713E66">
        <w:rPr>
          <w:rFonts w:ascii="Times New Roman" w:hAnsi="Times New Roman"/>
          <w:i/>
          <w:sz w:val="22"/>
        </w:rPr>
        <w:t xml:space="preserve">Indikativni budžet za Mjeru </w:t>
      </w:r>
      <w:r w:rsidR="00454556">
        <w:rPr>
          <w:rFonts w:ascii="Times New Roman" w:hAnsi="Times New Roman"/>
          <w:i/>
          <w:sz w:val="22"/>
        </w:rPr>
        <w:t>(11)</w:t>
      </w:r>
    </w:p>
    <w:p w:rsidR="006721A1" w:rsidRPr="00E17434" w:rsidRDefault="00707D31">
      <w:pPr>
        <w:rPr>
          <w:rFonts w:ascii="Times New Roman" w:eastAsia="Times New Roman" w:hAnsi="Times New Roman" w:cs="Times New Roman"/>
          <w:i/>
          <w:sz w:val="22"/>
          <w:szCs w:val="22"/>
        </w:rPr>
      </w:pPr>
      <w:r>
        <w:rPr>
          <w:rFonts w:ascii="Times New Roman" w:hAnsi="Times New Roman"/>
          <w:i/>
          <w:sz w:val="22"/>
        </w:rPr>
        <w:t xml:space="preserve">Tabela 71: </w:t>
      </w:r>
      <w:r w:rsidR="00454556">
        <w:rPr>
          <w:rFonts w:ascii="Times New Roman" w:hAnsi="Times New Roman"/>
          <w:i/>
          <w:sz w:val="22"/>
        </w:rPr>
        <w:t>Indikatori i ciljevi</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72: </w:t>
      </w:r>
      <w:r w:rsidR="00454556">
        <w:rPr>
          <w:rFonts w:ascii="Times New Roman" w:hAnsi="Times New Roman"/>
          <w:i/>
          <w:sz w:val="22"/>
        </w:rPr>
        <w:t>Demarkacija i komplementarnost</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Tabela 73: </w:t>
      </w:r>
      <w:r w:rsidR="00454556">
        <w:rPr>
          <w:rFonts w:ascii="Times New Roman" w:hAnsi="Times New Roman"/>
          <w:i/>
          <w:sz w:val="22"/>
        </w:rPr>
        <w:t>Odgovorna tijela za IPA podrška u Crnoj Gori</w:t>
      </w:r>
    </w:p>
    <w:p w:rsidR="006721A1" w:rsidRPr="00E17434" w:rsidRDefault="00454556">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Tabela 74 : Očekivani ekonomski uticaj , sve mjere BDV i radna mjesta</w:t>
      </w:r>
    </w:p>
    <w:p w:rsidR="006721A1" w:rsidRPr="00E17434" w:rsidRDefault="006721A1">
      <w:pPr>
        <w:jc w:val="both"/>
        <w:rPr>
          <w:rFonts w:ascii="Times New Roman" w:eastAsia="Times New Roman" w:hAnsi="Times New Roman" w:cs="Times New Roman"/>
          <w:i/>
          <w:sz w:val="22"/>
          <w:szCs w:val="22"/>
        </w:rPr>
      </w:pPr>
    </w:p>
    <w:p w:rsidR="006721A1" w:rsidRPr="00E17434" w:rsidRDefault="00707D31">
      <w:pPr>
        <w:rPr>
          <w:rFonts w:ascii="Times New Roman" w:hAnsi="Times New Roman" w:cs="Times New Roman"/>
          <w:sz w:val="22"/>
          <w:szCs w:val="22"/>
        </w:rPr>
      </w:pPr>
      <w:bookmarkStart w:id="2" w:name="_heading=h.1fob9te"/>
      <w:bookmarkEnd w:id="2"/>
      <w:r>
        <w:rPr>
          <w:rFonts w:ascii="Times New Roman" w:hAnsi="Times New Roman"/>
          <w:b/>
          <w:sz w:val="22"/>
        </w:rPr>
        <w:t xml:space="preserve">LISTA GRAFIKONA </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Grafikon 1: Struktura proizvodnje voća </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Grafikon 2: Struktura površina po grupama voća, po regonima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Grafikon 3: Ukupan uvoz voća (lijevo, u mil. </w:t>
      </w:r>
      <w:r w:rsidR="005B61A8">
        <w:rPr>
          <w:rFonts w:ascii="Times New Roman" w:hAnsi="Times New Roman"/>
          <w:i/>
          <w:sz w:val="22"/>
        </w:rPr>
        <w:t>EUR</w:t>
      </w:r>
      <w:r>
        <w:rPr>
          <w:rFonts w:ascii="Times New Roman" w:hAnsi="Times New Roman"/>
          <w:i/>
          <w:sz w:val="22"/>
        </w:rPr>
        <w:t>) i udio u ukupnom izvozu poljoprivrednih proizvoda (desno) u periodu 2014-2019.</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Grafikon 4: Ukupan uvoz povrća (lijevo) i udio u ukupnom izvozu poljoprivrednih proizvoda (desno) u periodu 2014-2019.</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Grafikon 5: Proizvodnja maslina, obrana površina i prosjek prinosa za period 2014-2019.</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Grafikon 6: Uzgoj goveda i proizvodnja goveđeg mesa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Grafikon 7: Zastupljenost preduzeća po pojedinim vidovima proizvodnje u odnosu na ukupan broj preduzeća za preradu drveta i proizvodnju namještaja</w:t>
      </w:r>
    </w:p>
    <w:p w:rsidR="00263053" w:rsidRPr="00E17434" w:rsidRDefault="00707D31">
      <w:pPr>
        <w:jc w:val="both"/>
        <w:rPr>
          <w:rFonts w:ascii="Times New Roman" w:eastAsia="Times New Roman" w:hAnsi="Times New Roman" w:cs="Times New Roman"/>
          <w:i/>
          <w:sz w:val="22"/>
          <w:szCs w:val="22"/>
        </w:rPr>
      </w:pPr>
      <w:r>
        <w:rPr>
          <w:rFonts w:ascii="Times New Roman" w:hAnsi="Times New Roman"/>
          <w:i/>
          <w:sz w:val="22"/>
        </w:rPr>
        <w:t xml:space="preserve">Grafikon 8: Broj dolazaka i noćenja turista, ukupno, 2016-2020. </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Grafikon 9: Struktura dolazaka i noćenja turista u ukupnom smještaju, 2020.</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Grafikon 10: Ukupna budžetska izdvajanja za poljoprivredu, 2014-2020 (000 EUR)</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Grafikon 11: Zastupljenost preduzeća po pojedinim vidovima proizvodnje u odnosu na ukupan broj preduzeća za preradu drveta i proizvodnju namještaja u Crnoj Gori</w:t>
      </w:r>
    </w:p>
    <w:p w:rsidR="006721A1" w:rsidRPr="00E17434" w:rsidRDefault="006721A1">
      <w:pPr>
        <w:jc w:val="both"/>
        <w:rPr>
          <w:rFonts w:ascii="Times New Roman" w:eastAsia="Times New Roman" w:hAnsi="Times New Roman" w:cs="Times New Roman"/>
          <w:i/>
          <w:sz w:val="22"/>
          <w:szCs w:val="22"/>
        </w:rPr>
      </w:pPr>
    </w:p>
    <w:p w:rsidR="006721A1" w:rsidRPr="00E17434" w:rsidRDefault="006721A1">
      <w:pPr>
        <w:jc w:val="both"/>
        <w:rPr>
          <w:rFonts w:ascii="Times New Roman" w:eastAsia="Times New Roman" w:hAnsi="Times New Roman" w:cs="Times New Roman"/>
          <w:i/>
          <w:sz w:val="22"/>
          <w:szCs w:val="22"/>
        </w:rPr>
      </w:pPr>
    </w:p>
    <w:p w:rsidR="006721A1" w:rsidRPr="00E17434" w:rsidRDefault="00707D31">
      <w:pPr>
        <w:rPr>
          <w:rFonts w:ascii="Times New Roman" w:eastAsia="Times New Roman" w:hAnsi="Times New Roman" w:cs="Times New Roman"/>
          <w:b/>
          <w:sz w:val="22"/>
          <w:szCs w:val="22"/>
        </w:rPr>
      </w:pPr>
      <w:r>
        <w:rPr>
          <w:rFonts w:ascii="Times New Roman" w:hAnsi="Times New Roman"/>
          <w:b/>
          <w:sz w:val="22"/>
        </w:rPr>
        <w:t>LISTA SLIKA</w:t>
      </w:r>
    </w:p>
    <w:p w:rsidR="006721A1" w:rsidRPr="00E17434" w:rsidRDefault="00707D31">
      <w:pPr>
        <w:rPr>
          <w:rFonts w:ascii="Times New Roman" w:eastAsia="Times New Roman" w:hAnsi="Times New Roman" w:cs="Times New Roman"/>
          <w:i/>
          <w:sz w:val="22"/>
          <w:szCs w:val="22"/>
        </w:rPr>
      </w:pPr>
      <w:r>
        <w:rPr>
          <w:rFonts w:ascii="Times New Roman" w:hAnsi="Times New Roman"/>
          <w:i/>
          <w:sz w:val="22"/>
        </w:rPr>
        <w:t>Slika 1: Postojeće stanje erozije u Crnoj Gori</w:t>
      </w:r>
    </w:p>
    <w:p w:rsidR="006721A1" w:rsidRPr="00E17434" w:rsidRDefault="00707D31">
      <w:pPr>
        <w:rPr>
          <w:rFonts w:ascii="Times New Roman" w:hAnsi="Times New Roman" w:cs="Times New Roman"/>
          <w:sz w:val="22"/>
          <w:szCs w:val="22"/>
        </w:rPr>
      </w:pPr>
      <w:r>
        <w:rPr>
          <w:rFonts w:ascii="Times New Roman" w:hAnsi="Times New Roman"/>
          <w:i/>
          <w:sz w:val="22"/>
        </w:rPr>
        <w:t>Slika 2: Rasprostranjenost zapremine drveta i vlasništva</w:t>
      </w:r>
    </w:p>
    <w:p w:rsidR="006721A1" w:rsidRPr="00E17434" w:rsidRDefault="00707D31">
      <w:pPr>
        <w:rPr>
          <w:rFonts w:ascii="Times New Roman" w:hAnsi="Times New Roman" w:cs="Times New Roman"/>
        </w:rPr>
      </w:pPr>
      <w:r>
        <w:br w:type="page"/>
      </w:r>
      <w:r>
        <w:rPr>
          <w:rFonts w:ascii="Times New Roman" w:hAnsi="Times New Roman"/>
          <w:b/>
          <w:sz w:val="22"/>
        </w:rPr>
        <w:lastRenderedPageBreak/>
        <w:t>Pojmovnik izraza koji se upotrebljavaju u Programu</w:t>
      </w:r>
      <w:r>
        <w:rPr>
          <w:rFonts w:ascii="Times New Roman" w:hAnsi="Times New Roman"/>
        </w:rPr>
        <w:t xml:space="preserve"> </w:t>
      </w:r>
    </w:p>
    <w:tbl>
      <w:tblPr>
        <w:tblW w:w="9923"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1843"/>
        <w:gridCol w:w="142"/>
        <w:gridCol w:w="7938"/>
      </w:tblGrid>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RT</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Revizorsko tijelo</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ADA</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Austrijska razvojna agencija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UBHVFP</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Uprava za bezbjednost hrane, veterinu i fitosanitarne poslove</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PPO</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Područja s prirodnim ograničenjima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ATCG</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Akreditaciono tijelo Crne Gore</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ATS</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Sertifikat o akreditaciji</w:t>
            </w:r>
          </w:p>
        </w:tc>
      </w:tr>
      <w:tr w:rsidR="006721A1" w:rsidRPr="00E17434" w:rsidTr="002D3476">
        <w:tc>
          <w:tcPr>
            <w:tcW w:w="1843" w:type="dxa"/>
            <w:shd w:val="clear" w:color="auto" w:fill="D3DFEE"/>
          </w:tcPr>
          <w:p w:rsidR="006721A1"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GJR</w:t>
            </w:r>
          </w:p>
          <w:p w:rsidR="00792FEC" w:rsidRPr="00E17434" w:rsidRDefault="00792FEC"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B&amp;H</w:t>
            </w:r>
          </w:p>
        </w:tc>
        <w:tc>
          <w:tcPr>
            <w:tcW w:w="8080" w:type="dxa"/>
            <w:gridSpan w:val="2"/>
            <w:shd w:val="clear" w:color="auto" w:fill="D3DFEE"/>
          </w:tcPr>
          <w:p w:rsidR="006721A1"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Godišnja jedinica rada</w:t>
            </w:r>
          </w:p>
          <w:p w:rsidR="00792FEC" w:rsidRPr="00700CE2" w:rsidRDefault="00792FEC"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Bosna i Hercegovina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GIM</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Granično inspekcijsko mjesto</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BMRR</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Balkans</w:t>
            </w:r>
            <w:r w:rsidR="00C966BD">
              <w:rPr>
                <w:rFonts w:ascii="Times New Roman" w:hAnsi="Times New Roman"/>
                <w:i/>
                <w:sz w:val="22"/>
              </w:rPr>
              <w:t>k</w:t>
            </w:r>
            <w:r>
              <w:rPr>
                <w:rFonts w:ascii="Times New Roman" w:hAnsi="Times New Roman"/>
                <w:i/>
                <w:sz w:val="22"/>
              </w:rPr>
              <w:t>a mreža za ruralni razvoj</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ZPP EU</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Zajednička poljoprivredna politika EU</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CARDS</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Podrška Zajednice za rekonstrukciju, razvoj i stabilizaciju</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CEFTA</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Centralnoevropski sporazum o slobodnoj trgovini</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CETI</w:t>
            </w:r>
          </w:p>
        </w:tc>
        <w:tc>
          <w:tcPr>
            <w:tcW w:w="8080" w:type="dxa"/>
            <w:gridSpan w:val="2"/>
            <w:shd w:val="clear" w:color="auto" w:fill="D3DFEE"/>
          </w:tcPr>
          <w:p w:rsidR="006721A1" w:rsidRPr="00E17434" w:rsidRDefault="00D670EC"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Centar za ekotoksikološka ispitivanja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CLLD</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Lokalni razvoj pod vođstvom zajednice</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CPF</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Okvir partnerstva za zemlju</w:t>
            </w:r>
          </w:p>
        </w:tc>
      </w:tr>
      <w:tr w:rsidR="006721A1" w:rsidRPr="00E17434" w:rsidTr="002D3476">
        <w:tc>
          <w:tcPr>
            <w:tcW w:w="1843" w:type="dxa"/>
            <w:shd w:val="clear" w:color="auto" w:fill="D3DFEE"/>
          </w:tcPr>
          <w:p w:rsidR="006721A1"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CRPS</w:t>
            </w:r>
          </w:p>
          <w:p w:rsidR="003856A3" w:rsidRDefault="003856A3" w:rsidP="009B3307">
            <w:pPr>
              <w:pBdr>
                <w:top w:val="nil"/>
                <w:left w:val="nil"/>
                <w:bottom w:val="nil"/>
                <w:right w:val="nil"/>
                <w:between w:val="nil"/>
              </w:pBdr>
              <w:jc w:val="both"/>
              <w:rPr>
                <w:rFonts w:ascii="Times New Roman" w:hAnsi="Times New Roman"/>
                <w:i/>
                <w:sz w:val="22"/>
              </w:rPr>
            </w:pPr>
            <w:r>
              <w:rPr>
                <w:rFonts w:ascii="Times New Roman" w:hAnsi="Times New Roman"/>
                <w:i/>
                <w:sz w:val="22"/>
              </w:rPr>
              <w:t>GIZ</w:t>
            </w:r>
          </w:p>
          <w:p w:rsidR="00E25EBD" w:rsidRPr="00700CE2" w:rsidRDefault="00E25EBD"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DANIDA</w:t>
            </w:r>
          </w:p>
        </w:tc>
        <w:tc>
          <w:tcPr>
            <w:tcW w:w="8080" w:type="dxa"/>
            <w:gridSpan w:val="2"/>
            <w:shd w:val="clear" w:color="auto" w:fill="D3DFEE"/>
          </w:tcPr>
          <w:p w:rsidR="006721A1"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Centralni registar privrednih subjekata</w:t>
            </w:r>
          </w:p>
          <w:p w:rsidR="003856A3" w:rsidRDefault="003856A3" w:rsidP="009B3307">
            <w:pPr>
              <w:pBdr>
                <w:top w:val="nil"/>
                <w:left w:val="nil"/>
                <w:bottom w:val="nil"/>
                <w:right w:val="nil"/>
                <w:between w:val="nil"/>
              </w:pBdr>
              <w:jc w:val="both"/>
              <w:rPr>
                <w:rFonts w:ascii="Times New Roman" w:hAnsi="Times New Roman"/>
                <w:i/>
                <w:sz w:val="22"/>
              </w:rPr>
            </w:pPr>
            <w:r w:rsidRPr="003856A3">
              <w:rPr>
                <w:rFonts w:ascii="Times New Roman" w:hAnsi="Times New Roman"/>
                <w:i/>
                <w:sz w:val="22"/>
              </w:rPr>
              <w:t>Njemačko društvo za međunarodnu saradnju</w:t>
            </w:r>
          </w:p>
          <w:p w:rsidR="00E25EBD" w:rsidRPr="00E17434" w:rsidRDefault="00E25EBD"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Danska međunarodna razvojna agencija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DG AGRI</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Generalni direktorat za poljoprivredu i ruralni razvoj EK</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DRM</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Upravljanje rizikom od katastrofa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EC</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Evropska komisija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EIA</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Procjena uticaja na životnu sredinu</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EIB</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Evropska investiciona banka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ELARD</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Evropska LEADER asocijacija za ruralni razvoj</w:t>
            </w:r>
          </w:p>
        </w:tc>
      </w:tr>
      <w:tr w:rsidR="006721A1" w:rsidRPr="00E17434" w:rsidTr="002D3476">
        <w:tc>
          <w:tcPr>
            <w:tcW w:w="1843" w:type="dxa"/>
            <w:shd w:val="clear" w:color="auto" w:fill="D3DFEE"/>
          </w:tcPr>
          <w:p w:rsidR="006721A1"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EMERALD</w:t>
            </w:r>
          </w:p>
          <w:p w:rsidR="006D768C" w:rsidRPr="006D768C" w:rsidRDefault="006D768C"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EMEP/EEA</w:t>
            </w:r>
          </w:p>
        </w:tc>
        <w:tc>
          <w:tcPr>
            <w:tcW w:w="8080" w:type="dxa"/>
            <w:gridSpan w:val="2"/>
            <w:shd w:val="clear" w:color="auto" w:fill="D3DFEE"/>
          </w:tcPr>
          <w:p w:rsidR="006721A1"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Ekološka mreža</w:t>
            </w:r>
          </w:p>
          <w:p w:rsidR="006D768C" w:rsidRPr="00E17434" w:rsidRDefault="006D768C"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Evropski program za monitoring i evaluaciju/Ev</w:t>
            </w:r>
            <w:r w:rsidR="002D3476">
              <w:rPr>
                <w:rFonts w:ascii="Times New Roman" w:hAnsi="Times New Roman"/>
                <w:i/>
                <w:sz w:val="22"/>
              </w:rPr>
              <w:t>ropska</w:t>
            </w:r>
            <w:r>
              <w:rPr>
                <w:rFonts w:ascii="Times New Roman" w:hAnsi="Times New Roman"/>
                <w:i/>
                <w:sz w:val="22"/>
              </w:rPr>
              <w:t xml:space="preserve"> agencija za zaštitu životne sredine</w:t>
            </w:r>
          </w:p>
        </w:tc>
      </w:tr>
      <w:tr w:rsidR="006721A1" w:rsidRPr="00E17434" w:rsidTr="002D3476">
        <w:tc>
          <w:tcPr>
            <w:tcW w:w="1843" w:type="dxa"/>
            <w:shd w:val="clear" w:color="auto" w:fill="D3DFEE"/>
          </w:tcPr>
          <w:p w:rsidR="006721A1"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EU</w:t>
            </w:r>
          </w:p>
          <w:p w:rsidR="002A7F8E" w:rsidRPr="00E17434" w:rsidRDefault="002A7F8E"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EPCG</w:t>
            </w:r>
          </w:p>
        </w:tc>
        <w:tc>
          <w:tcPr>
            <w:tcW w:w="8080" w:type="dxa"/>
            <w:gridSpan w:val="2"/>
            <w:shd w:val="clear" w:color="auto" w:fill="D3DFEE"/>
          </w:tcPr>
          <w:p w:rsidR="006721A1"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Evropska unija</w:t>
            </w:r>
          </w:p>
          <w:p w:rsidR="002A7F8E" w:rsidRPr="002A7F8E" w:rsidRDefault="002A7F8E"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Elektroprivreda Crne Gore</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FAO</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Organizacija hranu i poljoprivredu UN</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ISPG</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Istraživanje o strukturi poljoprivrednih gazdinstava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FFPA</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Sporazum o finansijskom partnerskom okviru</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GAP</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Kodeks dobre poljoprivredne prakse</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BDP</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Bruto domaći proizvod</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GEF</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Globalni fond za zaštitu životne sredine</w:t>
            </w:r>
          </w:p>
        </w:tc>
      </w:tr>
      <w:tr w:rsidR="006721A1" w:rsidRPr="00E17434" w:rsidTr="002D3476">
        <w:tc>
          <w:tcPr>
            <w:tcW w:w="1843" w:type="dxa"/>
            <w:shd w:val="clear" w:color="auto" w:fill="D3DFEE"/>
          </w:tcPr>
          <w:p w:rsidR="006721A1"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GHG</w:t>
            </w:r>
          </w:p>
          <w:p w:rsidR="00BD675A" w:rsidRPr="00E17434" w:rsidRDefault="00BD675A"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GWh</w:t>
            </w:r>
          </w:p>
        </w:tc>
        <w:tc>
          <w:tcPr>
            <w:tcW w:w="8080" w:type="dxa"/>
            <w:gridSpan w:val="2"/>
            <w:shd w:val="clear" w:color="auto" w:fill="D3DFEE"/>
          </w:tcPr>
          <w:p w:rsidR="006721A1"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Gasovi s efektom staklene bašte</w:t>
            </w:r>
          </w:p>
          <w:p w:rsidR="00BD675A" w:rsidRPr="00E17434" w:rsidRDefault="003C3762"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Gigavat sati</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GMO</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Genetski modifikovani organizam</w:t>
            </w:r>
          </w:p>
        </w:tc>
      </w:tr>
      <w:tr w:rsidR="006721A1" w:rsidRPr="00E17434" w:rsidTr="002D3476">
        <w:tc>
          <w:tcPr>
            <w:tcW w:w="1843" w:type="dxa"/>
            <w:shd w:val="clear" w:color="auto" w:fill="D3DFEE"/>
          </w:tcPr>
          <w:p w:rsidR="006721A1" w:rsidRPr="00E17434" w:rsidRDefault="000F050D"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ha</w:t>
            </w:r>
          </w:p>
        </w:tc>
        <w:tc>
          <w:tcPr>
            <w:tcW w:w="8080" w:type="dxa"/>
            <w:gridSpan w:val="2"/>
            <w:shd w:val="clear" w:color="auto" w:fill="D3DFEE"/>
          </w:tcPr>
          <w:p w:rsidR="006721A1" w:rsidRPr="00E17434" w:rsidRDefault="002D3476"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H</w:t>
            </w:r>
            <w:r w:rsidR="00707D31">
              <w:rPr>
                <w:rFonts w:ascii="Times New Roman" w:hAnsi="Times New Roman"/>
                <w:i/>
                <w:sz w:val="22"/>
              </w:rPr>
              <w:t>ektar</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HACCP</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Analiza rizika i kontrola kritičnih tačaka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HDI</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Indeks ljudskog razvoja</w:t>
            </w:r>
          </w:p>
        </w:tc>
      </w:tr>
      <w:tr w:rsidR="006721A1" w:rsidRPr="00E17434" w:rsidTr="002D3476">
        <w:tc>
          <w:tcPr>
            <w:tcW w:w="1843" w:type="dxa"/>
            <w:shd w:val="clear" w:color="auto" w:fill="D3DFEE"/>
          </w:tcPr>
          <w:p w:rsidR="006721A1" w:rsidRPr="00E17434" w:rsidRDefault="000F050D"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hl</w:t>
            </w:r>
          </w:p>
        </w:tc>
        <w:tc>
          <w:tcPr>
            <w:tcW w:w="8080" w:type="dxa"/>
            <w:gridSpan w:val="2"/>
            <w:shd w:val="clear" w:color="auto" w:fill="D3DFEE"/>
          </w:tcPr>
          <w:p w:rsidR="006721A1" w:rsidRPr="00E17434" w:rsidRDefault="00D670EC"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Hektolitar</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IA</w:t>
            </w:r>
          </w:p>
        </w:tc>
        <w:tc>
          <w:tcPr>
            <w:tcW w:w="8080" w:type="dxa"/>
            <w:gridSpan w:val="2"/>
            <w:shd w:val="clear" w:color="auto" w:fill="D3DFEE"/>
          </w:tcPr>
          <w:p w:rsidR="006721A1" w:rsidRPr="00E17434" w:rsidRDefault="00F37977" w:rsidP="0039306F">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 xml:space="preserve">IPARD </w:t>
            </w:r>
            <w:r w:rsidR="00A05AE7">
              <w:rPr>
                <w:rFonts w:ascii="Times New Roman" w:hAnsi="Times New Roman"/>
                <w:i/>
                <w:sz w:val="22"/>
              </w:rPr>
              <w:t>A</w:t>
            </w:r>
            <w:r>
              <w:rPr>
                <w:rFonts w:ascii="Times New Roman" w:hAnsi="Times New Roman"/>
                <w:i/>
                <w:sz w:val="22"/>
              </w:rPr>
              <w:t>gen</w:t>
            </w:r>
            <w:r w:rsidR="00707D31">
              <w:rPr>
                <w:rFonts w:ascii="Times New Roman" w:hAnsi="Times New Roman"/>
                <w:i/>
                <w:sz w:val="22"/>
              </w:rPr>
              <w:t>cija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IAKS</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Integrisani administrativni i kontrolni sistem</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IBRD</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Međunarodna banka za obnovu i razvoj</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IRF</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Investiciono-razvojni fond</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IFAD</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Međunarodni fond za razvoj poljoprivrede</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ZHMS</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Zavod za hidrometeorologiju i seizmologiju Crne Gore</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IPA</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Instrument za pretpristupnu pomoć</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IPA MC</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Odbor za praćenje sprovođenja IPA programa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IPARD</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Instrument pretpristupne pomoći za ruralni razvoj</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IPCC</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Međuvladin panel za klimatske promjene</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ISD</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Indikativni strategijski dokument za CG</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vertAlign w:val="superscript"/>
              </w:rPr>
            </w:pPr>
            <w:r>
              <w:rPr>
                <w:rFonts w:ascii="Times New Roman" w:hAnsi="Times New Roman"/>
                <w:i/>
                <w:sz w:val="22"/>
              </w:rPr>
              <w:t>km</w:t>
            </w:r>
            <w:r>
              <w:rPr>
                <w:rFonts w:ascii="Times New Roman" w:hAnsi="Times New Roman"/>
                <w:i/>
                <w:sz w:val="22"/>
                <w:vertAlign w:val="superscript"/>
              </w:rPr>
              <w:t>2</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Kilometar kvadratni</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LAG</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Lokalne akcione grupe</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LAU</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Lokalna administrativna jedinica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lastRenderedPageBreak/>
              <w:t>LEADER</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Akronim izveden iz francuskog jezika - Liaison Entre Actions de Development de l’Économie Rural – Veze između ruralne ekonomije i razvojnih akcija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LEE</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Lista prihvatljivih troškova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UG</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Uslovno grlo</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LUCF</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Promjena korišćenja zemljišta i šumarstvo</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vertAlign w:val="superscript"/>
              </w:rPr>
            </w:pPr>
            <w:r>
              <w:rPr>
                <w:rFonts w:ascii="Times New Roman" w:hAnsi="Times New Roman"/>
                <w:i/>
                <w:sz w:val="22"/>
              </w:rPr>
              <w:t>m</w:t>
            </w:r>
            <w:r>
              <w:rPr>
                <w:rFonts w:ascii="Times New Roman" w:hAnsi="Times New Roman"/>
                <w:i/>
                <w:sz w:val="22"/>
                <w:vertAlign w:val="superscript"/>
              </w:rPr>
              <w:t>2</w:t>
            </w:r>
          </w:p>
        </w:tc>
        <w:tc>
          <w:tcPr>
            <w:tcW w:w="8080" w:type="dxa"/>
            <w:gridSpan w:val="2"/>
            <w:shd w:val="clear" w:color="auto" w:fill="D3DFEE"/>
          </w:tcPr>
          <w:p w:rsidR="006721A1" w:rsidRPr="00E17434" w:rsidRDefault="00C966BD"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K</w:t>
            </w:r>
            <w:r w:rsidR="00707D31">
              <w:rPr>
                <w:rFonts w:ascii="Times New Roman" w:hAnsi="Times New Roman"/>
                <w:i/>
                <w:sz w:val="22"/>
              </w:rPr>
              <w:t>vadratni metar</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vertAlign w:val="superscript"/>
              </w:rPr>
            </w:pPr>
            <w:r>
              <w:rPr>
                <w:rFonts w:ascii="Times New Roman" w:hAnsi="Times New Roman"/>
                <w:i/>
                <w:sz w:val="22"/>
              </w:rPr>
              <w:t>m</w:t>
            </w:r>
            <w:r>
              <w:rPr>
                <w:rFonts w:ascii="Times New Roman" w:hAnsi="Times New Roman"/>
                <w:i/>
                <w:sz w:val="22"/>
                <w:vertAlign w:val="superscript"/>
              </w:rPr>
              <w:t>3</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Kubni metar</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M&amp;E</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Monitoring i evaluacija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UT</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Upravljačko tijelo</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MPŠV</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 xml:space="preserve">Ministarstvo poljoprivrede, </w:t>
            </w:r>
            <w:r w:rsidR="00EF6543">
              <w:rPr>
                <w:rFonts w:ascii="Times New Roman" w:hAnsi="Times New Roman"/>
                <w:i/>
                <w:sz w:val="22"/>
              </w:rPr>
              <w:t>šumarstva</w:t>
            </w:r>
            <w:r>
              <w:rPr>
                <w:rFonts w:ascii="Times New Roman" w:hAnsi="Times New Roman"/>
                <w:i/>
                <w:sz w:val="22"/>
              </w:rPr>
              <w:t xml:space="preserve"> i vodoprivrede</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OM</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Odbor za monitoring</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MIDAS</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Projekat institucionalnog razvoja i jačanja poljoprivrede Crne Gore</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mil.</w:t>
            </w:r>
          </w:p>
        </w:tc>
        <w:tc>
          <w:tcPr>
            <w:tcW w:w="8080" w:type="dxa"/>
            <w:gridSpan w:val="2"/>
            <w:shd w:val="clear" w:color="auto" w:fill="D3DFEE"/>
          </w:tcPr>
          <w:p w:rsidR="006721A1" w:rsidRPr="00E17434" w:rsidRDefault="006A1898" w:rsidP="006A1898">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 xml:space="preserve">Milion </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CG</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Crna Gora</w:t>
            </w:r>
          </w:p>
        </w:tc>
      </w:tr>
      <w:tr w:rsidR="006721A1" w:rsidRPr="00E17434" w:rsidTr="002D3476">
        <w:tc>
          <w:tcPr>
            <w:tcW w:w="1843" w:type="dxa"/>
            <w:shd w:val="clear" w:color="auto" w:fill="D3DFEE"/>
          </w:tcPr>
          <w:p w:rsidR="006721A1" w:rsidRPr="00D04F6A"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MONSTAT</w:t>
            </w:r>
          </w:p>
          <w:p w:rsidR="00D04F6A" w:rsidRPr="00700CE2" w:rsidRDefault="00D04F6A"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MW</w:t>
            </w:r>
          </w:p>
        </w:tc>
        <w:tc>
          <w:tcPr>
            <w:tcW w:w="8080" w:type="dxa"/>
            <w:gridSpan w:val="2"/>
            <w:shd w:val="clear" w:color="auto" w:fill="D3DFEE"/>
          </w:tcPr>
          <w:p w:rsidR="006721A1" w:rsidRPr="00D04F6A"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Uprava za statistiku Crne Gore</w:t>
            </w:r>
          </w:p>
          <w:p w:rsidR="00D04F6A" w:rsidRPr="00700CE2" w:rsidRDefault="00D04F6A"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Megavat</w:t>
            </w:r>
          </w:p>
        </w:tc>
      </w:tr>
      <w:tr w:rsidR="006721A1" w:rsidRPr="00E17434" w:rsidTr="002D3476">
        <w:tc>
          <w:tcPr>
            <w:tcW w:w="1843" w:type="dxa"/>
            <w:shd w:val="clear" w:color="auto" w:fill="D3DFEE"/>
          </w:tcPr>
          <w:p w:rsidR="006721A1"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NRDM</w:t>
            </w:r>
          </w:p>
          <w:p w:rsidR="002C74CF" w:rsidRPr="00E17434" w:rsidRDefault="002C74CF"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N2000</w:t>
            </w:r>
          </w:p>
        </w:tc>
        <w:tc>
          <w:tcPr>
            <w:tcW w:w="8080" w:type="dxa"/>
            <w:gridSpan w:val="2"/>
            <w:shd w:val="clear" w:color="auto" w:fill="D3DFEE"/>
          </w:tcPr>
          <w:p w:rsidR="006721A1"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Mreža za ruralni razvoj Crne Gore</w:t>
            </w:r>
          </w:p>
          <w:p w:rsidR="002C74CF" w:rsidRPr="00E17434" w:rsidRDefault="002C74CF"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Natura 2000</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NAO</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Nacionalni službenik za ovjeravanje</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NF</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Nacionalni fond</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NVO</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Nevladina organizacija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NIPAC</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Nacionalni IPA koordinator</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NIS</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Nacionalna inventura šuma</w:t>
            </w:r>
          </w:p>
        </w:tc>
      </w:tr>
      <w:tr w:rsidR="006721A1" w:rsidRPr="00E17434" w:rsidTr="002D3476">
        <w:tc>
          <w:tcPr>
            <w:tcW w:w="1843" w:type="dxa"/>
            <w:shd w:val="clear" w:color="auto" w:fill="D3DFEE"/>
          </w:tcPr>
          <w:p w:rsidR="006721A1"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NMS</w:t>
            </w:r>
          </w:p>
          <w:p w:rsidR="00A91BA6" w:rsidRPr="00700CE2" w:rsidRDefault="00A91BA6"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NMVOC</w:t>
            </w:r>
          </w:p>
        </w:tc>
        <w:tc>
          <w:tcPr>
            <w:tcW w:w="8080" w:type="dxa"/>
            <w:gridSpan w:val="2"/>
            <w:shd w:val="clear" w:color="auto" w:fill="D3DFEE"/>
          </w:tcPr>
          <w:p w:rsidR="006721A1"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Nacionalni minimalni standardi</w:t>
            </w:r>
          </w:p>
          <w:p w:rsidR="00A91BA6" w:rsidRPr="00700CE2" w:rsidRDefault="00A91BA6"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Nemetanska isparljiva organska jedinjenja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NRDS</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Nacionalna strategija razvoja poljoprivrede i ruralnih područja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NRL</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Nacionalna referentna fitosanitarna laboratorija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NUTS</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Nomenklatura teritorijalne jedinice za statistiku</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OECD</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Organizacija za ekonomsku saradnju i razvoj</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OS</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Operativna struktura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ZOP</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Zaštićena oznaka porijekla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ZGO</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Zaštićena geografska oznaka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PRAG</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Praktični vodič kroz procedure ugovaranja pomoći z</w:t>
            </w:r>
            <w:r w:rsidR="002D3476">
              <w:rPr>
                <w:rFonts w:ascii="Times New Roman" w:hAnsi="Times New Roman"/>
                <w:i/>
                <w:sz w:val="22"/>
              </w:rPr>
              <w:t>a z</w:t>
            </w:r>
            <w:r>
              <w:rPr>
                <w:rFonts w:ascii="Times New Roman" w:hAnsi="Times New Roman"/>
                <w:i/>
                <w:sz w:val="22"/>
              </w:rPr>
              <w:t>emlj</w:t>
            </w:r>
            <w:r w:rsidR="002D3476">
              <w:rPr>
                <w:rFonts w:ascii="Times New Roman" w:hAnsi="Times New Roman"/>
                <w:i/>
                <w:sz w:val="22"/>
              </w:rPr>
              <w:t>e</w:t>
            </w:r>
            <w:r>
              <w:rPr>
                <w:rFonts w:ascii="Times New Roman" w:hAnsi="Times New Roman"/>
                <w:i/>
                <w:sz w:val="22"/>
              </w:rPr>
              <w:t xml:space="preserve"> koje nijesu članice EU  </w:t>
            </w:r>
          </w:p>
        </w:tc>
      </w:tr>
      <w:tr w:rsidR="006721A1" w:rsidRPr="00E17434" w:rsidTr="002D3476">
        <w:tc>
          <w:tcPr>
            <w:tcW w:w="1843" w:type="dxa"/>
            <w:shd w:val="clear" w:color="auto" w:fill="D3DFEE"/>
          </w:tcPr>
          <w:p w:rsidR="00E95DD0" w:rsidRDefault="00E95DD0"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RAS</w:t>
            </w:r>
          </w:p>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RBD</w:t>
            </w:r>
          </w:p>
        </w:tc>
        <w:tc>
          <w:tcPr>
            <w:tcW w:w="8080" w:type="dxa"/>
            <w:gridSpan w:val="2"/>
            <w:shd w:val="clear" w:color="auto" w:fill="D3DFEE"/>
          </w:tcPr>
          <w:p w:rsidR="00E95DD0" w:rsidRDefault="002259C8"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Recirkulacioni sistemi akvakulture</w:t>
            </w:r>
          </w:p>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Slivno područje rijeke</w:t>
            </w:r>
          </w:p>
        </w:tc>
      </w:tr>
      <w:tr w:rsidR="006721A1" w:rsidRPr="00E17434" w:rsidTr="002D3476">
        <w:tc>
          <w:tcPr>
            <w:tcW w:w="1985" w:type="dxa"/>
            <w:gridSpan w:val="2"/>
            <w:shd w:val="clear" w:color="auto" w:fill="D3DFEE"/>
          </w:tcPr>
          <w:p w:rsidR="006721A1" w:rsidRPr="00E17434" w:rsidRDefault="00707D31" w:rsidP="009B3307">
            <w:pPr>
              <w:pBdr>
                <w:top w:val="nil"/>
                <w:left w:val="nil"/>
                <w:bottom w:val="nil"/>
                <w:right w:val="nil"/>
                <w:between w:val="nil"/>
              </w:pBdr>
              <w:ind w:right="-105"/>
              <w:jc w:val="both"/>
              <w:rPr>
                <w:rFonts w:ascii="Times New Roman" w:eastAsia="Times New Roman" w:hAnsi="Times New Roman" w:cs="Times New Roman"/>
                <w:sz w:val="22"/>
                <w:szCs w:val="22"/>
              </w:rPr>
            </w:pPr>
            <w:r>
              <w:rPr>
                <w:rFonts w:ascii="Times New Roman" w:hAnsi="Times New Roman"/>
                <w:i/>
                <w:sz w:val="22"/>
              </w:rPr>
              <w:t>RTCP Projekat</w:t>
            </w:r>
          </w:p>
        </w:tc>
        <w:tc>
          <w:tcPr>
            <w:tcW w:w="7938" w:type="dxa"/>
            <w:shd w:val="clear" w:color="auto" w:fill="D3DFEE"/>
          </w:tcPr>
          <w:p w:rsidR="006721A1" w:rsidRPr="00E17434" w:rsidRDefault="00707D31" w:rsidP="002D3476">
            <w:pPr>
              <w:pBdr>
                <w:top w:val="nil"/>
                <w:left w:val="nil"/>
                <w:bottom w:val="nil"/>
                <w:right w:val="nil"/>
                <w:between w:val="nil"/>
              </w:pBdr>
              <w:ind w:right="724" w:hanging="111"/>
              <w:jc w:val="both"/>
              <w:rPr>
                <w:rFonts w:ascii="Times New Roman" w:eastAsia="Times New Roman" w:hAnsi="Times New Roman" w:cs="Times New Roman"/>
                <w:sz w:val="22"/>
                <w:szCs w:val="22"/>
              </w:rPr>
            </w:pPr>
            <w:r>
              <w:rPr>
                <w:rFonts w:ascii="Times New Roman" w:hAnsi="Times New Roman"/>
                <w:i/>
                <w:sz w:val="22"/>
              </w:rPr>
              <w:t>Projekat razvoja klastera i transformacije ruralnih područja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RR</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Ruralni razvoj</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UzN</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Uprava za nekretnine</w:t>
            </w:r>
          </w:p>
        </w:tc>
      </w:tr>
      <w:tr w:rsidR="006721A1" w:rsidRPr="00E17434" w:rsidTr="002D3476">
        <w:tc>
          <w:tcPr>
            <w:tcW w:w="1843" w:type="dxa"/>
            <w:shd w:val="clear" w:color="auto" w:fill="D3DFEE"/>
          </w:tcPr>
          <w:p w:rsidR="006721A1"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SS</w:t>
            </w:r>
          </w:p>
          <w:p w:rsidR="00D04F6A" w:rsidRPr="00700CE2" w:rsidRDefault="00D04F6A"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mHE</w:t>
            </w:r>
          </w:p>
        </w:tc>
        <w:tc>
          <w:tcPr>
            <w:tcW w:w="8080" w:type="dxa"/>
            <w:gridSpan w:val="2"/>
            <w:shd w:val="clear" w:color="auto" w:fill="D3DFEE"/>
          </w:tcPr>
          <w:p w:rsidR="006721A1"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Sektorski sporazum</w:t>
            </w:r>
          </w:p>
          <w:p w:rsidR="00D04F6A" w:rsidRPr="00700CE2" w:rsidRDefault="00D04F6A"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Male hidroelektrane</w:t>
            </w:r>
          </w:p>
        </w:tc>
      </w:tr>
      <w:tr w:rsidR="006721A1" w:rsidRPr="00E17434" w:rsidTr="002D3476">
        <w:tc>
          <w:tcPr>
            <w:tcW w:w="1843" w:type="dxa"/>
            <w:shd w:val="clear" w:color="auto" w:fill="D3DFEE"/>
          </w:tcPr>
          <w:p w:rsidR="006721A1" w:rsidRDefault="00707D31" w:rsidP="009B3307">
            <w:pPr>
              <w:pBdr>
                <w:top w:val="nil"/>
                <w:left w:val="nil"/>
                <w:bottom w:val="nil"/>
                <w:right w:val="nil"/>
                <w:between w:val="nil"/>
              </w:pBdr>
              <w:jc w:val="both"/>
              <w:rPr>
                <w:rFonts w:ascii="Times New Roman" w:hAnsi="Times New Roman"/>
                <w:i/>
                <w:sz w:val="22"/>
              </w:rPr>
            </w:pPr>
            <w:r>
              <w:rPr>
                <w:rFonts w:ascii="Times New Roman" w:hAnsi="Times New Roman"/>
                <w:i/>
                <w:sz w:val="22"/>
              </w:rPr>
              <w:t>SIDA</w:t>
            </w:r>
          </w:p>
          <w:p w:rsidR="00D248CD" w:rsidRPr="00E17434" w:rsidRDefault="00D248CD"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SIZEP</w:t>
            </w:r>
          </w:p>
        </w:tc>
        <w:tc>
          <w:tcPr>
            <w:tcW w:w="8080" w:type="dxa"/>
            <w:gridSpan w:val="2"/>
            <w:shd w:val="clear" w:color="auto" w:fill="D3DFEE"/>
          </w:tcPr>
          <w:p w:rsidR="006721A1" w:rsidRDefault="00707D31" w:rsidP="009B3307">
            <w:pPr>
              <w:pBdr>
                <w:top w:val="nil"/>
                <w:left w:val="nil"/>
                <w:bottom w:val="nil"/>
                <w:right w:val="nil"/>
                <w:between w:val="nil"/>
              </w:pBdr>
              <w:jc w:val="both"/>
              <w:rPr>
                <w:rFonts w:ascii="Times New Roman" w:hAnsi="Times New Roman"/>
                <w:i/>
                <w:sz w:val="22"/>
              </w:rPr>
            </w:pPr>
            <w:r>
              <w:rPr>
                <w:rFonts w:ascii="Times New Roman" w:hAnsi="Times New Roman"/>
                <w:i/>
                <w:sz w:val="22"/>
              </w:rPr>
              <w:t>Švedska međunarodna razvojna agencija</w:t>
            </w:r>
          </w:p>
          <w:p w:rsidR="003856A3" w:rsidRPr="00E17434" w:rsidRDefault="00D248CD"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Sistem za identifikaciju zemljišnih parcela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SO</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Standardni ekonomski rezultat (eng. Standard output)</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SWG RRD</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Stalna radn</w:t>
            </w:r>
            <w:r w:rsidR="002D3476">
              <w:rPr>
                <w:rFonts w:ascii="Times New Roman" w:hAnsi="Times New Roman"/>
                <w:i/>
                <w:sz w:val="22"/>
              </w:rPr>
              <w:t>a</w:t>
            </w:r>
            <w:r>
              <w:rPr>
                <w:rFonts w:ascii="Times New Roman" w:hAnsi="Times New Roman"/>
                <w:i/>
                <w:sz w:val="22"/>
              </w:rPr>
              <w:t xml:space="preserve"> grupa za regionalni ruralni razvoj Jugoistočne Evrope</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SWOT analiza</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Analiza prednosti, slabosti, mogućnosti i prijetnji</w:t>
            </w:r>
          </w:p>
        </w:tc>
      </w:tr>
      <w:tr w:rsidR="006721A1" w:rsidRPr="00E17434" w:rsidTr="002D3476">
        <w:tc>
          <w:tcPr>
            <w:tcW w:w="1843" w:type="dxa"/>
            <w:shd w:val="clear" w:color="auto" w:fill="D3DFEE"/>
          </w:tcPr>
          <w:p w:rsidR="006721A1" w:rsidRPr="00E17434" w:rsidRDefault="000F050D"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t</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Tona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TA</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Tehnička pomoć</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TAIEX</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Instrument za tehničku pomoć i razmjenu informacija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TF</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Povjerenički fond</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UN</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Ujedinjene nacije</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UNDP</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Program Ujedinjenih nacija za razvoj</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UNFCCC</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Okvirna konvencija Ujedinjenih nacija o klimatskim promjenama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USAID</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Agencija Sjedinjenih američkih država za međunarodni razvoj</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VR</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Vinogradarski registar</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SB</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Svjetska banka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ZB</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Zemlje Zapadnog Balkana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t>WFD</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Okvirna direktiva o vodama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i/>
                <w:sz w:val="22"/>
                <w:szCs w:val="22"/>
              </w:rPr>
            </w:pPr>
            <w:r>
              <w:rPr>
                <w:rFonts w:ascii="Times New Roman" w:hAnsi="Times New Roman"/>
                <w:i/>
                <w:sz w:val="22"/>
              </w:rPr>
              <w:lastRenderedPageBreak/>
              <w:t>WTTC</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Svjetski savjet za turizam i putovanja</w:t>
            </w:r>
          </w:p>
        </w:tc>
      </w:tr>
      <w:tr w:rsidR="006721A1" w:rsidRPr="00E17434" w:rsidTr="002D3476">
        <w:tc>
          <w:tcPr>
            <w:tcW w:w="1843" w:type="dxa"/>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WWF</w:t>
            </w:r>
          </w:p>
        </w:tc>
        <w:tc>
          <w:tcPr>
            <w:tcW w:w="8080" w:type="dxa"/>
            <w:gridSpan w:val="2"/>
            <w:shd w:val="clear" w:color="auto" w:fill="D3DFEE"/>
          </w:tcPr>
          <w:p w:rsidR="006721A1" w:rsidRPr="00E17434" w:rsidRDefault="00707D31" w:rsidP="009B330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i/>
                <w:sz w:val="22"/>
              </w:rPr>
              <w:t>Svjetska fondacija za prirodu</w:t>
            </w:r>
          </w:p>
        </w:tc>
      </w:tr>
    </w:tbl>
    <w:p w:rsidR="0026149B" w:rsidRPr="00E17434" w:rsidRDefault="0026149B">
      <w:pPr>
        <w:pBdr>
          <w:top w:val="nil"/>
          <w:left w:val="nil"/>
          <w:bottom w:val="nil"/>
          <w:right w:val="nil"/>
          <w:between w:val="nil"/>
        </w:pBdr>
        <w:spacing w:after="120"/>
        <w:jc w:val="both"/>
        <w:rPr>
          <w:rFonts w:ascii="Times New Roman" w:eastAsia="Times New Roman" w:hAnsi="Times New Roman" w:cs="Times New Roman"/>
          <w:sz w:val="22"/>
          <w:szCs w:val="22"/>
        </w:rPr>
      </w:pPr>
    </w:p>
    <w:p w:rsidR="006721A1" w:rsidRPr="00E17434" w:rsidRDefault="00707D31" w:rsidP="00592412">
      <w:pPr>
        <w:pStyle w:val="Heading2"/>
        <w:numPr>
          <w:ilvl w:val="0"/>
          <w:numId w:val="65"/>
        </w:numPr>
        <w:rPr>
          <w:rFonts w:ascii="Times New Roman" w:hAnsi="Times New Roman" w:cs="Times New Roman"/>
        </w:rPr>
      </w:pPr>
      <w:bookmarkStart w:id="3" w:name="_Toc98230441"/>
      <w:bookmarkStart w:id="4" w:name="_Toc172614956"/>
      <w:r>
        <w:rPr>
          <w:rFonts w:ascii="Times New Roman" w:hAnsi="Times New Roman"/>
        </w:rPr>
        <w:t>NASLOV IPA PROGRAMA RURALNOG RAZVOJA</w:t>
      </w:r>
      <w:bookmarkEnd w:id="3"/>
      <w:bookmarkEnd w:id="4"/>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pPr>
        <w:jc w:val="center"/>
        <w:rPr>
          <w:rFonts w:ascii="Times New Roman" w:eastAsia="Times New Roman" w:hAnsi="Times New Roman" w:cs="Times New Roman"/>
          <w:sz w:val="22"/>
          <w:szCs w:val="22"/>
        </w:rPr>
      </w:pPr>
      <w:r>
        <w:rPr>
          <w:rFonts w:ascii="Times New Roman" w:hAnsi="Times New Roman"/>
          <w:sz w:val="22"/>
        </w:rPr>
        <w:t>Program razvoja poljoprivrede i ruralnih područja u Crnoj Gori u okviru IPARD III Programa 2021-2027</w:t>
      </w:r>
      <w:r w:rsidR="00C966BD">
        <w:rPr>
          <w:rFonts w:ascii="Times New Roman" w:hAnsi="Times New Roman"/>
          <w:sz w:val="22"/>
        </w:rPr>
        <w:t>.</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592412">
      <w:pPr>
        <w:pStyle w:val="Heading2"/>
        <w:numPr>
          <w:ilvl w:val="0"/>
          <w:numId w:val="65"/>
        </w:numPr>
        <w:rPr>
          <w:rFonts w:ascii="Times New Roman" w:hAnsi="Times New Roman" w:cs="Times New Roman"/>
        </w:rPr>
      </w:pPr>
      <w:bookmarkStart w:id="5" w:name="_Toc98230442"/>
      <w:bookmarkStart w:id="6" w:name="_Toc172614957"/>
      <w:r>
        <w:rPr>
          <w:rFonts w:ascii="Times New Roman" w:hAnsi="Times New Roman"/>
        </w:rPr>
        <w:t>ZEMLJA KORISNICA</w:t>
      </w:r>
      <w:bookmarkEnd w:id="5"/>
      <w:bookmarkEnd w:id="6"/>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Crna Gora</w:t>
      </w: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rsidP="00592412">
      <w:pPr>
        <w:pStyle w:val="Heading3"/>
        <w:numPr>
          <w:ilvl w:val="1"/>
          <w:numId w:val="65"/>
        </w:numPr>
        <w:rPr>
          <w:rFonts w:ascii="Times New Roman" w:hAnsi="Times New Roman"/>
        </w:rPr>
      </w:pPr>
      <w:r>
        <w:rPr>
          <w:rFonts w:ascii="Times New Roman" w:hAnsi="Times New Roman"/>
        </w:rPr>
        <w:t xml:space="preserve"> </w:t>
      </w:r>
      <w:bookmarkStart w:id="7" w:name="_Toc98230443"/>
      <w:bookmarkStart w:id="8" w:name="_Toc172614958"/>
      <w:r>
        <w:rPr>
          <w:rFonts w:ascii="Times New Roman" w:hAnsi="Times New Roman"/>
        </w:rPr>
        <w:t>Geografsko područje obuhvaćeno Programom</w:t>
      </w:r>
      <w:bookmarkEnd w:id="7"/>
      <w:bookmarkEnd w:id="8"/>
    </w:p>
    <w:p w:rsidR="006721A1" w:rsidRPr="00E17434" w:rsidRDefault="006721A1">
      <w:pPr>
        <w:pBdr>
          <w:top w:val="nil"/>
          <w:left w:val="nil"/>
          <w:bottom w:val="nil"/>
          <w:right w:val="nil"/>
          <w:between w:val="nil"/>
        </w:pBdr>
        <w:ind w:left="720"/>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Prema važećem Zakonu o teritorijalnoj organizaciji Crne Gore, teritorija Crne Gore se dijeli na 24 opštine, uključujući Glavni grad Podgoricu, opštinu u okviru Glavnog grada i Prijestonicu Cetinje.</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Prema Upravi za statistiku Crne Gore - MONSTAT, Crna Gora je jedan statistički region na sva tri nivoa NUTS-a. Dalja podjela na lokalne administrativne jedinice: LAU1 (Local Administrative Unit 1) ekvivalentna je crnogorskim opštinama (24 ukupno), a LAU2 naseljima, kojih je ukupno 1.307.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592412">
      <w:pPr>
        <w:pStyle w:val="Heading2"/>
        <w:numPr>
          <w:ilvl w:val="0"/>
          <w:numId w:val="65"/>
        </w:numPr>
        <w:rPr>
          <w:rFonts w:ascii="Times New Roman" w:hAnsi="Times New Roman" w:cs="Times New Roman"/>
        </w:rPr>
      </w:pPr>
      <w:bookmarkStart w:id="9" w:name="_Toc98230444"/>
      <w:bookmarkStart w:id="10" w:name="_Toc172614959"/>
      <w:r>
        <w:rPr>
          <w:rFonts w:ascii="Times New Roman" w:hAnsi="Times New Roman"/>
        </w:rPr>
        <w:t>OPIS TRENUTNE SITUACIJE, SWOT ANALIZA I IDENTIFIKACIJA POTREBA</w:t>
      </w:r>
      <w:bookmarkEnd w:id="9"/>
      <w:bookmarkEnd w:id="10"/>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rsidP="00592412">
      <w:pPr>
        <w:pStyle w:val="Heading3"/>
        <w:numPr>
          <w:ilvl w:val="1"/>
          <w:numId w:val="65"/>
        </w:numPr>
        <w:rPr>
          <w:rFonts w:ascii="Times New Roman" w:hAnsi="Times New Roman"/>
        </w:rPr>
      </w:pPr>
      <w:r>
        <w:rPr>
          <w:rFonts w:ascii="Times New Roman" w:hAnsi="Times New Roman"/>
        </w:rPr>
        <w:t xml:space="preserve"> </w:t>
      </w:r>
      <w:bookmarkStart w:id="11" w:name="_Toc98230445"/>
      <w:bookmarkStart w:id="12" w:name="_Toc172614960"/>
      <w:r>
        <w:rPr>
          <w:rFonts w:ascii="Times New Roman" w:hAnsi="Times New Roman"/>
        </w:rPr>
        <w:t>Opšti socio-ekonomski kontekst geografskog područja</w:t>
      </w:r>
      <w:bookmarkEnd w:id="11"/>
      <w:bookmarkEnd w:id="12"/>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pStyle w:val="Heading4"/>
        <w:rPr>
          <w:rFonts w:ascii="Times New Roman" w:hAnsi="Times New Roman" w:cs="Times New Roman"/>
          <w:b/>
          <w:sz w:val="22"/>
          <w:szCs w:val="22"/>
        </w:rPr>
      </w:pPr>
      <w:bookmarkStart w:id="13" w:name="_Toc91249458"/>
      <w:bookmarkStart w:id="14" w:name="_Toc91249753"/>
      <w:bookmarkStart w:id="15" w:name="_Toc91499368"/>
      <w:bookmarkStart w:id="16" w:name="_Toc98230446"/>
      <w:bookmarkStart w:id="17" w:name="_Toc105488889"/>
      <w:bookmarkStart w:id="18" w:name="_Toc105495268"/>
      <w:bookmarkStart w:id="19" w:name="_Toc172614961"/>
      <w:r>
        <w:rPr>
          <w:rFonts w:ascii="Times New Roman" w:hAnsi="Times New Roman"/>
          <w:b/>
          <w:i w:val="0"/>
          <w:sz w:val="22"/>
        </w:rPr>
        <w:t>Crnogorski demografski trendovi</w:t>
      </w:r>
      <w:bookmarkEnd w:id="13"/>
      <w:bookmarkEnd w:id="14"/>
      <w:bookmarkEnd w:id="15"/>
      <w:bookmarkEnd w:id="16"/>
      <w:bookmarkEnd w:id="17"/>
      <w:bookmarkEnd w:id="18"/>
      <w:bookmarkEnd w:id="19"/>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Crna Gora se nalazi u jugoistočnoj Evropi i ima površinu od 13.888</w:t>
      </w:r>
      <w:r w:rsidRPr="00E17434">
        <w:rPr>
          <w:rFonts w:ascii="Times New Roman" w:eastAsia="Times New Roman" w:hAnsi="Times New Roman" w:cs="Times New Roman"/>
          <w:sz w:val="22"/>
          <w:szCs w:val="22"/>
          <w:vertAlign w:val="superscript"/>
        </w:rPr>
        <w:footnoteReference w:id="1"/>
      </w:r>
      <w:r>
        <w:rPr>
          <w:rFonts w:ascii="Times New Roman" w:hAnsi="Times New Roman"/>
          <w:sz w:val="22"/>
        </w:rPr>
        <w:t xml:space="preserve"> km</w:t>
      </w:r>
      <w:r>
        <w:rPr>
          <w:rFonts w:ascii="Times New Roman" w:hAnsi="Times New Roman"/>
          <w:sz w:val="22"/>
          <w:vertAlign w:val="superscript"/>
        </w:rPr>
        <w:t>2</w:t>
      </w:r>
      <w:r>
        <w:rPr>
          <w:rFonts w:ascii="Times New Roman" w:hAnsi="Times New Roman"/>
          <w:sz w:val="22"/>
        </w:rPr>
        <w:t>, što predstavlja 0,31% ukupne površine EU-27. Ukupna dužina kopnenih granica iznosi 614 km. Na zapadu i dijelom sjeverno graniči se sa Bosnom i Hercegovinom (225 km ili 36,6% ukupne kopnene granice); na sjeveru i sjeveroistoku sa Srbijom i Kosovom</w:t>
      </w:r>
      <w:r w:rsidR="00A531D2" w:rsidRPr="00E17434">
        <w:rPr>
          <w:rStyle w:val="FootnoteReference"/>
          <w:rFonts w:ascii="Times New Roman" w:hAnsi="Times New Roman" w:cs="Times New Roman"/>
        </w:rPr>
        <w:footnoteReference w:customMarkFollows="1" w:id="2"/>
        <w:t>*</w:t>
      </w:r>
      <w:r>
        <w:rPr>
          <w:rFonts w:ascii="Times New Roman" w:hAnsi="Times New Roman"/>
          <w:sz w:val="22"/>
        </w:rPr>
        <w:t xml:space="preserve"> (203 km ili 33,1%), na jugoistoku sa Albanijom (172 km ili 28%) a na jugozapadu sa Hrvatskom (14 km ili 2,3%). Dužina obale Jadranskog mora iznosi 293,5 kilometara.</w:t>
      </w:r>
    </w:p>
    <w:p w:rsidR="006721A1" w:rsidRPr="00E17434" w:rsidRDefault="00707D31">
      <w:pPr>
        <w:jc w:val="both"/>
        <w:rPr>
          <w:rFonts w:ascii="Times New Roman" w:eastAsia="Times New Roman" w:hAnsi="Times New Roman" w:cs="Times New Roman"/>
          <w:sz w:val="22"/>
          <w:szCs w:val="22"/>
        </w:rPr>
      </w:pPr>
      <w:bookmarkStart w:id="20" w:name="_heading=h.4d34og8"/>
      <w:bookmarkEnd w:id="20"/>
      <w:r>
        <w:rPr>
          <w:rFonts w:ascii="Times New Roman" w:hAnsi="Times New Roman"/>
          <w:sz w:val="22"/>
        </w:rPr>
        <w:t>Prema podacima iz prethodnog popisa, koji je 2011. godine sprovela Uprava za statistiku Crne Gore, Crna Gora ima 620.029 stanovnika, dok je prema podacima procjene Uprave za statistiku Crne Gore sredinom 2020. godine Crna Gora</w:t>
      </w:r>
      <w:r w:rsidR="00C966BD">
        <w:rPr>
          <w:rFonts w:ascii="Times New Roman" w:hAnsi="Times New Roman"/>
          <w:sz w:val="22"/>
        </w:rPr>
        <w:t xml:space="preserve"> </w:t>
      </w:r>
      <w:r>
        <w:rPr>
          <w:rFonts w:ascii="Times New Roman" w:hAnsi="Times New Roman"/>
          <w:sz w:val="22"/>
        </w:rPr>
        <w:t xml:space="preserve"> imala 621.306 stanovnika. Gustina naseljenosti iznosi 44,76 stanovnika po km</w:t>
      </w:r>
      <w:r>
        <w:rPr>
          <w:rFonts w:ascii="Times New Roman" w:hAnsi="Times New Roman"/>
          <w:sz w:val="22"/>
          <w:vertAlign w:val="superscript"/>
        </w:rPr>
        <w:t>2</w:t>
      </w:r>
      <w:r>
        <w:rPr>
          <w:rFonts w:ascii="Times New Roman" w:hAnsi="Times New Roman"/>
          <w:sz w:val="22"/>
        </w:rPr>
        <w:t xml:space="preserve"> u prosjeku, što Crnu Goru svrstava u zemlje sa najnižom gustinom naseljenosti u Evropi (izuzev nordijskih zemalja). Prema Ustavu Crne Gore, Glavni grad je Podgorica, sa 190.488 stanovnika, dok u Prijestonici Cetinje živi 15.046 stanovnika.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center"/>
        <w:rPr>
          <w:rFonts w:ascii="Times New Roman" w:eastAsia="Times New Roman" w:hAnsi="Times New Roman" w:cs="Times New Roman"/>
          <w:sz w:val="22"/>
          <w:szCs w:val="22"/>
        </w:rPr>
      </w:pPr>
      <w:r>
        <w:rPr>
          <w:rFonts w:ascii="Times New Roman" w:hAnsi="Times New Roman"/>
          <w:i/>
          <w:sz w:val="22"/>
        </w:rPr>
        <w:t>Tabela 1: Stanovništvo u Crnoj Gori, ukupno i po regionima, 2003-2020</w:t>
      </w:r>
      <w:r w:rsidRPr="00E17434">
        <w:rPr>
          <w:rFonts w:ascii="Times New Roman" w:eastAsia="Times New Roman" w:hAnsi="Times New Roman" w:cs="Times New Roman"/>
          <w:i/>
          <w:sz w:val="22"/>
          <w:szCs w:val="22"/>
          <w:vertAlign w:val="superscript"/>
        </w:rPr>
        <w:footnoteReference w:id="3"/>
      </w:r>
    </w:p>
    <w:tbl>
      <w:tblPr>
        <w:tblW w:w="9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66"/>
        <w:gridCol w:w="1441"/>
        <w:gridCol w:w="1289"/>
        <w:gridCol w:w="1289"/>
        <w:gridCol w:w="1319"/>
        <w:gridCol w:w="1199"/>
        <w:gridCol w:w="1247"/>
      </w:tblGrid>
      <w:tr w:rsidR="006721A1" w:rsidRPr="002E365E" w:rsidTr="009B3307">
        <w:trPr>
          <w:trHeight w:val="204"/>
          <w:jc w:val="center"/>
        </w:trPr>
        <w:tc>
          <w:tcPr>
            <w:tcW w:w="1866" w:type="dxa"/>
            <w:tcBorders>
              <w:bottom w:val="single" w:sz="4" w:space="0" w:color="000000"/>
            </w:tcBorders>
            <w:shd w:val="clear" w:color="auto" w:fill="D9D9D9"/>
            <w:vAlign w:val="center"/>
          </w:tcPr>
          <w:p w:rsidR="006721A1" w:rsidRPr="002E365E" w:rsidRDefault="006721A1" w:rsidP="009B3307">
            <w:pPr>
              <w:pBdr>
                <w:top w:val="nil"/>
                <w:left w:val="nil"/>
                <w:bottom w:val="nil"/>
                <w:right w:val="nil"/>
                <w:between w:val="nil"/>
              </w:pBdr>
              <w:jc w:val="center"/>
              <w:rPr>
                <w:rFonts w:ascii="Times New Roman" w:eastAsia="Times New Roman" w:hAnsi="Times New Roman" w:cs="Times New Roman"/>
                <w:b/>
                <w:sz w:val="20"/>
                <w:szCs w:val="20"/>
              </w:rPr>
            </w:pPr>
          </w:p>
        </w:tc>
        <w:tc>
          <w:tcPr>
            <w:tcW w:w="2730" w:type="dxa"/>
            <w:gridSpan w:val="2"/>
            <w:tcBorders>
              <w:bottom w:val="single" w:sz="4" w:space="0" w:color="000000"/>
            </w:tcBorders>
            <w:shd w:val="clear" w:color="auto" w:fill="D9D9D9"/>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Stanovništvo, popis 2003.</w:t>
            </w:r>
          </w:p>
        </w:tc>
        <w:tc>
          <w:tcPr>
            <w:tcW w:w="2608" w:type="dxa"/>
            <w:gridSpan w:val="2"/>
            <w:tcBorders>
              <w:bottom w:val="single" w:sz="4" w:space="0" w:color="000000"/>
            </w:tcBorders>
            <w:shd w:val="clear" w:color="auto" w:fill="D9D9D9"/>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Stanovništvo, popis 2011.</w:t>
            </w:r>
          </w:p>
        </w:tc>
        <w:tc>
          <w:tcPr>
            <w:tcW w:w="2446" w:type="dxa"/>
            <w:gridSpan w:val="2"/>
            <w:tcBorders>
              <w:bottom w:val="single" w:sz="4" w:space="0" w:color="000000"/>
            </w:tcBorders>
            <w:shd w:val="clear" w:color="auto" w:fill="D9D9D9"/>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Stanovništvo, procjena sredinom 2020. godine</w:t>
            </w:r>
          </w:p>
        </w:tc>
      </w:tr>
      <w:tr w:rsidR="006721A1" w:rsidRPr="002E365E" w:rsidTr="009B3307">
        <w:trPr>
          <w:trHeight w:val="204"/>
          <w:jc w:val="center"/>
        </w:trPr>
        <w:tc>
          <w:tcPr>
            <w:tcW w:w="1866" w:type="dxa"/>
            <w:tcBorders>
              <w:bottom w:val="single" w:sz="4" w:space="0" w:color="000000"/>
            </w:tcBorders>
            <w:shd w:val="clear" w:color="auto" w:fill="D9D9D9"/>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Region</w:t>
            </w:r>
          </w:p>
        </w:tc>
        <w:tc>
          <w:tcPr>
            <w:tcW w:w="1441" w:type="dxa"/>
            <w:tcBorders>
              <w:bottom w:val="single" w:sz="4" w:space="0" w:color="000000"/>
            </w:tcBorders>
            <w:shd w:val="clear" w:color="auto" w:fill="D9D9D9"/>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Ukupno</w:t>
            </w:r>
          </w:p>
        </w:tc>
        <w:tc>
          <w:tcPr>
            <w:tcW w:w="1289" w:type="dxa"/>
            <w:tcBorders>
              <w:bottom w:val="single" w:sz="4" w:space="0" w:color="000000"/>
            </w:tcBorders>
            <w:shd w:val="clear" w:color="auto" w:fill="D9D9D9"/>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w:t>
            </w:r>
          </w:p>
        </w:tc>
        <w:tc>
          <w:tcPr>
            <w:tcW w:w="1289" w:type="dxa"/>
            <w:tcBorders>
              <w:bottom w:val="single" w:sz="4" w:space="0" w:color="000000"/>
            </w:tcBorders>
            <w:shd w:val="clear" w:color="auto" w:fill="D9D9D9"/>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Ukupno</w:t>
            </w:r>
          </w:p>
        </w:tc>
        <w:tc>
          <w:tcPr>
            <w:tcW w:w="1319" w:type="dxa"/>
            <w:tcBorders>
              <w:bottom w:val="single" w:sz="4" w:space="0" w:color="000000"/>
            </w:tcBorders>
            <w:shd w:val="clear" w:color="auto" w:fill="D9D9D9"/>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w:t>
            </w:r>
          </w:p>
        </w:tc>
        <w:tc>
          <w:tcPr>
            <w:tcW w:w="1199" w:type="dxa"/>
            <w:tcBorders>
              <w:bottom w:val="single" w:sz="4" w:space="0" w:color="000000"/>
            </w:tcBorders>
            <w:shd w:val="clear" w:color="auto" w:fill="D9D9D9"/>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Ukupno</w:t>
            </w:r>
          </w:p>
        </w:tc>
        <w:tc>
          <w:tcPr>
            <w:tcW w:w="1247" w:type="dxa"/>
            <w:tcBorders>
              <w:bottom w:val="single" w:sz="4" w:space="0" w:color="000000"/>
            </w:tcBorders>
            <w:shd w:val="clear" w:color="auto" w:fill="D9D9D9"/>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w:t>
            </w:r>
          </w:p>
        </w:tc>
      </w:tr>
      <w:tr w:rsidR="006721A1" w:rsidRPr="002E365E" w:rsidTr="009B3307">
        <w:trPr>
          <w:trHeight w:val="254"/>
          <w:jc w:val="center"/>
        </w:trPr>
        <w:tc>
          <w:tcPr>
            <w:tcW w:w="1866" w:type="dxa"/>
            <w:tcBorders>
              <w:top w:val="single" w:sz="4" w:space="0" w:color="000000"/>
              <w:bottom w:val="single" w:sz="4" w:space="0" w:color="000000"/>
            </w:tcBorders>
            <w:shd w:val="clear" w:color="auto" w:fill="FFFFFF"/>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Primorski</w:t>
            </w:r>
          </w:p>
        </w:tc>
        <w:tc>
          <w:tcPr>
            <w:tcW w:w="1441" w:type="dxa"/>
            <w:tcBorders>
              <w:top w:val="single" w:sz="4" w:space="0" w:color="000000"/>
              <w:bottom w:val="single" w:sz="4" w:space="0" w:color="000000"/>
            </w:tcBorders>
            <w:shd w:val="clear" w:color="auto" w:fill="FFFFFF"/>
            <w:vAlign w:val="bottom"/>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145.847</w:t>
            </w:r>
          </w:p>
        </w:tc>
        <w:tc>
          <w:tcPr>
            <w:tcW w:w="1289" w:type="dxa"/>
            <w:tcBorders>
              <w:top w:val="single" w:sz="4" w:space="0" w:color="000000"/>
              <w:bottom w:val="single" w:sz="4" w:space="0" w:color="000000"/>
            </w:tcBorders>
            <w:shd w:val="clear" w:color="auto" w:fill="FFFFFF"/>
            <w:vAlign w:val="bottom"/>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23,52</w:t>
            </w:r>
          </w:p>
        </w:tc>
        <w:tc>
          <w:tcPr>
            <w:tcW w:w="1289" w:type="dxa"/>
            <w:tcBorders>
              <w:top w:val="single" w:sz="4" w:space="0" w:color="000000"/>
              <w:bottom w:val="single" w:sz="4" w:space="0" w:color="000000"/>
            </w:tcBorders>
            <w:shd w:val="clear" w:color="auto" w:fill="FFFFFF"/>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148.683</w:t>
            </w:r>
          </w:p>
        </w:tc>
        <w:tc>
          <w:tcPr>
            <w:tcW w:w="1319" w:type="dxa"/>
            <w:tcBorders>
              <w:top w:val="single" w:sz="4" w:space="0" w:color="000000"/>
              <w:bottom w:val="single" w:sz="4" w:space="0" w:color="000000"/>
            </w:tcBorders>
            <w:shd w:val="clear" w:color="auto" w:fill="FFFFFF"/>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23,98</w:t>
            </w:r>
          </w:p>
        </w:tc>
        <w:tc>
          <w:tcPr>
            <w:tcW w:w="1199" w:type="dxa"/>
            <w:tcBorders>
              <w:top w:val="single" w:sz="4" w:space="0" w:color="000000"/>
              <w:bottom w:val="single" w:sz="4" w:space="0" w:color="000000"/>
            </w:tcBorders>
            <w:shd w:val="clear" w:color="auto" w:fill="FFFFFF"/>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155.050</w:t>
            </w:r>
          </w:p>
        </w:tc>
        <w:tc>
          <w:tcPr>
            <w:tcW w:w="1247" w:type="dxa"/>
            <w:tcBorders>
              <w:top w:val="single" w:sz="4" w:space="0" w:color="000000"/>
              <w:bottom w:val="single" w:sz="4" w:space="0" w:color="000000"/>
            </w:tcBorders>
            <w:shd w:val="clear" w:color="auto" w:fill="FFFFFF"/>
            <w:vAlign w:val="bottom"/>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24,96</w:t>
            </w:r>
          </w:p>
        </w:tc>
      </w:tr>
      <w:tr w:rsidR="006721A1" w:rsidRPr="002E365E" w:rsidTr="009B3307">
        <w:trPr>
          <w:trHeight w:val="254"/>
          <w:jc w:val="center"/>
        </w:trPr>
        <w:tc>
          <w:tcPr>
            <w:tcW w:w="1866" w:type="dxa"/>
            <w:tcBorders>
              <w:top w:val="single" w:sz="4" w:space="0" w:color="000000"/>
              <w:bottom w:val="single" w:sz="4" w:space="0" w:color="000000"/>
            </w:tcBorders>
            <w:shd w:val="clear" w:color="auto" w:fill="FFFFFF"/>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Centralni</w:t>
            </w:r>
          </w:p>
        </w:tc>
        <w:tc>
          <w:tcPr>
            <w:tcW w:w="1441" w:type="dxa"/>
            <w:tcBorders>
              <w:top w:val="single" w:sz="4" w:space="0" w:color="000000"/>
              <w:bottom w:val="single" w:sz="4" w:space="0" w:color="000000"/>
            </w:tcBorders>
            <w:shd w:val="clear" w:color="auto" w:fill="FFFFFF"/>
            <w:vAlign w:val="bottom"/>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279.419</w:t>
            </w:r>
          </w:p>
        </w:tc>
        <w:tc>
          <w:tcPr>
            <w:tcW w:w="1289" w:type="dxa"/>
            <w:tcBorders>
              <w:top w:val="single" w:sz="4" w:space="0" w:color="000000"/>
              <w:bottom w:val="single" w:sz="4" w:space="0" w:color="000000"/>
            </w:tcBorders>
            <w:shd w:val="clear" w:color="auto" w:fill="FFFFFF"/>
            <w:vAlign w:val="bottom"/>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45,06</w:t>
            </w:r>
          </w:p>
        </w:tc>
        <w:tc>
          <w:tcPr>
            <w:tcW w:w="1289" w:type="dxa"/>
            <w:tcBorders>
              <w:top w:val="single" w:sz="4" w:space="0" w:color="000000"/>
              <w:bottom w:val="single" w:sz="4" w:space="0" w:color="000000"/>
            </w:tcBorders>
            <w:shd w:val="clear" w:color="auto" w:fill="FFFFFF"/>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293.509</w:t>
            </w:r>
          </w:p>
        </w:tc>
        <w:tc>
          <w:tcPr>
            <w:tcW w:w="1319" w:type="dxa"/>
            <w:tcBorders>
              <w:top w:val="single" w:sz="4" w:space="0" w:color="000000"/>
              <w:bottom w:val="single" w:sz="4" w:space="0" w:color="000000"/>
            </w:tcBorders>
            <w:shd w:val="clear" w:color="auto" w:fill="FFFFFF"/>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47,34</w:t>
            </w:r>
          </w:p>
        </w:tc>
        <w:tc>
          <w:tcPr>
            <w:tcW w:w="1199" w:type="dxa"/>
            <w:tcBorders>
              <w:top w:val="single" w:sz="4" w:space="0" w:color="000000"/>
              <w:bottom w:val="single" w:sz="4" w:space="0" w:color="000000"/>
            </w:tcBorders>
            <w:shd w:val="clear" w:color="auto" w:fill="FFFFFF"/>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304.946</w:t>
            </w:r>
          </w:p>
        </w:tc>
        <w:tc>
          <w:tcPr>
            <w:tcW w:w="1247" w:type="dxa"/>
            <w:tcBorders>
              <w:top w:val="single" w:sz="4" w:space="0" w:color="000000"/>
              <w:bottom w:val="single" w:sz="4" w:space="0" w:color="000000"/>
            </w:tcBorders>
            <w:shd w:val="clear" w:color="auto" w:fill="FFFFFF"/>
            <w:vAlign w:val="bottom"/>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49,08</w:t>
            </w:r>
          </w:p>
        </w:tc>
      </w:tr>
      <w:tr w:rsidR="006721A1" w:rsidRPr="002E365E" w:rsidTr="009B3307">
        <w:trPr>
          <w:trHeight w:val="254"/>
          <w:jc w:val="center"/>
        </w:trPr>
        <w:tc>
          <w:tcPr>
            <w:tcW w:w="1866" w:type="dxa"/>
            <w:tcBorders>
              <w:top w:val="single" w:sz="4" w:space="0" w:color="000000"/>
              <w:bottom w:val="single" w:sz="4" w:space="0" w:color="000000"/>
            </w:tcBorders>
            <w:shd w:val="clear" w:color="auto" w:fill="FFFFFF"/>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Sjeverni</w:t>
            </w:r>
          </w:p>
        </w:tc>
        <w:tc>
          <w:tcPr>
            <w:tcW w:w="1441" w:type="dxa"/>
            <w:tcBorders>
              <w:top w:val="single" w:sz="4" w:space="0" w:color="000000"/>
              <w:bottom w:val="single" w:sz="4" w:space="0" w:color="000000"/>
            </w:tcBorders>
            <w:shd w:val="clear" w:color="auto" w:fill="FFFFFF"/>
            <w:vAlign w:val="bottom"/>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194.879</w:t>
            </w:r>
          </w:p>
        </w:tc>
        <w:tc>
          <w:tcPr>
            <w:tcW w:w="1289" w:type="dxa"/>
            <w:tcBorders>
              <w:top w:val="single" w:sz="4" w:space="0" w:color="000000"/>
              <w:bottom w:val="single" w:sz="4" w:space="0" w:color="000000"/>
            </w:tcBorders>
            <w:shd w:val="clear" w:color="auto" w:fill="FFFFFF"/>
            <w:vAlign w:val="bottom"/>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31,42</w:t>
            </w:r>
          </w:p>
        </w:tc>
        <w:tc>
          <w:tcPr>
            <w:tcW w:w="1289" w:type="dxa"/>
            <w:tcBorders>
              <w:top w:val="single" w:sz="4" w:space="0" w:color="000000"/>
              <w:bottom w:val="single" w:sz="4" w:space="0" w:color="000000"/>
            </w:tcBorders>
            <w:shd w:val="clear" w:color="auto" w:fill="FFFFFF"/>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177.837</w:t>
            </w:r>
          </w:p>
        </w:tc>
        <w:tc>
          <w:tcPr>
            <w:tcW w:w="1319" w:type="dxa"/>
            <w:tcBorders>
              <w:top w:val="single" w:sz="4" w:space="0" w:color="000000"/>
              <w:bottom w:val="single" w:sz="4" w:space="0" w:color="000000"/>
            </w:tcBorders>
            <w:shd w:val="clear" w:color="auto" w:fill="FFFFFF"/>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28,68</w:t>
            </w:r>
          </w:p>
        </w:tc>
        <w:tc>
          <w:tcPr>
            <w:tcW w:w="1199" w:type="dxa"/>
            <w:tcBorders>
              <w:top w:val="single" w:sz="4" w:space="0" w:color="000000"/>
              <w:bottom w:val="single" w:sz="4" w:space="0" w:color="000000"/>
            </w:tcBorders>
            <w:shd w:val="clear" w:color="auto" w:fill="FFFFFF"/>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161.310</w:t>
            </w:r>
          </w:p>
        </w:tc>
        <w:tc>
          <w:tcPr>
            <w:tcW w:w="1247" w:type="dxa"/>
            <w:tcBorders>
              <w:top w:val="single" w:sz="4" w:space="0" w:color="000000"/>
              <w:bottom w:val="single" w:sz="4" w:space="0" w:color="000000"/>
            </w:tcBorders>
            <w:shd w:val="clear" w:color="auto" w:fill="FFFFFF"/>
            <w:vAlign w:val="bottom"/>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25,96</w:t>
            </w:r>
          </w:p>
        </w:tc>
      </w:tr>
      <w:tr w:rsidR="006721A1" w:rsidRPr="002E365E" w:rsidTr="009B3307">
        <w:trPr>
          <w:trHeight w:val="254"/>
          <w:jc w:val="center"/>
        </w:trPr>
        <w:tc>
          <w:tcPr>
            <w:tcW w:w="1866" w:type="dxa"/>
            <w:tcBorders>
              <w:top w:val="single" w:sz="4" w:space="0" w:color="000000"/>
            </w:tcBorders>
            <w:shd w:val="clear" w:color="auto" w:fill="FFFFFF"/>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Ukupno</w:t>
            </w:r>
          </w:p>
        </w:tc>
        <w:tc>
          <w:tcPr>
            <w:tcW w:w="1441" w:type="dxa"/>
            <w:tcBorders>
              <w:top w:val="single" w:sz="4" w:space="0" w:color="000000"/>
            </w:tcBorders>
            <w:shd w:val="clear" w:color="auto" w:fill="FFFFFF"/>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620.145</w:t>
            </w:r>
          </w:p>
        </w:tc>
        <w:tc>
          <w:tcPr>
            <w:tcW w:w="1289" w:type="dxa"/>
            <w:tcBorders>
              <w:top w:val="single" w:sz="4" w:space="0" w:color="000000"/>
            </w:tcBorders>
            <w:shd w:val="clear" w:color="auto" w:fill="FFFFFF"/>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100,00</w:t>
            </w:r>
          </w:p>
        </w:tc>
        <w:tc>
          <w:tcPr>
            <w:tcW w:w="1289" w:type="dxa"/>
            <w:tcBorders>
              <w:top w:val="single" w:sz="4" w:space="0" w:color="000000"/>
            </w:tcBorders>
            <w:shd w:val="clear" w:color="auto" w:fill="auto"/>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620.029</w:t>
            </w:r>
          </w:p>
        </w:tc>
        <w:tc>
          <w:tcPr>
            <w:tcW w:w="1319" w:type="dxa"/>
            <w:tcBorders>
              <w:top w:val="single" w:sz="4" w:space="0" w:color="000000"/>
            </w:tcBorders>
            <w:shd w:val="clear" w:color="auto" w:fill="FFFFFF"/>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100,00</w:t>
            </w:r>
          </w:p>
        </w:tc>
        <w:tc>
          <w:tcPr>
            <w:tcW w:w="1199" w:type="dxa"/>
            <w:tcBorders>
              <w:top w:val="single" w:sz="4" w:space="0" w:color="000000"/>
            </w:tcBorders>
            <w:shd w:val="clear" w:color="auto" w:fill="FFFFFF"/>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621.306</w:t>
            </w:r>
          </w:p>
        </w:tc>
        <w:tc>
          <w:tcPr>
            <w:tcW w:w="1247" w:type="dxa"/>
            <w:tcBorders>
              <w:top w:val="single" w:sz="4" w:space="0" w:color="000000"/>
            </w:tcBorders>
            <w:shd w:val="clear" w:color="auto" w:fill="FFFFFF"/>
            <w:vAlign w:val="center"/>
          </w:tcPr>
          <w:p w:rsidR="006721A1" w:rsidRPr="002E365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100,00</w:t>
            </w:r>
          </w:p>
        </w:tc>
      </w:tr>
    </w:tbl>
    <w:p w:rsidR="006721A1" w:rsidRPr="00E17434" w:rsidRDefault="00707D31">
      <w:pPr>
        <w:pBdr>
          <w:top w:val="nil"/>
          <w:left w:val="nil"/>
          <w:bottom w:val="nil"/>
          <w:right w:val="nil"/>
          <w:between w:val="nil"/>
        </w:pBdr>
        <w:jc w:val="center"/>
        <w:rPr>
          <w:rFonts w:ascii="Times New Roman" w:eastAsia="Times New Roman" w:hAnsi="Times New Roman" w:cs="Times New Roman"/>
          <w:i/>
          <w:sz w:val="22"/>
          <w:szCs w:val="22"/>
        </w:rPr>
      </w:pPr>
      <w:r>
        <w:rPr>
          <w:rFonts w:ascii="Times New Roman" w:hAnsi="Times New Roman"/>
          <w:i/>
          <w:sz w:val="22"/>
        </w:rPr>
        <w:t>Izvor: Uprava za statistiku Crne Gore - popis 2003, popis 2011</w:t>
      </w:r>
      <w:r w:rsidR="00C966BD">
        <w:rPr>
          <w:rFonts w:ascii="Times New Roman" w:hAnsi="Times New Roman"/>
          <w:i/>
          <w:sz w:val="22"/>
        </w:rPr>
        <w:t>.</w:t>
      </w:r>
      <w:r>
        <w:rPr>
          <w:rFonts w:ascii="Times New Roman" w:hAnsi="Times New Roman"/>
          <w:i/>
          <w:sz w:val="22"/>
        </w:rPr>
        <w:t xml:space="preserve"> i procjena sredinom 2020. godine</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Postoji očigledan trend koji se odnosi na masovnu migraciju stanovništva iz Sjevernog regiona Crne Gore u </w:t>
      </w:r>
      <w:r w:rsidR="00C966BD">
        <w:rPr>
          <w:rFonts w:ascii="Times New Roman" w:hAnsi="Times New Roman"/>
          <w:sz w:val="22"/>
        </w:rPr>
        <w:t>Centraln</w:t>
      </w:r>
      <w:r>
        <w:rPr>
          <w:rFonts w:ascii="Times New Roman" w:hAnsi="Times New Roman"/>
          <w:sz w:val="22"/>
        </w:rPr>
        <w:t xml:space="preserve">i i Primorski region, prema podacima iz posljednje tri decenije, kako je i prikazano u tabeli 2. </w:t>
      </w:r>
    </w:p>
    <w:p w:rsidR="006721A1" w:rsidRPr="00E17434" w:rsidRDefault="006721A1">
      <w:pPr>
        <w:rPr>
          <w:rFonts w:ascii="Times New Roman" w:eastAsia="Times New Roman" w:hAnsi="Times New Roman" w:cs="Times New Roman"/>
          <w:sz w:val="22"/>
          <w:szCs w:val="22"/>
        </w:rPr>
      </w:pPr>
    </w:p>
    <w:p w:rsidR="006721A1" w:rsidRPr="00E17434" w:rsidRDefault="00707D31">
      <w:pPr>
        <w:jc w:val="center"/>
        <w:rPr>
          <w:rFonts w:ascii="Times New Roman" w:eastAsia="Times New Roman" w:hAnsi="Times New Roman" w:cs="Times New Roman"/>
          <w:sz w:val="22"/>
          <w:szCs w:val="22"/>
        </w:rPr>
      </w:pPr>
      <w:r>
        <w:rPr>
          <w:rFonts w:ascii="Times New Roman" w:hAnsi="Times New Roman"/>
          <w:i/>
          <w:sz w:val="22"/>
        </w:rPr>
        <w:t>Tabela 2: Neto migracije po regionima, 2011-2020</w:t>
      </w:r>
      <w:r w:rsidR="00C966BD">
        <w:rPr>
          <w:rFonts w:ascii="Times New Roman" w:hAnsi="Times New Roman"/>
          <w:i/>
          <w:sz w:val="22"/>
        </w:rPr>
        <w:t>.</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323"/>
        <w:gridCol w:w="1323"/>
        <w:gridCol w:w="1323"/>
      </w:tblGrid>
      <w:tr w:rsidR="00C072CD" w:rsidTr="00C072CD">
        <w:tc>
          <w:tcPr>
            <w:tcW w:w="851" w:type="dxa"/>
            <w:vMerge w:val="restart"/>
            <w:shd w:val="clear" w:color="auto" w:fill="auto"/>
            <w:vAlign w:val="center"/>
          </w:tcPr>
          <w:p w:rsidR="00D04173" w:rsidRPr="00C072CD" w:rsidRDefault="00D04173" w:rsidP="00C072CD">
            <w:pPr>
              <w:jc w:val="center"/>
              <w:rPr>
                <w:rFonts w:ascii="Times New Roman" w:eastAsia="Times New Roman" w:hAnsi="Times New Roman" w:cs="Times New Roman"/>
                <w:b/>
                <w:bCs/>
                <w:sz w:val="20"/>
                <w:szCs w:val="20"/>
              </w:rPr>
            </w:pPr>
            <w:r>
              <w:rPr>
                <w:rFonts w:ascii="Times New Roman" w:hAnsi="Times New Roman"/>
                <w:b/>
                <w:sz w:val="20"/>
              </w:rPr>
              <w:t>Godina</w:t>
            </w:r>
          </w:p>
        </w:tc>
        <w:tc>
          <w:tcPr>
            <w:tcW w:w="1323" w:type="dxa"/>
            <w:shd w:val="clear" w:color="auto" w:fill="auto"/>
          </w:tcPr>
          <w:p w:rsidR="00D04173" w:rsidRPr="00C072CD" w:rsidRDefault="00D04173" w:rsidP="00C072CD">
            <w:pPr>
              <w:jc w:val="center"/>
              <w:rPr>
                <w:rFonts w:ascii="Times New Roman" w:eastAsia="Times New Roman" w:hAnsi="Times New Roman" w:cs="Times New Roman"/>
                <w:b/>
                <w:bCs/>
                <w:sz w:val="20"/>
                <w:szCs w:val="20"/>
              </w:rPr>
            </w:pPr>
            <w:r>
              <w:rPr>
                <w:rFonts w:ascii="Times New Roman" w:hAnsi="Times New Roman"/>
                <w:b/>
                <w:sz w:val="20"/>
              </w:rPr>
              <w:t>Sjeverni</w:t>
            </w:r>
          </w:p>
        </w:tc>
        <w:tc>
          <w:tcPr>
            <w:tcW w:w="1323" w:type="dxa"/>
            <w:shd w:val="clear" w:color="auto" w:fill="auto"/>
          </w:tcPr>
          <w:p w:rsidR="00D04173" w:rsidRPr="00C072CD" w:rsidRDefault="00C966BD" w:rsidP="00C072CD">
            <w:pPr>
              <w:jc w:val="center"/>
              <w:rPr>
                <w:rFonts w:ascii="Times New Roman" w:eastAsia="Times New Roman" w:hAnsi="Times New Roman" w:cs="Times New Roman"/>
                <w:b/>
                <w:bCs/>
                <w:sz w:val="20"/>
                <w:szCs w:val="20"/>
              </w:rPr>
            </w:pPr>
            <w:r>
              <w:rPr>
                <w:rFonts w:ascii="Times New Roman" w:hAnsi="Times New Roman"/>
                <w:b/>
                <w:sz w:val="20"/>
              </w:rPr>
              <w:t>Centraln</w:t>
            </w:r>
            <w:r w:rsidR="00D04173">
              <w:rPr>
                <w:rFonts w:ascii="Times New Roman" w:hAnsi="Times New Roman"/>
                <w:b/>
                <w:sz w:val="20"/>
              </w:rPr>
              <w:t>i</w:t>
            </w:r>
          </w:p>
        </w:tc>
        <w:tc>
          <w:tcPr>
            <w:tcW w:w="1323" w:type="dxa"/>
            <w:shd w:val="clear" w:color="auto" w:fill="auto"/>
          </w:tcPr>
          <w:p w:rsidR="00D04173" w:rsidRPr="00C072CD" w:rsidRDefault="00D04173" w:rsidP="00C072CD">
            <w:pPr>
              <w:jc w:val="center"/>
              <w:rPr>
                <w:rFonts w:ascii="Times New Roman" w:eastAsia="Times New Roman" w:hAnsi="Times New Roman" w:cs="Times New Roman"/>
                <w:b/>
                <w:bCs/>
                <w:sz w:val="20"/>
                <w:szCs w:val="20"/>
              </w:rPr>
            </w:pPr>
            <w:r>
              <w:rPr>
                <w:rFonts w:ascii="Times New Roman" w:hAnsi="Times New Roman"/>
                <w:b/>
                <w:sz w:val="20"/>
              </w:rPr>
              <w:t>Primorski</w:t>
            </w:r>
          </w:p>
        </w:tc>
      </w:tr>
      <w:tr w:rsidR="00C072CD" w:rsidTr="00C072CD">
        <w:tc>
          <w:tcPr>
            <w:tcW w:w="851" w:type="dxa"/>
            <w:vMerge/>
            <w:shd w:val="clear" w:color="auto" w:fill="auto"/>
          </w:tcPr>
          <w:p w:rsidR="00D04173" w:rsidRPr="00C072CD" w:rsidRDefault="00D04173" w:rsidP="00C072CD">
            <w:pPr>
              <w:jc w:val="both"/>
              <w:rPr>
                <w:rFonts w:ascii="Times New Roman" w:eastAsia="Times New Roman" w:hAnsi="Times New Roman" w:cs="Times New Roman"/>
                <w:sz w:val="20"/>
                <w:szCs w:val="20"/>
              </w:rPr>
            </w:pPr>
          </w:p>
        </w:tc>
        <w:tc>
          <w:tcPr>
            <w:tcW w:w="3969" w:type="dxa"/>
            <w:gridSpan w:val="3"/>
            <w:shd w:val="clear" w:color="auto" w:fill="auto"/>
          </w:tcPr>
          <w:p w:rsidR="00D04173" w:rsidRPr="00C072CD" w:rsidRDefault="00D04173" w:rsidP="00C072CD">
            <w:pPr>
              <w:jc w:val="center"/>
              <w:rPr>
                <w:rFonts w:ascii="Times New Roman" w:eastAsia="Times New Roman" w:hAnsi="Times New Roman" w:cs="Times New Roman"/>
                <w:b/>
                <w:bCs/>
                <w:sz w:val="20"/>
                <w:szCs w:val="20"/>
              </w:rPr>
            </w:pPr>
            <w:r>
              <w:rPr>
                <w:rFonts w:ascii="Times New Roman" w:hAnsi="Times New Roman"/>
                <w:b/>
                <w:sz w:val="20"/>
              </w:rPr>
              <w:t>Neto migracije</w:t>
            </w:r>
          </w:p>
        </w:tc>
      </w:tr>
      <w:tr w:rsidR="00C072CD" w:rsidTr="00C072CD">
        <w:tc>
          <w:tcPr>
            <w:tcW w:w="851" w:type="dxa"/>
            <w:shd w:val="clear" w:color="auto" w:fill="auto"/>
          </w:tcPr>
          <w:p w:rsidR="00D04173" w:rsidRPr="00C072CD" w:rsidRDefault="00D04173" w:rsidP="00C072CD">
            <w:pPr>
              <w:jc w:val="center"/>
              <w:rPr>
                <w:rFonts w:ascii="Times New Roman" w:eastAsia="Times New Roman" w:hAnsi="Times New Roman" w:cs="Times New Roman"/>
                <w:sz w:val="20"/>
                <w:szCs w:val="20"/>
              </w:rPr>
            </w:pPr>
            <w:r>
              <w:rPr>
                <w:rFonts w:ascii="Times New Roman" w:hAnsi="Times New Roman"/>
                <w:sz w:val="20"/>
              </w:rPr>
              <w:t>2011.</w:t>
            </w:r>
          </w:p>
        </w:tc>
        <w:tc>
          <w:tcPr>
            <w:tcW w:w="1323" w:type="dxa"/>
            <w:shd w:val="clear" w:color="auto" w:fill="auto"/>
          </w:tcPr>
          <w:p w:rsidR="00D04173" w:rsidRPr="00C072CD" w:rsidRDefault="00D04173" w:rsidP="00C072CD">
            <w:pPr>
              <w:jc w:val="center"/>
              <w:rPr>
                <w:rFonts w:ascii="Times New Roman" w:eastAsia="Times New Roman" w:hAnsi="Times New Roman" w:cs="Times New Roman"/>
                <w:sz w:val="20"/>
                <w:szCs w:val="20"/>
              </w:rPr>
            </w:pPr>
            <w:r>
              <w:rPr>
                <w:rFonts w:ascii="Times New Roman" w:hAnsi="Times New Roman"/>
                <w:sz w:val="20"/>
              </w:rPr>
              <w:t>-1.407</w:t>
            </w:r>
          </w:p>
        </w:tc>
        <w:tc>
          <w:tcPr>
            <w:tcW w:w="1323" w:type="dxa"/>
            <w:shd w:val="clear" w:color="auto" w:fill="auto"/>
          </w:tcPr>
          <w:p w:rsidR="00D04173" w:rsidRPr="00C072CD" w:rsidRDefault="00D04173" w:rsidP="00C072CD">
            <w:pPr>
              <w:jc w:val="center"/>
              <w:rPr>
                <w:rFonts w:ascii="Times New Roman" w:eastAsia="Times New Roman" w:hAnsi="Times New Roman" w:cs="Times New Roman"/>
                <w:sz w:val="20"/>
                <w:szCs w:val="20"/>
              </w:rPr>
            </w:pPr>
            <w:r>
              <w:rPr>
                <w:rFonts w:ascii="Times New Roman" w:hAnsi="Times New Roman"/>
                <w:sz w:val="20"/>
              </w:rPr>
              <w:t>768</w:t>
            </w:r>
          </w:p>
        </w:tc>
        <w:tc>
          <w:tcPr>
            <w:tcW w:w="1323" w:type="dxa"/>
            <w:shd w:val="clear" w:color="auto" w:fill="auto"/>
          </w:tcPr>
          <w:p w:rsidR="00D04173" w:rsidRPr="00C072CD" w:rsidRDefault="00D04173" w:rsidP="00C072CD">
            <w:pPr>
              <w:jc w:val="center"/>
              <w:rPr>
                <w:rFonts w:ascii="Times New Roman" w:eastAsia="Times New Roman" w:hAnsi="Times New Roman" w:cs="Times New Roman"/>
                <w:sz w:val="20"/>
                <w:szCs w:val="20"/>
              </w:rPr>
            </w:pPr>
            <w:r>
              <w:rPr>
                <w:rFonts w:ascii="Times New Roman" w:hAnsi="Times New Roman"/>
                <w:sz w:val="20"/>
              </w:rPr>
              <w:t>639</w:t>
            </w:r>
          </w:p>
        </w:tc>
      </w:tr>
      <w:tr w:rsidR="00C072CD" w:rsidTr="00C072CD">
        <w:tc>
          <w:tcPr>
            <w:tcW w:w="851" w:type="dxa"/>
            <w:shd w:val="clear" w:color="auto" w:fill="auto"/>
          </w:tcPr>
          <w:p w:rsidR="00D04173" w:rsidRPr="00C072CD" w:rsidRDefault="00D04173" w:rsidP="00C072CD">
            <w:pPr>
              <w:jc w:val="center"/>
              <w:rPr>
                <w:rFonts w:ascii="Times New Roman" w:eastAsia="Times New Roman" w:hAnsi="Times New Roman" w:cs="Times New Roman"/>
                <w:sz w:val="20"/>
                <w:szCs w:val="20"/>
              </w:rPr>
            </w:pPr>
            <w:r>
              <w:rPr>
                <w:rFonts w:ascii="Times New Roman" w:hAnsi="Times New Roman"/>
                <w:sz w:val="20"/>
              </w:rPr>
              <w:t>2015</w:t>
            </w:r>
            <w:r w:rsidR="00C966BD">
              <w:rPr>
                <w:rFonts w:ascii="Times New Roman" w:hAnsi="Times New Roman"/>
                <w:sz w:val="20"/>
              </w:rPr>
              <w:t>.</w:t>
            </w:r>
          </w:p>
        </w:tc>
        <w:tc>
          <w:tcPr>
            <w:tcW w:w="1323" w:type="dxa"/>
            <w:shd w:val="clear" w:color="auto" w:fill="auto"/>
          </w:tcPr>
          <w:p w:rsidR="00D04173" w:rsidRPr="00C072CD" w:rsidRDefault="00D04173" w:rsidP="00C072CD">
            <w:pPr>
              <w:jc w:val="center"/>
              <w:rPr>
                <w:rFonts w:ascii="Times New Roman" w:eastAsia="Times New Roman" w:hAnsi="Times New Roman" w:cs="Times New Roman"/>
                <w:sz w:val="20"/>
                <w:szCs w:val="20"/>
              </w:rPr>
            </w:pPr>
            <w:r>
              <w:rPr>
                <w:rFonts w:ascii="Times New Roman" w:hAnsi="Times New Roman"/>
                <w:sz w:val="20"/>
              </w:rPr>
              <w:t>-1.189</w:t>
            </w:r>
          </w:p>
        </w:tc>
        <w:tc>
          <w:tcPr>
            <w:tcW w:w="1323" w:type="dxa"/>
            <w:shd w:val="clear" w:color="auto" w:fill="auto"/>
          </w:tcPr>
          <w:p w:rsidR="00D04173" w:rsidRPr="00C072CD" w:rsidRDefault="00D04173" w:rsidP="00C072CD">
            <w:pPr>
              <w:jc w:val="center"/>
              <w:rPr>
                <w:rFonts w:ascii="Times New Roman" w:eastAsia="Times New Roman" w:hAnsi="Times New Roman" w:cs="Times New Roman"/>
                <w:sz w:val="20"/>
                <w:szCs w:val="20"/>
              </w:rPr>
            </w:pPr>
            <w:r>
              <w:rPr>
                <w:rFonts w:ascii="Times New Roman" w:hAnsi="Times New Roman"/>
                <w:sz w:val="20"/>
              </w:rPr>
              <w:t>671</w:t>
            </w:r>
          </w:p>
        </w:tc>
        <w:tc>
          <w:tcPr>
            <w:tcW w:w="1323" w:type="dxa"/>
            <w:shd w:val="clear" w:color="auto" w:fill="auto"/>
          </w:tcPr>
          <w:p w:rsidR="00D04173" w:rsidRPr="00C072CD" w:rsidRDefault="00D04173" w:rsidP="00C072CD">
            <w:pPr>
              <w:jc w:val="center"/>
              <w:rPr>
                <w:rFonts w:ascii="Times New Roman" w:eastAsia="Times New Roman" w:hAnsi="Times New Roman" w:cs="Times New Roman"/>
                <w:sz w:val="20"/>
                <w:szCs w:val="20"/>
              </w:rPr>
            </w:pPr>
            <w:r>
              <w:rPr>
                <w:rFonts w:ascii="Times New Roman" w:hAnsi="Times New Roman"/>
                <w:sz w:val="20"/>
              </w:rPr>
              <w:t>518</w:t>
            </w:r>
          </w:p>
        </w:tc>
      </w:tr>
      <w:tr w:rsidR="00C072CD" w:rsidTr="00C072CD">
        <w:tc>
          <w:tcPr>
            <w:tcW w:w="851" w:type="dxa"/>
            <w:shd w:val="clear" w:color="auto" w:fill="auto"/>
          </w:tcPr>
          <w:p w:rsidR="00D04173" w:rsidRPr="00C072CD" w:rsidRDefault="00D04173" w:rsidP="00C072CD">
            <w:pPr>
              <w:jc w:val="center"/>
              <w:rPr>
                <w:rFonts w:ascii="Times New Roman" w:eastAsia="Times New Roman" w:hAnsi="Times New Roman" w:cs="Times New Roman"/>
                <w:sz w:val="20"/>
                <w:szCs w:val="20"/>
              </w:rPr>
            </w:pPr>
            <w:r>
              <w:rPr>
                <w:rFonts w:ascii="Times New Roman" w:hAnsi="Times New Roman"/>
                <w:sz w:val="20"/>
              </w:rPr>
              <w:t>2020</w:t>
            </w:r>
            <w:r w:rsidR="00C966BD">
              <w:rPr>
                <w:rFonts w:ascii="Times New Roman" w:hAnsi="Times New Roman"/>
                <w:sz w:val="20"/>
              </w:rPr>
              <w:t>.</w:t>
            </w:r>
          </w:p>
        </w:tc>
        <w:tc>
          <w:tcPr>
            <w:tcW w:w="1323" w:type="dxa"/>
            <w:shd w:val="clear" w:color="auto" w:fill="auto"/>
          </w:tcPr>
          <w:p w:rsidR="00D04173" w:rsidRPr="00C072CD" w:rsidRDefault="00D04173" w:rsidP="00C072CD">
            <w:pPr>
              <w:jc w:val="center"/>
              <w:rPr>
                <w:rFonts w:ascii="Times New Roman" w:eastAsia="Times New Roman" w:hAnsi="Times New Roman" w:cs="Times New Roman"/>
                <w:sz w:val="20"/>
                <w:szCs w:val="20"/>
              </w:rPr>
            </w:pPr>
            <w:r>
              <w:rPr>
                <w:rFonts w:ascii="Times New Roman" w:hAnsi="Times New Roman"/>
                <w:sz w:val="20"/>
              </w:rPr>
              <w:t>-907</w:t>
            </w:r>
          </w:p>
        </w:tc>
        <w:tc>
          <w:tcPr>
            <w:tcW w:w="1323" w:type="dxa"/>
            <w:shd w:val="clear" w:color="auto" w:fill="auto"/>
          </w:tcPr>
          <w:p w:rsidR="00D04173" w:rsidRPr="00C072CD" w:rsidRDefault="00D04173" w:rsidP="00C072CD">
            <w:pPr>
              <w:jc w:val="center"/>
              <w:rPr>
                <w:rFonts w:ascii="Times New Roman" w:eastAsia="Times New Roman" w:hAnsi="Times New Roman" w:cs="Times New Roman"/>
                <w:sz w:val="20"/>
                <w:szCs w:val="20"/>
              </w:rPr>
            </w:pPr>
            <w:r>
              <w:rPr>
                <w:rFonts w:ascii="Times New Roman" w:hAnsi="Times New Roman"/>
                <w:sz w:val="20"/>
              </w:rPr>
              <w:t>541</w:t>
            </w:r>
          </w:p>
        </w:tc>
        <w:tc>
          <w:tcPr>
            <w:tcW w:w="1323" w:type="dxa"/>
            <w:shd w:val="clear" w:color="auto" w:fill="auto"/>
          </w:tcPr>
          <w:p w:rsidR="00D04173" w:rsidRPr="00C072CD" w:rsidRDefault="00D04173" w:rsidP="00C072CD">
            <w:pPr>
              <w:jc w:val="center"/>
              <w:rPr>
                <w:rFonts w:ascii="Times New Roman" w:eastAsia="Times New Roman" w:hAnsi="Times New Roman" w:cs="Times New Roman"/>
                <w:sz w:val="20"/>
                <w:szCs w:val="20"/>
              </w:rPr>
            </w:pPr>
            <w:r>
              <w:rPr>
                <w:rFonts w:ascii="Times New Roman" w:hAnsi="Times New Roman"/>
                <w:sz w:val="20"/>
              </w:rPr>
              <w:t>366</w:t>
            </w:r>
          </w:p>
        </w:tc>
      </w:tr>
    </w:tbl>
    <w:p w:rsidR="006721A1" w:rsidRPr="00E17434" w:rsidRDefault="00707D31">
      <w:pPr>
        <w:jc w:val="center"/>
        <w:rPr>
          <w:rFonts w:ascii="Times New Roman" w:eastAsia="Times New Roman" w:hAnsi="Times New Roman" w:cs="Times New Roman"/>
          <w:sz w:val="22"/>
          <w:szCs w:val="22"/>
        </w:rPr>
      </w:pPr>
      <w:r>
        <w:rPr>
          <w:rFonts w:ascii="Times New Roman" w:hAnsi="Times New Roman"/>
          <w:i/>
          <w:sz w:val="22"/>
        </w:rPr>
        <w:t>Izvor: Uprava za statistiku Crne Gore</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Crna Gora spada u kategoriju zemalja s veoma starom populacijom i u prethodnih pedeset godina prirodni priraštaj stanovništva je opao za 60%.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center"/>
        <w:rPr>
          <w:rFonts w:ascii="Times New Roman" w:eastAsia="Times New Roman" w:hAnsi="Times New Roman" w:cs="Times New Roman"/>
          <w:i/>
          <w:sz w:val="22"/>
          <w:szCs w:val="22"/>
        </w:rPr>
      </w:pPr>
      <w:bookmarkStart w:id="21" w:name="_heading=h.2s8eyo1"/>
      <w:bookmarkEnd w:id="21"/>
      <w:r>
        <w:rPr>
          <w:rFonts w:ascii="Times New Roman" w:hAnsi="Times New Roman"/>
          <w:i/>
          <w:sz w:val="22"/>
        </w:rPr>
        <w:t>Tabela 3: Stanovništvo po starosnoj strukturi, %</w:t>
      </w:r>
    </w:p>
    <w:tbl>
      <w:tblPr>
        <w:tblW w:w="4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95"/>
        <w:gridCol w:w="1155"/>
        <w:gridCol w:w="1265"/>
        <w:gridCol w:w="1565"/>
      </w:tblGrid>
      <w:tr w:rsidR="006721A1" w:rsidRPr="00E17434" w:rsidTr="009B3307">
        <w:trPr>
          <w:trHeight w:val="246"/>
          <w:jc w:val="center"/>
        </w:trPr>
        <w:tc>
          <w:tcPr>
            <w:tcW w:w="795" w:type="dxa"/>
            <w:vMerge w:val="restart"/>
            <w:shd w:val="clear" w:color="auto" w:fill="D9D9D9"/>
            <w:vAlign w:val="center"/>
          </w:tcPr>
          <w:p w:rsidR="006721A1" w:rsidRPr="002E365E" w:rsidRDefault="00707D31" w:rsidP="009B3307">
            <w:pPr>
              <w:keepNext/>
              <w:pBdr>
                <w:top w:val="nil"/>
                <w:left w:val="nil"/>
                <w:bottom w:val="nil"/>
                <w:right w:val="nil"/>
                <w:between w:val="nil"/>
              </w:pBdr>
              <w:ind w:left="57" w:right="57"/>
              <w:jc w:val="both"/>
              <w:rPr>
                <w:rFonts w:ascii="Times New Roman" w:eastAsia="Times New Roman" w:hAnsi="Times New Roman" w:cs="Times New Roman"/>
                <w:b/>
                <w:sz w:val="20"/>
                <w:szCs w:val="20"/>
              </w:rPr>
            </w:pPr>
            <w:r>
              <w:rPr>
                <w:rFonts w:ascii="Times New Roman" w:hAnsi="Times New Roman"/>
                <w:b/>
                <w:sz w:val="20"/>
              </w:rPr>
              <w:t>Godina</w:t>
            </w:r>
          </w:p>
        </w:tc>
        <w:tc>
          <w:tcPr>
            <w:tcW w:w="3985" w:type="dxa"/>
            <w:gridSpan w:val="3"/>
            <w:shd w:val="clear" w:color="auto" w:fill="D9D9D9"/>
            <w:vAlign w:val="center"/>
          </w:tcPr>
          <w:p w:rsidR="006721A1" w:rsidRPr="002E365E"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Starosna grupa</w:t>
            </w:r>
          </w:p>
        </w:tc>
      </w:tr>
      <w:tr w:rsidR="006721A1" w:rsidRPr="00E17434" w:rsidTr="009B3307">
        <w:trPr>
          <w:trHeight w:val="246"/>
          <w:jc w:val="center"/>
        </w:trPr>
        <w:tc>
          <w:tcPr>
            <w:tcW w:w="795" w:type="dxa"/>
            <w:vMerge/>
            <w:shd w:val="clear" w:color="auto" w:fill="D9D9D9"/>
            <w:vAlign w:val="center"/>
          </w:tcPr>
          <w:p w:rsidR="006721A1" w:rsidRPr="002E365E"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155" w:type="dxa"/>
            <w:shd w:val="clear" w:color="auto" w:fill="D9D9D9"/>
            <w:vAlign w:val="center"/>
          </w:tcPr>
          <w:p w:rsidR="006721A1" w:rsidRPr="002E365E"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Godine 0-14</w:t>
            </w:r>
          </w:p>
        </w:tc>
        <w:tc>
          <w:tcPr>
            <w:tcW w:w="1265" w:type="dxa"/>
            <w:shd w:val="clear" w:color="auto" w:fill="D9D9D9"/>
            <w:vAlign w:val="center"/>
          </w:tcPr>
          <w:p w:rsidR="006721A1" w:rsidRPr="002E365E"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Godine 15-64</w:t>
            </w:r>
          </w:p>
        </w:tc>
        <w:tc>
          <w:tcPr>
            <w:tcW w:w="1565" w:type="dxa"/>
            <w:shd w:val="clear" w:color="auto" w:fill="D9D9D9"/>
            <w:vAlign w:val="center"/>
          </w:tcPr>
          <w:p w:rsidR="006721A1" w:rsidRPr="002E365E"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65 i više</w:t>
            </w:r>
          </w:p>
        </w:tc>
      </w:tr>
      <w:tr w:rsidR="006721A1" w:rsidRPr="00E17434" w:rsidTr="009B3307">
        <w:trPr>
          <w:trHeight w:val="246"/>
          <w:jc w:val="center"/>
        </w:trPr>
        <w:tc>
          <w:tcPr>
            <w:tcW w:w="795" w:type="dxa"/>
            <w:shd w:val="clear" w:color="auto" w:fill="auto"/>
            <w:vAlign w:val="center"/>
          </w:tcPr>
          <w:p w:rsidR="006721A1" w:rsidRPr="002E365E"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Pr>
                <w:rFonts w:ascii="Times New Roman" w:hAnsi="Times New Roman"/>
                <w:sz w:val="20"/>
              </w:rPr>
              <w:t>2003.</w:t>
            </w:r>
          </w:p>
        </w:tc>
        <w:tc>
          <w:tcPr>
            <w:tcW w:w="1155" w:type="dxa"/>
            <w:shd w:val="clear" w:color="auto" w:fill="auto"/>
            <w:vAlign w:val="center"/>
          </w:tcPr>
          <w:p w:rsidR="006721A1" w:rsidRPr="002E365E" w:rsidRDefault="00707D31" w:rsidP="009B3307">
            <w:pPr>
              <w:keepNext/>
              <w:pBdr>
                <w:top w:val="nil"/>
                <w:left w:val="nil"/>
                <w:bottom w:val="nil"/>
                <w:right w:val="nil"/>
                <w:between w:val="nil"/>
              </w:pBdr>
              <w:ind w:left="57"/>
              <w:jc w:val="center"/>
              <w:rPr>
                <w:rFonts w:ascii="Times New Roman" w:eastAsia="Times New Roman" w:hAnsi="Times New Roman" w:cs="Times New Roman"/>
                <w:sz w:val="20"/>
                <w:szCs w:val="20"/>
              </w:rPr>
            </w:pPr>
            <w:r>
              <w:rPr>
                <w:rFonts w:ascii="Times New Roman" w:hAnsi="Times New Roman"/>
                <w:sz w:val="20"/>
              </w:rPr>
              <w:t>20,7%</w:t>
            </w:r>
          </w:p>
        </w:tc>
        <w:tc>
          <w:tcPr>
            <w:tcW w:w="1265" w:type="dxa"/>
            <w:shd w:val="clear" w:color="auto" w:fill="auto"/>
            <w:vAlign w:val="center"/>
          </w:tcPr>
          <w:p w:rsidR="006721A1" w:rsidRPr="002E365E" w:rsidRDefault="00707D31" w:rsidP="009B3307">
            <w:pPr>
              <w:keepNext/>
              <w:pBdr>
                <w:top w:val="nil"/>
                <w:left w:val="nil"/>
                <w:bottom w:val="nil"/>
                <w:right w:val="nil"/>
                <w:between w:val="nil"/>
              </w:pBdr>
              <w:ind w:left="57"/>
              <w:jc w:val="center"/>
              <w:rPr>
                <w:rFonts w:ascii="Times New Roman" w:eastAsia="Times New Roman" w:hAnsi="Times New Roman" w:cs="Times New Roman"/>
                <w:sz w:val="20"/>
                <w:szCs w:val="20"/>
              </w:rPr>
            </w:pPr>
            <w:r>
              <w:rPr>
                <w:rFonts w:ascii="Times New Roman" w:hAnsi="Times New Roman"/>
                <w:sz w:val="20"/>
              </w:rPr>
              <w:t>67,2%</w:t>
            </w:r>
          </w:p>
        </w:tc>
        <w:tc>
          <w:tcPr>
            <w:tcW w:w="1565" w:type="dxa"/>
            <w:shd w:val="clear" w:color="auto" w:fill="auto"/>
            <w:vAlign w:val="center"/>
          </w:tcPr>
          <w:p w:rsidR="006721A1" w:rsidRPr="002E365E" w:rsidRDefault="00707D31" w:rsidP="009B3307">
            <w:pPr>
              <w:keepNext/>
              <w:pBdr>
                <w:top w:val="nil"/>
                <w:left w:val="nil"/>
                <w:bottom w:val="nil"/>
                <w:right w:val="nil"/>
                <w:between w:val="nil"/>
              </w:pBdr>
              <w:tabs>
                <w:tab w:val="left" w:pos="1258"/>
              </w:tabs>
              <w:ind w:left="57" w:right="13"/>
              <w:jc w:val="center"/>
              <w:rPr>
                <w:rFonts w:ascii="Times New Roman" w:eastAsia="Times New Roman" w:hAnsi="Times New Roman" w:cs="Times New Roman"/>
                <w:sz w:val="20"/>
                <w:szCs w:val="20"/>
              </w:rPr>
            </w:pPr>
            <w:r>
              <w:rPr>
                <w:rFonts w:ascii="Times New Roman" w:hAnsi="Times New Roman"/>
                <w:sz w:val="20"/>
              </w:rPr>
              <w:t>12,1%</w:t>
            </w:r>
          </w:p>
        </w:tc>
      </w:tr>
      <w:tr w:rsidR="006721A1" w:rsidRPr="00E17434" w:rsidTr="009B3307">
        <w:trPr>
          <w:trHeight w:val="246"/>
          <w:jc w:val="center"/>
        </w:trPr>
        <w:tc>
          <w:tcPr>
            <w:tcW w:w="795" w:type="dxa"/>
            <w:shd w:val="clear" w:color="auto" w:fill="auto"/>
            <w:vAlign w:val="center"/>
          </w:tcPr>
          <w:p w:rsidR="006721A1" w:rsidRPr="002E365E"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Pr>
                <w:rFonts w:ascii="Times New Roman" w:hAnsi="Times New Roman"/>
                <w:sz w:val="20"/>
              </w:rPr>
              <w:t>2011.</w:t>
            </w:r>
          </w:p>
        </w:tc>
        <w:tc>
          <w:tcPr>
            <w:tcW w:w="1155" w:type="dxa"/>
            <w:shd w:val="clear" w:color="auto" w:fill="auto"/>
            <w:vAlign w:val="center"/>
          </w:tcPr>
          <w:p w:rsidR="006721A1" w:rsidRPr="002E365E" w:rsidRDefault="00707D31" w:rsidP="009B3307">
            <w:pPr>
              <w:keepNext/>
              <w:pBdr>
                <w:top w:val="nil"/>
                <w:left w:val="nil"/>
                <w:bottom w:val="nil"/>
                <w:right w:val="nil"/>
                <w:between w:val="nil"/>
              </w:pBdr>
              <w:ind w:left="57"/>
              <w:jc w:val="center"/>
              <w:rPr>
                <w:rFonts w:ascii="Times New Roman" w:eastAsia="Times New Roman" w:hAnsi="Times New Roman" w:cs="Times New Roman"/>
                <w:sz w:val="20"/>
                <w:szCs w:val="20"/>
              </w:rPr>
            </w:pPr>
            <w:r>
              <w:rPr>
                <w:rFonts w:ascii="Times New Roman" w:hAnsi="Times New Roman"/>
                <w:sz w:val="20"/>
              </w:rPr>
              <w:t>19,0%</w:t>
            </w:r>
          </w:p>
        </w:tc>
        <w:tc>
          <w:tcPr>
            <w:tcW w:w="1265" w:type="dxa"/>
            <w:shd w:val="clear" w:color="auto" w:fill="auto"/>
            <w:vAlign w:val="center"/>
          </w:tcPr>
          <w:p w:rsidR="006721A1" w:rsidRPr="002E365E" w:rsidRDefault="00707D31" w:rsidP="009B3307">
            <w:pPr>
              <w:keepNext/>
              <w:pBdr>
                <w:top w:val="nil"/>
                <w:left w:val="nil"/>
                <w:bottom w:val="nil"/>
                <w:right w:val="nil"/>
                <w:between w:val="nil"/>
              </w:pBdr>
              <w:ind w:left="57"/>
              <w:jc w:val="center"/>
              <w:rPr>
                <w:rFonts w:ascii="Times New Roman" w:eastAsia="Times New Roman" w:hAnsi="Times New Roman" w:cs="Times New Roman"/>
                <w:sz w:val="20"/>
                <w:szCs w:val="20"/>
              </w:rPr>
            </w:pPr>
            <w:r>
              <w:rPr>
                <w:rFonts w:ascii="Times New Roman" w:hAnsi="Times New Roman"/>
                <w:sz w:val="20"/>
              </w:rPr>
              <w:t>68,0%</w:t>
            </w:r>
          </w:p>
        </w:tc>
        <w:tc>
          <w:tcPr>
            <w:tcW w:w="1565" w:type="dxa"/>
            <w:shd w:val="clear" w:color="auto" w:fill="auto"/>
            <w:vAlign w:val="center"/>
          </w:tcPr>
          <w:p w:rsidR="006721A1" w:rsidRPr="002E365E" w:rsidRDefault="00707D31" w:rsidP="009B3307">
            <w:pPr>
              <w:keepNext/>
              <w:pBdr>
                <w:top w:val="nil"/>
                <w:left w:val="nil"/>
                <w:bottom w:val="nil"/>
                <w:right w:val="nil"/>
                <w:between w:val="nil"/>
              </w:pBdr>
              <w:tabs>
                <w:tab w:val="left" w:pos="1258"/>
              </w:tabs>
              <w:ind w:left="57" w:right="13"/>
              <w:jc w:val="center"/>
              <w:rPr>
                <w:rFonts w:ascii="Times New Roman" w:eastAsia="Times New Roman" w:hAnsi="Times New Roman" w:cs="Times New Roman"/>
                <w:sz w:val="20"/>
                <w:szCs w:val="20"/>
              </w:rPr>
            </w:pPr>
            <w:r>
              <w:rPr>
                <w:rFonts w:ascii="Times New Roman" w:hAnsi="Times New Roman"/>
                <w:sz w:val="20"/>
              </w:rPr>
              <w:t>13,0%</w:t>
            </w:r>
          </w:p>
        </w:tc>
      </w:tr>
      <w:tr w:rsidR="006721A1" w:rsidRPr="00E17434" w:rsidTr="009B3307">
        <w:trPr>
          <w:trHeight w:val="246"/>
          <w:jc w:val="center"/>
        </w:trPr>
        <w:tc>
          <w:tcPr>
            <w:tcW w:w="795" w:type="dxa"/>
            <w:shd w:val="clear" w:color="auto" w:fill="auto"/>
            <w:vAlign w:val="center"/>
          </w:tcPr>
          <w:p w:rsidR="006721A1" w:rsidRPr="002E365E"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Pr>
                <w:rFonts w:ascii="Times New Roman" w:hAnsi="Times New Roman"/>
                <w:sz w:val="20"/>
              </w:rPr>
              <w:t>2020.</w:t>
            </w:r>
          </w:p>
        </w:tc>
        <w:tc>
          <w:tcPr>
            <w:tcW w:w="1155" w:type="dxa"/>
            <w:shd w:val="clear" w:color="auto" w:fill="auto"/>
            <w:vAlign w:val="center"/>
          </w:tcPr>
          <w:p w:rsidR="006721A1" w:rsidRPr="002E365E" w:rsidRDefault="00707D31" w:rsidP="009B3307">
            <w:pPr>
              <w:keepNext/>
              <w:pBdr>
                <w:top w:val="nil"/>
                <w:left w:val="nil"/>
                <w:bottom w:val="nil"/>
                <w:right w:val="nil"/>
                <w:between w:val="nil"/>
              </w:pBdr>
              <w:ind w:left="57"/>
              <w:jc w:val="center"/>
              <w:rPr>
                <w:rFonts w:ascii="Times New Roman" w:eastAsia="Times New Roman" w:hAnsi="Times New Roman" w:cs="Times New Roman"/>
                <w:sz w:val="20"/>
                <w:szCs w:val="20"/>
              </w:rPr>
            </w:pPr>
            <w:r>
              <w:rPr>
                <w:rFonts w:ascii="Times New Roman" w:hAnsi="Times New Roman"/>
                <w:sz w:val="20"/>
              </w:rPr>
              <w:t>17,9%</w:t>
            </w:r>
          </w:p>
        </w:tc>
        <w:tc>
          <w:tcPr>
            <w:tcW w:w="1265" w:type="dxa"/>
            <w:shd w:val="clear" w:color="auto" w:fill="auto"/>
            <w:vAlign w:val="center"/>
          </w:tcPr>
          <w:p w:rsidR="006721A1" w:rsidRPr="002E365E" w:rsidRDefault="00707D31" w:rsidP="009B3307">
            <w:pPr>
              <w:keepNext/>
              <w:pBdr>
                <w:top w:val="nil"/>
                <w:left w:val="nil"/>
                <w:bottom w:val="nil"/>
                <w:right w:val="nil"/>
                <w:between w:val="nil"/>
              </w:pBdr>
              <w:ind w:left="57"/>
              <w:jc w:val="center"/>
              <w:rPr>
                <w:rFonts w:ascii="Times New Roman" w:eastAsia="Times New Roman" w:hAnsi="Times New Roman" w:cs="Times New Roman"/>
                <w:sz w:val="20"/>
                <w:szCs w:val="20"/>
              </w:rPr>
            </w:pPr>
            <w:r>
              <w:rPr>
                <w:rFonts w:ascii="Times New Roman" w:hAnsi="Times New Roman"/>
                <w:sz w:val="20"/>
              </w:rPr>
              <w:t>66,3%</w:t>
            </w:r>
          </w:p>
        </w:tc>
        <w:tc>
          <w:tcPr>
            <w:tcW w:w="1565" w:type="dxa"/>
            <w:shd w:val="clear" w:color="auto" w:fill="auto"/>
            <w:vAlign w:val="center"/>
          </w:tcPr>
          <w:p w:rsidR="006721A1" w:rsidRPr="002E365E" w:rsidRDefault="00707D31" w:rsidP="009B3307">
            <w:pPr>
              <w:keepNext/>
              <w:pBdr>
                <w:top w:val="nil"/>
                <w:left w:val="nil"/>
                <w:bottom w:val="nil"/>
                <w:right w:val="nil"/>
                <w:between w:val="nil"/>
              </w:pBdr>
              <w:tabs>
                <w:tab w:val="left" w:pos="1258"/>
              </w:tabs>
              <w:ind w:left="57" w:right="13"/>
              <w:jc w:val="center"/>
              <w:rPr>
                <w:rFonts w:ascii="Times New Roman" w:eastAsia="Times New Roman" w:hAnsi="Times New Roman" w:cs="Times New Roman"/>
                <w:sz w:val="20"/>
                <w:szCs w:val="20"/>
              </w:rPr>
            </w:pPr>
            <w:r>
              <w:rPr>
                <w:rFonts w:ascii="Times New Roman" w:hAnsi="Times New Roman"/>
                <w:sz w:val="20"/>
              </w:rPr>
              <w:t>15,8%</w:t>
            </w:r>
          </w:p>
        </w:tc>
      </w:tr>
    </w:tbl>
    <w:p w:rsidR="006721A1" w:rsidRPr="00E17434" w:rsidRDefault="00707D31">
      <w:pPr>
        <w:pBdr>
          <w:top w:val="nil"/>
          <w:left w:val="nil"/>
          <w:bottom w:val="nil"/>
          <w:right w:val="nil"/>
          <w:between w:val="nil"/>
        </w:pBdr>
        <w:jc w:val="center"/>
        <w:rPr>
          <w:rFonts w:ascii="Times New Roman" w:eastAsia="Times New Roman" w:hAnsi="Times New Roman" w:cs="Times New Roman"/>
          <w:i/>
          <w:sz w:val="22"/>
          <w:szCs w:val="22"/>
        </w:rPr>
      </w:pPr>
      <w:r>
        <w:rPr>
          <w:rFonts w:ascii="Times New Roman" w:hAnsi="Times New Roman"/>
          <w:i/>
          <w:sz w:val="22"/>
        </w:rPr>
        <w:t>Izvor: Uprava za statistiku Crne Gore</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U pogledu polne strukture stanovništva Crne Gore, razlika je u korist žena, ali se ta razlika smanjuje iz popisa u popis.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4: Stanovništvo u Crnoj Gori po polnoj strukturi</w:t>
      </w:r>
    </w:p>
    <w:tbl>
      <w:tblPr>
        <w:tblW w:w="6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57"/>
        <w:gridCol w:w="1074"/>
        <w:gridCol w:w="983"/>
        <w:gridCol w:w="936"/>
        <w:gridCol w:w="1199"/>
        <w:gridCol w:w="993"/>
      </w:tblGrid>
      <w:tr w:rsidR="006721A1" w:rsidRPr="002E365E" w:rsidTr="00A15C6D">
        <w:trPr>
          <w:trHeight w:val="322"/>
          <w:jc w:val="center"/>
        </w:trPr>
        <w:tc>
          <w:tcPr>
            <w:tcW w:w="1057" w:type="dxa"/>
            <w:vMerge w:val="restart"/>
            <w:shd w:val="clear" w:color="auto" w:fill="D9D9D9"/>
            <w:vAlign w:val="center"/>
          </w:tcPr>
          <w:p w:rsidR="006721A1" w:rsidRPr="002E365E"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Godina popisa</w:t>
            </w:r>
          </w:p>
        </w:tc>
        <w:tc>
          <w:tcPr>
            <w:tcW w:w="1074" w:type="dxa"/>
            <w:vMerge w:val="restart"/>
            <w:shd w:val="clear" w:color="auto" w:fill="D9D9D9"/>
            <w:vAlign w:val="center"/>
          </w:tcPr>
          <w:p w:rsidR="006721A1" w:rsidRPr="002E365E"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Ukupno</w:t>
            </w:r>
          </w:p>
        </w:tc>
        <w:tc>
          <w:tcPr>
            <w:tcW w:w="983" w:type="dxa"/>
            <w:vMerge w:val="restart"/>
            <w:shd w:val="clear" w:color="auto" w:fill="D9D9D9"/>
            <w:vAlign w:val="center"/>
          </w:tcPr>
          <w:p w:rsidR="006721A1" w:rsidRPr="002E365E"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Muški</w:t>
            </w:r>
          </w:p>
        </w:tc>
        <w:tc>
          <w:tcPr>
            <w:tcW w:w="936" w:type="dxa"/>
            <w:vMerge w:val="restart"/>
            <w:shd w:val="clear" w:color="auto" w:fill="D9D9D9"/>
            <w:vAlign w:val="center"/>
          </w:tcPr>
          <w:p w:rsidR="006721A1" w:rsidRPr="002E365E"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Ženski</w:t>
            </w:r>
          </w:p>
        </w:tc>
        <w:tc>
          <w:tcPr>
            <w:tcW w:w="2192" w:type="dxa"/>
            <w:gridSpan w:val="2"/>
            <w:shd w:val="clear" w:color="auto" w:fill="D9D9D9"/>
            <w:vAlign w:val="center"/>
          </w:tcPr>
          <w:p w:rsidR="006721A1" w:rsidRPr="002E365E"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Odnos polova (%)</w:t>
            </w:r>
          </w:p>
        </w:tc>
      </w:tr>
      <w:tr w:rsidR="006721A1" w:rsidRPr="002E365E" w:rsidTr="00A15C6D">
        <w:trPr>
          <w:trHeight w:val="322"/>
          <w:jc w:val="center"/>
        </w:trPr>
        <w:tc>
          <w:tcPr>
            <w:tcW w:w="1057" w:type="dxa"/>
            <w:vMerge/>
            <w:shd w:val="clear" w:color="auto" w:fill="D9D9D9"/>
            <w:vAlign w:val="center"/>
          </w:tcPr>
          <w:p w:rsidR="006721A1" w:rsidRPr="002E365E"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074" w:type="dxa"/>
            <w:vMerge/>
            <w:shd w:val="clear" w:color="auto" w:fill="D9D9D9"/>
            <w:vAlign w:val="center"/>
          </w:tcPr>
          <w:p w:rsidR="006721A1" w:rsidRPr="002E365E"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983" w:type="dxa"/>
            <w:vMerge/>
            <w:shd w:val="clear" w:color="auto" w:fill="D9D9D9"/>
            <w:vAlign w:val="center"/>
          </w:tcPr>
          <w:p w:rsidR="006721A1" w:rsidRPr="002E365E"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936" w:type="dxa"/>
            <w:vMerge/>
            <w:shd w:val="clear" w:color="auto" w:fill="D9D9D9"/>
            <w:vAlign w:val="center"/>
          </w:tcPr>
          <w:p w:rsidR="006721A1" w:rsidRPr="002E365E"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199" w:type="dxa"/>
            <w:shd w:val="clear" w:color="auto" w:fill="D9D9D9"/>
            <w:vAlign w:val="center"/>
          </w:tcPr>
          <w:p w:rsidR="006721A1" w:rsidRPr="002E365E"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Muškarci</w:t>
            </w:r>
          </w:p>
        </w:tc>
        <w:tc>
          <w:tcPr>
            <w:tcW w:w="993" w:type="dxa"/>
            <w:shd w:val="clear" w:color="auto" w:fill="D9D9D9"/>
            <w:vAlign w:val="center"/>
          </w:tcPr>
          <w:p w:rsidR="006721A1" w:rsidRPr="002E365E"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Ženski</w:t>
            </w:r>
          </w:p>
        </w:tc>
      </w:tr>
      <w:tr w:rsidR="006721A1" w:rsidRPr="002E365E" w:rsidTr="00A15C6D">
        <w:trPr>
          <w:trHeight w:val="322"/>
          <w:jc w:val="center"/>
        </w:trPr>
        <w:tc>
          <w:tcPr>
            <w:tcW w:w="1057" w:type="dxa"/>
            <w:shd w:val="clear" w:color="auto" w:fill="auto"/>
            <w:vAlign w:val="center"/>
          </w:tcPr>
          <w:p w:rsidR="006721A1" w:rsidRPr="002E365E" w:rsidRDefault="00707D31" w:rsidP="00A15C6D">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2003.</w:t>
            </w:r>
          </w:p>
        </w:tc>
        <w:tc>
          <w:tcPr>
            <w:tcW w:w="1074" w:type="dxa"/>
            <w:shd w:val="clear" w:color="auto" w:fill="auto"/>
            <w:vAlign w:val="center"/>
          </w:tcPr>
          <w:p w:rsidR="006721A1" w:rsidRPr="002E365E"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Pr>
                <w:rFonts w:ascii="Times New Roman" w:hAnsi="Times New Roman"/>
                <w:sz w:val="20"/>
              </w:rPr>
              <w:t>620.145</w:t>
            </w:r>
          </w:p>
        </w:tc>
        <w:tc>
          <w:tcPr>
            <w:tcW w:w="983" w:type="dxa"/>
            <w:shd w:val="clear" w:color="auto" w:fill="auto"/>
            <w:vAlign w:val="center"/>
          </w:tcPr>
          <w:p w:rsidR="006721A1" w:rsidRPr="002E365E"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Pr>
                <w:rFonts w:ascii="Times New Roman" w:hAnsi="Times New Roman"/>
                <w:sz w:val="20"/>
              </w:rPr>
              <w:t>305.225</w:t>
            </w:r>
          </w:p>
        </w:tc>
        <w:tc>
          <w:tcPr>
            <w:tcW w:w="936" w:type="dxa"/>
            <w:shd w:val="clear" w:color="auto" w:fill="auto"/>
            <w:vAlign w:val="center"/>
          </w:tcPr>
          <w:p w:rsidR="006721A1" w:rsidRPr="002E365E"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Pr>
                <w:rFonts w:ascii="Times New Roman" w:hAnsi="Times New Roman"/>
                <w:sz w:val="20"/>
              </w:rPr>
              <w:t>314.920</w:t>
            </w:r>
          </w:p>
        </w:tc>
        <w:tc>
          <w:tcPr>
            <w:tcW w:w="1199" w:type="dxa"/>
            <w:shd w:val="clear" w:color="auto" w:fill="auto"/>
            <w:vAlign w:val="center"/>
          </w:tcPr>
          <w:p w:rsidR="006721A1" w:rsidRPr="002E365E"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Pr>
                <w:rFonts w:ascii="Times New Roman" w:hAnsi="Times New Roman"/>
                <w:sz w:val="20"/>
              </w:rPr>
              <w:t>49,2</w:t>
            </w:r>
          </w:p>
        </w:tc>
        <w:tc>
          <w:tcPr>
            <w:tcW w:w="993" w:type="dxa"/>
            <w:shd w:val="clear" w:color="auto" w:fill="auto"/>
            <w:vAlign w:val="center"/>
          </w:tcPr>
          <w:p w:rsidR="006721A1" w:rsidRPr="002E365E"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Pr>
                <w:rFonts w:ascii="Times New Roman" w:hAnsi="Times New Roman"/>
                <w:sz w:val="20"/>
              </w:rPr>
              <w:t>50,8</w:t>
            </w:r>
          </w:p>
        </w:tc>
      </w:tr>
      <w:tr w:rsidR="006721A1" w:rsidRPr="002E365E" w:rsidTr="00A15C6D">
        <w:trPr>
          <w:trHeight w:val="322"/>
          <w:jc w:val="center"/>
        </w:trPr>
        <w:tc>
          <w:tcPr>
            <w:tcW w:w="1057" w:type="dxa"/>
            <w:shd w:val="clear" w:color="auto" w:fill="auto"/>
            <w:vAlign w:val="center"/>
          </w:tcPr>
          <w:p w:rsidR="006721A1" w:rsidRPr="002E365E" w:rsidRDefault="00707D31" w:rsidP="00A15C6D">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2011</w:t>
            </w:r>
            <w:r w:rsidR="00C966BD">
              <w:rPr>
                <w:rFonts w:ascii="Times New Roman" w:hAnsi="Times New Roman"/>
                <w:sz w:val="20"/>
              </w:rPr>
              <w:t>.</w:t>
            </w:r>
          </w:p>
        </w:tc>
        <w:tc>
          <w:tcPr>
            <w:tcW w:w="1074" w:type="dxa"/>
            <w:shd w:val="clear" w:color="auto" w:fill="auto"/>
            <w:vAlign w:val="center"/>
          </w:tcPr>
          <w:p w:rsidR="006721A1" w:rsidRPr="002E365E"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Pr>
                <w:rFonts w:ascii="Times New Roman" w:hAnsi="Times New Roman"/>
                <w:sz w:val="20"/>
              </w:rPr>
              <w:t>620.029</w:t>
            </w:r>
          </w:p>
        </w:tc>
        <w:tc>
          <w:tcPr>
            <w:tcW w:w="983" w:type="dxa"/>
            <w:shd w:val="clear" w:color="auto" w:fill="auto"/>
            <w:vAlign w:val="center"/>
          </w:tcPr>
          <w:p w:rsidR="006721A1" w:rsidRPr="002E365E"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Pr>
                <w:rFonts w:ascii="Times New Roman" w:hAnsi="Times New Roman"/>
                <w:sz w:val="20"/>
              </w:rPr>
              <w:t>306.236</w:t>
            </w:r>
          </w:p>
        </w:tc>
        <w:tc>
          <w:tcPr>
            <w:tcW w:w="936" w:type="dxa"/>
            <w:shd w:val="clear" w:color="auto" w:fill="auto"/>
            <w:vAlign w:val="center"/>
          </w:tcPr>
          <w:p w:rsidR="006721A1" w:rsidRPr="002E365E"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Pr>
                <w:rFonts w:ascii="Times New Roman" w:hAnsi="Times New Roman"/>
                <w:sz w:val="20"/>
              </w:rPr>
              <w:t>313.793</w:t>
            </w:r>
          </w:p>
        </w:tc>
        <w:tc>
          <w:tcPr>
            <w:tcW w:w="1199" w:type="dxa"/>
            <w:shd w:val="clear" w:color="auto" w:fill="auto"/>
            <w:vAlign w:val="center"/>
          </w:tcPr>
          <w:p w:rsidR="006721A1" w:rsidRPr="002E365E"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Pr>
                <w:rFonts w:ascii="Times New Roman" w:hAnsi="Times New Roman"/>
                <w:sz w:val="20"/>
              </w:rPr>
              <w:t>49,4</w:t>
            </w:r>
          </w:p>
        </w:tc>
        <w:tc>
          <w:tcPr>
            <w:tcW w:w="993" w:type="dxa"/>
            <w:shd w:val="clear" w:color="auto" w:fill="auto"/>
            <w:vAlign w:val="center"/>
          </w:tcPr>
          <w:p w:rsidR="006721A1" w:rsidRPr="002E365E"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Pr>
                <w:rFonts w:ascii="Times New Roman" w:hAnsi="Times New Roman"/>
                <w:sz w:val="20"/>
              </w:rPr>
              <w:t>50,6</w:t>
            </w:r>
          </w:p>
        </w:tc>
      </w:tr>
      <w:tr w:rsidR="006721A1" w:rsidRPr="002E365E" w:rsidTr="00A15C6D">
        <w:trPr>
          <w:trHeight w:val="322"/>
          <w:jc w:val="center"/>
        </w:trPr>
        <w:tc>
          <w:tcPr>
            <w:tcW w:w="1057" w:type="dxa"/>
            <w:shd w:val="clear" w:color="auto" w:fill="auto"/>
            <w:vAlign w:val="center"/>
          </w:tcPr>
          <w:p w:rsidR="006721A1" w:rsidRPr="002E365E" w:rsidRDefault="00707D31" w:rsidP="00A15C6D">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2020</w:t>
            </w:r>
            <w:r w:rsidR="00C966BD">
              <w:rPr>
                <w:rFonts w:ascii="Times New Roman" w:hAnsi="Times New Roman"/>
                <w:sz w:val="20"/>
              </w:rPr>
              <w:t>.</w:t>
            </w:r>
          </w:p>
        </w:tc>
        <w:tc>
          <w:tcPr>
            <w:tcW w:w="1074" w:type="dxa"/>
            <w:shd w:val="clear" w:color="auto" w:fill="auto"/>
            <w:vAlign w:val="center"/>
          </w:tcPr>
          <w:p w:rsidR="006721A1" w:rsidRPr="002E365E"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Pr>
                <w:rFonts w:ascii="Times New Roman" w:hAnsi="Times New Roman"/>
                <w:sz w:val="20"/>
              </w:rPr>
              <w:t>621.306</w:t>
            </w:r>
          </w:p>
        </w:tc>
        <w:tc>
          <w:tcPr>
            <w:tcW w:w="983" w:type="dxa"/>
            <w:shd w:val="clear" w:color="auto" w:fill="auto"/>
            <w:vAlign w:val="center"/>
          </w:tcPr>
          <w:p w:rsidR="006721A1" w:rsidRPr="002E365E"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Pr>
                <w:rFonts w:ascii="Times New Roman" w:hAnsi="Times New Roman"/>
                <w:sz w:val="20"/>
              </w:rPr>
              <w:t>307.210</w:t>
            </w:r>
          </w:p>
        </w:tc>
        <w:tc>
          <w:tcPr>
            <w:tcW w:w="936" w:type="dxa"/>
            <w:shd w:val="clear" w:color="auto" w:fill="auto"/>
            <w:vAlign w:val="center"/>
          </w:tcPr>
          <w:p w:rsidR="006721A1" w:rsidRPr="002E365E"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Pr>
                <w:rFonts w:ascii="Times New Roman" w:hAnsi="Times New Roman"/>
                <w:sz w:val="20"/>
              </w:rPr>
              <w:t>314.096</w:t>
            </w:r>
          </w:p>
        </w:tc>
        <w:tc>
          <w:tcPr>
            <w:tcW w:w="1199" w:type="dxa"/>
            <w:shd w:val="clear" w:color="auto" w:fill="auto"/>
            <w:vAlign w:val="center"/>
          </w:tcPr>
          <w:p w:rsidR="006721A1" w:rsidRPr="002E365E"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Pr>
                <w:rFonts w:ascii="Times New Roman" w:hAnsi="Times New Roman"/>
                <w:sz w:val="20"/>
              </w:rPr>
              <w:t>49,4</w:t>
            </w:r>
          </w:p>
        </w:tc>
        <w:tc>
          <w:tcPr>
            <w:tcW w:w="993" w:type="dxa"/>
            <w:shd w:val="clear" w:color="auto" w:fill="auto"/>
            <w:vAlign w:val="center"/>
          </w:tcPr>
          <w:p w:rsidR="006721A1" w:rsidRPr="002E365E" w:rsidRDefault="00707D31" w:rsidP="009B3307">
            <w:pPr>
              <w:keepNext/>
              <w:pBdr>
                <w:top w:val="nil"/>
                <w:left w:val="nil"/>
                <w:bottom w:val="nil"/>
                <w:right w:val="nil"/>
                <w:between w:val="nil"/>
              </w:pBdr>
              <w:tabs>
                <w:tab w:val="left" w:pos="1341"/>
              </w:tabs>
              <w:ind w:left="57" w:right="-30"/>
              <w:jc w:val="center"/>
              <w:rPr>
                <w:rFonts w:ascii="Times New Roman" w:eastAsia="Times New Roman" w:hAnsi="Times New Roman" w:cs="Times New Roman"/>
                <w:sz w:val="20"/>
                <w:szCs w:val="20"/>
              </w:rPr>
            </w:pPr>
            <w:r>
              <w:rPr>
                <w:rFonts w:ascii="Times New Roman" w:hAnsi="Times New Roman"/>
                <w:sz w:val="20"/>
              </w:rPr>
              <w:t>50,6</w:t>
            </w:r>
          </w:p>
        </w:tc>
      </w:tr>
    </w:tbl>
    <w:p w:rsidR="006721A1" w:rsidRPr="00E17434" w:rsidRDefault="00707D31">
      <w:pPr>
        <w:ind w:firstLine="708"/>
        <w:rPr>
          <w:rFonts w:ascii="Times New Roman" w:eastAsia="Times New Roman" w:hAnsi="Times New Roman" w:cs="Times New Roman"/>
          <w:i/>
          <w:sz w:val="22"/>
          <w:szCs w:val="22"/>
        </w:rPr>
      </w:pPr>
      <w:r>
        <w:rPr>
          <w:rFonts w:ascii="Times New Roman" w:hAnsi="Times New Roman"/>
          <w:i/>
          <w:sz w:val="22"/>
        </w:rPr>
        <w:t>Izvor: Uprava za statistiku Crne Gore - popis 2003, 2011</w:t>
      </w:r>
      <w:r w:rsidR="00C966BD">
        <w:rPr>
          <w:rFonts w:ascii="Times New Roman" w:hAnsi="Times New Roman"/>
          <w:i/>
          <w:sz w:val="22"/>
        </w:rPr>
        <w:t>,</w:t>
      </w:r>
      <w:r>
        <w:rPr>
          <w:rFonts w:ascii="Times New Roman" w:hAnsi="Times New Roman"/>
          <w:i/>
          <w:sz w:val="22"/>
        </w:rPr>
        <w:t xml:space="preserve"> i procjena sredinom 2020. godine</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pStyle w:val="Heading4"/>
        <w:rPr>
          <w:rFonts w:ascii="Times New Roman" w:hAnsi="Times New Roman" w:cs="Times New Roman"/>
          <w:b/>
          <w:sz w:val="22"/>
          <w:szCs w:val="22"/>
        </w:rPr>
      </w:pPr>
      <w:bookmarkStart w:id="22" w:name="_Toc91249459"/>
      <w:bookmarkStart w:id="23" w:name="_Toc91249754"/>
      <w:bookmarkStart w:id="24" w:name="_Toc98230447"/>
      <w:bookmarkStart w:id="25" w:name="_Toc105488890"/>
      <w:bookmarkStart w:id="26" w:name="_Toc105495269"/>
      <w:bookmarkStart w:id="27" w:name="_Toc172614962"/>
      <w:r>
        <w:rPr>
          <w:rFonts w:ascii="Times New Roman" w:hAnsi="Times New Roman"/>
          <w:b/>
          <w:i w:val="0"/>
          <w:sz w:val="22"/>
        </w:rPr>
        <w:t>Definicija ruralnog područja</w:t>
      </w:r>
      <w:bookmarkEnd w:id="22"/>
      <w:bookmarkEnd w:id="23"/>
      <w:bookmarkEnd w:id="24"/>
      <w:bookmarkEnd w:id="25"/>
      <w:bookmarkEnd w:id="26"/>
      <w:bookmarkEnd w:id="27"/>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Prema OECD metodologiji, cjelokupna teritorija Crne Gore mogla bi se smatrati ruralnom. Međutim, imajući u vidu izražene nejednakosti između teritorijanih jedinica na lokalnom nivou (opština) i uzimajući u obzir ostale specifičnosti Crne Gore, za definisanje ruralnih područja predlaže se pristup za definisanje ruralnih područja opisan u Aneksu II – Ruralna i planinska područja.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Najčešće primjenjivana metodologija za definisanje ruralnih područja jeste OECD metodologija, prema kojoj se zajednica smatra ruralnom ako je gustina naseljenosti manja od 150 stanovnika po km</w:t>
      </w:r>
      <w:r>
        <w:rPr>
          <w:rFonts w:ascii="Times New Roman" w:hAnsi="Times New Roman"/>
          <w:sz w:val="22"/>
          <w:vertAlign w:val="superscript"/>
        </w:rPr>
        <w:t>2</w:t>
      </w:r>
      <w:r>
        <w:rPr>
          <w:rFonts w:ascii="Times New Roman" w:hAnsi="Times New Roman"/>
          <w:sz w:val="22"/>
        </w:rPr>
        <w:t>, dok se zajednica smatra urbanom ako je gustina naseljenosti veća od 150 stanovnika po km</w:t>
      </w:r>
      <w:r>
        <w:rPr>
          <w:rFonts w:ascii="Times New Roman" w:hAnsi="Times New Roman"/>
          <w:sz w:val="22"/>
          <w:vertAlign w:val="superscript"/>
        </w:rPr>
        <w:t>2</w:t>
      </w:r>
      <w:r>
        <w:rPr>
          <w:rFonts w:ascii="Times New Roman" w:hAnsi="Times New Roman"/>
          <w:sz w:val="22"/>
        </w:rPr>
        <w:t xml:space="preserve">.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Ruralna područja na regionalnom nivou dalje se klasifikuju na sljedeći način:</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592412">
      <w:pPr>
        <w:numPr>
          <w:ilvl w:val="0"/>
          <w:numId w:val="39"/>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Pretežno ruralno područje  – više od 50% populacije živi u ruralnim lokalnim zajednicama;</w:t>
      </w:r>
    </w:p>
    <w:p w:rsidR="006721A1" w:rsidRPr="00E17434" w:rsidRDefault="00707D31" w:rsidP="00592412">
      <w:pPr>
        <w:numPr>
          <w:ilvl w:val="0"/>
          <w:numId w:val="39"/>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Prelazni regioni – između 15% i 50% populacije regiona živi u ruralnim lokalnim zajednicama;</w:t>
      </w:r>
    </w:p>
    <w:p w:rsidR="006721A1" w:rsidRPr="00E17434" w:rsidRDefault="00707D31" w:rsidP="00592412">
      <w:pPr>
        <w:numPr>
          <w:ilvl w:val="0"/>
          <w:numId w:val="39"/>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Pretežno urbani region – manje od 15% populacije regiona živi u ruralnim lokalnim zajednicama.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Posmatranjem tri regiona Crne Gore (Sjeverni, </w:t>
      </w:r>
      <w:r w:rsidR="00C966BD">
        <w:rPr>
          <w:rFonts w:ascii="Times New Roman" w:hAnsi="Times New Roman"/>
          <w:sz w:val="22"/>
        </w:rPr>
        <w:t>Centraln</w:t>
      </w:r>
      <w:r>
        <w:rPr>
          <w:rFonts w:ascii="Times New Roman" w:hAnsi="Times New Roman"/>
          <w:sz w:val="22"/>
        </w:rPr>
        <w:t xml:space="preserve">i i Primorski), prema OECD metodologiji, Sjeverni region obuhvata 15 opština, i to je pretežno ruralno područje (59,7% stanovnika živi u ruralnim lokalnim zajednicama), dok Primorski (41,7%) i </w:t>
      </w:r>
      <w:r w:rsidR="00C966BD">
        <w:rPr>
          <w:rFonts w:ascii="Times New Roman" w:hAnsi="Times New Roman"/>
          <w:sz w:val="22"/>
        </w:rPr>
        <w:t>Centraln</w:t>
      </w:r>
      <w:r>
        <w:rPr>
          <w:rFonts w:ascii="Times New Roman" w:hAnsi="Times New Roman"/>
          <w:sz w:val="22"/>
        </w:rPr>
        <w:t>i (20.4%) regioni spadaju u prelazne regione.</w:t>
      </w:r>
    </w:p>
    <w:p w:rsidR="007E05F6" w:rsidRDefault="007E05F6">
      <w:pPr>
        <w:rPr>
          <w:rFonts w:ascii="Times New Roman" w:eastAsia="Times New Roman" w:hAnsi="Times New Roman" w:cs="Times New Roman"/>
          <w:i/>
          <w:sz w:val="22"/>
          <w:szCs w:val="22"/>
        </w:rPr>
      </w:pPr>
    </w:p>
    <w:p w:rsidR="003F0305" w:rsidRDefault="003F0305">
      <w:pPr>
        <w:rPr>
          <w:rFonts w:ascii="Times New Roman" w:eastAsia="Times New Roman" w:hAnsi="Times New Roman" w:cs="Times New Roman"/>
          <w:i/>
          <w:sz w:val="22"/>
          <w:szCs w:val="22"/>
        </w:rPr>
      </w:pPr>
    </w:p>
    <w:p w:rsidR="003F0305" w:rsidRDefault="003F0305">
      <w:pPr>
        <w:rPr>
          <w:rFonts w:ascii="Times New Roman" w:eastAsia="Times New Roman" w:hAnsi="Times New Roman" w:cs="Times New Roman"/>
          <w:i/>
          <w:sz w:val="22"/>
          <w:szCs w:val="22"/>
        </w:rPr>
      </w:pPr>
    </w:p>
    <w:p w:rsidR="003F0305" w:rsidRDefault="003F0305">
      <w:pPr>
        <w:rPr>
          <w:rFonts w:ascii="Times New Roman" w:eastAsia="Times New Roman" w:hAnsi="Times New Roman" w:cs="Times New Roman"/>
          <w:i/>
          <w:sz w:val="22"/>
          <w:szCs w:val="22"/>
        </w:rPr>
      </w:pPr>
    </w:p>
    <w:p w:rsidR="003F0305" w:rsidRPr="00E17434" w:rsidRDefault="003F0305">
      <w:pPr>
        <w:rPr>
          <w:rFonts w:ascii="Times New Roman" w:eastAsia="Times New Roman" w:hAnsi="Times New Roman" w:cs="Times New Roman"/>
          <w:i/>
          <w:sz w:val="22"/>
          <w:szCs w:val="22"/>
        </w:rPr>
      </w:pP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5: Prukaz urbanih/ruralnih područja na regionalnom nivou, prema OECD metodologiji</w:t>
      </w:r>
    </w:p>
    <w:tbl>
      <w:tblPr>
        <w:tblW w:w="6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158"/>
        <w:gridCol w:w="1305"/>
        <w:gridCol w:w="1185"/>
        <w:gridCol w:w="713"/>
        <w:gridCol w:w="1372"/>
        <w:gridCol w:w="825"/>
      </w:tblGrid>
      <w:tr w:rsidR="006721A1" w:rsidRPr="007A4539" w:rsidTr="009B3307">
        <w:trPr>
          <w:trHeight w:val="561"/>
          <w:jc w:val="center"/>
        </w:trPr>
        <w:tc>
          <w:tcPr>
            <w:tcW w:w="1158" w:type="dxa"/>
            <w:vMerge w:val="restart"/>
            <w:shd w:val="clear" w:color="auto" w:fill="D9D9D9"/>
            <w:vAlign w:val="center"/>
          </w:tcPr>
          <w:p w:rsidR="006721A1" w:rsidRPr="007A4539" w:rsidRDefault="00707D31" w:rsidP="009B3307">
            <w:pPr>
              <w:jc w:val="center"/>
              <w:rPr>
                <w:rFonts w:ascii="Times New Roman" w:eastAsia="Times New Roman" w:hAnsi="Times New Roman" w:cs="Times New Roman"/>
                <w:b/>
                <w:sz w:val="20"/>
                <w:szCs w:val="20"/>
              </w:rPr>
            </w:pPr>
            <w:r>
              <w:rPr>
                <w:rFonts w:ascii="Times New Roman" w:hAnsi="Times New Roman"/>
                <w:b/>
                <w:sz w:val="20"/>
              </w:rPr>
              <w:t>Region</w:t>
            </w:r>
          </w:p>
        </w:tc>
        <w:tc>
          <w:tcPr>
            <w:tcW w:w="1305" w:type="dxa"/>
            <w:vMerge w:val="restart"/>
            <w:shd w:val="clear" w:color="auto" w:fill="D9D9D9"/>
            <w:vAlign w:val="center"/>
          </w:tcPr>
          <w:p w:rsidR="006721A1" w:rsidRPr="007A4539" w:rsidRDefault="00707D31" w:rsidP="009B3307">
            <w:pPr>
              <w:jc w:val="center"/>
              <w:rPr>
                <w:rFonts w:ascii="Times New Roman" w:eastAsia="Times New Roman" w:hAnsi="Times New Roman" w:cs="Times New Roman"/>
                <w:b/>
                <w:sz w:val="20"/>
                <w:szCs w:val="20"/>
              </w:rPr>
            </w:pPr>
            <w:r>
              <w:rPr>
                <w:rFonts w:ascii="Times New Roman" w:hAnsi="Times New Roman"/>
                <w:b/>
                <w:sz w:val="20"/>
              </w:rPr>
              <w:t>Broj</w:t>
            </w:r>
          </w:p>
          <w:p w:rsidR="006721A1" w:rsidRPr="007A4539" w:rsidRDefault="00707D31" w:rsidP="009B3307">
            <w:pPr>
              <w:jc w:val="center"/>
              <w:rPr>
                <w:rFonts w:ascii="Times New Roman" w:eastAsia="Times New Roman" w:hAnsi="Times New Roman" w:cs="Times New Roman"/>
                <w:b/>
                <w:sz w:val="20"/>
                <w:szCs w:val="20"/>
              </w:rPr>
            </w:pPr>
            <w:r>
              <w:rPr>
                <w:rFonts w:ascii="Times New Roman" w:hAnsi="Times New Roman"/>
                <w:b/>
                <w:sz w:val="20"/>
              </w:rPr>
              <w:t>Stanovnika</w:t>
            </w:r>
          </w:p>
        </w:tc>
        <w:tc>
          <w:tcPr>
            <w:tcW w:w="1898" w:type="dxa"/>
            <w:gridSpan w:val="2"/>
            <w:shd w:val="clear" w:color="auto" w:fill="D9D9D9"/>
            <w:vAlign w:val="center"/>
          </w:tcPr>
          <w:p w:rsidR="006721A1" w:rsidRPr="007A4539" w:rsidRDefault="00707D31" w:rsidP="009B3307">
            <w:pPr>
              <w:jc w:val="center"/>
              <w:rPr>
                <w:rFonts w:ascii="Times New Roman" w:eastAsia="Times New Roman" w:hAnsi="Times New Roman" w:cs="Times New Roman"/>
                <w:sz w:val="20"/>
                <w:szCs w:val="20"/>
              </w:rPr>
            </w:pPr>
            <w:r>
              <w:rPr>
                <w:rFonts w:ascii="Times New Roman" w:hAnsi="Times New Roman"/>
                <w:b/>
                <w:sz w:val="20"/>
              </w:rPr>
              <w:t>Gradsko stanovništvo</w:t>
            </w:r>
          </w:p>
        </w:tc>
        <w:tc>
          <w:tcPr>
            <w:tcW w:w="2197" w:type="dxa"/>
            <w:gridSpan w:val="2"/>
            <w:shd w:val="clear" w:color="auto" w:fill="D9D9D9"/>
            <w:vAlign w:val="center"/>
          </w:tcPr>
          <w:p w:rsidR="006721A1" w:rsidRPr="007A4539" w:rsidRDefault="00707D31" w:rsidP="009B3307">
            <w:pPr>
              <w:jc w:val="center"/>
              <w:rPr>
                <w:rFonts w:ascii="Times New Roman" w:eastAsia="Times New Roman" w:hAnsi="Times New Roman" w:cs="Times New Roman"/>
                <w:sz w:val="20"/>
                <w:szCs w:val="20"/>
              </w:rPr>
            </w:pPr>
            <w:r>
              <w:rPr>
                <w:rFonts w:ascii="Times New Roman" w:hAnsi="Times New Roman"/>
                <w:b/>
                <w:sz w:val="20"/>
              </w:rPr>
              <w:t>Ruralno stanovništvo</w:t>
            </w:r>
          </w:p>
        </w:tc>
      </w:tr>
      <w:tr w:rsidR="006721A1" w:rsidRPr="007A4539" w:rsidTr="009B3307">
        <w:trPr>
          <w:trHeight w:val="289"/>
          <w:jc w:val="center"/>
        </w:trPr>
        <w:tc>
          <w:tcPr>
            <w:tcW w:w="1158" w:type="dxa"/>
            <w:vMerge/>
            <w:shd w:val="clear" w:color="auto" w:fill="D9D9D9"/>
            <w:vAlign w:val="center"/>
          </w:tcPr>
          <w:p w:rsidR="006721A1" w:rsidRPr="007A4539"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305" w:type="dxa"/>
            <w:vMerge/>
            <w:shd w:val="clear" w:color="auto" w:fill="D9D9D9"/>
            <w:vAlign w:val="center"/>
          </w:tcPr>
          <w:p w:rsidR="006721A1" w:rsidRPr="007A4539"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185" w:type="dxa"/>
            <w:shd w:val="clear" w:color="auto" w:fill="D9D9D9"/>
            <w:vAlign w:val="center"/>
          </w:tcPr>
          <w:p w:rsidR="006721A1" w:rsidRPr="007A4539" w:rsidRDefault="00707D31" w:rsidP="009B3307">
            <w:pPr>
              <w:jc w:val="center"/>
              <w:rPr>
                <w:rFonts w:ascii="Times New Roman" w:eastAsia="Times New Roman" w:hAnsi="Times New Roman" w:cs="Times New Roman"/>
                <w:b/>
                <w:sz w:val="20"/>
                <w:szCs w:val="20"/>
              </w:rPr>
            </w:pPr>
            <w:r>
              <w:rPr>
                <w:rFonts w:ascii="Times New Roman" w:hAnsi="Times New Roman"/>
                <w:b/>
                <w:sz w:val="20"/>
              </w:rPr>
              <w:t>Broj</w:t>
            </w:r>
          </w:p>
        </w:tc>
        <w:tc>
          <w:tcPr>
            <w:tcW w:w="713" w:type="dxa"/>
            <w:shd w:val="clear" w:color="auto" w:fill="D9D9D9"/>
            <w:vAlign w:val="center"/>
          </w:tcPr>
          <w:p w:rsidR="006721A1" w:rsidRPr="007A4539" w:rsidRDefault="00707D31" w:rsidP="009B3307">
            <w:pPr>
              <w:jc w:val="center"/>
              <w:rPr>
                <w:rFonts w:ascii="Times New Roman" w:eastAsia="Times New Roman" w:hAnsi="Times New Roman" w:cs="Times New Roman"/>
                <w:b/>
                <w:sz w:val="20"/>
                <w:szCs w:val="20"/>
              </w:rPr>
            </w:pPr>
            <w:r>
              <w:rPr>
                <w:rFonts w:ascii="Times New Roman" w:hAnsi="Times New Roman"/>
                <w:b/>
                <w:sz w:val="20"/>
              </w:rPr>
              <w:t>%</w:t>
            </w:r>
          </w:p>
        </w:tc>
        <w:tc>
          <w:tcPr>
            <w:tcW w:w="1372" w:type="dxa"/>
            <w:shd w:val="clear" w:color="auto" w:fill="D9D9D9"/>
            <w:vAlign w:val="center"/>
          </w:tcPr>
          <w:p w:rsidR="006721A1" w:rsidRPr="007A4539" w:rsidRDefault="00707D31" w:rsidP="009B3307">
            <w:pPr>
              <w:jc w:val="center"/>
              <w:rPr>
                <w:rFonts w:ascii="Times New Roman" w:eastAsia="Times New Roman" w:hAnsi="Times New Roman" w:cs="Times New Roman"/>
                <w:b/>
                <w:sz w:val="20"/>
                <w:szCs w:val="20"/>
              </w:rPr>
            </w:pPr>
            <w:r>
              <w:rPr>
                <w:rFonts w:ascii="Times New Roman" w:hAnsi="Times New Roman"/>
                <w:b/>
                <w:sz w:val="20"/>
              </w:rPr>
              <w:t>Broj</w:t>
            </w:r>
          </w:p>
        </w:tc>
        <w:tc>
          <w:tcPr>
            <w:tcW w:w="825" w:type="dxa"/>
            <w:shd w:val="clear" w:color="auto" w:fill="D9D9D9"/>
            <w:vAlign w:val="center"/>
          </w:tcPr>
          <w:p w:rsidR="006721A1" w:rsidRPr="007A4539" w:rsidRDefault="00707D31" w:rsidP="009B3307">
            <w:pPr>
              <w:jc w:val="center"/>
              <w:rPr>
                <w:rFonts w:ascii="Times New Roman" w:eastAsia="Times New Roman" w:hAnsi="Times New Roman" w:cs="Times New Roman"/>
                <w:b/>
                <w:sz w:val="20"/>
                <w:szCs w:val="20"/>
              </w:rPr>
            </w:pPr>
            <w:r>
              <w:rPr>
                <w:rFonts w:ascii="Times New Roman" w:hAnsi="Times New Roman"/>
                <w:b/>
                <w:sz w:val="20"/>
              </w:rPr>
              <w:t>%</w:t>
            </w:r>
          </w:p>
        </w:tc>
      </w:tr>
      <w:tr w:rsidR="006721A1" w:rsidRPr="007A4539" w:rsidTr="009B3307">
        <w:trPr>
          <w:trHeight w:val="280"/>
          <w:jc w:val="center"/>
        </w:trPr>
        <w:tc>
          <w:tcPr>
            <w:tcW w:w="1158" w:type="dxa"/>
            <w:shd w:val="clear" w:color="auto" w:fill="auto"/>
            <w:vAlign w:val="center"/>
          </w:tcPr>
          <w:p w:rsidR="006721A1" w:rsidRPr="007A4539" w:rsidRDefault="00707D31" w:rsidP="009B3307">
            <w:pPr>
              <w:jc w:val="both"/>
              <w:rPr>
                <w:rFonts w:ascii="Times New Roman" w:eastAsia="Times New Roman" w:hAnsi="Times New Roman" w:cs="Times New Roman"/>
                <w:sz w:val="20"/>
                <w:szCs w:val="20"/>
              </w:rPr>
            </w:pPr>
            <w:r>
              <w:rPr>
                <w:rFonts w:ascii="Times New Roman" w:hAnsi="Times New Roman"/>
                <w:sz w:val="20"/>
              </w:rPr>
              <w:t>Primorski</w:t>
            </w:r>
          </w:p>
        </w:tc>
        <w:tc>
          <w:tcPr>
            <w:tcW w:w="1305" w:type="dxa"/>
            <w:shd w:val="clear" w:color="auto" w:fill="auto"/>
            <w:vAlign w:val="center"/>
          </w:tcPr>
          <w:p w:rsidR="006721A1" w:rsidRPr="007A4539" w:rsidRDefault="00707D31" w:rsidP="009B3307">
            <w:pPr>
              <w:jc w:val="center"/>
              <w:rPr>
                <w:rFonts w:ascii="Times New Roman" w:eastAsia="Times New Roman" w:hAnsi="Times New Roman" w:cs="Times New Roman"/>
                <w:sz w:val="20"/>
                <w:szCs w:val="20"/>
              </w:rPr>
            </w:pPr>
            <w:r>
              <w:rPr>
                <w:rFonts w:ascii="Times New Roman" w:hAnsi="Times New Roman"/>
                <w:sz w:val="20"/>
              </w:rPr>
              <w:t>148.683</w:t>
            </w:r>
          </w:p>
        </w:tc>
        <w:tc>
          <w:tcPr>
            <w:tcW w:w="1185" w:type="dxa"/>
            <w:shd w:val="clear" w:color="auto" w:fill="auto"/>
            <w:vAlign w:val="center"/>
          </w:tcPr>
          <w:p w:rsidR="006721A1" w:rsidRPr="007A4539" w:rsidRDefault="00707D31" w:rsidP="009B3307">
            <w:pPr>
              <w:jc w:val="center"/>
              <w:rPr>
                <w:rFonts w:ascii="Times New Roman" w:eastAsia="Times New Roman" w:hAnsi="Times New Roman" w:cs="Times New Roman"/>
                <w:sz w:val="20"/>
                <w:szCs w:val="20"/>
              </w:rPr>
            </w:pPr>
            <w:r>
              <w:rPr>
                <w:rFonts w:ascii="Times New Roman" w:hAnsi="Times New Roman"/>
                <w:sz w:val="20"/>
              </w:rPr>
              <w:t>86.707</w:t>
            </w:r>
          </w:p>
        </w:tc>
        <w:tc>
          <w:tcPr>
            <w:tcW w:w="713" w:type="dxa"/>
            <w:shd w:val="clear" w:color="auto" w:fill="auto"/>
            <w:vAlign w:val="center"/>
          </w:tcPr>
          <w:p w:rsidR="006721A1" w:rsidRPr="007A4539" w:rsidRDefault="00707D31" w:rsidP="009B3307">
            <w:pPr>
              <w:jc w:val="center"/>
              <w:rPr>
                <w:rFonts w:ascii="Times New Roman" w:eastAsia="Times New Roman" w:hAnsi="Times New Roman" w:cs="Times New Roman"/>
                <w:sz w:val="20"/>
                <w:szCs w:val="20"/>
              </w:rPr>
            </w:pPr>
            <w:r>
              <w:rPr>
                <w:rFonts w:ascii="Times New Roman" w:hAnsi="Times New Roman"/>
                <w:sz w:val="20"/>
              </w:rPr>
              <w:t>58,3</w:t>
            </w:r>
          </w:p>
        </w:tc>
        <w:tc>
          <w:tcPr>
            <w:tcW w:w="1372" w:type="dxa"/>
            <w:shd w:val="clear" w:color="auto" w:fill="auto"/>
            <w:vAlign w:val="center"/>
          </w:tcPr>
          <w:p w:rsidR="006721A1" w:rsidRPr="007A4539" w:rsidRDefault="00707D31" w:rsidP="009B3307">
            <w:pPr>
              <w:jc w:val="center"/>
              <w:rPr>
                <w:rFonts w:ascii="Times New Roman" w:eastAsia="Times New Roman" w:hAnsi="Times New Roman" w:cs="Times New Roman"/>
                <w:sz w:val="20"/>
                <w:szCs w:val="20"/>
              </w:rPr>
            </w:pPr>
            <w:r>
              <w:rPr>
                <w:rFonts w:ascii="Times New Roman" w:hAnsi="Times New Roman"/>
                <w:sz w:val="20"/>
              </w:rPr>
              <w:t>61.976</w:t>
            </w:r>
          </w:p>
        </w:tc>
        <w:tc>
          <w:tcPr>
            <w:tcW w:w="825" w:type="dxa"/>
            <w:shd w:val="clear" w:color="auto" w:fill="auto"/>
            <w:vAlign w:val="center"/>
          </w:tcPr>
          <w:p w:rsidR="006721A1" w:rsidRPr="007A4539" w:rsidRDefault="00707D31" w:rsidP="009B3307">
            <w:pPr>
              <w:jc w:val="center"/>
              <w:rPr>
                <w:rFonts w:ascii="Times New Roman" w:eastAsia="Times New Roman" w:hAnsi="Times New Roman" w:cs="Times New Roman"/>
                <w:sz w:val="20"/>
                <w:szCs w:val="20"/>
              </w:rPr>
            </w:pPr>
            <w:r>
              <w:rPr>
                <w:rFonts w:ascii="Times New Roman" w:hAnsi="Times New Roman"/>
                <w:sz w:val="20"/>
              </w:rPr>
              <w:t>41,7</w:t>
            </w:r>
          </w:p>
        </w:tc>
      </w:tr>
      <w:tr w:rsidR="006721A1" w:rsidRPr="007A4539" w:rsidTr="009B3307">
        <w:trPr>
          <w:trHeight w:val="280"/>
          <w:jc w:val="center"/>
        </w:trPr>
        <w:tc>
          <w:tcPr>
            <w:tcW w:w="1158" w:type="dxa"/>
            <w:shd w:val="clear" w:color="auto" w:fill="auto"/>
            <w:vAlign w:val="center"/>
          </w:tcPr>
          <w:p w:rsidR="006721A1" w:rsidRPr="007A4539" w:rsidRDefault="00707D31" w:rsidP="009B3307">
            <w:pPr>
              <w:jc w:val="both"/>
              <w:rPr>
                <w:rFonts w:ascii="Times New Roman" w:eastAsia="Times New Roman" w:hAnsi="Times New Roman" w:cs="Times New Roman"/>
                <w:sz w:val="20"/>
                <w:szCs w:val="20"/>
              </w:rPr>
            </w:pPr>
            <w:r>
              <w:rPr>
                <w:rFonts w:ascii="Times New Roman" w:hAnsi="Times New Roman"/>
                <w:sz w:val="20"/>
              </w:rPr>
              <w:t>Centralni</w:t>
            </w:r>
          </w:p>
        </w:tc>
        <w:tc>
          <w:tcPr>
            <w:tcW w:w="1305" w:type="dxa"/>
            <w:shd w:val="clear" w:color="auto" w:fill="auto"/>
            <w:vAlign w:val="center"/>
          </w:tcPr>
          <w:p w:rsidR="006721A1" w:rsidRPr="007A4539" w:rsidRDefault="00707D31" w:rsidP="009B3307">
            <w:pPr>
              <w:jc w:val="center"/>
              <w:rPr>
                <w:rFonts w:ascii="Times New Roman" w:eastAsia="Times New Roman" w:hAnsi="Times New Roman" w:cs="Times New Roman"/>
                <w:sz w:val="20"/>
                <w:szCs w:val="20"/>
              </w:rPr>
            </w:pPr>
            <w:r>
              <w:rPr>
                <w:rFonts w:ascii="Times New Roman" w:hAnsi="Times New Roman"/>
                <w:sz w:val="20"/>
              </w:rPr>
              <w:t>293.509</w:t>
            </w:r>
          </w:p>
        </w:tc>
        <w:tc>
          <w:tcPr>
            <w:tcW w:w="1185" w:type="dxa"/>
            <w:shd w:val="clear" w:color="auto" w:fill="auto"/>
            <w:vAlign w:val="center"/>
          </w:tcPr>
          <w:p w:rsidR="006721A1" w:rsidRPr="007A4539" w:rsidRDefault="00707D31" w:rsidP="009B3307">
            <w:pPr>
              <w:jc w:val="center"/>
              <w:rPr>
                <w:rFonts w:ascii="Times New Roman" w:eastAsia="Times New Roman" w:hAnsi="Times New Roman" w:cs="Times New Roman"/>
                <w:sz w:val="20"/>
                <w:szCs w:val="20"/>
              </w:rPr>
            </w:pPr>
            <w:r>
              <w:rPr>
                <w:rFonts w:ascii="Times New Roman" w:hAnsi="Times New Roman"/>
                <w:sz w:val="20"/>
              </w:rPr>
              <w:t>233.640</w:t>
            </w:r>
          </w:p>
        </w:tc>
        <w:tc>
          <w:tcPr>
            <w:tcW w:w="713" w:type="dxa"/>
            <w:shd w:val="clear" w:color="auto" w:fill="auto"/>
            <w:vAlign w:val="center"/>
          </w:tcPr>
          <w:p w:rsidR="006721A1" w:rsidRPr="007A4539" w:rsidRDefault="00707D31" w:rsidP="009B3307">
            <w:pPr>
              <w:jc w:val="center"/>
              <w:rPr>
                <w:rFonts w:ascii="Times New Roman" w:eastAsia="Times New Roman" w:hAnsi="Times New Roman" w:cs="Times New Roman"/>
                <w:sz w:val="20"/>
                <w:szCs w:val="20"/>
              </w:rPr>
            </w:pPr>
            <w:r>
              <w:rPr>
                <w:rFonts w:ascii="Times New Roman" w:hAnsi="Times New Roman"/>
                <w:sz w:val="20"/>
              </w:rPr>
              <w:t>79,6</w:t>
            </w:r>
          </w:p>
        </w:tc>
        <w:tc>
          <w:tcPr>
            <w:tcW w:w="1372" w:type="dxa"/>
            <w:shd w:val="clear" w:color="auto" w:fill="auto"/>
            <w:vAlign w:val="center"/>
          </w:tcPr>
          <w:p w:rsidR="006721A1" w:rsidRPr="007A4539" w:rsidRDefault="00707D31" w:rsidP="009B3307">
            <w:pPr>
              <w:jc w:val="center"/>
              <w:rPr>
                <w:rFonts w:ascii="Times New Roman" w:eastAsia="Times New Roman" w:hAnsi="Times New Roman" w:cs="Times New Roman"/>
                <w:sz w:val="20"/>
                <w:szCs w:val="20"/>
              </w:rPr>
            </w:pPr>
            <w:r>
              <w:rPr>
                <w:rFonts w:ascii="Times New Roman" w:hAnsi="Times New Roman"/>
                <w:sz w:val="20"/>
              </w:rPr>
              <w:t>59.869</w:t>
            </w:r>
          </w:p>
        </w:tc>
        <w:tc>
          <w:tcPr>
            <w:tcW w:w="825" w:type="dxa"/>
            <w:shd w:val="clear" w:color="auto" w:fill="auto"/>
            <w:vAlign w:val="center"/>
          </w:tcPr>
          <w:p w:rsidR="006721A1" w:rsidRPr="007A4539" w:rsidRDefault="00707D31" w:rsidP="009B3307">
            <w:pPr>
              <w:jc w:val="center"/>
              <w:rPr>
                <w:rFonts w:ascii="Times New Roman" w:eastAsia="Times New Roman" w:hAnsi="Times New Roman" w:cs="Times New Roman"/>
                <w:sz w:val="20"/>
                <w:szCs w:val="20"/>
              </w:rPr>
            </w:pPr>
            <w:r>
              <w:rPr>
                <w:rFonts w:ascii="Times New Roman" w:hAnsi="Times New Roman"/>
                <w:sz w:val="20"/>
              </w:rPr>
              <w:t>20,4</w:t>
            </w:r>
          </w:p>
        </w:tc>
      </w:tr>
      <w:tr w:rsidR="006721A1" w:rsidRPr="007A4539" w:rsidTr="009B3307">
        <w:trPr>
          <w:trHeight w:val="280"/>
          <w:jc w:val="center"/>
        </w:trPr>
        <w:tc>
          <w:tcPr>
            <w:tcW w:w="1158" w:type="dxa"/>
            <w:shd w:val="clear" w:color="auto" w:fill="auto"/>
            <w:vAlign w:val="center"/>
          </w:tcPr>
          <w:p w:rsidR="006721A1" w:rsidRPr="007A4539" w:rsidRDefault="00707D31" w:rsidP="009B3307">
            <w:pPr>
              <w:jc w:val="both"/>
              <w:rPr>
                <w:rFonts w:ascii="Times New Roman" w:eastAsia="Times New Roman" w:hAnsi="Times New Roman" w:cs="Times New Roman"/>
                <w:sz w:val="20"/>
                <w:szCs w:val="20"/>
              </w:rPr>
            </w:pPr>
            <w:r>
              <w:rPr>
                <w:rFonts w:ascii="Times New Roman" w:hAnsi="Times New Roman"/>
                <w:sz w:val="20"/>
              </w:rPr>
              <w:t>Sjeverni</w:t>
            </w:r>
          </w:p>
        </w:tc>
        <w:tc>
          <w:tcPr>
            <w:tcW w:w="1305" w:type="dxa"/>
            <w:shd w:val="clear" w:color="auto" w:fill="auto"/>
            <w:vAlign w:val="center"/>
          </w:tcPr>
          <w:p w:rsidR="006721A1" w:rsidRPr="007A4539" w:rsidRDefault="00707D31" w:rsidP="009B3307">
            <w:pPr>
              <w:jc w:val="center"/>
              <w:rPr>
                <w:rFonts w:ascii="Times New Roman" w:eastAsia="Times New Roman" w:hAnsi="Times New Roman" w:cs="Times New Roman"/>
                <w:sz w:val="20"/>
                <w:szCs w:val="20"/>
              </w:rPr>
            </w:pPr>
            <w:r>
              <w:rPr>
                <w:rFonts w:ascii="Times New Roman" w:hAnsi="Times New Roman"/>
                <w:sz w:val="20"/>
              </w:rPr>
              <w:t>177.837</w:t>
            </w:r>
          </w:p>
        </w:tc>
        <w:tc>
          <w:tcPr>
            <w:tcW w:w="1185" w:type="dxa"/>
            <w:shd w:val="clear" w:color="auto" w:fill="auto"/>
            <w:vAlign w:val="center"/>
          </w:tcPr>
          <w:p w:rsidR="006721A1" w:rsidRPr="007A4539" w:rsidRDefault="00707D31" w:rsidP="009B3307">
            <w:pPr>
              <w:jc w:val="center"/>
              <w:rPr>
                <w:rFonts w:ascii="Times New Roman" w:eastAsia="Times New Roman" w:hAnsi="Times New Roman" w:cs="Times New Roman"/>
                <w:sz w:val="20"/>
                <w:szCs w:val="20"/>
              </w:rPr>
            </w:pPr>
            <w:r>
              <w:rPr>
                <w:rFonts w:ascii="Times New Roman" w:hAnsi="Times New Roman"/>
                <w:sz w:val="20"/>
              </w:rPr>
              <w:t>71.673</w:t>
            </w:r>
          </w:p>
        </w:tc>
        <w:tc>
          <w:tcPr>
            <w:tcW w:w="713" w:type="dxa"/>
            <w:shd w:val="clear" w:color="auto" w:fill="auto"/>
            <w:vAlign w:val="center"/>
          </w:tcPr>
          <w:p w:rsidR="006721A1" w:rsidRPr="007A4539" w:rsidRDefault="00707D31" w:rsidP="009B3307">
            <w:pPr>
              <w:jc w:val="center"/>
              <w:rPr>
                <w:rFonts w:ascii="Times New Roman" w:eastAsia="Times New Roman" w:hAnsi="Times New Roman" w:cs="Times New Roman"/>
                <w:sz w:val="20"/>
                <w:szCs w:val="20"/>
              </w:rPr>
            </w:pPr>
            <w:r>
              <w:rPr>
                <w:rFonts w:ascii="Times New Roman" w:hAnsi="Times New Roman"/>
                <w:sz w:val="20"/>
              </w:rPr>
              <w:t>40,3</w:t>
            </w:r>
          </w:p>
        </w:tc>
        <w:tc>
          <w:tcPr>
            <w:tcW w:w="1372" w:type="dxa"/>
            <w:shd w:val="clear" w:color="auto" w:fill="auto"/>
            <w:vAlign w:val="center"/>
          </w:tcPr>
          <w:p w:rsidR="006721A1" w:rsidRPr="007A4539" w:rsidRDefault="00707D31" w:rsidP="009B3307">
            <w:pPr>
              <w:jc w:val="center"/>
              <w:rPr>
                <w:rFonts w:ascii="Times New Roman" w:eastAsia="Times New Roman" w:hAnsi="Times New Roman" w:cs="Times New Roman"/>
                <w:sz w:val="20"/>
                <w:szCs w:val="20"/>
              </w:rPr>
            </w:pPr>
            <w:r>
              <w:rPr>
                <w:rFonts w:ascii="Times New Roman" w:hAnsi="Times New Roman"/>
                <w:sz w:val="20"/>
              </w:rPr>
              <w:t>106.164</w:t>
            </w:r>
          </w:p>
        </w:tc>
        <w:tc>
          <w:tcPr>
            <w:tcW w:w="825" w:type="dxa"/>
            <w:shd w:val="clear" w:color="auto" w:fill="auto"/>
            <w:vAlign w:val="center"/>
          </w:tcPr>
          <w:p w:rsidR="006721A1" w:rsidRPr="007A4539" w:rsidRDefault="00707D31" w:rsidP="009B3307">
            <w:pPr>
              <w:jc w:val="center"/>
              <w:rPr>
                <w:rFonts w:ascii="Times New Roman" w:eastAsia="Times New Roman" w:hAnsi="Times New Roman" w:cs="Times New Roman"/>
                <w:sz w:val="20"/>
                <w:szCs w:val="20"/>
              </w:rPr>
            </w:pPr>
            <w:r>
              <w:rPr>
                <w:rFonts w:ascii="Times New Roman" w:hAnsi="Times New Roman"/>
                <w:sz w:val="20"/>
              </w:rPr>
              <w:t>59,7</w:t>
            </w:r>
          </w:p>
        </w:tc>
      </w:tr>
      <w:tr w:rsidR="006721A1" w:rsidRPr="007A4539" w:rsidTr="009B3307">
        <w:trPr>
          <w:trHeight w:val="280"/>
          <w:jc w:val="center"/>
        </w:trPr>
        <w:tc>
          <w:tcPr>
            <w:tcW w:w="1158" w:type="dxa"/>
            <w:shd w:val="clear" w:color="auto" w:fill="auto"/>
            <w:vAlign w:val="center"/>
          </w:tcPr>
          <w:p w:rsidR="006721A1" w:rsidRPr="007A4539" w:rsidRDefault="00707D31" w:rsidP="009B3307">
            <w:pPr>
              <w:jc w:val="both"/>
              <w:rPr>
                <w:rFonts w:ascii="Times New Roman" w:eastAsia="Times New Roman" w:hAnsi="Times New Roman" w:cs="Times New Roman"/>
                <w:b/>
                <w:sz w:val="20"/>
                <w:szCs w:val="20"/>
              </w:rPr>
            </w:pPr>
            <w:r>
              <w:rPr>
                <w:rFonts w:ascii="Times New Roman" w:hAnsi="Times New Roman"/>
                <w:b/>
                <w:sz w:val="20"/>
              </w:rPr>
              <w:t>Ukupno</w:t>
            </w:r>
          </w:p>
        </w:tc>
        <w:tc>
          <w:tcPr>
            <w:tcW w:w="1305" w:type="dxa"/>
            <w:shd w:val="clear" w:color="auto" w:fill="auto"/>
            <w:vAlign w:val="center"/>
          </w:tcPr>
          <w:p w:rsidR="006721A1" w:rsidRPr="007A4539" w:rsidRDefault="00707D31" w:rsidP="009B3307">
            <w:pPr>
              <w:jc w:val="center"/>
              <w:rPr>
                <w:rFonts w:ascii="Times New Roman" w:eastAsia="Times New Roman" w:hAnsi="Times New Roman" w:cs="Times New Roman"/>
                <w:b/>
                <w:sz w:val="20"/>
                <w:szCs w:val="20"/>
              </w:rPr>
            </w:pPr>
            <w:r>
              <w:rPr>
                <w:rFonts w:ascii="Times New Roman" w:hAnsi="Times New Roman"/>
                <w:b/>
                <w:sz w:val="20"/>
              </w:rPr>
              <w:t>620.029</w:t>
            </w:r>
          </w:p>
        </w:tc>
        <w:tc>
          <w:tcPr>
            <w:tcW w:w="1185" w:type="dxa"/>
            <w:shd w:val="clear" w:color="auto" w:fill="auto"/>
            <w:vAlign w:val="center"/>
          </w:tcPr>
          <w:p w:rsidR="006721A1" w:rsidRPr="007A4539" w:rsidRDefault="00707D31" w:rsidP="009B3307">
            <w:pPr>
              <w:jc w:val="center"/>
              <w:rPr>
                <w:rFonts w:ascii="Times New Roman" w:eastAsia="Times New Roman" w:hAnsi="Times New Roman" w:cs="Times New Roman"/>
                <w:b/>
                <w:sz w:val="20"/>
                <w:szCs w:val="20"/>
              </w:rPr>
            </w:pPr>
            <w:r>
              <w:rPr>
                <w:rFonts w:ascii="Times New Roman" w:hAnsi="Times New Roman"/>
                <w:b/>
                <w:sz w:val="20"/>
              </w:rPr>
              <w:t>392.020</w:t>
            </w:r>
          </w:p>
        </w:tc>
        <w:tc>
          <w:tcPr>
            <w:tcW w:w="713" w:type="dxa"/>
            <w:shd w:val="clear" w:color="auto" w:fill="auto"/>
            <w:vAlign w:val="center"/>
          </w:tcPr>
          <w:p w:rsidR="006721A1" w:rsidRPr="007A4539" w:rsidRDefault="00707D31" w:rsidP="009B3307">
            <w:pPr>
              <w:jc w:val="center"/>
              <w:rPr>
                <w:rFonts w:ascii="Times New Roman" w:eastAsia="Times New Roman" w:hAnsi="Times New Roman" w:cs="Times New Roman"/>
                <w:b/>
                <w:sz w:val="20"/>
                <w:szCs w:val="20"/>
              </w:rPr>
            </w:pPr>
            <w:r>
              <w:rPr>
                <w:rFonts w:ascii="Times New Roman" w:hAnsi="Times New Roman"/>
                <w:b/>
                <w:sz w:val="20"/>
              </w:rPr>
              <w:t>63,2</w:t>
            </w:r>
          </w:p>
        </w:tc>
        <w:tc>
          <w:tcPr>
            <w:tcW w:w="1372" w:type="dxa"/>
            <w:shd w:val="clear" w:color="auto" w:fill="auto"/>
            <w:vAlign w:val="center"/>
          </w:tcPr>
          <w:p w:rsidR="006721A1" w:rsidRPr="007A4539" w:rsidRDefault="00707D31" w:rsidP="009B3307">
            <w:pPr>
              <w:jc w:val="center"/>
              <w:rPr>
                <w:rFonts w:ascii="Times New Roman" w:eastAsia="Times New Roman" w:hAnsi="Times New Roman" w:cs="Times New Roman"/>
                <w:b/>
                <w:sz w:val="20"/>
                <w:szCs w:val="20"/>
              </w:rPr>
            </w:pPr>
            <w:r>
              <w:rPr>
                <w:rFonts w:ascii="Times New Roman" w:hAnsi="Times New Roman"/>
                <w:b/>
                <w:sz w:val="20"/>
              </w:rPr>
              <w:t>228.009</w:t>
            </w:r>
          </w:p>
        </w:tc>
        <w:tc>
          <w:tcPr>
            <w:tcW w:w="825" w:type="dxa"/>
            <w:shd w:val="clear" w:color="auto" w:fill="auto"/>
            <w:vAlign w:val="center"/>
          </w:tcPr>
          <w:p w:rsidR="006721A1" w:rsidRPr="007A4539" w:rsidRDefault="00707D31" w:rsidP="009B3307">
            <w:pPr>
              <w:jc w:val="center"/>
              <w:rPr>
                <w:rFonts w:ascii="Times New Roman" w:eastAsia="Times New Roman" w:hAnsi="Times New Roman" w:cs="Times New Roman"/>
                <w:b/>
                <w:sz w:val="20"/>
                <w:szCs w:val="20"/>
              </w:rPr>
            </w:pPr>
            <w:r>
              <w:rPr>
                <w:rFonts w:ascii="Times New Roman" w:hAnsi="Times New Roman"/>
                <w:b/>
                <w:sz w:val="20"/>
              </w:rPr>
              <w:t>36,8</w:t>
            </w:r>
          </w:p>
        </w:tc>
      </w:tr>
    </w:tbl>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Izvor: Uprava za statistiku Crne Gore - popis 2011.</w:t>
      </w:r>
    </w:p>
    <w:p w:rsidR="006721A1" w:rsidRPr="00E17434" w:rsidRDefault="006721A1">
      <w:pPr>
        <w:jc w:val="both"/>
        <w:rPr>
          <w:rFonts w:ascii="Times New Roman" w:eastAsia="Times New Roman" w:hAnsi="Times New Roman" w:cs="Times New Roman"/>
          <w:b/>
          <w:sz w:val="22"/>
          <w:szCs w:val="22"/>
        </w:rPr>
      </w:pPr>
      <w:bookmarkStart w:id="28" w:name="_heading=h.17dp8vu"/>
      <w:bookmarkEnd w:id="28"/>
    </w:p>
    <w:p w:rsidR="006721A1" w:rsidRPr="00E17434" w:rsidRDefault="00707D31">
      <w:pPr>
        <w:pStyle w:val="Heading4"/>
        <w:rPr>
          <w:rFonts w:ascii="Times New Roman" w:hAnsi="Times New Roman" w:cs="Times New Roman"/>
          <w:b/>
          <w:sz w:val="22"/>
          <w:szCs w:val="22"/>
        </w:rPr>
      </w:pPr>
      <w:bookmarkStart w:id="29" w:name="_Toc91249460"/>
      <w:bookmarkStart w:id="30" w:name="_Toc91249755"/>
      <w:bookmarkStart w:id="31" w:name="_Toc91499370"/>
      <w:bookmarkStart w:id="32" w:name="_Toc98230448"/>
      <w:bookmarkStart w:id="33" w:name="_Toc105488891"/>
      <w:bookmarkStart w:id="34" w:name="_Toc105495270"/>
      <w:bookmarkStart w:id="35" w:name="_Toc172614963"/>
      <w:r>
        <w:rPr>
          <w:rFonts w:ascii="Times New Roman" w:hAnsi="Times New Roman"/>
          <w:b/>
          <w:i w:val="0"/>
          <w:sz w:val="22"/>
        </w:rPr>
        <w:t>Ekonomski i društveni značaj poljoprivrede</w:t>
      </w:r>
      <w:bookmarkEnd w:id="29"/>
      <w:bookmarkEnd w:id="30"/>
      <w:bookmarkEnd w:id="31"/>
      <w:bookmarkEnd w:id="32"/>
      <w:bookmarkEnd w:id="33"/>
      <w:bookmarkEnd w:id="34"/>
      <w:bookmarkEnd w:id="35"/>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Sektori turizma, energetike i poljoprivrede imaju važnu ulogu u ekonomiji Crne Gore. Značaj sektora poljoprivrede ogleda se u njenom visokom učešću u ukupnom BDP-u. U 2020. godini, udio sektora poljoprivrede, šumarstva i ribarstva iznosio je 7,6% BDP-a, što je za 1,2% više u odnosu na 2019. godinu. Rast udjela sektora poljoprivrede, šumarstva i ribarstva izazvan je pandemijom virusa COVID 19, koja je dovela do smanjenja poslovanja u određenim granama (turizma, trgovina, itd.). Zahvaljujući dobijenim izvoznim brojevima EU, sve je veći broj crnogorskih kompanija koj</w:t>
      </w:r>
      <w:r w:rsidR="00C966BD">
        <w:rPr>
          <w:rFonts w:ascii="Times New Roman" w:hAnsi="Times New Roman"/>
          <w:sz w:val="22"/>
        </w:rPr>
        <w:t>e</w:t>
      </w:r>
      <w:r>
        <w:rPr>
          <w:rFonts w:ascii="Times New Roman" w:hAnsi="Times New Roman"/>
          <w:sz w:val="22"/>
        </w:rPr>
        <w:t xml:space="preserve"> svoje proizvode plasiraju na tržište EU.</w:t>
      </w:r>
    </w:p>
    <w:p w:rsidR="006721A1" w:rsidRPr="00E17434" w:rsidRDefault="006721A1">
      <w:pPr>
        <w:jc w:val="both"/>
        <w:rPr>
          <w:rFonts w:ascii="Times New Roman" w:eastAsia="Times New Roman" w:hAnsi="Times New Roman" w:cs="Times New Roman"/>
          <w:i/>
          <w:sz w:val="22"/>
          <w:szCs w:val="22"/>
        </w:rPr>
      </w:pP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6: Udio poljoprivrede, šumarstva i ribarstva u BDP-u za period 2014-2020</w:t>
      </w:r>
      <w:r w:rsidR="00C966BD">
        <w:rPr>
          <w:rFonts w:ascii="Times New Roman" w:hAnsi="Times New Roman"/>
          <w:i/>
          <w:sz w:val="22"/>
        </w:rPr>
        <w:t>.</w:t>
      </w:r>
      <w:r>
        <w:rPr>
          <w:rFonts w:ascii="Times New Roman" w:hAnsi="Times New Roman"/>
          <w:i/>
          <w:sz w:val="22"/>
        </w:rPr>
        <w:t xml:space="preserve"> (000 EUR)</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471"/>
        <w:gridCol w:w="989"/>
        <w:gridCol w:w="989"/>
        <w:gridCol w:w="1046"/>
        <w:gridCol w:w="1046"/>
        <w:gridCol w:w="1046"/>
        <w:gridCol w:w="989"/>
        <w:gridCol w:w="1046"/>
      </w:tblGrid>
      <w:tr w:rsidR="006721A1" w:rsidRPr="007A4539" w:rsidTr="009B3307">
        <w:trPr>
          <w:trHeight w:val="337"/>
          <w:jc w:val="center"/>
        </w:trPr>
        <w:tc>
          <w:tcPr>
            <w:tcW w:w="2471" w:type="dxa"/>
            <w:shd w:val="clear" w:color="auto" w:fill="D9D9D9"/>
            <w:vAlign w:val="center"/>
          </w:tcPr>
          <w:p w:rsidR="006721A1" w:rsidRPr="007A4539" w:rsidRDefault="007A4539" w:rsidP="009B3307">
            <w:pPr>
              <w:keepNext/>
              <w:pBdr>
                <w:top w:val="nil"/>
                <w:left w:val="nil"/>
                <w:bottom w:val="nil"/>
                <w:right w:val="nil"/>
                <w:between w:val="nil"/>
              </w:pBdr>
              <w:ind w:right="57"/>
              <w:jc w:val="center"/>
              <w:rPr>
                <w:rFonts w:ascii="Times New Roman" w:eastAsia="Times New Roman" w:hAnsi="Times New Roman" w:cs="Times New Roman"/>
                <w:b/>
                <w:sz w:val="20"/>
                <w:szCs w:val="20"/>
              </w:rPr>
            </w:pPr>
            <w:r>
              <w:rPr>
                <w:rFonts w:ascii="Times New Roman" w:hAnsi="Times New Roman"/>
                <w:b/>
                <w:sz w:val="20"/>
              </w:rPr>
              <w:t>Indikator</w:t>
            </w:r>
          </w:p>
        </w:tc>
        <w:tc>
          <w:tcPr>
            <w:tcW w:w="989" w:type="dxa"/>
            <w:shd w:val="clear" w:color="auto" w:fill="D9D9D9"/>
            <w:vAlign w:val="center"/>
          </w:tcPr>
          <w:p w:rsidR="006721A1" w:rsidRPr="007A4539"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2014.</w:t>
            </w:r>
          </w:p>
        </w:tc>
        <w:tc>
          <w:tcPr>
            <w:tcW w:w="989" w:type="dxa"/>
            <w:shd w:val="clear" w:color="auto" w:fill="D9D9D9"/>
            <w:vAlign w:val="center"/>
          </w:tcPr>
          <w:p w:rsidR="006721A1" w:rsidRPr="007A4539"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2015</w:t>
            </w:r>
            <w:r w:rsidR="00C966BD">
              <w:rPr>
                <w:rFonts w:ascii="Times New Roman" w:hAnsi="Times New Roman"/>
                <w:b/>
                <w:sz w:val="20"/>
              </w:rPr>
              <w:t>.</w:t>
            </w:r>
          </w:p>
        </w:tc>
        <w:tc>
          <w:tcPr>
            <w:tcW w:w="1046" w:type="dxa"/>
            <w:shd w:val="clear" w:color="auto" w:fill="D9D9D9"/>
            <w:vAlign w:val="center"/>
          </w:tcPr>
          <w:p w:rsidR="006721A1" w:rsidRPr="007A4539"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2016</w:t>
            </w:r>
            <w:r w:rsidR="00C966BD">
              <w:rPr>
                <w:rFonts w:ascii="Times New Roman" w:hAnsi="Times New Roman"/>
                <w:b/>
                <w:sz w:val="20"/>
              </w:rPr>
              <w:t>.</w:t>
            </w:r>
          </w:p>
        </w:tc>
        <w:tc>
          <w:tcPr>
            <w:tcW w:w="1046" w:type="dxa"/>
            <w:shd w:val="clear" w:color="auto" w:fill="D9D9D9"/>
            <w:vAlign w:val="center"/>
          </w:tcPr>
          <w:p w:rsidR="006721A1" w:rsidRPr="007A4539"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2017.</w:t>
            </w:r>
          </w:p>
        </w:tc>
        <w:tc>
          <w:tcPr>
            <w:tcW w:w="1046" w:type="dxa"/>
            <w:shd w:val="clear" w:color="auto" w:fill="D9D9D9"/>
            <w:vAlign w:val="center"/>
          </w:tcPr>
          <w:p w:rsidR="006721A1" w:rsidRPr="007A4539"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2018</w:t>
            </w:r>
            <w:r w:rsidR="00C966BD">
              <w:rPr>
                <w:rFonts w:ascii="Times New Roman" w:hAnsi="Times New Roman"/>
                <w:b/>
                <w:sz w:val="20"/>
              </w:rPr>
              <w:t>.</w:t>
            </w:r>
          </w:p>
        </w:tc>
        <w:tc>
          <w:tcPr>
            <w:tcW w:w="989" w:type="dxa"/>
            <w:shd w:val="clear" w:color="auto" w:fill="D9D9D9"/>
            <w:vAlign w:val="center"/>
          </w:tcPr>
          <w:p w:rsidR="006721A1" w:rsidRPr="007A4539"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2019</w:t>
            </w:r>
            <w:r w:rsidR="00C966BD">
              <w:rPr>
                <w:rFonts w:ascii="Times New Roman" w:hAnsi="Times New Roman"/>
                <w:b/>
                <w:sz w:val="20"/>
              </w:rPr>
              <w:t>.</w:t>
            </w:r>
          </w:p>
        </w:tc>
        <w:tc>
          <w:tcPr>
            <w:tcW w:w="1046" w:type="dxa"/>
            <w:shd w:val="clear" w:color="auto" w:fill="D9D9D9"/>
            <w:vAlign w:val="center"/>
          </w:tcPr>
          <w:p w:rsidR="006721A1" w:rsidRPr="007A4539"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2020</w:t>
            </w:r>
            <w:r w:rsidR="00C966BD">
              <w:rPr>
                <w:rFonts w:ascii="Times New Roman" w:hAnsi="Times New Roman"/>
                <w:b/>
                <w:sz w:val="20"/>
              </w:rPr>
              <w:t>.</w:t>
            </w:r>
          </w:p>
        </w:tc>
      </w:tr>
      <w:tr w:rsidR="006721A1" w:rsidRPr="007A4539" w:rsidTr="009B3307">
        <w:trPr>
          <w:trHeight w:val="337"/>
          <w:jc w:val="center"/>
        </w:trPr>
        <w:tc>
          <w:tcPr>
            <w:tcW w:w="2471" w:type="dxa"/>
            <w:shd w:val="clear" w:color="auto" w:fill="auto"/>
            <w:vAlign w:val="center"/>
          </w:tcPr>
          <w:p w:rsidR="006721A1" w:rsidRPr="007A4539" w:rsidRDefault="00707D31" w:rsidP="009B3307">
            <w:pPr>
              <w:keepNext/>
              <w:pBdr>
                <w:top w:val="nil"/>
                <w:left w:val="nil"/>
                <w:bottom w:val="nil"/>
                <w:right w:val="nil"/>
                <w:between w:val="nil"/>
              </w:pBdr>
              <w:ind w:right="57"/>
              <w:rPr>
                <w:rFonts w:ascii="Times New Roman" w:eastAsia="Times New Roman" w:hAnsi="Times New Roman" w:cs="Times New Roman"/>
                <w:b/>
                <w:sz w:val="20"/>
                <w:szCs w:val="20"/>
              </w:rPr>
            </w:pPr>
            <w:r>
              <w:rPr>
                <w:rFonts w:ascii="Times New Roman" w:hAnsi="Times New Roman"/>
                <w:sz w:val="20"/>
              </w:rPr>
              <w:t>Bruto vrijednost proizvodnje</w:t>
            </w:r>
          </w:p>
        </w:tc>
        <w:tc>
          <w:tcPr>
            <w:tcW w:w="989" w:type="dxa"/>
            <w:shd w:val="clear" w:color="auto" w:fill="auto"/>
            <w:vAlign w:val="center"/>
          </w:tcPr>
          <w:p w:rsidR="006721A1" w:rsidRPr="007A4539"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Pr>
                <w:rFonts w:ascii="Times New Roman" w:hAnsi="Times New Roman"/>
                <w:sz w:val="20"/>
              </w:rPr>
              <w:t>451.061</w:t>
            </w:r>
          </w:p>
        </w:tc>
        <w:tc>
          <w:tcPr>
            <w:tcW w:w="989" w:type="dxa"/>
            <w:shd w:val="clear" w:color="auto" w:fill="auto"/>
            <w:vAlign w:val="center"/>
          </w:tcPr>
          <w:p w:rsidR="006721A1" w:rsidRPr="007A4539"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Pr>
                <w:rFonts w:ascii="Times New Roman" w:hAnsi="Times New Roman"/>
                <w:sz w:val="20"/>
              </w:rPr>
              <w:t>483.662</w:t>
            </w:r>
          </w:p>
        </w:tc>
        <w:tc>
          <w:tcPr>
            <w:tcW w:w="1046" w:type="dxa"/>
            <w:shd w:val="clear" w:color="auto" w:fill="auto"/>
            <w:vAlign w:val="center"/>
          </w:tcPr>
          <w:p w:rsidR="006721A1" w:rsidRPr="007A4539"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Pr>
                <w:rFonts w:ascii="Times New Roman" w:hAnsi="Times New Roman"/>
                <w:sz w:val="20"/>
              </w:rPr>
              <w:t>476.353</w:t>
            </w:r>
          </w:p>
        </w:tc>
        <w:tc>
          <w:tcPr>
            <w:tcW w:w="1046" w:type="dxa"/>
            <w:shd w:val="clear" w:color="auto" w:fill="auto"/>
            <w:vAlign w:val="center"/>
          </w:tcPr>
          <w:p w:rsidR="006721A1" w:rsidRPr="007A4539"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Pr>
                <w:rFonts w:ascii="Times New Roman" w:hAnsi="Times New Roman"/>
                <w:sz w:val="20"/>
              </w:rPr>
              <w:t>483.654</w:t>
            </w:r>
          </w:p>
        </w:tc>
        <w:tc>
          <w:tcPr>
            <w:tcW w:w="1046" w:type="dxa"/>
            <w:shd w:val="clear" w:color="auto" w:fill="auto"/>
            <w:vAlign w:val="center"/>
          </w:tcPr>
          <w:p w:rsidR="006721A1" w:rsidRPr="007A4539"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Pr>
                <w:rFonts w:ascii="Times New Roman" w:hAnsi="Times New Roman"/>
                <w:sz w:val="20"/>
              </w:rPr>
              <w:t>515.240</w:t>
            </w:r>
          </w:p>
        </w:tc>
        <w:tc>
          <w:tcPr>
            <w:tcW w:w="989" w:type="dxa"/>
            <w:shd w:val="clear" w:color="auto" w:fill="auto"/>
            <w:vAlign w:val="center"/>
          </w:tcPr>
          <w:p w:rsidR="006721A1" w:rsidRPr="007A4539"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Pr>
                <w:rFonts w:ascii="Times New Roman" w:hAnsi="Times New Roman"/>
                <w:sz w:val="20"/>
              </w:rPr>
              <w:t>519.596</w:t>
            </w:r>
          </w:p>
        </w:tc>
        <w:tc>
          <w:tcPr>
            <w:tcW w:w="1046" w:type="dxa"/>
            <w:shd w:val="clear" w:color="auto" w:fill="auto"/>
            <w:vAlign w:val="center"/>
          </w:tcPr>
          <w:p w:rsidR="006721A1" w:rsidRPr="007A4539"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Pr>
                <w:rFonts w:ascii="Times New Roman" w:hAnsi="Times New Roman"/>
                <w:sz w:val="20"/>
              </w:rPr>
              <w:t>451.061</w:t>
            </w:r>
          </w:p>
        </w:tc>
      </w:tr>
      <w:tr w:rsidR="006721A1" w:rsidRPr="007A4539" w:rsidTr="009B3307">
        <w:trPr>
          <w:trHeight w:val="728"/>
          <w:jc w:val="center"/>
        </w:trPr>
        <w:tc>
          <w:tcPr>
            <w:tcW w:w="2471" w:type="dxa"/>
            <w:shd w:val="clear" w:color="auto" w:fill="auto"/>
            <w:vAlign w:val="center"/>
          </w:tcPr>
          <w:p w:rsidR="006721A1" w:rsidRPr="007A4539" w:rsidRDefault="00707D31" w:rsidP="009B3307">
            <w:pPr>
              <w:keepNext/>
              <w:pBdr>
                <w:top w:val="nil"/>
                <w:left w:val="nil"/>
                <w:bottom w:val="nil"/>
                <w:right w:val="nil"/>
                <w:between w:val="nil"/>
              </w:pBdr>
              <w:ind w:right="57"/>
              <w:rPr>
                <w:rFonts w:ascii="Times New Roman" w:eastAsia="Times New Roman" w:hAnsi="Times New Roman" w:cs="Times New Roman"/>
                <w:b/>
                <w:sz w:val="20"/>
                <w:szCs w:val="20"/>
              </w:rPr>
            </w:pPr>
            <w:r>
              <w:rPr>
                <w:rFonts w:ascii="Times New Roman" w:hAnsi="Times New Roman"/>
                <w:sz w:val="20"/>
              </w:rPr>
              <w:t>BDP u poljoprivredi, šumarstsvu i ribarstvu (000 EUR)</w:t>
            </w:r>
          </w:p>
        </w:tc>
        <w:tc>
          <w:tcPr>
            <w:tcW w:w="989" w:type="dxa"/>
            <w:shd w:val="clear" w:color="auto" w:fill="auto"/>
            <w:vAlign w:val="center"/>
          </w:tcPr>
          <w:p w:rsidR="006721A1" w:rsidRPr="007A4539"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Pr>
                <w:rFonts w:ascii="Times New Roman" w:hAnsi="Times New Roman"/>
                <w:sz w:val="20"/>
              </w:rPr>
              <w:t>280.086</w:t>
            </w:r>
          </w:p>
        </w:tc>
        <w:tc>
          <w:tcPr>
            <w:tcW w:w="989" w:type="dxa"/>
            <w:shd w:val="clear" w:color="auto" w:fill="auto"/>
            <w:vAlign w:val="center"/>
          </w:tcPr>
          <w:p w:rsidR="006721A1" w:rsidRPr="007A4539"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Pr>
                <w:rFonts w:ascii="Times New Roman" w:hAnsi="Times New Roman"/>
                <w:sz w:val="20"/>
              </w:rPr>
              <w:t>294.597</w:t>
            </w:r>
          </w:p>
        </w:tc>
        <w:tc>
          <w:tcPr>
            <w:tcW w:w="1046" w:type="dxa"/>
            <w:shd w:val="clear" w:color="auto" w:fill="auto"/>
            <w:vAlign w:val="center"/>
          </w:tcPr>
          <w:p w:rsidR="006721A1" w:rsidRPr="007A4539"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295.310</w:t>
            </w:r>
          </w:p>
        </w:tc>
        <w:tc>
          <w:tcPr>
            <w:tcW w:w="1046" w:type="dxa"/>
            <w:shd w:val="clear" w:color="auto" w:fill="auto"/>
            <w:vAlign w:val="center"/>
          </w:tcPr>
          <w:p w:rsidR="006721A1" w:rsidRPr="007A4539"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294.655</w:t>
            </w:r>
          </w:p>
        </w:tc>
        <w:tc>
          <w:tcPr>
            <w:tcW w:w="1046" w:type="dxa"/>
            <w:shd w:val="clear" w:color="auto" w:fill="auto"/>
            <w:vAlign w:val="center"/>
          </w:tcPr>
          <w:p w:rsidR="006721A1" w:rsidRPr="007A4539"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313.933</w:t>
            </w:r>
          </w:p>
        </w:tc>
        <w:tc>
          <w:tcPr>
            <w:tcW w:w="989" w:type="dxa"/>
            <w:shd w:val="clear" w:color="auto" w:fill="auto"/>
            <w:vAlign w:val="center"/>
          </w:tcPr>
          <w:p w:rsidR="006721A1" w:rsidRPr="007A4539"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Pr>
                <w:rFonts w:ascii="Times New Roman" w:hAnsi="Times New Roman"/>
                <w:sz w:val="20"/>
              </w:rPr>
              <w:t>316.541</w:t>
            </w:r>
          </w:p>
        </w:tc>
        <w:tc>
          <w:tcPr>
            <w:tcW w:w="1046" w:type="dxa"/>
            <w:shd w:val="clear" w:color="auto" w:fill="auto"/>
            <w:vAlign w:val="center"/>
          </w:tcPr>
          <w:p w:rsidR="006721A1" w:rsidRPr="007A4539"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316.214</w:t>
            </w:r>
          </w:p>
        </w:tc>
      </w:tr>
      <w:tr w:rsidR="006721A1" w:rsidRPr="007A4539" w:rsidTr="009B3307">
        <w:trPr>
          <w:trHeight w:val="337"/>
          <w:jc w:val="center"/>
        </w:trPr>
        <w:tc>
          <w:tcPr>
            <w:tcW w:w="2471" w:type="dxa"/>
            <w:shd w:val="clear" w:color="auto" w:fill="auto"/>
            <w:vAlign w:val="center"/>
          </w:tcPr>
          <w:p w:rsidR="006721A1" w:rsidRPr="007A4539" w:rsidRDefault="00707D31" w:rsidP="009B3307">
            <w:pPr>
              <w:keepNext/>
              <w:pBdr>
                <w:top w:val="nil"/>
                <w:left w:val="nil"/>
                <w:bottom w:val="nil"/>
                <w:right w:val="nil"/>
                <w:between w:val="nil"/>
              </w:pBdr>
              <w:ind w:right="57"/>
              <w:rPr>
                <w:rFonts w:ascii="Times New Roman" w:eastAsia="Times New Roman" w:hAnsi="Times New Roman" w:cs="Times New Roman"/>
                <w:i/>
                <w:sz w:val="20"/>
                <w:szCs w:val="20"/>
              </w:rPr>
            </w:pPr>
            <w:r>
              <w:rPr>
                <w:rFonts w:ascii="Times New Roman" w:hAnsi="Times New Roman"/>
                <w:sz w:val="20"/>
              </w:rPr>
              <w:t xml:space="preserve">Udio poljoprivrede, </w:t>
            </w:r>
            <w:r w:rsidR="00EF6543">
              <w:rPr>
                <w:rFonts w:ascii="Times New Roman" w:hAnsi="Times New Roman"/>
                <w:sz w:val="20"/>
              </w:rPr>
              <w:t>šumarstva</w:t>
            </w:r>
            <w:r>
              <w:rPr>
                <w:rFonts w:ascii="Times New Roman" w:hAnsi="Times New Roman"/>
                <w:sz w:val="20"/>
              </w:rPr>
              <w:t xml:space="preserve"> i ribarstva u BDP (%)</w:t>
            </w:r>
          </w:p>
        </w:tc>
        <w:tc>
          <w:tcPr>
            <w:tcW w:w="989" w:type="dxa"/>
            <w:shd w:val="clear" w:color="auto" w:fill="auto"/>
            <w:vAlign w:val="center"/>
          </w:tcPr>
          <w:p w:rsidR="006721A1" w:rsidRPr="007A4539" w:rsidRDefault="00707D31" w:rsidP="009B3307">
            <w:pPr>
              <w:keepNext/>
              <w:pBdr>
                <w:top w:val="nil"/>
                <w:left w:val="nil"/>
                <w:bottom w:val="nil"/>
                <w:right w:val="nil"/>
                <w:between w:val="nil"/>
              </w:pBdr>
              <w:ind w:right="-47" w:hanging="27"/>
              <w:jc w:val="center"/>
              <w:rPr>
                <w:rFonts w:ascii="Times New Roman" w:eastAsia="Times New Roman" w:hAnsi="Times New Roman" w:cs="Times New Roman"/>
                <w:sz w:val="20"/>
                <w:szCs w:val="20"/>
              </w:rPr>
            </w:pPr>
            <w:r>
              <w:rPr>
                <w:rFonts w:ascii="Times New Roman" w:hAnsi="Times New Roman"/>
                <w:sz w:val="20"/>
              </w:rPr>
              <w:t>8,1</w:t>
            </w:r>
          </w:p>
        </w:tc>
        <w:tc>
          <w:tcPr>
            <w:tcW w:w="989" w:type="dxa"/>
            <w:shd w:val="clear" w:color="auto" w:fill="auto"/>
            <w:vAlign w:val="center"/>
          </w:tcPr>
          <w:p w:rsidR="006721A1" w:rsidRPr="007A4539" w:rsidRDefault="00707D31" w:rsidP="009B3307">
            <w:pPr>
              <w:keepNext/>
              <w:pBdr>
                <w:top w:val="nil"/>
                <w:left w:val="nil"/>
                <w:bottom w:val="nil"/>
                <w:right w:val="nil"/>
                <w:between w:val="nil"/>
              </w:pBdr>
              <w:ind w:right="-47" w:hanging="27"/>
              <w:jc w:val="center"/>
              <w:rPr>
                <w:rFonts w:ascii="Times New Roman" w:eastAsia="Times New Roman" w:hAnsi="Times New Roman" w:cs="Times New Roman"/>
                <w:sz w:val="20"/>
                <w:szCs w:val="20"/>
              </w:rPr>
            </w:pPr>
            <w:r>
              <w:rPr>
                <w:rFonts w:ascii="Times New Roman" w:hAnsi="Times New Roman"/>
                <w:sz w:val="20"/>
              </w:rPr>
              <w:t>8,1</w:t>
            </w:r>
          </w:p>
        </w:tc>
        <w:tc>
          <w:tcPr>
            <w:tcW w:w="1046" w:type="dxa"/>
            <w:shd w:val="clear" w:color="auto" w:fill="auto"/>
            <w:vAlign w:val="center"/>
          </w:tcPr>
          <w:p w:rsidR="006721A1" w:rsidRPr="007A4539" w:rsidRDefault="00707D31" w:rsidP="009B3307">
            <w:pPr>
              <w:keepNext/>
              <w:pBdr>
                <w:top w:val="nil"/>
                <w:left w:val="nil"/>
                <w:bottom w:val="nil"/>
                <w:right w:val="nil"/>
                <w:between w:val="nil"/>
              </w:pBdr>
              <w:ind w:right="-47" w:hanging="27"/>
              <w:jc w:val="center"/>
              <w:rPr>
                <w:rFonts w:ascii="Times New Roman" w:eastAsia="Times New Roman" w:hAnsi="Times New Roman" w:cs="Times New Roman"/>
                <w:sz w:val="20"/>
                <w:szCs w:val="20"/>
              </w:rPr>
            </w:pPr>
            <w:r>
              <w:rPr>
                <w:rFonts w:ascii="Times New Roman" w:hAnsi="Times New Roman"/>
                <w:sz w:val="20"/>
              </w:rPr>
              <w:t>7,5</w:t>
            </w:r>
          </w:p>
        </w:tc>
        <w:tc>
          <w:tcPr>
            <w:tcW w:w="1046" w:type="dxa"/>
            <w:shd w:val="clear" w:color="auto" w:fill="auto"/>
            <w:vAlign w:val="center"/>
          </w:tcPr>
          <w:p w:rsidR="006721A1" w:rsidRPr="007A4539" w:rsidRDefault="00707D31" w:rsidP="009B3307">
            <w:pPr>
              <w:keepNext/>
              <w:pBdr>
                <w:top w:val="nil"/>
                <w:left w:val="nil"/>
                <w:bottom w:val="nil"/>
                <w:right w:val="nil"/>
                <w:between w:val="nil"/>
              </w:pBdr>
              <w:ind w:right="-47" w:hanging="27"/>
              <w:jc w:val="center"/>
              <w:rPr>
                <w:rFonts w:ascii="Times New Roman" w:eastAsia="Times New Roman" w:hAnsi="Times New Roman" w:cs="Times New Roman"/>
                <w:sz w:val="20"/>
                <w:szCs w:val="20"/>
              </w:rPr>
            </w:pPr>
            <w:r>
              <w:rPr>
                <w:rFonts w:ascii="Times New Roman" w:hAnsi="Times New Roman"/>
                <w:sz w:val="20"/>
              </w:rPr>
              <w:t>6,9</w:t>
            </w:r>
          </w:p>
        </w:tc>
        <w:tc>
          <w:tcPr>
            <w:tcW w:w="1046" w:type="dxa"/>
            <w:shd w:val="clear" w:color="auto" w:fill="auto"/>
            <w:vAlign w:val="center"/>
          </w:tcPr>
          <w:p w:rsidR="006721A1" w:rsidRPr="007A4539" w:rsidRDefault="00707D31" w:rsidP="009B3307">
            <w:pPr>
              <w:keepNext/>
              <w:pBdr>
                <w:top w:val="nil"/>
                <w:left w:val="nil"/>
                <w:bottom w:val="nil"/>
                <w:right w:val="nil"/>
                <w:between w:val="nil"/>
              </w:pBdr>
              <w:ind w:right="-47"/>
              <w:jc w:val="center"/>
              <w:rPr>
                <w:rFonts w:ascii="Times New Roman" w:eastAsia="Times New Roman" w:hAnsi="Times New Roman" w:cs="Times New Roman"/>
                <w:sz w:val="20"/>
                <w:szCs w:val="20"/>
              </w:rPr>
            </w:pPr>
            <w:r>
              <w:rPr>
                <w:rFonts w:ascii="Times New Roman" w:hAnsi="Times New Roman"/>
                <w:sz w:val="20"/>
              </w:rPr>
              <w:t>6,7</w:t>
            </w:r>
          </w:p>
        </w:tc>
        <w:tc>
          <w:tcPr>
            <w:tcW w:w="989" w:type="dxa"/>
            <w:shd w:val="clear" w:color="auto" w:fill="auto"/>
            <w:vAlign w:val="center"/>
          </w:tcPr>
          <w:p w:rsidR="006721A1" w:rsidRPr="007A4539"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Pr>
                <w:rFonts w:ascii="Times New Roman" w:hAnsi="Times New Roman"/>
                <w:sz w:val="20"/>
              </w:rPr>
              <w:t>6,4</w:t>
            </w:r>
          </w:p>
        </w:tc>
        <w:tc>
          <w:tcPr>
            <w:tcW w:w="1046" w:type="dxa"/>
            <w:shd w:val="clear" w:color="auto" w:fill="auto"/>
            <w:vAlign w:val="center"/>
          </w:tcPr>
          <w:p w:rsidR="006721A1" w:rsidRPr="007A4539" w:rsidRDefault="00707D31" w:rsidP="009B3307">
            <w:pPr>
              <w:keepNext/>
              <w:pBdr>
                <w:top w:val="nil"/>
                <w:left w:val="nil"/>
                <w:bottom w:val="nil"/>
                <w:right w:val="nil"/>
                <w:between w:val="nil"/>
              </w:pBdr>
              <w:ind w:right="-47"/>
              <w:jc w:val="center"/>
              <w:rPr>
                <w:rFonts w:ascii="Times New Roman" w:eastAsia="Times New Roman" w:hAnsi="Times New Roman" w:cs="Times New Roman"/>
                <w:sz w:val="20"/>
                <w:szCs w:val="20"/>
              </w:rPr>
            </w:pPr>
            <w:r>
              <w:rPr>
                <w:rFonts w:ascii="Times New Roman" w:hAnsi="Times New Roman"/>
                <w:sz w:val="20"/>
              </w:rPr>
              <w:t>7,6</w:t>
            </w:r>
          </w:p>
        </w:tc>
      </w:tr>
    </w:tbl>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Izvor: Uprava za statistiku Crne Gore</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pPr>
        <w:pStyle w:val="Heading4"/>
        <w:rPr>
          <w:rFonts w:ascii="Times New Roman" w:hAnsi="Times New Roman" w:cs="Times New Roman"/>
          <w:b/>
          <w:sz w:val="22"/>
          <w:szCs w:val="22"/>
        </w:rPr>
      </w:pPr>
      <w:bookmarkStart w:id="36" w:name="_Toc91249461"/>
      <w:bookmarkStart w:id="37" w:name="_Toc91249756"/>
      <w:bookmarkStart w:id="38" w:name="_Toc91499371"/>
      <w:bookmarkStart w:id="39" w:name="_Toc98230449"/>
      <w:bookmarkStart w:id="40" w:name="_Toc105488892"/>
      <w:bookmarkStart w:id="41" w:name="_Toc105495271"/>
      <w:bookmarkStart w:id="42" w:name="_Toc172614964"/>
      <w:r>
        <w:rPr>
          <w:rFonts w:ascii="Times New Roman" w:hAnsi="Times New Roman"/>
          <w:b/>
          <w:i w:val="0"/>
          <w:sz w:val="22"/>
        </w:rPr>
        <w:t>Zaposlenost</w:t>
      </w:r>
      <w:bookmarkEnd w:id="36"/>
      <w:bookmarkEnd w:id="37"/>
      <w:bookmarkEnd w:id="38"/>
      <w:bookmarkEnd w:id="39"/>
      <w:bookmarkEnd w:id="40"/>
      <w:bookmarkEnd w:id="41"/>
      <w:bookmarkEnd w:id="42"/>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Prema podacima Uprave za statistiku Crne Gore (anketa o radnoj snazi) za 2020. godinu ukupan broj aktivnog stanovništva u Crnoj Gori iznosi 267.200. Od tog broja 219.400 lica je zaposleno, dok je nezaposlenih lica bilo 47.800. Najviši procenat nezaposlenosti je u starosnoj grupi od 15-24 godine (36%).</w:t>
      </w:r>
    </w:p>
    <w:p w:rsidR="006721A1" w:rsidRPr="00E17434" w:rsidRDefault="006721A1">
      <w:pPr>
        <w:jc w:val="both"/>
        <w:rPr>
          <w:rFonts w:ascii="Times New Roman" w:eastAsia="Times New Roman" w:hAnsi="Times New Roman" w:cs="Times New Roman"/>
          <w:i/>
          <w:sz w:val="22"/>
          <w:szCs w:val="22"/>
        </w:rPr>
      </w:pPr>
    </w:p>
    <w:p w:rsidR="006721A1" w:rsidRPr="00E17434" w:rsidRDefault="00707D31">
      <w:pPr>
        <w:jc w:val="both"/>
        <w:rPr>
          <w:rFonts w:ascii="Times New Roman" w:eastAsia="Times New Roman" w:hAnsi="Times New Roman" w:cs="Times New Roman"/>
          <w:sz w:val="22"/>
          <w:szCs w:val="22"/>
        </w:rPr>
      </w:pPr>
      <w:bookmarkStart w:id="43" w:name="_heading=h.3rdcrjn"/>
      <w:bookmarkEnd w:id="43"/>
      <w:r>
        <w:rPr>
          <w:rFonts w:ascii="Times New Roman" w:hAnsi="Times New Roman"/>
          <w:sz w:val="22"/>
        </w:rPr>
        <w:t xml:space="preserve">Prema podacima ISPG iz 2016. godine, na 43.791 </w:t>
      </w:r>
      <w:r w:rsidR="002436D8">
        <w:rPr>
          <w:rFonts w:ascii="Times New Roman" w:hAnsi="Times New Roman"/>
          <w:sz w:val="22"/>
        </w:rPr>
        <w:t>p</w:t>
      </w:r>
      <w:r w:rsidR="002436D8" w:rsidRPr="001C71E4">
        <w:rPr>
          <w:rFonts w:ascii="Times New Roman" w:hAnsi="Times New Roman"/>
          <w:sz w:val="22"/>
        </w:rPr>
        <w:t>orodičnih poljoprivrednih gazdinstava</w:t>
      </w:r>
      <w:r>
        <w:rPr>
          <w:rFonts w:ascii="Times New Roman" w:hAnsi="Times New Roman"/>
          <w:sz w:val="22"/>
        </w:rPr>
        <w:t xml:space="preserve"> bilo je 99.236 radno angažovanih lica. Ovih 43.791 poljoprivrednih gazdinstava posjeduje 255.845,8 ha ukupnog korišćenog poljoprivrednog zemljišta, odnosno, prosječno poljoprivredno gazdinstvo ima 5,84 ha poljoprivrednog zemljišta.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center"/>
        <w:rPr>
          <w:rFonts w:ascii="Times New Roman" w:eastAsia="Times New Roman" w:hAnsi="Times New Roman" w:cs="Times New Roman"/>
          <w:sz w:val="22"/>
          <w:szCs w:val="22"/>
        </w:rPr>
      </w:pPr>
      <w:r>
        <w:rPr>
          <w:rFonts w:ascii="Times New Roman" w:hAnsi="Times New Roman"/>
          <w:i/>
          <w:sz w:val="22"/>
        </w:rPr>
        <w:t xml:space="preserve">Tabela 7: </w:t>
      </w:r>
      <w:r>
        <w:rPr>
          <w:rFonts w:ascii="Times New Roman" w:hAnsi="Times New Roman"/>
          <w:i/>
          <w:iCs/>
          <w:sz w:val="22"/>
        </w:rPr>
        <w:t xml:space="preserve">Poljoprivredna gazdinstva </w:t>
      </w:r>
      <w:r w:rsidR="002436D8">
        <w:rPr>
          <w:rFonts w:ascii="Times New Roman" w:hAnsi="Times New Roman"/>
          <w:i/>
          <w:iCs/>
          <w:sz w:val="22"/>
        </w:rPr>
        <w:t>n</w:t>
      </w:r>
      <w:r w:rsidR="002436D8" w:rsidRPr="001C71E4">
        <w:rPr>
          <w:rFonts w:ascii="Times New Roman" w:hAnsi="Times New Roman"/>
          <w:i/>
          <w:iCs/>
          <w:sz w:val="22"/>
        </w:rPr>
        <w:t>a osnovu korišćenog poljoprivrednog zemljišta, ekonomske veličine i radne snage</w:t>
      </w: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26"/>
        <w:gridCol w:w="1799"/>
        <w:gridCol w:w="1822"/>
        <w:gridCol w:w="1793"/>
        <w:gridCol w:w="1822"/>
      </w:tblGrid>
      <w:tr w:rsidR="006721A1" w:rsidRPr="007A4539" w:rsidTr="009B3307">
        <w:trPr>
          <w:jc w:val="center"/>
        </w:trPr>
        <w:tc>
          <w:tcPr>
            <w:tcW w:w="1826" w:type="dxa"/>
            <w:shd w:val="clear" w:color="auto" w:fill="D9D9D9"/>
          </w:tcPr>
          <w:p w:rsidR="006721A1" w:rsidRPr="007A4539" w:rsidRDefault="006721A1" w:rsidP="009B3307">
            <w:pPr>
              <w:spacing w:after="120"/>
              <w:jc w:val="center"/>
              <w:rPr>
                <w:rFonts w:ascii="Times New Roman" w:eastAsia="Times New Roman" w:hAnsi="Times New Roman" w:cs="Times New Roman"/>
                <w:b/>
                <w:sz w:val="20"/>
                <w:szCs w:val="20"/>
              </w:rPr>
            </w:pPr>
          </w:p>
        </w:tc>
        <w:tc>
          <w:tcPr>
            <w:tcW w:w="1799" w:type="dxa"/>
            <w:shd w:val="clear" w:color="auto" w:fill="D9D9D9"/>
            <w:vAlign w:val="center"/>
          </w:tcPr>
          <w:p w:rsidR="006721A1" w:rsidRPr="007A4539"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Broj gazdinstava</w:t>
            </w:r>
          </w:p>
        </w:tc>
        <w:tc>
          <w:tcPr>
            <w:tcW w:w="1822" w:type="dxa"/>
            <w:shd w:val="clear" w:color="auto" w:fill="D9D9D9"/>
            <w:vAlign w:val="center"/>
          </w:tcPr>
          <w:p w:rsidR="006721A1" w:rsidRPr="007A4539"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Korišćeno poljoprivredno zemljište, u ha</w:t>
            </w:r>
          </w:p>
        </w:tc>
        <w:tc>
          <w:tcPr>
            <w:tcW w:w="1793" w:type="dxa"/>
            <w:shd w:val="clear" w:color="auto" w:fill="D9D9D9"/>
            <w:vAlign w:val="center"/>
          </w:tcPr>
          <w:p w:rsidR="006721A1" w:rsidRPr="007A4539"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Prosječna površina korišćenog poljoprivrednog zemljišta po gazdinstvu (ha)</w:t>
            </w:r>
          </w:p>
        </w:tc>
        <w:tc>
          <w:tcPr>
            <w:tcW w:w="1822" w:type="dxa"/>
            <w:shd w:val="clear" w:color="auto" w:fill="D9D9D9"/>
            <w:vAlign w:val="center"/>
          </w:tcPr>
          <w:p w:rsidR="006721A1" w:rsidRPr="007A4539"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Radna snaga na poljoprivrednim gazdinstvima</w:t>
            </w:r>
          </w:p>
        </w:tc>
      </w:tr>
      <w:tr w:rsidR="00C705FB" w:rsidRPr="007A4539" w:rsidTr="00C705FB">
        <w:trPr>
          <w:jc w:val="center"/>
        </w:trPr>
        <w:tc>
          <w:tcPr>
            <w:tcW w:w="1826" w:type="dxa"/>
            <w:shd w:val="clear" w:color="auto" w:fill="auto"/>
          </w:tcPr>
          <w:p w:rsidR="006721A1" w:rsidRPr="007A4539"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Poljoprivredna gazdinstva</w:t>
            </w:r>
          </w:p>
        </w:tc>
        <w:tc>
          <w:tcPr>
            <w:tcW w:w="1799" w:type="dxa"/>
            <w:shd w:val="clear" w:color="auto" w:fill="auto"/>
            <w:vAlign w:val="center"/>
          </w:tcPr>
          <w:p w:rsidR="006721A1" w:rsidRPr="007A4539"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43.791</w:t>
            </w:r>
          </w:p>
        </w:tc>
        <w:tc>
          <w:tcPr>
            <w:tcW w:w="1822" w:type="dxa"/>
            <w:shd w:val="clear" w:color="auto" w:fill="auto"/>
            <w:vAlign w:val="center"/>
          </w:tcPr>
          <w:p w:rsidR="006721A1" w:rsidRPr="007A4539"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255.845,8</w:t>
            </w:r>
          </w:p>
        </w:tc>
        <w:tc>
          <w:tcPr>
            <w:tcW w:w="1793" w:type="dxa"/>
            <w:shd w:val="clear" w:color="auto" w:fill="auto"/>
            <w:vAlign w:val="center"/>
          </w:tcPr>
          <w:p w:rsidR="006721A1" w:rsidRPr="007A4539"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5,84</w:t>
            </w:r>
          </w:p>
        </w:tc>
        <w:tc>
          <w:tcPr>
            <w:tcW w:w="1822" w:type="dxa"/>
            <w:shd w:val="clear" w:color="auto" w:fill="auto"/>
            <w:vAlign w:val="center"/>
          </w:tcPr>
          <w:p w:rsidR="006721A1" w:rsidRPr="007A4539"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99.236</w:t>
            </w:r>
          </w:p>
        </w:tc>
      </w:tr>
    </w:tbl>
    <w:p w:rsidR="006721A1" w:rsidRPr="00E17434" w:rsidRDefault="00707D31">
      <w:pPr>
        <w:jc w:val="center"/>
        <w:rPr>
          <w:rFonts w:ascii="Times New Roman" w:eastAsia="Times New Roman" w:hAnsi="Times New Roman" w:cs="Times New Roman"/>
          <w:sz w:val="22"/>
          <w:szCs w:val="22"/>
        </w:rPr>
      </w:pPr>
      <w:r>
        <w:rPr>
          <w:rFonts w:ascii="Times New Roman" w:hAnsi="Times New Roman"/>
          <w:i/>
          <w:sz w:val="22"/>
        </w:rPr>
        <w:t>Izvor: ISPG - Istraživanje o strukturi poljoprivrednih gazdinstava 2016. (Uprava za statistiku Crne Gore)</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lastRenderedPageBreak/>
        <w:t xml:space="preserve">Do početka 2021. godine, oko 13.900 poljoprivrednih gazdinstava upisano je u Registar poljoprivrednih gazdinstava, čime su stekli mogućnost da apliciraju za podršku kod Ministarstva poljoprivrede, </w:t>
      </w:r>
      <w:r w:rsidR="00EF6543">
        <w:rPr>
          <w:rFonts w:ascii="Times New Roman" w:hAnsi="Times New Roman"/>
          <w:sz w:val="22"/>
        </w:rPr>
        <w:t>šumarstva</w:t>
      </w:r>
      <w:r>
        <w:rPr>
          <w:rFonts w:ascii="Times New Roman" w:hAnsi="Times New Roman"/>
          <w:sz w:val="22"/>
        </w:rPr>
        <w:t xml:space="preserve"> i vodoprivrede kroz mjere podrške iz Agrobudžeta. Ostala gazdinstva, koja nijesu upisana u Registar poljoprivrednih gazdinstava su gazdinstva koja nijesu korisnici nacionalnih subvencija i proizvode za podmirivanje sopstvenih potreba.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bookmarkStart w:id="44" w:name="_heading=h.26in1rg"/>
      <w:bookmarkEnd w:id="44"/>
      <w:r>
        <w:rPr>
          <w:rFonts w:ascii="Times New Roman" w:hAnsi="Times New Roman"/>
          <w:sz w:val="22"/>
        </w:rPr>
        <w:t>Na ukupnom nivou, članovi gazdinstva (nosilac i ostali zaposleni članovi) imaju u prosjeku 0,47</w:t>
      </w:r>
      <w:r w:rsidRPr="00E17434">
        <w:rPr>
          <w:rFonts w:ascii="Times New Roman" w:eastAsia="Times New Roman" w:hAnsi="Times New Roman" w:cs="Times New Roman"/>
          <w:sz w:val="22"/>
          <w:szCs w:val="22"/>
          <w:vertAlign w:val="superscript"/>
        </w:rPr>
        <w:footnoteReference w:id="4"/>
      </w:r>
      <w:r>
        <w:rPr>
          <w:rFonts w:ascii="Times New Roman" w:hAnsi="Times New Roman"/>
          <w:sz w:val="22"/>
        </w:rPr>
        <w:t xml:space="preserve"> GJR (godišnjih jedinica rada) za rad na gazdinstvu (radna snaga na porodičnom poljoprivrednom gazdinstvu GJR/Ukupna radna snaga na gazdinstvu).</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tabs>
          <w:tab w:val="left" w:pos="896"/>
        </w:tabs>
        <w:jc w:val="center"/>
        <w:rPr>
          <w:rFonts w:ascii="Times New Roman" w:eastAsia="Times New Roman" w:hAnsi="Times New Roman" w:cs="Times New Roman"/>
          <w:i/>
          <w:sz w:val="22"/>
          <w:szCs w:val="22"/>
        </w:rPr>
      </w:pPr>
      <w:r>
        <w:rPr>
          <w:rFonts w:ascii="Times New Roman" w:hAnsi="Times New Roman"/>
          <w:i/>
          <w:sz w:val="22"/>
        </w:rPr>
        <w:t>Tabela 8: Radna snaga na porodičnim poljoprivrednim gazdinstvima po starosnim grupama i godišnjoj jedinici rada (GJR</w:t>
      </w:r>
      <w:r w:rsidRPr="00E17434">
        <w:rPr>
          <w:rFonts w:ascii="Times New Roman" w:eastAsia="Times New Roman" w:hAnsi="Times New Roman" w:cs="Times New Roman"/>
          <w:i/>
          <w:sz w:val="22"/>
          <w:szCs w:val="22"/>
          <w:vertAlign w:val="superscript"/>
        </w:rPr>
        <w:footnoteReference w:id="5"/>
      </w:r>
      <w:r>
        <w:rPr>
          <w:rFonts w:ascii="Times New Roman" w:hAnsi="Times New Roman"/>
          <w:i/>
          <w:sz w:val="22"/>
        </w:rPr>
        <w:t>)</w:t>
      </w:r>
    </w:p>
    <w:tbl>
      <w:tblPr>
        <w:tblW w:w="9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199"/>
        <w:gridCol w:w="1484"/>
        <w:gridCol w:w="902"/>
        <w:gridCol w:w="1170"/>
        <w:gridCol w:w="990"/>
        <w:gridCol w:w="1779"/>
        <w:gridCol w:w="1101"/>
      </w:tblGrid>
      <w:tr w:rsidR="006721A1" w:rsidRPr="007A4539" w:rsidTr="009B3307">
        <w:trPr>
          <w:trHeight w:val="289"/>
          <w:jc w:val="center"/>
        </w:trPr>
        <w:tc>
          <w:tcPr>
            <w:tcW w:w="2199" w:type="dxa"/>
            <w:vMerge w:val="restart"/>
            <w:shd w:val="clear" w:color="auto" w:fill="D9D9D9"/>
            <w:vAlign w:val="center"/>
          </w:tcPr>
          <w:p w:rsidR="006721A1" w:rsidRPr="007A4539" w:rsidRDefault="00707D31" w:rsidP="009B3307">
            <w:pPr>
              <w:jc w:val="center"/>
              <w:rPr>
                <w:rFonts w:ascii="Times New Roman" w:eastAsia="Times New Roman" w:hAnsi="Times New Roman" w:cs="Times New Roman"/>
                <w:b/>
                <w:sz w:val="20"/>
                <w:szCs w:val="20"/>
              </w:rPr>
            </w:pPr>
            <w:r>
              <w:rPr>
                <w:rFonts w:ascii="Times New Roman" w:hAnsi="Times New Roman"/>
                <w:b/>
                <w:sz w:val="20"/>
              </w:rPr>
              <w:t>Kategorija</w:t>
            </w:r>
          </w:p>
        </w:tc>
        <w:tc>
          <w:tcPr>
            <w:tcW w:w="4546" w:type="dxa"/>
            <w:gridSpan w:val="4"/>
            <w:shd w:val="clear" w:color="auto" w:fill="D9D9D9"/>
            <w:vAlign w:val="center"/>
          </w:tcPr>
          <w:p w:rsidR="006721A1" w:rsidRPr="007A4539"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Ukupan broj zaposlenih</w:t>
            </w:r>
          </w:p>
        </w:tc>
        <w:tc>
          <w:tcPr>
            <w:tcW w:w="2880" w:type="dxa"/>
            <w:gridSpan w:val="2"/>
            <w:shd w:val="clear" w:color="auto" w:fill="D9D9D9"/>
            <w:vAlign w:val="center"/>
          </w:tcPr>
          <w:p w:rsidR="006721A1" w:rsidRPr="007A4539"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GJR</w:t>
            </w:r>
          </w:p>
        </w:tc>
      </w:tr>
      <w:tr w:rsidR="006721A1" w:rsidRPr="007A4539" w:rsidTr="00700CE2">
        <w:trPr>
          <w:trHeight w:val="289"/>
          <w:jc w:val="center"/>
        </w:trPr>
        <w:tc>
          <w:tcPr>
            <w:tcW w:w="2199" w:type="dxa"/>
            <w:vMerge/>
            <w:shd w:val="clear" w:color="auto" w:fill="D9D9D9"/>
            <w:vAlign w:val="center"/>
          </w:tcPr>
          <w:p w:rsidR="006721A1" w:rsidRPr="007A4539"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484" w:type="dxa"/>
            <w:shd w:val="clear" w:color="auto" w:fill="D9D9D9"/>
            <w:vAlign w:val="center"/>
          </w:tcPr>
          <w:p w:rsidR="006721A1" w:rsidRPr="007A4539"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Poljoprivredni popis 2010. godine</w:t>
            </w:r>
          </w:p>
        </w:tc>
        <w:tc>
          <w:tcPr>
            <w:tcW w:w="902" w:type="dxa"/>
            <w:shd w:val="clear" w:color="auto" w:fill="D9D9D9"/>
            <w:vAlign w:val="center"/>
          </w:tcPr>
          <w:p w:rsidR="006721A1" w:rsidRPr="007A4539"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w:t>
            </w:r>
          </w:p>
        </w:tc>
        <w:tc>
          <w:tcPr>
            <w:tcW w:w="1170" w:type="dxa"/>
            <w:shd w:val="clear" w:color="auto" w:fill="D9D9D9"/>
            <w:vAlign w:val="center"/>
          </w:tcPr>
          <w:p w:rsidR="006721A1" w:rsidRPr="007A4539"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ISPG 2016.</w:t>
            </w:r>
          </w:p>
        </w:tc>
        <w:tc>
          <w:tcPr>
            <w:tcW w:w="990" w:type="dxa"/>
            <w:shd w:val="clear" w:color="auto" w:fill="D9D9D9"/>
            <w:vAlign w:val="center"/>
          </w:tcPr>
          <w:p w:rsidR="006721A1" w:rsidRPr="007A4539"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w:t>
            </w:r>
          </w:p>
        </w:tc>
        <w:tc>
          <w:tcPr>
            <w:tcW w:w="1779" w:type="dxa"/>
            <w:shd w:val="clear" w:color="auto" w:fill="D9D9D9"/>
            <w:vAlign w:val="center"/>
          </w:tcPr>
          <w:p w:rsidR="006721A1" w:rsidRPr="007A4539"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Broj</w:t>
            </w:r>
          </w:p>
        </w:tc>
        <w:tc>
          <w:tcPr>
            <w:tcW w:w="1101" w:type="dxa"/>
            <w:shd w:val="clear" w:color="auto" w:fill="D9D9D9"/>
            <w:vAlign w:val="center"/>
          </w:tcPr>
          <w:p w:rsidR="006721A1" w:rsidRPr="007A4539"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w:t>
            </w:r>
          </w:p>
        </w:tc>
      </w:tr>
      <w:tr w:rsidR="006721A1" w:rsidRPr="007A4539" w:rsidTr="00700CE2">
        <w:trPr>
          <w:trHeight w:val="289"/>
          <w:jc w:val="center"/>
        </w:trPr>
        <w:tc>
          <w:tcPr>
            <w:tcW w:w="2199" w:type="dxa"/>
            <w:shd w:val="clear" w:color="auto" w:fill="auto"/>
          </w:tcPr>
          <w:p w:rsidR="006721A1" w:rsidRPr="007A4539" w:rsidRDefault="00707D31">
            <w:pPr>
              <w:rPr>
                <w:rFonts w:ascii="Times New Roman" w:eastAsia="Times New Roman" w:hAnsi="Times New Roman" w:cs="Times New Roman"/>
                <w:sz w:val="20"/>
                <w:szCs w:val="20"/>
              </w:rPr>
            </w:pPr>
            <w:r>
              <w:rPr>
                <w:rFonts w:ascii="Times New Roman" w:hAnsi="Times New Roman"/>
                <w:sz w:val="20"/>
              </w:rPr>
              <w:t>Do 24 godine</w:t>
            </w:r>
          </w:p>
        </w:tc>
        <w:tc>
          <w:tcPr>
            <w:tcW w:w="1484"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6.717</w:t>
            </w:r>
          </w:p>
        </w:tc>
        <w:tc>
          <w:tcPr>
            <w:tcW w:w="902"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6,8</w:t>
            </w:r>
          </w:p>
        </w:tc>
        <w:tc>
          <w:tcPr>
            <w:tcW w:w="1170"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7.381</w:t>
            </w:r>
          </w:p>
        </w:tc>
        <w:tc>
          <w:tcPr>
            <w:tcW w:w="990"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7,43</w:t>
            </w:r>
          </w:p>
        </w:tc>
        <w:tc>
          <w:tcPr>
            <w:tcW w:w="1779"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2.304,9</w:t>
            </w:r>
          </w:p>
        </w:tc>
        <w:tc>
          <w:tcPr>
            <w:tcW w:w="1101"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5,0</w:t>
            </w:r>
          </w:p>
        </w:tc>
      </w:tr>
      <w:tr w:rsidR="006721A1" w:rsidRPr="007A4539" w:rsidTr="00700CE2">
        <w:trPr>
          <w:trHeight w:val="289"/>
          <w:jc w:val="center"/>
        </w:trPr>
        <w:tc>
          <w:tcPr>
            <w:tcW w:w="2199" w:type="dxa"/>
            <w:shd w:val="clear" w:color="auto" w:fill="auto"/>
          </w:tcPr>
          <w:p w:rsidR="006721A1" w:rsidRPr="007A4539" w:rsidRDefault="00707D31">
            <w:pPr>
              <w:rPr>
                <w:rFonts w:ascii="Times New Roman" w:eastAsia="Times New Roman" w:hAnsi="Times New Roman" w:cs="Times New Roman"/>
                <w:sz w:val="20"/>
                <w:szCs w:val="20"/>
              </w:rPr>
            </w:pPr>
            <w:r>
              <w:rPr>
                <w:rFonts w:ascii="Times New Roman" w:hAnsi="Times New Roman"/>
                <w:sz w:val="20"/>
              </w:rPr>
              <w:t>Od 24-34 godine</w:t>
            </w:r>
          </w:p>
        </w:tc>
        <w:tc>
          <w:tcPr>
            <w:tcW w:w="1484"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11.340</w:t>
            </w:r>
          </w:p>
        </w:tc>
        <w:tc>
          <w:tcPr>
            <w:tcW w:w="902"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11,5</w:t>
            </w:r>
          </w:p>
        </w:tc>
        <w:tc>
          <w:tcPr>
            <w:tcW w:w="1170"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10.562</w:t>
            </w:r>
          </w:p>
        </w:tc>
        <w:tc>
          <w:tcPr>
            <w:tcW w:w="990"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10,64</w:t>
            </w:r>
          </w:p>
        </w:tc>
        <w:tc>
          <w:tcPr>
            <w:tcW w:w="1779"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4.838,6</w:t>
            </w:r>
          </w:p>
        </w:tc>
        <w:tc>
          <w:tcPr>
            <w:tcW w:w="1101"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10,4</w:t>
            </w:r>
          </w:p>
        </w:tc>
      </w:tr>
      <w:tr w:rsidR="006721A1" w:rsidRPr="007A4539" w:rsidTr="00700CE2">
        <w:trPr>
          <w:trHeight w:val="289"/>
          <w:jc w:val="center"/>
        </w:trPr>
        <w:tc>
          <w:tcPr>
            <w:tcW w:w="2199" w:type="dxa"/>
            <w:shd w:val="clear" w:color="auto" w:fill="auto"/>
          </w:tcPr>
          <w:p w:rsidR="006721A1" w:rsidRPr="007A4539" w:rsidRDefault="00707D31">
            <w:pPr>
              <w:rPr>
                <w:rFonts w:ascii="Times New Roman" w:eastAsia="Times New Roman" w:hAnsi="Times New Roman" w:cs="Times New Roman"/>
                <w:sz w:val="20"/>
                <w:szCs w:val="20"/>
              </w:rPr>
            </w:pPr>
            <w:r>
              <w:rPr>
                <w:rFonts w:ascii="Times New Roman" w:hAnsi="Times New Roman"/>
                <w:sz w:val="20"/>
              </w:rPr>
              <w:t>Od 35-44 godine</w:t>
            </w:r>
          </w:p>
        </w:tc>
        <w:tc>
          <w:tcPr>
            <w:tcW w:w="1484"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15.675</w:t>
            </w:r>
          </w:p>
        </w:tc>
        <w:tc>
          <w:tcPr>
            <w:tcW w:w="902"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15,9</w:t>
            </w:r>
          </w:p>
        </w:tc>
        <w:tc>
          <w:tcPr>
            <w:tcW w:w="1170"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14.816</w:t>
            </w:r>
          </w:p>
        </w:tc>
        <w:tc>
          <w:tcPr>
            <w:tcW w:w="990"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14,93</w:t>
            </w:r>
          </w:p>
        </w:tc>
        <w:tc>
          <w:tcPr>
            <w:tcW w:w="1779"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7.606,8</w:t>
            </w:r>
          </w:p>
        </w:tc>
        <w:tc>
          <w:tcPr>
            <w:tcW w:w="1101"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16,4</w:t>
            </w:r>
          </w:p>
        </w:tc>
      </w:tr>
      <w:tr w:rsidR="006721A1" w:rsidRPr="007A4539" w:rsidTr="00700CE2">
        <w:trPr>
          <w:trHeight w:val="289"/>
          <w:jc w:val="center"/>
        </w:trPr>
        <w:tc>
          <w:tcPr>
            <w:tcW w:w="2199" w:type="dxa"/>
            <w:shd w:val="clear" w:color="auto" w:fill="auto"/>
          </w:tcPr>
          <w:p w:rsidR="006721A1" w:rsidRPr="007A4539" w:rsidRDefault="00707D31">
            <w:pPr>
              <w:rPr>
                <w:rFonts w:ascii="Times New Roman" w:eastAsia="Times New Roman" w:hAnsi="Times New Roman" w:cs="Times New Roman"/>
                <w:sz w:val="20"/>
                <w:szCs w:val="20"/>
              </w:rPr>
            </w:pPr>
            <w:r>
              <w:rPr>
                <w:rFonts w:ascii="Times New Roman" w:hAnsi="Times New Roman"/>
                <w:sz w:val="20"/>
              </w:rPr>
              <w:t>Od 45-54 godine</w:t>
            </w:r>
          </w:p>
        </w:tc>
        <w:tc>
          <w:tcPr>
            <w:tcW w:w="1484"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21.562</w:t>
            </w:r>
          </w:p>
        </w:tc>
        <w:tc>
          <w:tcPr>
            <w:tcW w:w="902"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21,9</w:t>
            </w:r>
          </w:p>
        </w:tc>
        <w:tc>
          <w:tcPr>
            <w:tcW w:w="1170"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20.689</w:t>
            </w:r>
          </w:p>
        </w:tc>
        <w:tc>
          <w:tcPr>
            <w:tcW w:w="990"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20,84</w:t>
            </w:r>
          </w:p>
        </w:tc>
        <w:tc>
          <w:tcPr>
            <w:tcW w:w="1779"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10.447,9</w:t>
            </w:r>
          </w:p>
        </w:tc>
        <w:tc>
          <w:tcPr>
            <w:tcW w:w="1101"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22,5</w:t>
            </w:r>
          </w:p>
        </w:tc>
      </w:tr>
      <w:tr w:rsidR="006721A1" w:rsidRPr="007A4539" w:rsidTr="00700CE2">
        <w:trPr>
          <w:trHeight w:val="289"/>
          <w:jc w:val="center"/>
        </w:trPr>
        <w:tc>
          <w:tcPr>
            <w:tcW w:w="2199" w:type="dxa"/>
            <w:shd w:val="clear" w:color="auto" w:fill="auto"/>
          </w:tcPr>
          <w:p w:rsidR="006721A1" w:rsidRPr="007A4539" w:rsidRDefault="00707D31">
            <w:pPr>
              <w:rPr>
                <w:rFonts w:ascii="Times New Roman" w:eastAsia="Times New Roman" w:hAnsi="Times New Roman" w:cs="Times New Roman"/>
                <w:sz w:val="20"/>
                <w:szCs w:val="20"/>
              </w:rPr>
            </w:pPr>
            <w:r>
              <w:rPr>
                <w:rFonts w:ascii="Times New Roman" w:hAnsi="Times New Roman"/>
                <w:sz w:val="20"/>
              </w:rPr>
              <w:t>Od 55-64 godine</w:t>
            </w:r>
          </w:p>
        </w:tc>
        <w:tc>
          <w:tcPr>
            <w:tcW w:w="1484"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19.849</w:t>
            </w:r>
          </w:p>
        </w:tc>
        <w:tc>
          <w:tcPr>
            <w:tcW w:w="902"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20,2</w:t>
            </w:r>
          </w:p>
        </w:tc>
        <w:tc>
          <w:tcPr>
            <w:tcW w:w="1170"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22.495</w:t>
            </w:r>
          </w:p>
        </w:tc>
        <w:tc>
          <w:tcPr>
            <w:tcW w:w="990"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22,66</w:t>
            </w:r>
          </w:p>
        </w:tc>
        <w:tc>
          <w:tcPr>
            <w:tcW w:w="1779"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10.001,6</w:t>
            </w:r>
          </w:p>
        </w:tc>
        <w:tc>
          <w:tcPr>
            <w:tcW w:w="1101"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21,5</w:t>
            </w:r>
          </w:p>
        </w:tc>
      </w:tr>
      <w:tr w:rsidR="006721A1" w:rsidRPr="007A4539" w:rsidTr="00700CE2">
        <w:trPr>
          <w:trHeight w:val="289"/>
          <w:jc w:val="center"/>
        </w:trPr>
        <w:tc>
          <w:tcPr>
            <w:tcW w:w="2199" w:type="dxa"/>
            <w:shd w:val="clear" w:color="auto" w:fill="auto"/>
          </w:tcPr>
          <w:p w:rsidR="006721A1" w:rsidRPr="007A4539" w:rsidRDefault="00707D31">
            <w:pPr>
              <w:rPr>
                <w:rFonts w:ascii="Times New Roman" w:eastAsia="Times New Roman" w:hAnsi="Times New Roman" w:cs="Times New Roman"/>
                <w:sz w:val="20"/>
                <w:szCs w:val="20"/>
              </w:rPr>
            </w:pPr>
            <w:r>
              <w:rPr>
                <w:rFonts w:ascii="Times New Roman" w:hAnsi="Times New Roman"/>
                <w:sz w:val="20"/>
              </w:rPr>
              <w:t>65 godina i više</w:t>
            </w:r>
          </w:p>
        </w:tc>
        <w:tc>
          <w:tcPr>
            <w:tcW w:w="1484"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23.198</w:t>
            </w:r>
          </w:p>
        </w:tc>
        <w:tc>
          <w:tcPr>
            <w:tcW w:w="902"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23,6</w:t>
            </w:r>
          </w:p>
        </w:tc>
        <w:tc>
          <w:tcPr>
            <w:tcW w:w="1170"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23.293</w:t>
            </w:r>
          </w:p>
        </w:tc>
        <w:tc>
          <w:tcPr>
            <w:tcW w:w="990"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23,47</w:t>
            </w:r>
          </w:p>
        </w:tc>
        <w:tc>
          <w:tcPr>
            <w:tcW w:w="1779"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11.273,3</w:t>
            </w:r>
          </w:p>
        </w:tc>
        <w:tc>
          <w:tcPr>
            <w:tcW w:w="1101"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sz w:val="20"/>
                <w:szCs w:val="20"/>
              </w:rPr>
            </w:pPr>
            <w:r>
              <w:rPr>
                <w:rFonts w:ascii="Times New Roman" w:hAnsi="Times New Roman"/>
                <w:sz w:val="20"/>
              </w:rPr>
              <w:t>24,3</w:t>
            </w:r>
          </w:p>
        </w:tc>
      </w:tr>
      <w:tr w:rsidR="006721A1" w:rsidRPr="007A4539" w:rsidTr="00700CE2">
        <w:trPr>
          <w:trHeight w:val="289"/>
          <w:jc w:val="center"/>
        </w:trPr>
        <w:tc>
          <w:tcPr>
            <w:tcW w:w="2199" w:type="dxa"/>
            <w:shd w:val="clear" w:color="auto" w:fill="auto"/>
          </w:tcPr>
          <w:p w:rsidR="006721A1" w:rsidRPr="007A4539" w:rsidRDefault="00707D31">
            <w:pPr>
              <w:rPr>
                <w:rFonts w:ascii="Times New Roman" w:eastAsia="Times New Roman" w:hAnsi="Times New Roman" w:cs="Times New Roman"/>
                <w:b/>
                <w:sz w:val="20"/>
                <w:szCs w:val="20"/>
              </w:rPr>
            </w:pPr>
            <w:r>
              <w:rPr>
                <w:rFonts w:ascii="Times New Roman" w:hAnsi="Times New Roman"/>
                <w:b/>
                <w:sz w:val="20"/>
              </w:rPr>
              <w:t>Crna Gora, ukupno</w:t>
            </w:r>
          </w:p>
        </w:tc>
        <w:tc>
          <w:tcPr>
            <w:tcW w:w="1484"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b/>
                <w:sz w:val="20"/>
                <w:szCs w:val="20"/>
              </w:rPr>
            </w:pPr>
            <w:r>
              <w:rPr>
                <w:rFonts w:ascii="Times New Roman" w:hAnsi="Times New Roman"/>
                <w:b/>
                <w:sz w:val="20"/>
              </w:rPr>
              <w:t>98.341</w:t>
            </w:r>
          </w:p>
        </w:tc>
        <w:tc>
          <w:tcPr>
            <w:tcW w:w="902"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b/>
                <w:sz w:val="20"/>
                <w:szCs w:val="20"/>
              </w:rPr>
            </w:pPr>
            <w:r>
              <w:rPr>
                <w:rFonts w:ascii="Times New Roman" w:hAnsi="Times New Roman"/>
                <w:b/>
                <w:sz w:val="20"/>
              </w:rPr>
              <w:t>100,0</w:t>
            </w:r>
          </w:p>
        </w:tc>
        <w:tc>
          <w:tcPr>
            <w:tcW w:w="1170"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b/>
                <w:sz w:val="20"/>
                <w:szCs w:val="20"/>
              </w:rPr>
            </w:pPr>
            <w:r>
              <w:rPr>
                <w:rFonts w:ascii="Times New Roman" w:hAnsi="Times New Roman"/>
                <w:b/>
                <w:sz w:val="20"/>
              </w:rPr>
              <w:t>99.236</w:t>
            </w:r>
          </w:p>
        </w:tc>
        <w:tc>
          <w:tcPr>
            <w:tcW w:w="990"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b/>
                <w:sz w:val="20"/>
                <w:szCs w:val="20"/>
              </w:rPr>
            </w:pPr>
            <w:r>
              <w:rPr>
                <w:rFonts w:ascii="Times New Roman" w:hAnsi="Times New Roman"/>
                <w:b/>
                <w:sz w:val="20"/>
              </w:rPr>
              <w:t>100,0</w:t>
            </w:r>
          </w:p>
        </w:tc>
        <w:tc>
          <w:tcPr>
            <w:tcW w:w="1779"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b/>
                <w:sz w:val="20"/>
                <w:szCs w:val="20"/>
              </w:rPr>
            </w:pPr>
            <w:r>
              <w:rPr>
                <w:rFonts w:ascii="Times New Roman" w:hAnsi="Times New Roman"/>
                <w:b/>
                <w:sz w:val="20"/>
              </w:rPr>
              <w:t>46.473,0</w:t>
            </w:r>
          </w:p>
        </w:tc>
        <w:tc>
          <w:tcPr>
            <w:tcW w:w="1101" w:type="dxa"/>
            <w:shd w:val="clear" w:color="auto" w:fill="auto"/>
            <w:vAlign w:val="center"/>
          </w:tcPr>
          <w:p w:rsidR="006721A1" w:rsidRPr="007A4539" w:rsidRDefault="00707D31" w:rsidP="009B3307">
            <w:pPr>
              <w:keepNext/>
              <w:pBdr>
                <w:top w:val="nil"/>
                <w:left w:val="nil"/>
                <w:bottom w:val="nil"/>
                <w:right w:val="nil"/>
                <w:between w:val="nil"/>
              </w:pBdr>
              <w:ind w:left="57" w:right="57"/>
              <w:jc w:val="right"/>
              <w:rPr>
                <w:rFonts w:ascii="Times New Roman" w:eastAsia="Times New Roman" w:hAnsi="Times New Roman" w:cs="Times New Roman"/>
                <w:b/>
                <w:sz w:val="20"/>
                <w:szCs w:val="20"/>
              </w:rPr>
            </w:pPr>
            <w:r>
              <w:rPr>
                <w:rFonts w:ascii="Times New Roman" w:hAnsi="Times New Roman"/>
                <w:b/>
                <w:sz w:val="20"/>
              </w:rPr>
              <w:t>100,0</w:t>
            </w:r>
          </w:p>
        </w:tc>
      </w:tr>
    </w:tbl>
    <w:p w:rsidR="006721A1" w:rsidRPr="00E17434" w:rsidRDefault="00707D31">
      <w:pPr>
        <w:tabs>
          <w:tab w:val="left" w:pos="896"/>
        </w:tabs>
        <w:jc w:val="center"/>
        <w:rPr>
          <w:rFonts w:ascii="Times New Roman" w:eastAsia="Times New Roman" w:hAnsi="Times New Roman" w:cs="Times New Roman"/>
          <w:i/>
          <w:sz w:val="22"/>
          <w:szCs w:val="22"/>
        </w:rPr>
      </w:pPr>
      <w:r>
        <w:rPr>
          <w:rFonts w:ascii="Times New Roman" w:hAnsi="Times New Roman"/>
          <w:i/>
          <w:sz w:val="22"/>
        </w:rPr>
        <w:t>Izvor: Uprava za statistiku Crne Gore, Poljoprivredni popis (2010.) i ISPG (2016.)</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Broj od 46.473 godišnjih jedinica rada na porodičnim poljoprivrednim gazdinstvima jedan je od najboljih dokaza koliko je poljoprivreda značajna, ne samo za ekonomiju, već i za crnogorsko društvo u cjelini.</w:t>
      </w: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Struktura ukupnog broja radno angažovanih lica na porodičnim poljoprivrednim gazdinstvima prema obrazovanju je sljedeća:</w:t>
      </w:r>
    </w:p>
    <w:p w:rsidR="006721A1" w:rsidRPr="00E17434" w:rsidRDefault="00707D31" w:rsidP="00592412">
      <w:pPr>
        <w:numPr>
          <w:ilvl w:val="0"/>
          <w:numId w:val="40"/>
        </w:numPr>
        <w:jc w:val="both"/>
        <w:rPr>
          <w:rFonts w:ascii="Times New Roman" w:eastAsia="Times New Roman" w:hAnsi="Times New Roman" w:cs="Times New Roman"/>
          <w:sz w:val="22"/>
          <w:szCs w:val="22"/>
        </w:rPr>
      </w:pPr>
      <w:r>
        <w:rPr>
          <w:rFonts w:ascii="Times New Roman" w:hAnsi="Times New Roman"/>
          <w:sz w:val="22"/>
        </w:rPr>
        <w:t>Bez obrazovanja 3,89%,</w:t>
      </w:r>
    </w:p>
    <w:p w:rsidR="006721A1" w:rsidRPr="00E17434" w:rsidRDefault="00707D31" w:rsidP="00592412">
      <w:pPr>
        <w:numPr>
          <w:ilvl w:val="0"/>
          <w:numId w:val="40"/>
        </w:numPr>
        <w:jc w:val="both"/>
        <w:rPr>
          <w:rFonts w:ascii="Times New Roman" w:eastAsia="Times New Roman" w:hAnsi="Times New Roman" w:cs="Times New Roman"/>
          <w:sz w:val="22"/>
          <w:szCs w:val="22"/>
        </w:rPr>
      </w:pPr>
      <w:r>
        <w:rPr>
          <w:rFonts w:ascii="Times New Roman" w:hAnsi="Times New Roman"/>
          <w:sz w:val="22"/>
        </w:rPr>
        <w:t>Nezavršeno osnovno obrazovanje 5,81%,</w:t>
      </w:r>
    </w:p>
    <w:p w:rsidR="006721A1" w:rsidRPr="00E17434" w:rsidRDefault="00707D31" w:rsidP="00592412">
      <w:pPr>
        <w:numPr>
          <w:ilvl w:val="0"/>
          <w:numId w:val="40"/>
        </w:numPr>
        <w:jc w:val="both"/>
        <w:rPr>
          <w:rFonts w:ascii="Times New Roman" w:eastAsia="Times New Roman" w:hAnsi="Times New Roman" w:cs="Times New Roman"/>
          <w:sz w:val="22"/>
          <w:szCs w:val="22"/>
        </w:rPr>
      </w:pPr>
      <w:r>
        <w:rPr>
          <w:rFonts w:ascii="Times New Roman" w:hAnsi="Times New Roman"/>
          <w:sz w:val="22"/>
        </w:rPr>
        <w:t>Osnovno obrazovanje 27,93%,</w:t>
      </w:r>
    </w:p>
    <w:p w:rsidR="006721A1" w:rsidRPr="00E17434" w:rsidRDefault="00707D31" w:rsidP="00592412">
      <w:pPr>
        <w:numPr>
          <w:ilvl w:val="0"/>
          <w:numId w:val="40"/>
        </w:numPr>
        <w:jc w:val="both"/>
        <w:rPr>
          <w:rFonts w:ascii="Times New Roman" w:eastAsia="Times New Roman" w:hAnsi="Times New Roman" w:cs="Times New Roman"/>
          <w:sz w:val="22"/>
          <w:szCs w:val="22"/>
        </w:rPr>
      </w:pPr>
      <w:r>
        <w:rPr>
          <w:rFonts w:ascii="Times New Roman" w:hAnsi="Times New Roman"/>
          <w:sz w:val="22"/>
        </w:rPr>
        <w:t>Srednje obrazovanje bilo kojeg profila 53,26%,</w:t>
      </w:r>
    </w:p>
    <w:p w:rsidR="006721A1" w:rsidRPr="00E17434" w:rsidRDefault="00707D31" w:rsidP="00592412">
      <w:pPr>
        <w:numPr>
          <w:ilvl w:val="0"/>
          <w:numId w:val="40"/>
        </w:numPr>
        <w:jc w:val="both"/>
        <w:rPr>
          <w:rFonts w:ascii="Times New Roman" w:eastAsia="Times New Roman" w:hAnsi="Times New Roman" w:cs="Times New Roman"/>
          <w:sz w:val="22"/>
          <w:szCs w:val="22"/>
        </w:rPr>
      </w:pPr>
      <w:r>
        <w:rPr>
          <w:rFonts w:ascii="Times New Roman" w:hAnsi="Times New Roman"/>
          <w:sz w:val="22"/>
        </w:rPr>
        <w:t>Više i visoko obrazovanje 9,09%.</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592412">
      <w:pPr>
        <w:pStyle w:val="Heading3"/>
        <w:numPr>
          <w:ilvl w:val="1"/>
          <w:numId w:val="39"/>
        </w:numPr>
        <w:rPr>
          <w:rFonts w:ascii="Times New Roman" w:hAnsi="Times New Roman"/>
        </w:rPr>
      </w:pPr>
      <w:r>
        <w:rPr>
          <w:rFonts w:ascii="Times New Roman" w:hAnsi="Times New Roman"/>
        </w:rPr>
        <w:t xml:space="preserve"> </w:t>
      </w:r>
      <w:bookmarkStart w:id="45" w:name="_Toc91249757"/>
      <w:bookmarkStart w:id="46" w:name="_Toc98230450"/>
      <w:bookmarkStart w:id="47" w:name="_Toc172614965"/>
      <w:r w:rsidR="00E664BA">
        <w:rPr>
          <w:rFonts w:ascii="Times New Roman" w:hAnsi="Times New Roman"/>
        </w:rPr>
        <w:t>Rezultati</w:t>
      </w:r>
      <w:r>
        <w:rPr>
          <w:rFonts w:ascii="Times New Roman" w:hAnsi="Times New Roman"/>
        </w:rPr>
        <w:t xml:space="preserve"> poljoprivrede, šumars</w:t>
      </w:r>
      <w:r w:rsidR="00E664BA">
        <w:rPr>
          <w:rFonts w:ascii="Times New Roman" w:hAnsi="Times New Roman"/>
        </w:rPr>
        <w:t>t</w:t>
      </w:r>
      <w:r>
        <w:rPr>
          <w:rFonts w:ascii="Times New Roman" w:hAnsi="Times New Roman"/>
        </w:rPr>
        <w:t>va i sektora hrane</w:t>
      </w:r>
      <w:bookmarkEnd w:id="45"/>
      <w:bookmarkEnd w:id="46"/>
      <w:bookmarkEnd w:id="47"/>
    </w:p>
    <w:p w:rsidR="006721A1" w:rsidRPr="00E17434" w:rsidRDefault="006721A1">
      <w:pPr>
        <w:pBdr>
          <w:top w:val="nil"/>
          <w:left w:val="nil"/>
          <w:bottom w:val="nil"/>
          <w:right w:val="nil"/>
          <w:between w:val="nil"/>
        </w:pBdr>
        <w:ind w:left="720"/>
        <w:rPr>
          <w:rFonts w:ascii="Times New Roman" w:eastAsia="Times New Roman" w:hAnsi="Times New Roman" w:cs="Times New Roman"/>
          <w:sz w:val="22"/>
          <w:szCs w:val="22"/>
        </w:rPr>
      </w:pPr>
    </w:p>
    <w:p w:rsidR="006721A1" w:rsidRPr="00E17434" w:rsidRDefault="00707D31">
      <w:pPr>
        <w:pStyle w:val="Heading4"/>
        <w:rPr>
          <w:rFonts w:ascii="Times New Roman" w:hAnsi="Times New Roman" w:cs="Times New Roman"/>
          <w:b/>
          <w:sz w:val="22"/>
          <w:szCs w:val="22"/>
        </w:rPr>
      </w:pPr>
      <w:bookmarkStart w:id="48" w:name="_heading=h.35nkun2"/>
      <w:bookmarkStart w:id="49" w:name="_Toc91249463"/>
      <w:bookmarkStart w:id="50" w:name="_Toc91249758"/>
      <w:bookmarkStart w:id="51" w:name="_Toc91499373"/>
      <w:bookmarkStart w:id="52" w:name="_Toc98230451"/>
      <w:bookmarkStart w:id="53" w:name="_Toc105488894"/>
      <w:bookmarkStart w:id="54" w:name="_Toc105495273"/>
      <w:bookmarkStart w:id="55" w:name="_Toc172614966"/>
      <w:bookmarkEnd w:id="48"/>
      <w:r>
        <w:rPr>
          <w:rFonts w:ascii="Times New Roman" w:hAnsi="Times New Roman"/>
          <w:b/>
          <w:i w:val="0"/>
          <w:sz w:val="22"/>
        </w:rPr>
        <w:t>Karakteristike poljoprivrede, šumars</w:t>
      </w:r>
      <w:r w:rsidR="00E664BA">
        <w:rPr>
          <w:rFonts w:ascii="Times New Roman" w:hAnsi="Times New Roman"/>
          <w:b/>
          <w:i w:val="0"/>
          <w:sz w:val="22"/>
        </w:rPr>
        <w:t>t</w:t>
      </w:r>
      <w:r>
        <w:rPr>
          <w:rFonts w:ascii="Times New Roman" w:hAnsi="Times New Roman"/>
          <w:b/>
          <w:i w:val="0"/>
          <w:sz w:val="22"/>
        </w:rPr>
        <w:t>va i sektora hrane</w:t>
      </w:r>
      <w:bookmarkEnd w:id="49"/>
      <w:bookmarkEnd w:id="50"/>
      <w:bookmarkEnd w:id="51"/>
      <w:bookmarkEnd w:id="52"/>
      <w:bookmarkEnd w:id="53"/>
      <w:bookmarkEnd w:id="54"/>
      <w:bookmarkEnd w:id="55"/>
    </w:p>
    <w:p w:rsidR="006721A1" w:rsidRPr="00E17434" w:rsidRDefault="00707D31">
      <w:pPr>
        <w:jc w:val="both"/>
        <w:rPr>
          <w:rFonts w:ascii="Times New Roman" w:eastAsia="Times New Roman" w:hAnsi="Times New Roman" w:cs="Times New Roman"/>
          <w:sz w:val="22"/>
          <w:szCs w:val="22"/>
        </w:rPr>
      </w:pPr>
      <w:r>
        <w:rPr>
          <w:rFonts w:ascii="Times New Roman" w:hAnsi="Times New Roman"/>
          <w:b/>
          <w:bCs/>
          <w:sz w:val="22"/>
        </w:rPr>
        <w:t>Struktura poljoprivrednog zemljišta</w:t>
      </w:r>
      <w:r>
        <w:rPr>
          <w:rFonts w:ascii="Times New Roman" w:hAnsi="Times New Roman"/>
          <w:sz w:val="22"/>
        </w:rPr>
        <w:t xml:space="preserve"> je nepovoljna s aspekta veličine poljoprivrednih gazdinstava u poređenju s veličinom poljoprivrednih gazdinstava u zemljama članicama Evropske unije i zemljama regiona. Prema podacima iz Istraživanja o strukturi poljoprivrednih gazdinstava (Uprava za statistiku Crne Gore), prosječna površina korišćenog poljoprivrednog zemljišta, po gazdinstvu, u Crnoj Gori iznosi 5,84 ha. Međutim, treba uzeti u obzir činjenicu da 58% poljoprivrednih gazdinstava posjeduje do 2 ha zemljišta</w:t>
      </w:r>
      <w:r w:rsidR="00E664BA">
        <w:rPr>
          <w:rFonts w:ascii="Times New Roman" w:hAnsi="Times New Roman"/>
          <w:sz w:val="22"/>
        </w:rPr>
        <w:t>,</w:t>
      </w:r>
      <w:r>
        <w:rPr>
          <w:rFonts w:ascii="Times New Roman" w:hAnsi="Times New Roman"/>
          <w:sz w:val="22"/>
        </w:rPr>
        <w:t xml:space="preserve"> što ukazuje na to da je korišćeno poljoprivredno zemljište veoma isparcelisano, što dodatno negativno utiče na potpunu iskorišćenost. Grafikon ispod prikazuje broj gazdinstava po veličini poljoprivrednog zemljišta.</w:t>
      </w:r>
    </w:p>
    <w:p w:rsidR="006721A1" w:rsidRDefault="006721A1">
      <w:pPr>
        <w:jc w:val="center"/>
        <w:rPr>
          <w:rFonts w:ascii="Times New Roman" w:eastAsia="Times New Roman" w:hAnsi="Times New Roman" w:cs="Times New Roman"/>
          <w:i/>
          <w:sz w:val="22"/>
          <w:szCs w:val="22"/>
        </w:rPr>
      </w:pPr>
    </w:p>
    <w:p w:rsidR="007A4539" w:rsidRDefault="007A4539">
      <w:pPr>
        <w:jc w:val="center"/>
        <w:rPr>
          <w:rFonts w:ascii="Times New Roman" w:eastAsia="Times New Roman" w:hAnsi="Times New Roman" w:cs="Times New Roman"/>
          <w:i/>
          <w:sz w:val="22"/>
          <w:szCs w:val="22"/>
        </w:rPr>
      </w:pPr>
    </w:p>
    <w:p w:rsidR="005D1631" w:rsidRDefault="005D1631">
      <w:pPr>
        <w:jc w:val="center"/>
        <w:rPr>
          <w:rFonts w:ascii="Times New Roman" w:eastAsia="Times New Roman" w:hAnsi="Times New Roman" w:cs="Times New Roman"/>
          <w:i/>
          <w:sz w:val="22"/>
          <w:szCs w:val="22"/>
        </w:rPr>
      </w:pPr>
    </w:p>
    <w:p w:rsidR="007E05F6" w:rsidRPr="00E17434" w:rsidRDefault="007E05F6">
      <w:pPr>
        <w:jc w:val="center"/>
        <w:rPr>
          <w:rFonts w:ascii="Times New Roman" w:eastAsia="Times New Roman" w:hAnsi="Times New Roman" w:cs="Times New Roman"/>
          <w:i/>
          <w:sz w:val="22"/>
          <w:szCs w:val="22"/>
        </w:rPr>
      </w:pP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9: Broj gazdinstava prema veličini poljoprivrednog zemljišta</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322"/>
        <w:gridCol w:w="2322"/>
        <w:gridCol w:w="2322"/>
        <w:gridCol w:w="2322"/>
      </w:tblGrid>
      <w:tr w:rsidR="006721A1" w:rsidRPr="007A4539" w:rsidTr="009B3307">
        <w:tc>
          <w:tcPr>
            <w:tcW w:w="2322" w:type="dxa"/>
            <w:shd w:val="clear" w:color="auto" w:fill="D9D9D9"/>
            <w:vAlign w:val="center"/>
          </w:tcPr>
          <w:p w:rsidR="006721A1" w:rsidRPr="007A4539" w:rsidRDefault="00707D31" w:rsidP="009B3307">
            <w:pPr>
              <w:tabs>
                <w:tab w:val="left" w:pos="2166"/>
              </w:tabs>
              <w:spacing w:after="120"/>
              <w:jc w:val="center"/>
              <w:rPr>
                <w:rFonts w:ascii="Times New Roman" w:eastAsia="Times New Roman" w:hAnsi="Times New Roman" w:cs="Times New Roman"/>
                <w:b/>
                <w:sz w:val="20"/>
                <w:szCs w:val="20"/>
              </w:rPr>
            </w:pPr>
            <w:r>
              <w:rPr>
                <w:rFonts w:ascii="Times New Roman" w:hAnsi="Times New Roman"/>
                <w:b/>
                <w:sz w:val="20"/>
              </w:rPr>
              <w:t>Veličina gazdinstva (ha)</w:t>
            </w:r>
          </w:p>
        </w:tc>
        <w:tc>
          <w:tcPr>
            <w:tcW w:w="2322" w:type="dxa"/>
            <w:shd w:val="clear" w:color="auto" w:fill="D9D9D9"/>
            <w:vAlign w:val="center"/>
          </w:tcPr>
          <w:p w:rsidR="006721A1" w:rsidRPr="007A4539" w:rsidRDefault="00707D31" w:rsidP="009B3307">
            <w:pPr>
              <w:tabs>
                <w:tab w:val="left" w:pos="2166"/>
              </w:tabs>
              <w:spacing w:after="120"/>
              <w:jc w:val="center"/>
              <w:rPr>
                <w:rFonts w:ascii="Times New Roman" w:eastAsia="Times New Roman" w:hAnsi="Times New Roman" w:cs="Times New Roman"/>
                <w:b/>
                <w:sz w:val="20"/>
                <w:szCs w:val="20"/>
              </w:rPr>
            </w:pPr>
            <w:r>
              <w:rPr>
                <w:rFonts w:ascii="Times New Roman" w:hAnsi="Times New Roman"/>
                <w:b/>
                <w:sz w:val="20"/>
              </w:rPr>
              <w:t>Broj poljoprivrednih domaćinstava</w:t>
            </w:r>
          </w:p>
        </w:tc>
        <w:tc>
          <w:tcPr>
            <w:tcW w:w="2322" w:type="dxa"/>
            <w:shd w:val="clear" w:color="auto" w:fill="D9D9D9"/>
            <w:vAlign w:val="center"/>
          </w:tcPr>
          <w:p w:rsidR="006721A1" w:rsidRPr="007A4539" w:rsidRDefault="00707D31" w:rsidP="009B3307">
            <w:pPr>
              <w:tabs>
                <w:tab w:val="left" w:pos="2166"/>
              </w:tabs>
              <w:spacing w:after="120"/>
              <w:jc w:val="center"/>
              <w:rPr>
                <w:rFonts w:ascii="Times New Roman" w:eastAsia="Times New Roman" w:hAnsi="Times New Roman" w:cs="Times New Roman"/>
                <w:b/>
                <w:sz w:val="20"/>
                <w:szCs w:val="20"/>
              </w:rPr>
            </w:pPr>
            <w:r>
              <w:rPr>
                <w:rFonts w:ascii="Times New Roman" w:hAnsi="Times New Roman"/>
                <w:b/>
                <w:sz w:val="20"/>
              </w:rPr>
              <w:t>Veličina gazdinstva (ha)</w:t>
            </w:r>
          </w:p>
        </w:tc>
        <w:tc>
          <w:tcPr>
            <w:tcW w:w="2322" w:type="dxa"/>
            <w:shd w:val="clear" w:color="auto" w:fill="D9D9D9"/>
            <w:vAlign w:val="center"/>
          </w:tcPr>
          <w:p w:rsidR="006721A1" w:rsidRPr="007A4539" w:rsidRDefault="00707D31" w:rsidP="009B3307">
            <w:pPr>
              <w:tabs>
                <w:tab w:val="left" w:pos="2166"/>
              </w:tabs>
              <w:spacing w:after="120"/>
              <w:jc w:val="center"/>
              <w:rPr>
                <w:rFonts w:ascii="Times New Roman" w:eastAsia="Times New Roman" w:hAnsi="Times New Roman" w:cs="Times New Roman"/>
                <w:b/>
                <w:sz w:val="20"/>
                <w:szCs w:val="20"/>
              </w:rPr>
            </w:pPr>
            <w:r>
              <w:rPr>
                <w:rFonts w:ascii="Times New Roman" w:hAnsi="Times New Roman"/>
                <w:b/>
                <w:sz w:val="20"/>
              </w:rPr>
              <w:t>Broj poljoprivrednih domaćinstava</w:t>
            </w:r>
          </w:p>
        </w:tc>
      </w:tr>
      <w:tr w:rsidR="00CA419F" w:rsidRPr="007A4539" w:rsidTr="00CA419F">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Bez zemljišta</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311</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6,00≤8,00</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2.164</w:t>
            </w:r>
          </w:p>
        </w:tc>
      </w:tr>
      <w:tr w:rsidR="00CA419F" w:rsidRPr="007A4539" w:rsidTr="00CA419F">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&lt;0,10</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1.560</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8,00≤10,00</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1.082</w:t>
            </w:r>
          </w:p>
        </w:tc>
      </w:tr>
      <w:tr w:rsidR="00CA419F" w:rsidRPr="007A4539" w:rsidTr="00CA419F">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0,10≤0,50</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10.590</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10,00≤15,00</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1.584</w:t>
            </w:r>
          </w:p>
        </w:tc>
      </w:tr>
      <w:tr w:rsidR="00CA419F" w:rsidRPr="007A4539" w:rsidTr="00CA419F">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0,50≤1,00</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5.815</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15,00≤20,00</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1.042</w:t>
            </w:r>
          </w:p>
        </w:tc>
      </w:tr>
      <w:tr w:rsidR="00CA419F" w:rsidRPr="007A4539" w:rsidTr="00CA419F">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1,00≤2,00</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7.363</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20,00≤30,00</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1.029</w:t>
            </w:r>
          </w:p>
        </w:tc>
      </w:tr>
      <w:tr w:rsidR="00CA419F" w:rsidRPr="007A4539" w:rsidTr="00CA419F">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2,00≤3,00</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3.895</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30,00≤50,00</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900</w:t>
            </w:r>
          </w:p>
        </w:tc>
      </w:tr>
      <w:tr w:rsidR="00CA419F" w:rsidRPr="007A4539" w:rsidTr="00CA419F">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3,00≤4,00</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2.511</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50,00≤100,00</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587</w:t>
            </w:r>
          </w:p>
        </w:tc>
      </w:tr>
      <w:tr w:rsidR="00CA419F" w:rsidRPr="007A4539" w:rsidTr="00CA419F">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4,00≤5,00</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1.600</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Iznad 100,00</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296</w:t>
            </w:r>
          </w:p>
        </w:tc>
      </w:tr>
      <w:tr w:rsidR="00CA419F" w:rsidRPr="007A4539" w:rsidTr="00CA419F">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5,00≤6,00</w:t>
            </w:r>
          </w:p>
        </w:tc>
        <w:tc>
          <w:tcPr>
            <w:tcW w:w="2322" w:type="dxa"/>
            <w:shd w:val="clear" w:color="auto" w:fill="auto"/>
          </w:tcPr>
          <w:p w:rsidR="006721A1" w:rsidRPr="007A4539" w:rsidRDefault="00707D31" w:rsidP="009B3307">
            <w:pPr>
              <w:tabs>
                <w:tab w:val="left" w:pos="2166"/>
              </w:tabs>
              <w:spacing w:after="120"/>
              <w:jc w:val="center"/>
              <w:rPr>
                <w:rFonts w:ascii="Times New Roman" w:eastAsia="Times New Roman" w:hAnsi="Times New Roman" w:cs="Times New Roman"/>
                <w:sz w:val="20"/>
                <w:szCs w:val="20"/>
              </w:rPr>
            </w:pPr>
            <w:r>
              <w:rPr>
                <w:rFonts w:ascii="Times New Roman" w:hAnsi="Times New Roman"/>
                <w:sz w:val="20"/>
              </w:rPr>
              <w:t>1.462</w:t>
            </w:r>
          </w:p>
        </w:tc>
        <w:tc>
          <w:tcPr>
            <w:tcW w:w="2322" w:type="dxa"/>
            <w:shd w:val="clear" w:color="auto" w:fill="auto"/>
          </w:tcPr>
          <w:p w:rsidR="006721A1" w:rsidRPr="007A4539" w:rsidRDefault="006721A1" w:rsidP="009B3307">
            <w:pPr>
              <w:tabs>
                <w:tab w:val="left" w:pos="2166"/>
              </w:tabs>
              <w:spacing w:after="120"/>
              <w:jc w:val="center"/>
              <w:rPr>
                <w:rFonts w:ascii="Times New Roman" w:eastAsia="Times New Roman" w:hAnsi="Times New Roman" w:cs="Times New Roman"/>
                <w:sz w:val="20"/>
                <w:szCs w:val="20"/>
              </w:rPr>
            </w:pPr>
          </w:p>
        </w:tc>
        <w:tc>
          <w:tcPr>
            <w:tcW w:w="2322" w:type="dxa"/>
            <w:shd w:val="clear" w:color="auto" w:fill="auto"/>
          </w:tcPr>
          <w:p w:rsidR="006721A1" w:rsidRPr="007A4539" w:rsidRDefault="006721A1" w:rsidP="009B3307">
            <w:pPr>
              <w:tabs>
                <w:tab w:val="left" w:pos="2166"/>
              </w:tabs>
              <w:spacing w:after="120"/>
              <w:jc w:val="center"/>
              <w:rPr>
                <w:rFonts w:ascii="Times New Roman" w:eastAsia="Times New Roman" w:hAnsi="Times New Roman" w:cs="Times New Roman"/>
                <w:sz w:val="20"/>
                <w:szCs w:val="20"/>
              </w:rPr>
            </w:pPr>
          </w:p>
        </w:tc>
      </w:tr>
    </w:tbl>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Izvor: Uprava za statistiku Crne Gore, 2016.</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Površine pod </w:t>
      </w:r>
      <w:r>
        <w:rPr>
          <w:rFonts w:ascii="Times New Roman" w:hAnsi="Times New Roman"/>
          <w:b/>
          <w:sz w:val="22"/>
        </w:rPr>
        <w:t xml:space="preserve">livadama i pašnjacima </w:t>
      </w:r>
      <w:r>
        <w:rPr>
          <w:rFonts w:ascii="Times New Roman" w:hAnsi="Times New Roman"/>
          <w:sz w:val="22"/>
        </w:rPr>
        <w:t>neznatno se povećavaju u periodu 2016-2021. Prirodne livade imaju relativno niske prinose, jer se agro-tehničke mjere bilo koje vrste ne primjenjuju na značajnom dijelu ovih livada. Prirodne livade i pašnjaci, s najvećim potencijalom za proizvodnju stočne hrane, sve su izloženiji procesima degradacije, što se odražava kroz nepovoljne promjene botaničkog sastava, povećano učešće bezvrijednih i štetnih biljnih vrsta, i slično.</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b/>
          <w:bCs/>
          <w:sz w:val="22"/>
        </w:rPr>
        <w:t>Nekorišćeno poljoprivredno zemljište</w:t>
      </w:r>
      <w:r>
        <w:rPr>
          <w:rFonts w:ascii="Times New Roman" w:hAnsi="Times New Roman"/>
          <w:sz w:val="22"/>
        </w:rPr>
        <w:t xml:space="preserve">, kako u privatnom tako i u državnom vlasništvu, predstavlja značajan potencijal za povećanje poljoprivredne proizvodnje.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b/>
          <w:bCs/>
          <w:sz w:val="22"/>
        </w:rPr>
        <w:t>Tržište zemljišta</w:t>
      </w:r>
      <w:r>
        <w:rPr>
          <w:rFonts w:ascii="Times New Roman" w:hAnsi="Times New Roman"/>
          <w:sz w:val="22"/>
        </w:rPr>
        <w:t xml:space="preserve"> je nerazvijeno. Neriješeni imovinsko-pravni odnosi (neriješeni ostavinski postupci, pravo korišćenja pašnjaka, zemljište koje je predmet restitucije, itd.) predstavljaju ogroman problem poljoprivrednicima, posebno prilikom apliciranja za programe podrške.</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b/>
          <w:bCs/>
          <w:sz w:val="22"/>
        </w:rPr>
        <w:t>Nizak nivo organizovanja, odnosno udruživanja poljoprivrednih gazdinstava</w:t>
      </w:r>
      <w:r>
        <w:rPr>
          <w:rFonts w:ascii="Times New Roman" w:hAnsi="Times New Roman"/>
          <w:sz w:val="22"/>
        </w:rPr>
        <w:t xml:space="preserve"> (negativno iskustvo sa socijalističkim zadrugama), odsustvo procesa njihovog uključivanja u veće oblike organizovanja i druge oblike saradnje direktno utiču na nivo konkurentnosti i tržišne pozicioniranosti.</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Struktura gazdinstava i prosječna veličina gazdinstva ukazuju na nizak investicioni potencijal, a samim tim i nizak nivo tehničko-tehnološke opremljenosti, što određuje dalju modernizaciju u kombinaciji s mjerama diverzifikacije, a u cilju podizanja nivoa ekonomske održivosti.</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b/>
          <w:bCs/>
          <w:sz w:val="22"/>
        </w:rPr>
        <w:t>Udaljenost i razuđenost sela</w:t>
      </w:r>
      <w:r>
        <w:rPr>
          <w:rFonts w:ascii="Times New Roman" w:hAnsi="Times New Roman"/>
          <w:sz w:val="22"/>
        </w:rPr>
        <w:t xml:space="preserve"> jedan je od strukturnih nedostataka. Prema fizionomskoj strukturi, ruralna naselja na teritoriji Crne Gore klasifikovana su u sela razbijenog tipa, koja karakteriše razuđenost stambenih objekata. Konfiguracija zemljišta dodatno komplikuje povezivanje susjednih sela, </w:t>
      </w:r>
      <w:r w:rsidR="00E664BA">
        <w:rPr>
          <w:rFonts w:ascii="Times New Roman" w:hAnsi="Times New Roman"/>
          <w:sz w:val="22"/>
        </w:rPr>
        <w:t xml:space="preserve">a </w:t>
      </w:r>
      <w:r>
        <w:rPr>
          <w:rFonts w:ascii="Times New Roman" w:hAnsi="Times New Roman"/>
          <w:sz w:val="22"/>
        </w:rPr>
        <w:t>samim tim uspostavljanje i održavanje infrastrukture zahtijeva značajnu pažnju.</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b/>
          <w:sz w:val="22"/>
        </w:rPr>
        <w:t xml:space="preserve">Biljnu proizvodnju </w:t>
      </w:r>
      <w:r>
        <w:rPr>
          <w:rFonts w:ascii="Times New Roman" w:hAnsi="Times New Roman"/>
          <w:sz w:val="22"/>
        </w:rPr>
        <w:t>odlikuje kombinovani vid proizvodnje, uglavnom na malim porodičnim gazdinstvima. Pošto je jasno da su resursi zemljišta mali, osnovni fokus razvoja mora da bude na konkurentnosti kvalitetom. Ovo je vrlo razumljiv koncept koji podrazumijeva veliki broj sinhronizovanih promišljanja, akcija i napora, kako institucije tako i samih proizvođača.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pStyle w:val="Heading6"/>
        <w:rPr>
          <w:rFonts w:ascii="Times New Roman" w:hAnsi="Times New Roman" w:cs="Times New Roman"/>
          <w:b/>
        </w:rPr>
      </w:pPr>
      <w:bookmarkStart w:id="56" w:name="_Toc91249464"/>
      <w:bookmarkStart w:id="57" w:name="_Toc91249759"/>
      <w:bookmarkStart w:id="58" w:name="_Toc91499374"/>
      <w:bookmarkStart w:id="59" w:name="_Toc98230452"/>
      <w:bookmarkStart w:id="60" w:name="_Toc105488895"/>
      <w:bookmarkStart w:id="61" w:name="_Toc105495274"/>
      <w:bookmarkStart w:id="62" w:name="_Toc172614967"/>
      <w:r>
        <w:rPr>
          <w:rFonts w:ascii="Times New Roman" w:hAnsi="Times New Roman"/>
          <w:b/>
        </w:rPr>
        <w:t>Voćarstvo</w:t>
      </w:r>
      <w:bookmarkEnd w:id="56"/>
      <w:bookmarkEnd w:id="57"/>
      <w:bookmarkEnd w:id="58"/>
      <w:bookmarkEnd w:id="59"/>
      <w:bookmarkEnd w:id="60"/>
      <w:bookmarkEnd w:id="61"/>
      <w:bookmarkEnd w:id="62"/>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Prema SPG iz 2016. godine, ukupna površina korišćenog poljoprivrednog zemljišta u Crnoj Gori iznosila je 255.845,8 hektara, a obradivo zemljište 14.512 ha. Od toga, voće se proizvodi na oko 2.551 ha, što predstavlja 17 % obradivih površina. Parcele su često male, negrupisane i teško pristupačne, što predstavlja značajan faktor ograničenja u ovom vidu proizvodnje.</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Oko 20.000 do 30.000 t različitih vrsta voća godišnje se proizvode u Crnoj Gori, uglavnom šljive, jabuke, breskve, kruške i mandarine, a prosječan rast proizvodnje iznosi 6,8% godišnje. U proizvodnji voća dominiraju šljive i jabuke, koje u prosjeku čine oko 80% ukupne količine voća proizvedenog u Crnoj Gori.</w:t>
      </w:r>
    </w:p>
    <w:p w:rsidR="006721A1" w:rsidRPr="00E17434" w:rsidRDefault="006721A1">
      <w:pPr>
        <w:jc w:val="both"/>
        <w:rPr>
          <w:rFonts w:ascii="Times New Roman" w:eastAsia="Times New Roman" w:hAnsi="Times New Roman" w:cs="Times New Roman"/>
          <w:sz w:val="22"/>
          <w:szCs w:val="22"/>
        </w:rPr>
      </w:pPr>
    </w:p>
    <w:tbl>
      <w:tblPr>
        <w:tblW w:w="9639" w:type="dxa"/>
        <w:tblLayout w:type="fixed"/>
        <w:tblCellMar>
          <w:left w:w="115" w:type="dxa"/>
          <w:right w:w="115" w:type="dxa"/>
        </w:tblCellMar>
        <w:tblLook w:val="0400" w:firstRow="0" w:lastRow="0" w:firstColumn="0" w:lastColumn="0" w:noHBand="0" w:noVBand="1"/>
      </w:tblPr>
      <w:tblGrid>
        <w:gridCol w:w="9639"/>
      </w:tblGrid>
      <w:tr w:rsidR="006721A1" w:rsidRPr="00E17434" w:rsidTr="009B3307">
        <w:tc>
          <w:tcPr>
            <w:tcW w:w="9639" w:type="dxa"/>
            <w:shd w:val="clear" w:color="auto" w:fill="auto"/>
          </w:tcPr>
          <w:p w:rsidR="006721A1" w:rsidRPr="00E17434" w:rsidRDefault="00707D31" w:rsidP="009B3307">
            <w:pPr>
              <w:pBdr>
                <w:top w:val="nil"/>
                <w:left w:val="nil"/>
                <w:bottom w:val="nil"/>
                <w:right w:val="nil"/>
                <w:between w:val="nil"/>
              </w:pBdr>
              <w:spacing w:before="120" w:after="120"/>
              <w:jc w:val="center"/>
              <w:rPr>
                <w:rFonts w:ascii="Times New Roman" w:eastAsia="Times New Roman" w:hAnsi="Times New Roman" w:cs="Times New Roman"/>
                <w:i/>
                <w:sz w:val="22"/>
                <w:szCs w:val="22"/>
              </w:rPr>
            </w:pPr>
            <w:bookmarkStart w:id="63" w:name="_heading=h.1ksv4uv"/>
            <w:bookmarkEnd w:id="63"/>
            <w:r>
              <w:rPr>
                <w:rFonts w:ascii="Times New Roman" w:hAnsi="Times New Roman"/>
                <w:i/>
                <w:sz w:val="22"/>
              </w:rPr>
              <w:t xml:space="preserve">Grafikon 1: Struktura proizvodnje voća </w:t>
            </w:r>
          </w:p>
        </w:tc>
      </w:tr>
      <w:tr w:rsidR="006721A1" w:rsidRPr="00E17434" w:rsidTr="009B3307">
        <w:tc>
          <w:tcPr>
            <w:tcW w:w="9639" w:type="dxa"/>
            <w:shd w:val="clear" w:color="auto" w:fill="auto"/>
          </w:tcPr>
          <w:p w:rsidR="006721A1" w:rsidRPr="00E17434" w:rsidRDefault="005771A0" w:rsidP="009B3307">
            <w:pPr>
              <w:pBdr>
                <w:top w:val="nil"/>
                <w:left w:val="nil"/>
                <w:bottom w:val="nil"/>
                <w:right w:val="nil"/>
                <w:between w:val="nil"/>
              </w:pBdr>
              <w:spacing w:after="60"/>
              <w:jc w:val="center"/>
              <w:rPr>
                <w:rFonts w:ascii="Times New Roman" w:eastAsia="Times New Roman" w:hAnsi="Times New Roman" w:cs="Times New Roman"/>
                <w:sz w:val="22"/>
                <w:szCs w:val="22"/>
              </w:rPr>
            </w:pPr>
            <w:r>
              <w:rPr>
                <w:noProof/>
                <w:lang w:val="en-US" w:eastAsia="en-US"/>
              </w:rPr>
              <w:drawing>
                <wp:inline distT="0" distB="0" distL="0" distR="0" wp14:anchorId="7F94F342" wp14:editId="1045287C">
                  <wp:extent cx="2981325" cy="2484120"/>
                  <wp:effectExtent l="0" t="0" r="0" b="0"/>
                  <wp:docPr id="5" name="Chart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6721A1" w:rsidRPr="00E17434" w:rsidTr="009B3307">
        <w:tc>
          <w:tcPr>
            <w:tcW w:w="9639" w:type="dxa"/>
            <w:shd w:val="clear" w:color="auto" w:fill="auto"/>
          </w:tcPr>
          <w:p w:rsidR="006721A1" w:rsidRPr="00E17434" w:rsidRDefault="00707D31" w:rsidP="009B3307">
            <w:pPr>
              <w:pBdr>
                <w:top w:val="nil"/>
                <w:left w:val="nil"/>
                <w:bottom w:val="nil"/>
                <w:right w:val="nil"/>
                <w:between w:val="nil"/>
              </w:pBdr>
              <w:spacing w:before="120" w:after="240"/>
              <w:ind w:hanging="959"/>
              <w:jc w:val="center"/>
              <w:rPr>
                <w:rFonts w:ascii="Times New Roman" w:eastAsia="Times New Roman" w:hAnsi="Times New Roman" w:cs="Times New Roman"/>
                <w:i/>
                <w:sz w:val="22"/>
                <w:szCs w:val="22"/>
              </w:rPr>
            </w:pPr>
            <w:r>
              <w:rPr>
                <w:rFonts w:ascii="Times New Roman" w:hAnsi="Times New Roman"/>
                <w:i/>
                <w:sz w:val="22"/>
              </w:rPr>
              <w:t>Izvor: MPŠV - Registar poljoprivrednih gazdinstava</w:t>
            </w:r>
          </w:p>
        </w:tc>
      </w:tr>
    </w:tbl>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U strukturi površina pod voćem, u svim grupama, dominira sjeverni region sa preko 70% udjela, izuzev u suptropskom voću (agrumi, nar, smokve) gdje je dominantan udio primorskog regiona.</w:t>
      </w:r>
    </w:p>
    <w:p w:rsidR="006721A1" w:rsidRPr="00E17434" w:rsidRDefault="006721A1">
      <w:pPr>
        <w:jc w:val="both"/>
        <w:rPr>
          <w:rFonts w:ascii="Times New Roman" w:eastAsia="Times New Roman" w:hAnsi="Times New Roman" w:cs="Times New Roman"/>
          <w:sz w:val="22"/>
          <w:szCs w:val="22"/>
        </w:rPr>
      </w:pPr>
    </w:p>
    <w:tbl>
      <w:tblPr>
        <w:tblW w:w="10346" w:type="dxa"/>
        <w:tblInd w:w="-5" w:type="dxa"/>
        <w:tblLayout w:type="fixed"/>
        <w:tblCellMar>
          <w:left w:w="115" w:type="dxa"/>
          <w:right w:w="115" w:type="dxa"/>
        </w:tblCellMar>
        <w:tblLook w:val="0400" w:firstRow="0" w:lastRow="0" w:firstColumn="0" w:lastColumn="0" w:noHBand="0" w:noVBand="1"/>
      </w:tblPr>
      <w:tblGrid>
        <w:gridCol w:w="10346"/>
      </w:tblGrid>
      <w:tr w:rsidR="006721A1" w:rsidRPr="00E17434" w:rsidTr="009B3307">
        <w:tc>
          <w:tcPr>
            <w:tcW w:w="10346" w:type="dxa"/>
            <w:shd w:val="clear" w:color="auto" w:fill="auto"/>
          </w:tcPr>
          <w:p w:rsidR="006721A1" w:rsidRPr="00E17434" w:rsidRDefault="00707D31" w:rsidP="009B3307">
            <w:pPr>
              <w:pBdr>
                <w:top w:val="nil"/>
                <w:left w:val="nil"/>
                <w:bottom w:val="nil"/>
                <w:right w:val="nil"/>
                <w:between w:val="nil"/>
              </w:pBdr>
              <w:spacing w:before="120" w:after="120"/>
              <w:jc w:val="center"/>
              <w:rPr>
                <w:rFonts w:ascii="Times New Roman" w:eastAsia="Times New Roman" w:hAnsi="Times New Roman" w:cs="Times New Roman"/>
                <w:i/>
                <w:sz w:val="22"/>
                <w:szCs w:val="22"/>
              </w:rPr>
            </w:pPr>
            <w:bookmarkStart w:id="64" w:name="_heading=h.44sinio"/>
            <w:bookmarkEnd w:id="64"/>
            <w:r>
              <w:rPr>
                <w:rFonts w:ascii="Times New Roman" w:hAnsi="Times New Roman"/>
                <w:i/>
                <w:sz w:val="22"/>
              </w:rPr>
              <w:t>Grafikon 2: Struktura površina po grupama voća, po regonima</w:t>
            </w:r>
          </w:p>
        </w:tc>
      </w:tr>
      <w:tr w:rsidR="006721A1" w:rsidRPr="00E17434" w:rsidTr="00B55289">
        <w:tblPrEx>
          <w:tblCellMar>
            <w:left w:w="108" w:type="dxa"/>
            <w:right w:w="108" w:type="dxa"/>
          </w:tblCellMar>
        </w:tblPrEx>
        <w:tc>
          <w:tcPr>
            <w:tcW w:w="10346" w:type="dxa"/>
            <w:shd w:val="clear" w:color="auto" w:fill="auto"/>
          </w:tcPr>
          <w:p w:rsidR="006721A1" w:rsidRPr="00E17434" w:rsidRDefault="00B55289" w:rsidP="00A15C6D">
            <w:pPr>
              <w:pBdr>
                <w:top w:val="nil"/>
                <w:left w:val="nil"/>
                <w:bottom w:val="nil"/>
                <w:right w:val="nil"/>
                <w:between w:val="nil"/>
              </w:pBdr>
              <w:spacing w:after="60"/>
              <w:jc w:val="center"/>
              <w:rPr>
                <w:rFonts w:ascii="Times New Roman" w:eastAsia="Times New Roman" w:hAnsi="Times New Roman" w:cs="Times New Roman"/>
                <w:sz w:val="22"/>
                <w:szCs w:val="22"/>
              </w:rPr>
            </w:pPr>
            <w:r>
              <w:rPr>
                <w:noProof/>
                <w:lang w:val="en-US" w:eastAsia="en-US"/>
              </w:rPr>
              <w:drawing>
                <wp:inline distT="0" distB="0" distL="0" distR="0" wp14:anchorId="482EDA1D" wp14:editId="487265CC">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6721A1" w:rsidRPr="00E17434" w:rsidRDefault="00707D31">
      <w:pPr>
        <w:jc w:val="center"/>
        <w:rPr>
          <w:rFonts w:ascii="Times New Roman" w:eastAsia="Times New Roman" w:hAnsi="Times New Roman" w:cs="Times New Roman"/>
          <w:b/>
          <w:i/>
          <w:sz w:val="22"/>
          <w:szCs w:val="22"/>
        </w:rPr>
      </w:pPr>
      <w:r>
        <w:rPr>
          <w:rFonts w:ascii="Times New Roman" w:hAnsi="Times New Roman"/>
          <w:i/>
          <w:sz w:val="22"/>
        </w:rPr>
        <w:t>Izvor: MPŠV - Registar poljoprivrednih gazdinstava</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pPr>
        <w:pStyle w:val="Heading6"/>
        <w:rPr>
          <w:rFonts w:ascii="Times New Roman" w:hAnsi="Times New Roman" w:cs="Times New Roman"/>
          <w:b/>
        </w:rPr>
      </w:pPr>
      <w:bookmarkStart w:id="65" w:name="_Toc91249465"/>
      <w:bookmarkStart w:id="66" w:name="_Toc91249760"/>
      <w:bookmarkStart w:id="67" w:name="_Toc91499375"/>
      <w:bookmarkStart w:id="68" w:name="_Toc98230453"/>
      <w:bookmarkStart w:id="69" w:name="_Toc105488896"/>
      <w:bookmarkStart w:id="70" w:name="_Toc105495275"/>
      <w:bookmarkStart w:id="71" w:name="_Toc172614968"/>
      <w:r>
        <w:rPr>
          <w:rFonts w:ascii="Times New Roman" w:hAnsi="Times New Roman"/>
          <w:b/>
        </w:rPr>
        <w:t>Povr</w:t>
      </w:r>
      <w:bookmarkEnd w:id="65"/>
      <w:bookmarkEnd w:id="66"/>
      <w:bookmarkEnd w:id="67"/>
      <w:bookmarkEnd w:id="68"/>
      <w:bookmarkEnd w:id="69"/>
      <w:r w:rsidR="00C45146">
        <w:rPr>
          <w:rFonts w:ascii="Times New Roman" w:hAnsi="Times New Roman"/>
          <w:b/>
        </w:rPr>
        <w:t>će</w:t>
      </w:r>
      <w:bookmarkEnd w:id="70"/>
      <w:bookmarkEnd w:id="71"/>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Proizvodnja povrća u Crnoj Gori u prethodnih deset godina se u prosjeku zasniva na oko 3,800 </w:t>
      </w:r>
      <w:r w:rsidR="0039306F">
        <w:rPr>
          <w:rFonts w:ascii="Times New Roman" w:hAnsi="Times New Roman"/>
          <w:sz w:val="22"/>
        </w:rPr>
        <w:t>ha</w:t>
      </w:r>
      <w:r>
        <w:rPr>
          <w:rFonts w:ascii="Times New Roman" w:hAnsi="Times New Roman"/>
          <w:sz w:val="22"/>
        </w:rPr>
        <w:t>, što čini 28% ukupnih obradivih površina. Površine pod povrćem imaju prosječan godišnji rast od 2,8%, a ukupna prosječna proizvodnja povrća u posljednjih 10 godina iznosi 72</w:t>
      </w:r>
      <w:r w:rsidR="0039306F">
        <w:rPr>
          <w:rFonts w:ascii="Times New Roman" w:hAnsi="Times New Roman"/>
          <w:sz w:val="22"/>
        </w:rPr>
        <w:t>.</w:t>
      </w:r>
      <w:r>
        <w:rPr>
          <w:rFonts w:ascii="Times New Roman" w:hAnsi="Times New Roman"/>
          <w:sz w:val="22"/>
        </w:rPr>
        <w:t>000 t s prosječnom godišnjom stopom rasta od 4%.</w:t>
      </w: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lastRenderedPageBreak/>
        <w:t>Teško-kvarljivo povrće (krompir, crni luk, šargarepa, kupus, boranija i grašak) dominira u ukupnim površinama pod povrćem u Crnoj Gori s udjelom od 67%, u strukturi proizvodnje ima udio od 59%, dok u strukturi uvoza čini 42% uvoza povrća.</w:t>
      </w: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Kvarljivo povrće (lubenice, paradajz, paprike, dinje i krastavci) čine 33% ukupne proizvodnje povrća. U 2019. godini, kvarljivo povrće gajilo se na blizu hiljadu hektara, što čini 22,6% površina pod povrćem, a ukupno je proizvedeno 30</w:t>
      </w:r>
      <w:r w:rsidR="0039306F">
        <w:rPr>
          <w:rFonts w:ascii="Times New Roman" w:hAnsi="Times New Roman"/>
          <w:sz w:val="22"/>
        </w:rPr>
        <w:t>.</w:t>
      </w:r>
      <w:r>
        <w:rPr>
          <w:rFonts w:ascii="Times New Roman" w:hAnsi="Times New Roman"/>
          <w:sz w:val="22"/>
        </w:rPr>
        <w:t xml:space="preserve">800 </w:t>
      </w:r>
      <w:r w:rsidR="0039306F">
        <w:rPr>
          <w:rFonts w:ascii="Times New Roman" w:hAnsi="Times New Roman"/>
          <w:sz w:val="22"/>
        </w:rPr>
        <w:t>t</w:t>
      </w:r>
      <w:r>
        <w:rPr>
          <w:rFonts w:ascii="Times New Roman" w:hAnsi="Times New Roman"/>
          <w:sz w:val="22"/>
        </w:rPr>
        <w:t>.</w:t>
      </w:r>
    </w:p>
    <w:p w:rsidR="006721A1" w:rsidRPr="00E17434" w:rsidRDefault="006721A1">
      <w:pPr>
        <w:jc w:val="both"/>
        <w:rPr>
          <w:rFonts w:ascii="Times New Roman" w:eastAsia="Times New Roman" w:hAnsi="Times New Roman" w:cs="Times New Roman"/>
          <w:i/>
          <w:sz w:val="22"/>
          <w:szCs w:val="22"/>
        </w:rPr>
      </w:pPr>
      <w:bookmarkStart w:id="72" w:name="_heading=h.2jxsxqh"/>
      <w:bookmarkEnd w:id="72"/>
    </w:p>
    <w:p w:rsidR="006721A1" w:rsidRPr="00E17434" w:rsidRDefault="00707D31">
      <w:pPr>
        <w:jc w:val="center"/>
        <w:rPr>
          <w:rFonts w:ascii="Times New Roman" w:eastAsia="Times New Roman" w:hAnsi="Times New Roman" w:cs="Times New Roman"/>
          <w:sz w:val="22"/>
          <w:szCs w:val="22"/>
        </w:rPr>
      </w:pPr>
      <w:r>
        <w:rPr>
          <w:rFonts w:ascii="Times New Roman" w:hAnsi="Times New Roman"/>
          <w:i/>
          <w:sz w:val="22"/>
        </w:rPr>
        <w:t>Tabela 10: Proizvodnja povrća u t</w:t>
      </w:r>
    </w:p>
    <w:tbl>
      <w:tblPr>
        <w:tblW w:w="8284" w:type="dxa"/>
        <w:jc w:val="center"/>
        <w:tblLayout w:type="fixed"/>
        <w:tblCellMar>
          <w:left w:w="115" w:type="dxa"/>
          <w:right w:w="115" w:type="dxa"/>
        </w:tblCellMar>
        <w:tblLook w:val="0400" w:firstRow="0" w:lastRow="0" w:firstColumn="0" w:lastColumn="0" w:noHBand="0" w:noVBand="1"/>
      </w:tblPr>
      <w:tblGrid>
        <w:gridCol w:w="1564"/>
        <w:gridCol w:w="1120"/>
        <w:gridCol w:w="1120"/>
        <w:gridCol w:w="1120"/>
        <w:gridCol w:w="1120"/>
        <w:gridCol w:w="1120"/>
        <w:gridCol w:w="1120"/>
      </w:tblGrid>
      <w:tr w:rsidR="006721A1" w:rsidRPr="007A4539" w:rsidTr="009B3307">
        <w:trPr>
          <w:trHeight w:val="300"/>
          <w:jc w:val="center"/>
        </w:trPr>
        <w:tc>
          <w:tcPr>
            <w:tcW w:w="156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6721A1" w:rsidRPr="007A4539" w:rsidRDefault="00707D31">
            <w:pPr>
              <w:rPr>
                <w:rFonts w:ascii="Times New Roman" w:eastAsia="Times New Roman" w:hAnsi="Times New Roman" w:cs="Times New Roman"/>
                <w:b/>
                <w:sz w:val="20"/>
                <w:szCs w:val="20"/>
              </w:rPr>
            </w:pPr>
            <w:r>
              <w:rPr>
                <w:rFonts w:ascii="Times New Roman" w:hAnsi="Times New Roman"/>
                <w:b/>
                <w:sz w:val="20"/>
              </w:rPr>
              <w:t>Godina</w:t>
            </w:r>
          </w:p>
        </w:tc>
        <w:tc>
          <w:tcPr>
            <w:tcW w:w="1120" w:type="dxa"/>
            <w:tcBorders>
              <w:top w:val="single" w:sz="4" w:space="0" w:color="000000"/>
              <w:left w:val="nil"/>
              <w:bottom w:val="single" w:sz="4" w:space="0" w:color="000000"/>
              <w:right w:val="single" w:sz="4" w:space="0" w:color="000000"/>
            </w:tcBorders>
            <w:shd w:val="clear" w:color="auto" w:fill="D9D9D9"/>
            <w:vAlign w:val="bottom"/>
          </w:tcPr>
          <w:p w:rsidR="006721A1" w:rsidRPr="007A4539" w:rsidRDefault="00707D31" w:rsidP="009B3307">
            <w:pPr>
              <w:jc w:val="center"/>
              <w:rPr>
                <w:rFonts w:ascii="Times New Roman" w:eastAsia="Times New Roman" w:hAnsi="Times New Roman" w:cs="Times New Roman"/>
                <w:b/>
                <w:sz w:val="20"/>
                <w:szCs w:val="20"/>
              </w:rPr>
            </w:pPr>
            <w:r>
              <w:rPr>
                <w:rFonts w:ascii="Times New Roman" w:hAnsi="Times New Roman"/>
                <w:b/>
                <w:sz w:val="20"/>
              </w:rPr>
              <w:t>2014.</w:t>
            </w:r>
          </w:p>
        </w:tc>
        <w:tc>
          <w:tcPr>
            <w:tcW w:w="1120" w:type="dxa"/>
            <w:tcBorders>
              <w:top w:val="single" w:sz="4" w:space="0" w:color="000000"/>
              <w:left w:val="nil"/>
              <w:bottom w:val="single" w:sz="4" w:space="0" w:color="000000"/>
              <w:right w:val="single" w:sz="4" w:space="0" w:color="000000"/>
            </w:tcBorders>
            <w:shd w:val="clear" w:color="auto" w:fill="D9D9D9"/>
            <w:vAlign w:val="bottom"/>
          </w:tcPr>
          <w:p w:rsidR="006721A1" w:rsidRPr="007A4539" w:rsidRDefault="00707D31" w:rsidP="009B3307">
            <w:pPr>
              <w:jc w:val="center"/>
              <w:rPr>
                <w:rFonts w:ascii="Times New Roman" w:eastAsia="Times New Roman" w:hAnsi="Times New Roman" w:cs="Times New Roman"/>
                <w:b/>
                <w:sz w:val="20"/>
                <w:szCs w:val="20"/>
              </w:rPr>
            </w:pPr>
            <w:r>
              <w:rPr>
                <w:rFonts w:ascii="Times New Roman" w:hAnsi="Times New Roman"/>
                <w:b/>
                <w:sz w:val="20"/>
              </w:rPr>
              <w:t>2015</w:t>
            </w:r>
            <w:r w:rsidR="00E664BA">
              <w:rPr>
                <w:rFonts w:ascii="Times New Roman" w:hAnsi="Times New Roman"/>
                <w:b/>
                <w:sz w:val="20"/>
              </w:rPr>
              <w:t>.</w:t>
            </w:r>
          </w:p>
        </w:tc>
        <w:tc>
          <w:tcPr>
            <w:tcW w:w="1120" w:type="dxa"/>
            <w:tcBorders>
              <w:top w:val="single" w:sz="4" w:space="0" w:color="000000"/>
              <w:left w:val="nil"/>
              <w:bottom w:val="single" w:sz="4" w:space="0" w:color="000000"/>
              <w:right w:val="single" w:sz="4" w:space="0" w:color="000000"/>
            </w:tcBorders>
            <w:shd w:val="clear" w:color="auto" w:fill="D9D9D9"/>
            <w:vAlign w:val="bottom"/>
          </w:tcPr>
          <w:p w:rsidR="006721A1" w:rsidRPr="007A4539" w:rsidRDefault="00707D31" w:rsidP="009B3307">
            <w:pPr>
              <w:jc w:val="center"/>
              <w:rPr>
                <w:rFonts w:ascii="Times New Roman" w:eastAsia="Times New Roman" w:hAnsi="Times New Roman" w:cs="Times New Roman"/>
                <w:b/>
                <w:sz w:val="20"/>
                <w:szCs w:val="20"/>
              </w:rPr>
            </w:pPr>
            <w:r>
              <w:rPr>
                <w:rFonts w:ascii="Times New Roman" w:hAnsi="Times New Roman"/>
                <w:b/>
                <w:sz w:val="20"/>
              </w:rPr>
              <w:t>2016</w:t>
            </w:r>
            <w:r w:rsidR="00E664BA">
              <w:rPr>
                <w:rFonts w:ascii="Times New Roman" w:hAnsi="Times New Roman"/>
                <w:b/>
                <w:sz w:val="20"/>
              </w:rPr>
              <w:t>.</w:t>
            </w:r>
          </w:p>
        </w:tc>
        <w:tc>
          <w:tcPr>
            <w:tcW w:w="1120" w:type="dxa"/>
            <w:tcBorders>
              <w:top w:val="single" w:sz="4" w:space="0" w:color="000000"/>
              <w:left w:val="nil"/>
              <w:bottom w:val="single" w:sz="4" w:space="0" w:color="000000"/>
              <w:right w:val="single" w:sz="4" w:space="0" w:color="000000"/>
            </w:tcBorders>
            <w:shd w:val="clear" w:color="auto" w:fill="D9D9D9"/>
            <w:vAlign w:val="bottom"/>
          </w:tcPr>
          <w:p w:rsidR="006721A1" w:rsidRPr="007A4539" w:rsidRDefault="00707D31" w:rsidP="009B3307">
            <w:pPr>
              <w:jc w:val="center"/>
              <w:rPr>
                <w:rFonts w:ascii="Times New Roman" w:eastAsia="Times New Roman" w:hAnsi="Times New Roman" w:cs="Times New Roman"/>
                <w:b/>
                <w:sz w:val="20"/>
                <w:szCs w:val="20"/>
              </w:rPr>
            </w:pPr>
            <w:r>
              <w:rPr>
                <w:rFonts w:ascii="Times New Roman" w:hAnsi="Times New Roman"/>
                <w:b/>
                <w:sz w:val="20"/>
              </w:rPr>
              <w:t>2017.</w:t>
            </w:r>
          </w:p>
        </w:tc>
        <w:tc>
          <w:tcPr>
            <w:tcW w:w="1120" w:type="dxa"/>
            <w:tcBorders>
              <w:top w:val="single" w:sz="4" w:space="0" w:color="000000"/>
              <w:left w:val="nil"/>
              <w:bottom w:val="single" w:sz="4" w:space="0" w:color="000000"/>
              <w:right w:val="single" w:sz="4" w:space="0" w:color="000000"/>
            </w:tcBorders>
            <w:shd w:val="clear" w:color="auto" w:fill="D9D9D9"/>
            <w:vAlign w:val="bottom"/>
          </w:tcPr>
          <w:p w:rsidR="006721A1" w:rsidRPr="007A4539" w:rsidRDefault="00707D31" w:rsidP="009B3307">
            <w:pPr>
              <w:jc w:val="center"/>
              <w:rPr>
                <w:rFonts w:ascii="Times New Roman" w:eastAsia="Times New Roman" w:hAnsi="Times New Roman" w:cs="Times New Roman"/>
                <w:b/>
                <w:sz w:val="20"/>
                <w:szCs w:val="20"/>
              </w:rPr>
            </w:pPr>
            <w:r>
              <w:rPr>
                <w:rFonts w:ascii="Times New Roman" w:hAnsi="Times New Roman"/>
                <w:b/>
                <w:sz w:val="20"/>
              </w:rPr>
              <w:t>2018</w:t>
            </w:r>
            <w:r w:rsidR="00E664BA">
              <w:rPr>
                <w:rFonts w:ascii="Times New Roman" w:hAnsi="Times New Roman"/>
                <w:b/>
                <w:sz w:val="20"/>
              </w:rPr>
              <w:t>.</w:t>
            </w:r>
          </w:p>
        </w:tc>
        <w:tc>
          <w:tcPr>
            <w:tcW w:w="1120" w:type="dxa"/>
            <w:tcBorders>
              <w:top w:val="single" w:sz="4" w:space="0" w:color="000000"/>
              <w:left w:val="nil"/>
              <w:bottom w:val="single" w:sz="4" w:space="0" w:color="000000"/>
              <w:right w:val="single" w:sz="4" w:space="0" w:color="000000"/>
            </w:tcBorders>
            <w:shd w:val="clear" w:color="auto" w:fill="D9D9D9"/>
            <w:vAlign w:val="bottom"/>
          </w:tcPr>
          <w:p w:rsidR="006721A1" w:rsidRPr="007A4539" w:rsidRDefault="00707D31" w:rsidP="009B3307">
            <w:pPr>
              <w:jc w:val="center"/>
              <w:rPr>
                <w:rFonts w:ascii="Times New Roman" w:eastAsia="Times New Roman" w:hAnsi="Times New Roman" w:cs="Times New Roman"/>
                <w:b/>
                <w:sz w:val="20"/>
                <w:szCs w:val="20"/>
              </w:rPr>
            </w:pPr>
            <w:r>
              <w:rPr>
                <w:rFonts w:ascii="Times New Roman" w:hAnsi="Times New Roman"/>
                <w:b/>
                <w:sz w:val="20"/>
              </w:rPr>
              <w:t>2019</w:t>
            </w:r>
            <w:r w:rsidR="00E664BA">
              <w:rPr>
                <w:rFonts w:ascii="Times New Roman" w:hAnsi="Times New Roman"/>
                <w:b/>
                <w:sz w:val="20"/>
              </w:rPr>
              <w:t>.</w:t>
            </w:r>
          </w:p>
        </w:tc>
      </w:tr>
      <w:tr w:rsidR="006721A1" w:rsidRPr="007A4539" w:rsidTr="009B3307">
        <w:trPr>
          <w:trHeight w:val="300"/>
          <w:jc w:val="center"/>
        </w:trPr>
        <w:tc>
          <w:tcPr>
            <w:tcW w:w="1564" w:type="dxa"/>
            <w:tcBorders>
              <w:top w:val="nil"/>
              <w:left w:val="single" w:sz="4" w:space="0" w:color="000000"/>
              <w:bottom w:val="single" w:sz="4" w:space="0" w:color="000000"/>
              <w:right w:val="single" w:sz="4" w:space="0" w:color="000000"/>
            </w:tcBorders>
            <w:shd w:val="clear" w:color="auto" w:fill="auto"/>
            <w:vAlign w:val="bottom"/>
          </w:tcPr>
          <w:p w:rsidR="006721A1" w:rsidRPr="007A4539" w:rsidRDefault="00707D31">
            <w:pPr>
              <w:rPr>
                <w:rFonts w:ascii="Times New Roman" w:eastAsia="Times New Roman" w:hAnsi="Times New Roman" w:cs="Times New Roman"/>
                <w:sz w:val="20"/>
                <w:szCs w:val="20"/>
              </w:rPr>
            </w:pPr>
            <w:r>
              <w:rPr>
                <w:rFonts w:ascii="Times New Roman" w:hAnsi="Times New Roman"/>
                <w:sz w:val="20"/>
              </w:rPr>
              <w:t>Crni luk</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2.151,40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2.341,60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2.473,40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2.667,90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2.739,60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2.532,10</w:t>
            </w:r>
          </w:p>
        </w:tc>
      </w:tr>
      <w:tr w:rsidR="006721A1" w:rsidRPr="007A4539" w:rsidTr="009B3307">
        <w:trPr>
          <w:trHeight w:val="300"/>
          <w:jc w:val="center"/>
        </w:trPr>
        <w:tc>
          <w:tcPr>
            <w:tcW w:w="1564" w:type="dxa"/>
            <w:tcBorders>
              <w:top w:val="nil"/>
              <w:left w:val="single" w:sz="4" w:space="0" w:color="000000"/>
              <w:bottom w:val="single" w:sz="4" w:space="0" w:color="000000"/>
              <w:right w:val="single" w:sz="4" w:space="0" w:color="000000"/>
            </w:tcBorders>
            <w:shd w:val="clear" w:color="auto" w:fill="auto"/>
            <w:vAlign w:val="bottom"/>
          </w:tcPr>
          <w:p w:rsidR="006721A1" w:rsidRPr="007A4539" w:rsidRDefault="00707D31">
            <w:pPr>
              <w:rPr>
                <w:rFonts w:ascii="Times New Roman" w:eastAsia="Times New Roman" w:hAnsi="Times New Roman" w:cs="Times New Roman"/>
                <w:sz w:val="20"/>
                <w:szCs w:val="20"/>
              </w:rPr>
            </w:pPr>
            <w:r>
              <w:rPr>
                <w:rFonts w:ascii="Times New Roman" w:hAnsi="Times New Roman"/>
                <w:sz w:val="20"/>
              </w:rPr>
              <w:t>Paradajz</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3.533,30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3.935,80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4.464,10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4.767,70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4.865,90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4.444,10</w:t>
            </w:r>
          </w:p>
        </w:tc>
      </w:tr>
      <w:tr w:rsidR="006721A1" w:rsidRPr="007A4539" w:rsidTr="009B3307">
        <w:trPr>
          <w:trHeight w:val="300"/>
          <w:jc w:val="center"/>
        </w:trPr>
        <w:tc>
          <w:tcPr>
            <w:tcW w:w="1564" w:type="dxa"/>
            <w:tcBorders>
              <w:top w:val="nil"/>
              <w:left w:val="single" w:sz="4" w:space="0" w:color="000000"/>
              <w:bottom w:val="single" w:sz="4" w:space="0" w:color="000000"/>
              <w:right w:val="single" w:sz="4" w:space="0" w:color="000000"/>
            </w:tcBorders>
            <w:shd w:val="clear" w:color="auto" w:fill="auto"/>
            <w:vAlign w:val="bottom"/>
          </w:tcPr>
          <w:p w:rsidR="006721A1" w:rsidRPr="007A4539" w:rsidRDefault="00707D31">
            <w:pPr>
              <w:rPr>
                <w:rFonts w:ascii="Times New Roman" w:eastAsia="Times New Roman" w:hAnsi="Times New Roman" w:cs="Times New Roman"/>
                <w:sz w:val="20"/>
                <w:szCs w:val="20"/>
              </w:rPr>
            </w:pPr>
            <w:r>
              <w:rPr>
                <w:rFonts w:ascii="Times New Roman" w:hAnsi="Times New Roman"/>
                <w:sz w:val="20"/>
              </w:rPr>
              <w:t>Paprika</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4.042,90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4.499,60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5.643,80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5.479,20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5.546,00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5.180,30</w:t>
            </w:r>
          </w:p>
        </w:tc>
      </w:tr>
      <w:tr w:rsidR="006721A1" w:rsidRPr="007A4539" w:rsidTr="009B3307">
        <w:trPr>
          <w:trHeight w:val="300"/>
          <w:jc w:val="center"/>
        </w:trPr>
        <w:tc>
          <w:tcPr>
            <w:tcW w:w="1564" w:type="dxa"/>
            <w:tcBorders>
              <w:top w:val="nil"/>
              <w:left w:val="single" w:sz="4" w:space="0" w:color="000000"/>
              <w:bottom w:val="single" w:sz="4" w:space="0" w:color="000000"/>
              <w:right w:val="single" w:sz="4" w:space="0" w:color="000000"/>
            </w:tcBorders>
            <w:shd w:val="clear" w:color="auto" w:fill="auto"/>
            <w:vAlign w:val="bottom"/>
          </w:tcPr>
          <w:p w:rsidR="006721A1" w:rsidRPr="007A4539" w:rsidRDefault="00707D31">
            <w:pPr>
              <w:rPr>
                <w:rFonts w:ascii="Times New Roman" w:eastAsia="Times New Roman" w:hAnsi="Times New Roman" w:cs="Times New Roman"/>
                <w:sz w:val="20"/>
                <w:szCs w:val="20"/>
              </w:rPr>
            </w:pPr>
            <w:r>
              <w:rPr>
                <w:rFonts w:ascii="Times New Roman" w:hAnsi="Times New Roman"/>
                <w:sz w:val="20"/>
              </w:rPr>
              <w:t>Boranija</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837,50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855,50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931,70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931,10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232,90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251,10</w:t>
            </w:r>
          </w:p>
        </w:tc>
      </w:tr>
      <w:tr w:rsidR="006721A1" w:rsidRPr="007A4539" w:rsidTr="009B3307">
        <w:trPr>
          <w:trHeight w:val="300"/>
          <w:jc w:val="center"/>
        </w:trPr>
        <w:tc>
          <w:tcPr>
            <w:tcW w:w="1564" w:type="dxa"/>
            <w:tcBorders>
              <w:top w:val="nil"/>
              <w:left w:val="single" w:sz="4" w:space="0" w:color="000000"/>
              <w:bottom w:val="single" w:sz="4" w:space="0" w:color="000000"/>
              <w:right w:val="single" w:sz="4" w:space="0" w:color="000000"/>
            </w:tcBorders>
            <w:shd w:val="clear" w:color="auto" w:fill="auto"/>
            <w:vAlign w:val="bottom"/>
          </w:tcPr>
          <w:p w:rsidR="006721A1" w:rsidRPr="007A4539" w:rsidRDefault="00707D31">
            <w:pPr>
              <w:rPr>
                <w:rFonts w:ascii="Times New Roman" w:eastAsia="Times New Roman" w:hAnsi="Times New Roman" w:cs="Times New Roman"/>
                <w:sz w:val="20"/>
                <w:szCs w:val="20"/>
              </w:rPr>
            </w:pPr>
            <w:r>
              <w:rPr>
                <w:rFonts w:ascii="Times New Roman" w:hAnsi="Times New Roman"/>
                <w:sz w:val="20"/>
              </w:rPr>
              <w:t>Dinja</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1.279,70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1.368,90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1.744,80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1.724,60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1.817,20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1.861,10</w:t>
            </w:r>
          </w:p>
        </w:tc>
      </w:tr>
      <w:tr w:rsidR="006721A1" w:rsidRPr="007A4539" w:rsidTr="009B3307">
        <w:trPr>
          <w:trHeight w:val="300"/>
          <w:jc w:val="center"/>
        </w:trPr>
        <w:tc>
          <w:tcPr>
            <w:tcW w:w="1564" w:type="dxa"/>
            <w:tcBorders>
              <w:top w:val="nil"/>
              <w:left w:val="single" w:sz="4" w:space="0" w:color="000000"/>
              <w:bottom w:val="single" w:sz="4" w:space="0" w:color="000000"/>
              <w:right w:val="single" w:sz="4" w:space="0" w:color="000000"/>
            </w:tcBorders>
            <w:shd w:val="clear" w:color="auto" w:fill="auto"/>
            <w:vAlign w:val="bottom"/>
          </w:tcPr>
          <w:p w:rsidR="006721A1" w:rsidRPr="007A4539" w:rsidRDefault="00707D31">
            <w:pPr>
              <w:rPr>
                <w:rFonts w:ascii="Times New Roman" w:eastAsia="Times New Roman" w:hAnsi="Times New Roman" w:cs="Times New Roman"/>
                <w:sz w:val="20"/>
                <w:szCs w:val="20"/>
              </w:rPr>
            </w:pPr>
            <w:r>
              <w:rPr>
                <w:rFonts w:ascii="Times New Roman" w:hAnsi="Times New Roman"/>
                <w:sz w:val="20"/>
              </w:rPr>
              <w:t>Lubenica</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15.260,00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20.194,00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17.413,00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17.538,00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18.107,00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17.406,00</w:t>
            </w:r>
          </w:p>
        </w:tc>
      </w:tr>
      <w:tr w:rsidR="006721A1" w:rsidRPr="007A4539" w:rsidTr="009B3307">
        <w:trPr>
          <w:trHeight w:val="300"/>
          <w:jc w:val="center"/>
        </w:trPr>
        <w:tc>
          <w:tcPr>
            <w:tcW w:w="1564" w:type="dxa"/>
            <w:tcBorders>
              <w:top w:val="nil"/>
              <w:left w:val="single" w:sz="4" w:space="0" w:color="000000"/>
              <w:bottom w:val="single" w:sz="4" w:space="0" w:color="000000"/>
              <w:right w:val="single" w:sz="4" w:space="0" w:color="000000"/>
            </w:tcBorders>
            <w:shd w:val="clear" w:color="auto" w:fill="auto"/>
            <w:vAlign w:val="bottom"/>
          </w:tcPr>
          <w:p w:rsidR="006721A1" w:rsidRPr="007A4539" w:rsidRDefault="00707D31">
            <w:pPr>
              <w:rPr>
                <w:rFonts w:ascii="Times New Roman" w:eastAsia="Times New Roman" w:hAnsi="Times New Roman" w:cs="Times New Roman"/>
                <w:sz w:val="20"/>
                <w:szCs w:val="20"/>
              </w:rPr>
            </w:pPr>
            <w:r>
              <w:rPr>
                <w:rFonts w:ascii="Times New Roman" w:hAnsi="Times New Roman"/>
                <w:sz w:val="20"/>
              </w:rPr>
              <w:t>Krastavac</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1.511,60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1.821,70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1.962,50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1.894,70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1.972,50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1.964,10</w:t>
            </w:r>
          </w:p>
        </w:tc>
      </w:tr>
      <w:tr w:rsidR="006721A1" w:rsidRPr="007A4539" w:rsidTr="009B3307">
        <w:trPr>
          <w:trHeight w:val="300"/>
          <w:jc w:val="center"/>
        </w:trPr>
        <w:tc>
          <w:tcPr>
            <w:tcW w:w="1564" w:type="dxa"/>
            <w:tcBorders>
              <w:top w:val="nil"/>
              <w:left w:val="single" w:sz="4" w:space="0" w:color="000000"/>
              <w:bottom w:val="single" w:sz="4" w:space="0" w:color="000000"/>
              <w:right w:val="single" w:sz="4" w:space="0" w:color="000000"/>
            </w:tcBorders>
            <w:shd w:val="clear" w:color="auto" w:fill="auto"/>
            <w:vAlign w:val="bottom"/>
          </w:tcPr>
          <w:p w:rsidR="006721A1" w:rsidRPr="007A4539" w:rsidRDefault="00707D31">
            <w:pPr>
              <w:rPr>
                <w:rFonts w:ascii="Times New Roman" w:eastAsia="Times New Roman" w:hAnsi="Times New Roman" w:cs="Times New Roman"/>
                <w:sz w:val="20"/>
                <w:szCs w:val="20"/>
              </w:rPr>
            </w:pPr>
            <w:r>
              <w:rPr>
                <w:rFonts w:ascii="Times New Roman" w:hAnsi="Times New Roman"/>
                <w:sz w:val="20"/>
              </w:rPr>
              <w:t>Krompir</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31.096,00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35.445,00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39.504,00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36.631,00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34.888,00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35.462,00</w:t>
            </w:r>
          </w:p>
        </w:tc>
      </w:tr>
      <w:tr w:rsidR="006721A1" w:rsidRPr="007A4539" w:rsidTr="009B3307">
        <w:trPr>
          <w:trHeight w:val="300"/>
          <w:jc w:val="center"/>
        </w:trPr>
        <w:tc>
          <w:tcPr>
            <w:tcW w:w="1564" w:type="dxa"/>
            <w:tcBorders>
              <w:top w:val="nil"/>
              <w:left w:val="single" w:sz="4" w:space="0" w:color="000000"/>
              <w:bottom w:val="single" w:sz="4" w:space="0" w:color="000000"/>
              <w:right w:val="single" w:sz="4" w:space="0" w:color="000000"/>
            </w:tcBorders>
            <w:shd w:val="clear" w:color="auto" w:fill="auto"/>
            <w:vAlign w:val="bottom"/>
          </w:tcPr>
          <w:p w:rsidR="006721A1" w:rsidRPr="007A4539" w:rsidRDefault="00707D31">
            <w:pPr>
              <w:rPr>
                <w:rFonts w:ascii="Times New Roman" w:eastAsia="Times New Roman" w:hAnsi="Times New Roman" w:cs="Times New Roman"/>
                <w:sz w:val="20"/>
                <w:szCs w:val="20"/>
              </w:rPr>
            </w:pPr>
            <w:r>
              <w:rPr>
                <w:rFonts w:ascii="Times New Roman" w:hAnsi="Times New Roman"/>
                <w:sz w:val="20"/>
              </w:rPr>
              <w:t>Kupus</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10.442,00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10.623,00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12.258,00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12.440,00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12.509,00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11.381,00</w:t>
            </w:r>
          </w:p>
        </w:tc>
      </w:tr>
      <w:tr w:rsidR="006721A1" w:rsidRPr="007A4539" w:rsidTr="009B3307">
        <w:trPr>
          <w:trHeight w:val="300"/>
          <w:jc w:val="center"/>
        </w:trPr>
        <w:tc>
          <w:tcPr>
            <w:tcW w:w="1564" w:type="dxa"/>
            <w:tcBorders>
              <w:top w:val="nil"/>
              <w:left w:val="single" w:sz="4" w:space="0" w:color="000000"/>
              <w:bottom w:val="single" w:sz="4" w:space="0" w:color="000000"/>
              <w:right w:val="single" w:sz="4" w:space="0" w:color="000000"/>
            </w:tcBorders>
            <w:shd w:val="clear" w:color="auto" w:fill="auto"/>
            <w:vAlign w:val="bottom"/>
          </w:tcPr>
          <w:p w:rsidR="006721A1" w:rsidRPr="007A4539" w:rsidRDefault="00707D31">
            <w:pPr>
              <w:rPr>
                <w:rFonts w:ascii="Times New Roman" w:eastAsia="Times New Roman" w:hAnsi="Times New Roman" w:cs="Times New Roman"/>
                <w:sz w:val="20"/>
                <w:szCs w:val="20"/>
              </w:rPr>
            </w:pPr>
            <w:r>
              <w:rPr>
                <w:rFonts w:ascii="Times New Roman" w:hAnsi="Times New Roman"/>
                <w:sz w:val="20"/>
              </w:rPr>
              <w:t>Ostalo povrće</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5.037,20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5.464,10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6.685,20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6.545,20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6.869,10</w:t>
            </w:r>
          </w:p>
        </w:tc>
        <w:tc>
          <w:tcPr>
            <w:tcW w:w="1120" w:type="dxa"/>
            <w:tcBorders>
              <w:top w:val="nil"/>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sz w:val="20"/>
              </w:rPr>
              <w:t>6.868,80</w:t>
            </w:r>
          </w:p>
        </w:tc>
      </w:tr>
      <w:tr w:rsidR="006721A1" w:rsidRPr="007A4539" w:rsidTr="009B3307">
        <w:trPr>
          <w:trHeight w:val="300"/>
          <w:jc w:val="center"/>
        </w:trPr>
        <w:tc>
          <w:tcPr>
            <w:tcW w:w="156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721A1" w:rsidRPr="007A4539" w:rsidRDefault="00707D31">
            <w:pPr>
              <w:rPr>
                <w:rFonts w:ascii="Times New Roman" w:eastAsia="Times New Roman" w:hAnsi="Times New Roman" w:cs="Times New Roman"/>
                <w:sz w:val="20"/>
                <w:szCs w:val="20"/>
              </w:rPr>
            </w:pPr>
            <w:r>
              <w:rPr>
                <w:rFonts w:ascii="Times New Roman" w:hAnsi="Times New Roman"/>
                <w:b/>
                <w:sz w:val="20"/>
              </w:rPr>
              <w:t>Ukupno</w:t>
            </w:r>
          </w:p>
        </w:tc>
        <w:tc>
          <w:tcPr>
            <w:tcW w:w="1120" w:type="dxa"/>
            <w:tcBorders>
              <w:top w:val="single" w:sz="4" w:space="0" w:color="000000"/>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b/>
                <w:sz w:val="20"/>
              </w:rPr>
              <w:t>75.191,60</w:t>
            </w:r>
          </w:p>
        </w:tc>
        <w:tc>
          <w:tcPr>
            <w:tcW w:w="1120" w:type="dxa"/>
            <w:tcBorders>
              <w:top w:val="single" w:sz="4" w:space="0" w:color="000000"/>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b/>
                <w:sz w:val="20"/>
              </w:rPr>
              <w:t>86.549,20</w:t>
            </w:r>
          </w:p>
        </w:tc>
        <w:tc>
          <w:tcPr>
            <w:tcW w:w="1120" w:type="dxa"/>
            <w:tcBorders>
              <w:top w:val="single" w:sz="4" w:space="0" w:color="000000"/>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b/>
                <w:sz w:val="20"/>
              </w:rPr>
              <w:t>93.080,50</w:t>
            </w:r>
          </w:p>
        </w:tc>
        <w:tc>
          <w:tcPr>
            <w:tcW w:w="1120" w:type="dxa"/>
            <w:tcBorders>
              <w:top w:val="single" w:sz="4" w:space="0" w:color="000000"/>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b/>
                <w:sz w:val="20"/>
              </w:rPr>
              <w:t>90.619,40</w:t>
            </w:r>
          </w:p>
        </w:tc>
        <w:tc>
          <w:tcPr>
            <w:tcW w:w="1120" w:type="dxa"/>
            <w:tcBorders>
              <w:top w:val="single" w:sz="4" w:space="0" w:color="000000"/>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b/>
                <w:sz w:val="20"/>
              </w:rPr>
              <w:t>89.547,20</w:t>
            </w:r>
          </w:p>
        </w:tc>
        <w:tc>
          <w:tcPr>
            <w:tcW w:w="1120" w:type="dxa"/>
            <w:tcBorders>
              <w:top w:val="single" w:sz="4" w:space="0" w:color="000000"/>
              <w:left w:val="nil"/>
              <w:bottom w:val="single" w:sz="4" w:space="0" w:color="000000"/>
              <w:right w:val="single" w:sz="4" w:space="0" w:color="000000"/>
            </w:tcBorders>
            <w:shd w:val="clear" w:color="auto" w:fill="auto"/>
            <w:vAlign w:val="center"/>
          </w:tcPr>
          <w:p w:rsidR="006721A1" w:rsidRPr="007A4539" w:rsidRDefault="00707D31" w:rsidP="009B3307">
            <w:pPr>
              <w:jc w:val="right"/>
              <w:rPr>
                <w:rFonts w:ascii="Times New Roman" w:eastAsia="Times New Roman" w:hAnsi="Times New Roman" w:cs="Times New Roman"/>
                <w:sz w:val="20"/>
                <w:szCs w:val="20"/>
              </w:rPr>
            </w:pPr>
            <w:r>
              <w:rPr>
                <w:rFonts w:ascii="Times New Roman" w:hAnsi="Times New Roman"/>
                <w:b/>
                <w:sz w:val="20"/>
              </w:rPr>
              <w:t>87.350,60</w:t>
            </w:r>
          </w:p>
        </w:tc>
      </w:tr>
    </w:tbl>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Izvor: Uprava za statistiku Crne Gore</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U regionalnoj rasprostranjenosti kvarljivog povrća, izražena je dominacija </w:t>
      </w:r>
      <w:r w:rsidR="00C966BD">
        <w:rPr>
          <w:rFonts w:ascii="Times New Roman" w:hAnsi="Times New Roman"/>
          <w:sz w:val="22"/>
        </w:rPr>
        <w:t>centralno</w:t>
      </w:r>
      <w:r>
        <w:rPr>
          <w:rFonts w:ascii="Times New Roman" w:hAnsi="Times New Roman"/>
          <w:sz w:val="22"/>
        </w:rPr>
        <w:t>g regiona i značaj</w:t>
      </w:r>
      <w:r w:rsidR="00E664BA">
        <w:rPr>
          <w:rFonts w:ascii="Times New Roman" w:hAnsi="Times New Roman"/>
          <w:sz w:val="22"/>
        </w:rPr>
        <w:t>nog</w:t>
      </w:r>
      <w:r>
        <w:rPr>
          <w:rFonts w:ascii="Times New Roman" w:hAnsi="Times New Roman"/>
          <w:sz w:val="22"/>
        </w:rPr>
        <w:t xml:space="preserve"> di</w:t>
      </w:r>
      <w:r w:rsidR="00E664BA">
        <w:rPr>
          <w:rFonts w:ascii="Times New Roman" w:hAnsi="Times New Roman"/>
          <w:sz w:val="22"/>
        </w:rPr>
        <w:t>jela</w:t>
      </w:r>
      <w:r>
        <w:rPr>
          <w:rFonts w:ascii="Times New Roman" w:hAnsi="Times New Roman"/>
          <w:sz w:val="22"/>
        </w:rPr>
        <w:t xml:space="preserve"> primorskog regiona, dok kod nekvarljivog povrća </w:t>
      </w:r>
      <w:r w:rsidR="00C966BD">
        <w:rPr>
          <w:rFonts w:ascii="Times New Roman" w:hAnsi="Times New Roman"/>
          <w:sz w:val="22"/>
        </w:rPr>
        <w:t>central</w:t>
      </w:r>
      <w:r>
        <w:rPr>
          <w:rFonts w:ascii="Times New Roman" w:hAnsi="Times New Roman"/>
          <w:sz w:val="22"/>
        </w:rPr>
        <w:t>ni i sjeverni regioni imaju otprilike jednake udjele.</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Nedostatak adekvatnih skladišnih kapaciteta u sektoru povrća ograničava mogućnost prodaje. Profesionalni proizvođači, iako nemaju velike zemljišne posjede, iz raspoloživih resursa izvlače maksimum.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Dodavanjem vrijednosti primarnoj proizvodnji proizvođači produžavaju sezonu prodaje, stabilizuju prihode i zauzimaju mjesto na domaćem tržištu. U Centralnom registru registrovanih objekata koji vodi UBHVFP upisano je 65 poljoprivrednih gazdinstava koja se bave  preradom voća i 7 poljoprivrednih gazdinstava koja se bave preradom povrća (proizvodnja malih količina primarnih proizvoda neživotinjskog porijekla proizvedenih na porodičnom poljoprivrednom gazdinstvu).</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Crna Gora je neto uvoznik u sektoru voća i povrća. Razlozi za to su ograničeni resursi, mali broj profesionalnih proizvođača koji primjenjuju savremene tehnologije proizvodnje, relativno niski prosječni prinosi dominatnih voćarskih i povrtarskih kultura.</w:t>
      </w:r>
    </w:p>
    <w:p w:rsidR="005D1631" w:rsidRDefault="005D1631">
      <w:pPr>
        <w:jc w:val="both"/>
        <w:rPr>
          <w:rFonts w:ascii="Times New Roman" w:eastAsia="Times New Roman" w:hAnsi="Times New Roman" w:cs="Times New Roman"/>
          <w:sz w:val="22"/>
          <w:szCs w:val="22"/>
        </w:rPr>
      </w:pPr>
    </w:p>
    <w:p w:rsidR="003A5E7F" w:rsidRDefault="003A5E7F">
      <w:pPr>
        <w:jc w:val="both"/>
        <w:rPr>
          <w:rFonts w:ascii="Times New Roman" w:eastAsia="Times New Roman" w:hAnsi="Times New Roman" w:cs="Times New Roman"/>
          <w:sz w:val="22"/>
          <w:szCs w:val="22"/>
        </w:rPr>
      </w:pPr>
    </w:p>
    <w:p w:rsidR="003A5E7F" w:rsidRDefault="003A5E7F">
      <w:pPr>
        <w:jc w:val="both"/>
        <w:rPr>
          <w:rFonts w:ascii="Times New Roman" w:eastAsia="Times New Roman" w:hAnsi="Times New Roman" w:cs="Times New Roman"/>
          <w:sz w:val="22"/>
          <w:szCs w:val="22"/>
        </w:rPr>
      </w:pPr>
    </w:p>
    <w:p w:rsidR="003A5E7F" w:rsidRDefault="003A5E7F">
      <w:pPr>
        <w:jc w:val="both"/>
        <w:rPr>
          <w:rFonts w:ascii="Times New Roman" w:eastAsia="Times New Roman" w:hAnsi="Times New Roman" w:cs="Times New Roman"/>
          <w:sz w:val="22"/>
          <w:szCs w:val="22"/>
        </w:rPr>
      </w:pPr>
    </w:p>
    <w:p w:rsidR="003A5E7F" w:rsidRDefault="003A5E7F">
      <w:pPr>
        <w:jc w:val="both"/>
        <w:rPr>
          <w:rFonts w:ascii="Times New Roman" w:eastAsia="Times New Roman" w:hAnsi="Times New Roman" w:cs="Times New Roman"/>
          <w:sz w:val="22"/>
          <w:szCs w:val="22"/>
        </w:rPr>
      </w:pPr>
    </w:p>
    <w:p w:rsidR="003A5E7F" w:rsidRDefault="003A5E7F">
      <w:pPr>
        <w:jc w:val="both"/>
        <w:rPr>
          <w:rFonts w:ascii="Times New Roman" w:eastAsia="Times New Roman" w:hAnsi="Times New Roman" w:cs="Times New Roman"/>
          <w:sz w:val="22"/>
          <w:szCs w:val="22"/>
        </w:rPr>
      </w:pPr>
    </w:p>
    <w:p w:rsidR="003A5E7F" w:rsidRDefault="003A5E7F">
      <w:pPr>
        <w:jc w:val="both"/>
        <w:rPr>
          <w:rFonts w:ascii="Times New Roman" w:eastAsia="Times New Roman" w:hAnsi="Times New Roman" w:cs="Times New Roman"/>
          <w:sz w:val="22"/>
          <w:szCs w:val="22"/>
        </w:rPr>
      </w:pPr>
    </w:p>
    <w:p w:rsidR="003A5E7F" w:rsidRDefault="003A5E7F">
      <w:pPr>
        <w:jc w:val="both"/>
        <w:rPr>
          <w:rFonts w:ascii="Times New Roman" w:eastAsia="Times New Roman" w:hAnsi="Times New Roman" w:cs="Times New Roman"/>
          <w:sz w:val="22"/>
          <w:szCs w:val="22"/>
        </w:rPr>
      </w:pPr>
    </w:p>
    <w:p w:rsidR="003A5E7F" w:rsidRDefault="003A5E7F">
      <w:pPr>
        <w:jc w:val="both"/>
        <w:rPr>
          <w:rFonts w:ascii="Times New Roman" w:eastAsia="Times New Roman" w:hAnsi="Times New Roman" w:cs="Times New Roman"/>
          <w:sz w:val="22"/>
          <w:szCs w:val="22"/>
        </w:rPr>
      </w:pPr>
    </w:p>
    <w:p w:rsidR="003A5E7F" w:rsidRDefault="003A5E7F">
      <w:pPr>
        <w:jc w:val="both"/>
        <w:rPr>
          <w:rFonts w:ascii="Times New Roman" w:eastAsia="Times New Roman" w:hAnsi="Times New Roman" w:cs="Times New Roman"/>
          <w:sz w:val="22"/>
          <w:szCs w:val="22"/>
        </w:rPr>
      </w:pPr>
    </w:p>
    <w:p w:rsidR="003A5E7F" w:rsidRDefault="003A5E7F">
      <w:pPr>
        <w:jc w:val="both"/>
        <w:rPr>
          <w:rFonts w:ascii="Times New Roman" w:eastAsia="Times New Roman" w:hAnsi="Times New Roman" w:cs="Times New Roman"/>
          <w:sz w:val="22"/>
          <w:szCs w:val="22"/>
        </w:rPr>
      </w:pPr>
    </w:p>
    <w:p w:rsidR="003A5E7F" w:rsidRDefault="003A5E7F">
      <w:pPr>
        <w:jc w:val="both"/>
        <w:rPr>
          <w:rFonts w:ascii="Times New Roman" w:eastAsia="Times New Roman" w:hAnsi="Times New Roman" w:cs="Times New Roman"/>
          <w:sz w:val="22"/>
          <w:szCs w:val="22"/>
        </w:rPr>
      </w:pPr>
    </w:p>
    <w:p w:rsidR="003A5E7F" w:rsidRDefault="003A5E7F">
      <w:pPr>
        <w:jc w:val="both"/>
        <w:rPr>
          <w:rFonts w:ascii="Times New Roman" w:eastAsia="Times New Roman" w:hAnsi="Times New Roman" w:cs="Times New Roman"/>
          <w:sz w:val="22"/>
          <w:szCs w:val="22"/>
        </w:rPr>
      </w:pPr>
    </w:p>
    <w:tbl>
      <w:tblPr>
        <w:tblW w:w="9612" w:type="dxa"/>
        <w:tblLayout w:type="fixed"/>
        <w:tblCellMar>
          <w:left w:w="115" w:type="dxa"/>
          <w:right w:w="115" w:type="dxa"/>
        </w:tblCellMar>
        <w:tblLook w:val="0400" w:firstRow="0" w:lastRow="0" w:firstColumn="0" w:lastColumn="0" w:noHBand="0" w:noVBand="1"/>
      </w:tblPr>
      <w:tblGrid>
        <w:gridCol w:w="4776"/>
        <w:gridCol w:w="4836"/>
      </w:tblGrid>
      <w:tr w:rsidR="006721A1" w:rsidRPr="00E17434" w:rsidTr="009B3307">
        <w:tc>
          <w:tcPr>
            <w:tcW w:w="4776" w:type="dxa"/>
            <w:shd w:val="clear" w:color="auto" w:fill="auto"/>
          </w:tcPr>
          <w:p w:rsidR="006721A1" w:rsidRPr="00E17434" w:rsidRDefault="00707D31" w:rsidP="00053168">
            <w:pPr>
              <w:pBdr>
                <w:top w:val="nil"/>
                <w:left w:val="nil"/>
                <w:bottom w:val="nil"/>
                <w:right w:val="nil"/>
                <w:between w:val="nil"/>
              </w:pBdr>
              <w:spacing w:before="120" w:after="120"/>
              <w:jc w:val="both"/>
              <w:rPr>
                <w:rFonts w:ascii="Times New Roman" w:eastAsia="Times New Roman" w:hAnsi="Times New Roman" w:cs="Times New Roman"/>
                <w:i/>
                <w:sz w:val="22"/>
                <w:szCs w:val="22"/>
              </w:rPr>
            </w:pPr>
            <w:bookmarkStart w:id="73" w:name="_heading=h.z337ya"/>
            <w:bookmarkEnd w:id="73"/>
            <w:r>
              <w:rPr>
                <w:rFonts w:ascii="Times New Roman" w:hAnsi="Times New Roman"/>
                <w:i/>
                <w:sz w:val="22"/>
              </w:rPr>
              <w:lastRenderedPageBreak/>
              <w:t>Grafikon 3: Ukupan uvoz voća (lijevo, u mil. eura) i udio u ukupnom uvozu poljoprivrednih proizvoda (desno) u periodu 2014-2019.</w:t>
            </w:r>
          </w:p>
        </w:tc>
        <w:tc>
          <w:tcPr>
            <w:tcW w:w="4836" w:type="dxa"/>
            <w:shd w:val="clear" w:color="auto" w:fill="auto"/>
          </w:tcPr>
          <w:p w:rsidR="006721A1" w:rsidRPr="00E17434" w:rsidRDefault="00707D31" w:rsidP="00053168">
            <w:pPr>
              <w:pBdr>
                <w:top w:val="nil"/>
                <w:left w:val="nil"/>
                <w:bottom w:val="nil"/>
                <w:right w:val="nil"/>
                <w:between w:val="nil"/>
              </w:pBdr>
              <w:spacing w:before="120" w:after="120"/>
              <w:jc w:val="both"/>
              <w:rPr>
                <w:rFonts w:ascii="Times New Roman" w:eastAsia="Times New Roman" w:hAnsi="Times New Roman" w:cs="Times New Roman"/>
                <w:i/>
                <w:sz w:val="22"/>
                <w:szCs w:val="22"/>
              </w:rPr>
            </w:pPr>
            <w:bookmarkStart w:id="74" w:name="_heading=h.3j2qqm3"/>
            <w:bookmarkEnd w:id="74"/>
            <w:r>
              <w:rPr>
                <w:rFonts w:ascii="Times New Roman" w:hAnsi="Times New Roman"/>
                <w:i/>
                <w:sz w:val="22"/>
              </w:rPr>
              <w:t>Grafikon 4: Ukupan uvoz povrća (lijevo) i udio u ukupnom uvozu poljoprivrednih proizvoda (desno) u periodu 2014-2019.</w:t>
            </w:r>
          </w:p>
        </w:tc>
      </w:tr>
      <w:tr w:rsidR="006721A1" w:rsidRPr="00E17434" w:rsidTr="006B1F03">
        <w:tblPrEx>
          <w:tblCellMar>
            <w:left w:w="108" w:type="dxa"/>
            <w:right w:w="108" w:type="dxa"/>
          </w:tblCellMar>
        </w:tblPrEx>
        <w:tc>
          <w:tcPr>
            <w:tcW w:w="4776" w:type="dxa"/>
            <w:shd w:val="clear" w:color="auto" w:fill="auto"/>
          </w:tcPr>
          <w:p w:rsidR="006721A1" w:rsidRPr="00E17434" w:rsidRDefault="006B1F03">
            <w:pPr>
              <w:rPr>
                <w:rFonts w:ascii="Times New Roman" w:eastAsia="Times New Roman" w:hAnsi="Times New Roman" w:cs="Times New Roman"/>
                <w:sz w:val="22"/>
                <w:szCs w:val="22"/>
              </w:rPr>
            </w:pPr>
            <w:r>
              <w:rPr>
                <w:noProof/>
                <w:lang w:val="en-US" w:eastAsia="en-US"/>
              </w:rPr>
              <w:drawing>
                <wp:inline distT="0" distB="0" distL="0" distR="0" wp14:anchorId="67B82616" wp14:editId="1E9A182C">
                  <wp:extent cx="2895600" cy="1737360"/>
                  <wp:effectExtent l="0" t="0" r="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836" w:type="dxa"/>
            <w:shd w:val="clear" w:color="auto" w:fill="auto"/>
          </w:tcPr>
          <w:p w:rsidR="006721A1" w:rsidRPr="00E17434" w:rsidRDefault="00281394">
            <w:pPr>
              <w:rPr>
                <w:rFonts w:ascii="Times New Roman" w:eastAsia="Times New Roman" w:hAnsi="Times New Roman" w:cs="Times New Roman"/>
                <w:sz w:val="22"/>
                <w:szCs w:val="22"/>
              </w:rPr>
            </w:pPr>
            <w:r>
              <w:rPr>
                <w:noProof/>
                <w:lang w:val="en-US" w:eastAsia="en-US"/>
              </w:rPr>
              <w:drawing>
                <wp:inline distT="0" distB="0" distL="0" distR="0" wp14:anchorId="189E2555" wp14:editId="060ADD16">
                  <wp:extent cx="2924810" cy="1755140"/>
                  <wp:effectExtent l="0" t="0" r="8890" b="165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6721A1" w:rsidRPr="00E17434" w:rsidTr="009B3307">
        <w:tc>
          <w:tcPr>
            <w:tcW w:w="9612" w:type="dxa"/>
            <w:gridSpan w:val="2"/>
            <w:shd w:val="clear" w:color="auto" w:fill="auto"/>
          </w:tcPr>
          <w:p w:rsidR="006721A1" w:rsidRPr="00E17434" w:rsidRDefault="00707D31" w:rsidP="009B3307">
            <w:pPr>
              <w:pBdr>
                <w:top w:val="nil"/>
                <w:left w:val="nil"/>
                <w:bottom w:val="nil"/>
                <w:right w:val="nil"/>
                <w:between w:val="nil"/>
              </w:pBdr>
              <w:spacing w:before="120" w:after="240"/>
              <w:jc w:val="center"/>
              <w:rPr>
                <w:rFonts w:ascii="Times New Roman" w:eastAsia="Times New Roman" w:hAnsi="Times New Roman" w:cs="Times New Roman"/>
                <w:i/>
                <w:sz w:val="22"/>
                <w:szCs w:val="22"/>
              </w:rPr>
            </w:pPr>
            <w:r>
              <w:rPr>
                <w:rFonts w:ascii="Times New Roman" w:hAnsi="Times New Roman"/>
                <w:i/>
                <w:sz w:val="22"/>
              </w:rPr>
              <w:t>Izvor: UN Comtrade</w:t>
            </w:r>
          </w:p>
        </w:tc>
      </w:tr>
    </w:tbl>
    <w:p w:rsidR="006721A1" w:rsidRPr="00E17434" w:rsidRDefault="00707D31">
      <w:pPr>
        <w:jc w:val="both"/>
        <w:rPr>
          <w:rFonts w:ascii="Times New Roman" w:eastAsia="Times New Roman" w:hAnsi="Times New Roman" w:cs="Times New Roman"/>
          <w:i/>
          <w:sz w:val="22"/>
          <w:szCs w:val="22"/>
        </w:rPr>
      </w:pPr>
      <w:r>
        <w:rPr>
          <w:rFonts w:ascii="Times New Roman" w:hAnsi="Times New Roman"/>
          <w:sz w:val="22"/>
        </w:rPr>
        <w:t>Unapređivanje proizvodnje  prvenstveno treba usmjeriti u pravcu povećanja iskoristivosti površina po jedinici mjere, investiranjem u nove tehnologije i opremanjem proizvodnih zasada i kapaciteta. Potrebno je osavremeniti proizvodnju u zaštićenom prostoru korišćenjem kvalitetnijih inputa, savremenih plastenika/staklenika, savremene sisteme navodnjavanja s fertigacijom, itd. Uvođenje hidroponije kao standarda u visokointenzivnoj proizvodnji je sljedeća stepenica u razvoju, kojom se dobija značajno veći prinos i kvalitet proizvoda. Kod kvarljivog povrća, unapređenje proizvodnje u narednom periodu treba da bude usmjereno na potpuno mehanizovanje proizvodnog procesa, upotrebu visokorodnih hibrida, primjereno navodnjavanje i upotrebu kvalitetnih inputa, prije svega đubriva.</w:t>
      </w:r>
    </w:p>
    <w:p w:rsidR="006721A1" w:rsidRPr="00E17434" w:rsidRDefault="00707D31">
      <w:pPr>
        <w:pBdr>
          <w:top w:val="nil"/>
          <w:left w:val="nil"/>
          <w:bottom w:val="nil"/>
          <w:right w:val="nil"/>
          <w:between w:val="nil"/>
        </w:pBdr>
        <w:spacing w:before="120" w:after="120"/>
        <w:jc w:val="both"/>
        <w:rPr>
          <w:rFonts w:ascii="Times New Roman" w:eastAsia="Times New Roman" w:hAnsi="Times New Roman" w:cs="Times New Roman"/>
          <w:sz w:val="22"/>
          <w:szCs w:val="22"/>
        </w:rPr>
      </w:pPr>
      <w:r>
        <w:rPr>
          <w:rFonts w:ascii="Times New Roman" w:hAnsi="Times New Roman"/>
          <w:sz w:val="22"/>
        </w:rPr>
        <w:t>Povećanjem kvaliteta proizvoda mogu se značajno povećati šanse za njihov plasman, posebno kroz turizam i oznake kvaliteta, gdje su potrošači spremni da plate veću cijenu nego inače.</w:t>
      </w:r>
    </w:p>
    <w:p w:rsidR="006721A1" w:rsidRPr="00E17434" w:rsidRDefault="00707D31">
      <w:pPr>
        <w:spacing w:before="120" w:after="200"/>
        <w:jc w:val="both"/>
        <w:rPr>
          <w:rFonts w:ascii="Times New Roman" w:eastAsia="Times New Roman" w:hAnsi="Times New Roman" w:cs="Times New Roman"/>
          <w:sz w:val="22"/>
          <w:szCs w:val="22"/>
        </w:rPr>
      </w:pPr>
      <w:r>
        <w:rPr>
          <w:rFonts w:ascii="Times New Roman" w:hAnsi="Times New Roman"/>
          <w:sz w:val="22"/>
        </w:rPr>
        <w:t xml:space="preserve">Koncentracija na turističku sezonu sa premijum proizvodima, atraktivnim </w:t>
      </w:r>
      <w:r w:rsidR="00E664BA">
        <w:rPr>
          <w:rFonts w:ascii="Times New Roman" w:hAnsi="Times New Roman"/>
          <w:sz w:val="22"/>
        </w:rPr>
        <w:t>asortiman</w:t>
      </w:r>
      <w:r>
        <w:rPr>
          <w:rFonts w:ascii="Times New Roman" w:hAnsi="Times New Roman"/>
          <w:sz w:val="22"/>
        </w:rPr>
        <w:t>om, adekvatnim pakovanjem i prezentacijom proizvoda na tržištu moguće je u velikoj mjeri supstituisati uvoz i unaprijediti plasman domaćih proizvoda na domaćem tržištu.</w:t>
      </w:r>
    </w:p>
    <w:p w:rsidR="006721A1" w:rsidRPr="00E17434" w:rsidRDefault="00707D31">
      <w:pPr>
        <w:spacing w:before="120" w:after="200"/>
        <w:jc w:val="both"/>
        <w:rPr>
          <w:rFonts w:ascii="Times New Roman" w:eastAsia="Times New Roman" w:hAnsi="Times New Roman" w:cs="Times New Roman"/>
          <w:b/>
          <w:sz w:val="22"/>
          <w:szCs w:val="22"/>
        </w:rPr>
      </w:pPr>
      <w:r>
        <w:rPr>
          <w:rFonts w:ascii="Times New Roman" w:hAnsi="Times New Roman"/>
          <w:sz w:val="22"/>
        </w:rPr>
        <w:t>Razvoj novih poljoprivrednih proizvoda je od suštinske važnosti za poljoprivredu Crne Gore. Održiva poljoprivreda i lanac vrijednosti hrane su prepoznati kao prioritetni sektor u Strategiji pametne specijalizacije Crne Gore 2019 – 2024</w:t>
      </w:r>
      <w:r w:rsidRPr="00E17434">
        <w:rPr>
          <w:rFonts w:ascii="Times New Roman" w:eastAsia="Times New Roman" w:hAnsi="Times New Roman" w:cs="Times New Roman"/>
          <w:sz w:val="22"/>
          <w:szCs w:val="22"/>
          <w:vertAlign w:val="superscript"/>
        </w:rPr>
        <w:footnoteReference w:id="6"/>
      </w:r>
      <w:r>
        <w:rPr>
          <w:rFonts w:ascii="Times New Roman" w:hAnsi="Times New Roman"/>
          <w:sz w:val="22"/>
        </w:rPr>
        <w:t>, razvoj novih poljoprivrednih proizvoda kao jedan od prioriteta. Da bi se voće i povrće koje proizvođači proizvode i prodaju prepoznalo kao gotov proizvod, potrebno je uložiti u mnoge proizvodne segmente, kao što su proizvodna tehnologija, asortiman, kvalitet, oznake kvaliteta, pakovanje, označavanje i promocija, i slično. Standardi bezbjednosti hrane i kvaliteta samo su uslov za stavljanje voća i povrća na tržište, ali je pozicioniranje na tržištu značajno složeniji proces.</w:t>
      </w:r>
    </w:p>
    <w:p w:rsidR="006721A1" w:rsidRPr="00E17434" w:rsidRDefault="00707D31">
      <w:pPr>
        <w:pStyle w:val="Heading6"/>
        <w:rPr>
          <w:rFonts w:ascii="Times New Roman" w:hAnsi="Times New Roman" w:cs="Times New Roman"/>
          <w:b/>
        </w:rPr>
      </w:pPr>
      <w:bookmarkStart w:id="75" w:name="_Toc91249466"/>
      <w:bookmarkStart w:id="76" w:name="_Toc91249761"/>
      <w:bookmarkStart w:id="77" w:name="_Toc91499376"/>
      <w:bookmarkStart w:id="78" w:name="_Toc98230454"/>
      <w:bookmarkStart w:id="79" w:name="_Toc105488897"/>
      <w:bookmarkStart w:id="80" w:name="_Toc105495276"/>
      <w:bookmarkStart w:id="81" w:name="_Toc172614969"/>
      <w:r>
        <w:rPr>
          <w:rFonts w:ascii="Times New Roman" w:hAnsi="Times New Roman"/>
          <w:b/>
        </w:rPr>
        <w:t>Maslinarstvo</w:t>
      </w:r>
      <w:bookmarkEnd w:id="75"/>
      <w:bookmarkEnd w:id="76"/>
      <w:bookmarkEnd w:id="77"/>
      <w:bookmarkEnd w:id="78"/>
      <w:bookmarkEnd w:id="79"/>
      <w:bookmarkEnd w:id="80"/>
      <w:bookmarkEnd w:id="81"/>
      <w:r>
        <w:rPr>
          <w:rFonts w:ascii="Times New Roman" w:hAnsi="Times New Roman"/>
          <w:b/>
        </w:rPr>
        <w:t xml:space="preserve"> </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sz w:val="22"/>
        </w:rPr>
        <w:t>U Crnoj Gori, sektor maslinarstva zauzima značajno mjesto, ne toliko prema značaju ukupne vrijednosti proizvodnje, već u njegovoj specifičnosti i značaju tradicije. Maslinarstvo kao grana preovlađuje u primorskom području Crne Gore, gdje je oko 500.000 stabala maslina zasađeno na oko 3.400 ha ukupne površine, prosječne starosti preko 200 godina. Ove parcele su uglavnom pod starim, ekstenzivnim zasadima, najčešće na manje pristupačnim terenima i usitnjenim parcelama.</w:t>
      </w:r>
      <w:r>
        <w:rPr>
          <w:rFonts w:ascii="Times New Roman" w:hAnsi="Times New Roman"/>
          <w:i/>
          <w:sz w:val="22"/>
        </w:rPr>
        <w:t xml:space="preserve"> </w:t>
      </w:r>
    </w:p>
    <w:p w:rsidR="006721A1" w:rsidRPr="00E17434" w:rsidRDefault="006721A1">
      <w:pPr>
        <w:jc w:val="both"/>
        <w:rPr>
          <w:rFonts w:ascii="Times New Roman" w:eastAsia="Times New Roman" w:hAnsi="Times New Roman" w:cs="Times New Roman"/>
          <w:i/>
          <w:sz w:val="22"/>
          <w:szCs w:val="22"/>
        </w:rPr>
      </w:pPr>
    </w:p>
    <w:p w:rsidR="006721A1" w:rsidRDefault="00707D31">
      <w:pPr>
        <w:spacing w:before="120" w:after="120"/>
        <w:jc w:val="both"/>
        <w:rPr>
          <w:rFonts w:ascii="Times New Roman" w:hAnsi="Times New Roman"/>
          <w:sz w:val="22"/>
        </w:rPr>
      </w:pPr>
      <w:r>
        <w:rPr>
          <w:rFonts w:ascii="Times New Roman" w:hAnsi="Times New Roman"/>
          <w:sz w:val="22"/>
        </w:rPr>
        <w:t>S velikim brojem starih stabala maslina i starih maslinjaka kao što su Valdanos sa 80.000 stabala i Luštica sa oko 20.000 stabala, sektor maslinarstva ima jedinstvene konkurentne prednosti koje se mogu iskoristiti za marketing, promociju i razvoj jedinstvenih proizvoda i usluga.</w:t>
      </w:r>
    </w:p>
    <w:p w:rsidR="003A5E7F" w:rsidRDefault="003A5E7F">
      <w:pPr>
        <w:spacing w:before="120" w:after="120"/>
        <w:jc w:val="both"/>
        <w:rPr>
          <w:rFonts w:ascii="Times New Roman" w:hAnsi="Times New Roman"/>
          <w:sz w:val="22"/>
        </w:rPr>
      </w:pPr>
    </w:p>
    <w:p w:rsidR="003A5E7F" w:rsidRPr="00E17434" w:rsidRDefault="003A5E7F">
      <w:pPr>
        <w:spacing w:before="120" w:after="120"/>
        <w:jc w:val="both"/>
        <w:rPr>
          <w:rFonts w:ascii="Times New Roman" w:eastAsia="Times New Roman" w:hAnsi="Times New Roman" w:cs="Times New Roman"/>
          <w:i/>
          <w:sz w:val="22"/>
          <w:szCs w:val="22"/>
        </w:rPr>
      </w:pP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lastRenderedPageBreak/>
        <w:t>Grafikon 5: Proizvodnja maslina, obrana površina i prosjek prinosa za period 2014 - 2019.</w:t>
      </w:r>
      <w:r w:rsidR="007B49F3" w:rsidRPr="00E17434">
        <w:rPr>
          <w:rFonts w:ascii="Times New Roman" w:eastAsia="Times New Roman" w:hAnsi="Times New Roman" w:cs="Times New Roman"/>
          <w:sz w:val="22"/>
          <w:szCs w:val="22"/>
          <w:vertAlign w:val="superscript"/>
        </w:rPr>
        <w:footnoteReference w:id="7"/>
      </w:r>
    </w:p>
    <w:p w:rsidR="002E3E27" w:rsidRDefault="00597890">
      <w:pPr>
        <w:spacing w:after="200"/>
        <w:jc w:val="center"/>
        <w:rPr>
          <w:rFonts w:ascii="Times New Roman" w:hAnsi="Times New Roman"/>
          <w:i/>
          <w:sz w:val="22"/>
        </w:rPr>
      </w:pPr>
      <w:bookmarkStart w:id="82" w:name="_heading=h.1y810tw"/>
      <w:bookmarkEnd w:id="82"/>
      <w:r>
        <w:rPr>
          <w:noProof/>
          <w:lang w:val="en-US" w:eastAsia="en-US"/>
        </w:rPr>
        <w:drawing>
          <wp:inline distT="0" distB="0" distL="0" distR="0" wp14:anchorId="69D0591A" wp14:editId="78F7188D">
            <wp:extent cx="5840083" cy="2743200"/>
            <wp:effectExtent l="0" t="0" r="889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721A1" w:rsidRPr="00E17434" w:rsidRDefault="00707D31">
      <w:pPr>
        <w:spacing w:after="200"/>
        <w:jc w:val="center"/>
        <w:rPr>
          <w:rFonts w:ascii="Times New Roman" w:eastAsia="Times New Roman" w:hAnsi="Times New Roman" w:cs="Times New Roman"/>
          <w:i/>
          <w:sz w:val="22"/>
          <w:szCs w:val="22"/>
        </w:rPr>
      </w:pPr>
      <w:r>
        <w:rPr>
          <w:rFonts w:ascii="Times New Roman" w:hAnsi="Times New Roman"/>
          <w:i/>
          <w:sz w:val="22"/>
        </w:rPr>
        <w:t>Izvor: Uprava za statistiku Crne Gore, 2020.</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U registar poljoprivrednih gazdinstva upisano je 616 proizvođača maslina s prosječnom veličinom maslinjaka od 0,42 ha. Od ukupnog broja upisanih proizvođača maslina, 409 su proizvođači s površinom ispod 0,5 ha, dok je upisano svega 9 proizvođača maslina s površinom iznad 3 ha. Najveći registrovani maslinjak ima površinu od 4,87 ha. Prosječan prinos berbe u sektoru maslinarstva je veoma skroman i kreće se između 2 i 3 t/ha, što, između ostalog, odražava visoku starost maslinjaka i nepotpuni prinos novih zasada.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Trenutno u Crnoj Gori postoji 8 registrovanih uljara za maslinovo ulje, s</w:t>
      </w:r>
      <w:r>
        <w:rPr>
          <w:rFonts w:ascii="Times New Roman" w:hAnsi="Times New Roman"/>
        </w:rPr>
        <w:t xml:space="preserve"> </w:t>
      </w:r>
      <w:r>
        <w:rPr>
          <w:rFonts w:ascii="Times New Roman" w:hAnsi="Times New Roman"/>
          <w:sz w:val="22"/>
        </w:rPr>
        <w:t>proizvodnim kapacitetom od 250-500 kg/h. Najveći dio ploda masline se prerađuje u ulje (90%), a mali dio se konzervira za sopstvenu upotrebu. Potrošnja maslinovog ulja u Crnoj Gori relativno je niska, 0,5 l po glavi stanovnika</w:t>
      </w:r>
      <w:r w:rsidR="00CF2EFB">
        <w:rPr>
          <w:rFonts w:ascii="Times New Roman" w:hAnsi="Times New Roman"/>
          <w:sz w:val="22"/>
        </w:rPr>
        <w:t>, na godišnjem nivou</w:t>
      </w:r>
      <w:r>
        <w:rPr>
          <w:rFonts w:ascii="Times New Roman" w:hAnsi="Times New Roman"/>
          <w:sz w:val="22"/>
        </w:rPr>
        <w:t>.</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Crnogorsko maslinarstvo karakterišu varijacije u godišnjim prinosima, što je najčešće posljedica nepravilnog i nepotpunog sprovođenja agrotehničkih mjera. Prinosi variraju od 300 t maslina godišnje u slabijim godinama, do 2.600 t maslina u rekordnim godinama prinosa (2012.).</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Nijedno maslinovo</w:t>
      </w:r>
      <w:r w:rsidR="00E664BA">
        <w:rPr>
          <w:rFonts w:ascii="Times New Roman" w:hAnsi="Times New Roman"/>
          <w:sz w:val="22"/>
        </w:rPr>
        <w:t xml:space="preserve"> ulje</w:t>
      </w:r>
      <w:r>
        <w:rPr>
          <w:rFonts w:ascii="Times New Roman" w:hAnsi="Times New Roman"/>
          <w:sz w:val="22"/>
        </w:rPr>
        <w:t xml:space="preserve"> nema uspješno zaštićen naziv </w:t>
      </w:r>
      <w:r w:rsidR="00E664BA">
        <w:rPr>
          <w:rFonts w:ascii="Times New Roman" w:hAnsi="Times New Roman"/>
          <w:sz w:val="22"/>
        </w:rPr>
        <w:t>u okviru ovog</w:t>
      </w:r>
      <w:r>
        <w:rPr>
          <w:rFonts w:ascii="Times New Roman" w:hAnsi="Times New Roman"/>
          <w:sz w:val="22"/>
        </w:rPr>
        <w:t xml:space="preserve"> program</w:t>
      </w:r>
      <w:r w:rsidR="00E664BA">
        <w:rPr>
          <w:rFonts w:ascii="Times New Roman" w:hAnsi="Times New Roman"/>
          <w:sz w:val="22"/>
        </w:rPr>
        <w:t xml:space="preserve">a </w:t>
      </w:r>
      <w:r>
        <w:rPr>
          <w:rFonts w:ascii="Times New Roman" w:hAnsi="Times New Roman"/>
          <w:sz w:val="22"/>
        </w:rPr>
        <w:t>kvaliteta u Crnoj Gori, uprkos očiglednom postojanju ključnih osnovnih parametara neophodnih za takvu registraciju.</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Postoji značajan rast broja analiziranih uzoraka maslinovog ulja i povećan udio ulja koji se klasifikuju kao ekstra djevičanska, što odražava jačanje svijesti proizvođača maslinovog </w:t>
      </w:r>
      <w:r w:rsidR="00E664BA">
        <w:rPr>
          <w:rFonts w:ascii="Times New Roman" w:hAnsi="Times New Roman"/>
          <w:sz w:val="22"/>
        </w:rPr>
        <w:t xml:space="preserve">ulja </w:t>
      </w:r>
      <w:r>
        <w:rPr>
          <w:rFonts w:ascii="Times New Roman" w:hAnsi="Times New Roman"/>
          <w:sz w:val="22"/>
        </w:rPr>
        <w:t>o značaju pravilne analize i obilježavanja njihovih proizvoda.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Maslinari u Crnoj Gori uglavnom se okupljaju u osam udruženja maslinara (sa gotovo 4.000 članova). Veliki broj njihovih aktivnosti usmjeren je na: edukaciju i informisanje poljoprivrednika o savremenim metodama primarne proizvodnje, </w:t>
      </w:r>
      <w:r w:rsidR="008858C0">
        <w:rPr>
          <w:rFonts w:ascii="Times New Roman" w:hAnsi="Times New Roman"/>
          <w:sz w:val="22"/>
        </w:rPr>
        <w:t xml:space="preserve">preradu </w:t>
      </w:r>
      <w:r>
        <w:rPr>
          <w:rFonts w:ascii="Times New Roman" w:hAnsi="Times New Roman"/>
          <w:sz w:val="22"/>
        </w:rPr>
        <w:t xml:space="preserve">i </w:t>
      </w:r>
      <w:r w:rsidR="008858C0">
        <w:rPr>
          <w:rFonts w:ascii="Times New Roman" w:hAnsi="Times New Roman"/>
          <w:sz w:val="22"/>
        </w:rPr>
        <w:t>skladištenje</w:t>
      </w:r>
      <w:r>
        <w:rPr>
          <w:rFonts w:ascii="Times New Roman" w:hAnsi="Times New Roman"/>
          <w:sz w:val="22"/>
        </w:rPr>
        <w:t xml:space="preserve">, organoleptičke analize, obilježavanje i druge aspekte prodaje maslinovog ulja i marketinga, saradnju s MPŠV i drugim relevantnim institucijama, </w:t>
      </w:r>
      <w:r w:rsidR="003C5D1C">
        <w:rPr>
          <w:rFonts w:ascii="Times New Roman" w:hAnsi="Times New Roman"/>
          <w:sz w:val="22"/>
        </w:rPr>
        <w:t xml:space="preserve">saradnju </w:t>
      </w:r>
      <w:r>
        <w:rPr>
          <w:rFonts w:ascii="Times New Roman" w:hAnsi="Times New Roman"/>
          <w:sz w:val="22"/>
        </w:rPr>
        <w:t>sa savjetodavnom službom u sprovođenju programa suzbijanja štetočina/bolesti, učešće u raznim razvojnim projektima i programima</w:t>
      </w:r>
      <w:r w:rsidR="00E664BA">
        <w:rPr>
          <w:rFonts w:ascii="Times New Roman" w:hAnsi="Times New Roman"/>
          <w:sz w:val="22"/>
        </w:rPr>
        <w:t>,</w:t>
      </w:r>
      <w:r>
        <w:rPr>
          <w:rFonts w:ascii="Times New Roman" w:hAnsi="Times New Roman"/>
          <w:sz w:val="22"/>
        </w:rPr>
        <w:t xml:space="preserve"> i slično.</w:t>
      </w:r>
    </w:p>
    <w:p w:rsidR="006721A1" w:rsidRPr="00E17434" w:rsidRDefault="006721A1">
      <w:pPr>
        <w:jc w:val="both"/>
        <w:rPr>
          <w:rFonts w:ascii="Times New Roman" w:eastAsia="Times New Roman" w:hAnsi="Times New Roman" w:cs="Times New Roman"/>
          <w:sz w:val="22"/>
          <w:szCs w:val="22"/>
        </w:rPr>
      </w:pPr>
    </w:p>
    <w:p w:rsidR="006721A1" w:rsidRDefault="00707D31">
      <w:pPr>
        <w:jc w:val="both"/>
        <w:rPr>
          <w:rFonts w:ascii="Times New Roman" w:hAnsi="Times New Roman"/>
          <w:sz w:val="22"/>
        </w:rPr>
      </w:pPr>
      <w:r>
        <w:rPr>
          <w:rFonts w:ascii="Times New Roman" w:hAnsi="Times New Roman"/>
          <w:sz w:val="22"/>
        </w:rPr>
        <w:t>Većina maslinjaka u Crnoj Gori pruža odlične mogućnosti za sinergiju s turizmom; uključivanje u različite aktivnosti s ciljem diverzifikacije proizvodnje maslinovog ulja, kombinujući poljoprivredu s razvojem turizma, nudeći ugostiteljske usluge, uključujući degustacije maslinovog ulja, obilaske maslinjaka, gastronomske događaje, izradu suvenira, i slično.</w:t>
      </w:r>
    </w:p>
    <w:p w:rsidR="00DA1E72" w:rsidRPr="00E17434" w:rsidRDefault="00DA1E72">
      <w:pPr>
        <w:jc w:val="both"/>
        <w:rPr>
          <w:rFonts w:ascii="Times New Roman" w:eastAsia="Times New Roman" w:hAnsi="Times New Roman" w:cs="Times New Roman"/>
          <w:sz w:val="22"/>
          <w:szCs w:val="22"/>
        </w:rPr>
      </w:pPr>
    </w:p>
    <w:p w:rsidR="008E01DC" w:rsidRPr="00E17434" w:rsidRDefault="008E01DC">
      <w:pPr>
        <w:jc w:val="both"/>
        <w:rPr>
          <w:rFonts w:ascii="Times New Roman" w:eastAsia="Times New Roman" w:hAnsi="Times New Roman" w:cs="Times New Roman"/>
          <w:sz w:val="22"/>
          <w:szCs w:val="22"/>
        </w:rPr>
      </w:pPr>
    </w:p>
    <w:p w:rsidR="006721A1" w:rsidRPr="00E17434" w:rsidRDefault="00707D31">
      <w:pPr>
        <w:pStyle w:val="Heading6"/>
        <w:rPr>
          <w:rFonts w:ascii="Times New Roman" w:hAnsi="Times New Roman" w:cs="Times New Roman"/>
          <w:b/>
        </w:rPr>
      </w:pPr>
      <w:bookmarkStart w:id="83" w:name="_Toc91249467"/>
      <w:bookmarkStart w:id="84" w:name="_Toc91249762"/>
      <w:bookmarkStart w:id="85" w:name="_Toc91499377"/>
      <w:bookmarkStart w:id="86" w:name="_Toc98230455"/>
      <w:bookmarkStart w:id="87" w:name="_Toc105488898"/>
      <w:bookmarkStart w:id="88" w:name="_Toc105495277"/>
      <w:bookmarkStart w:id="89" w:name="_Toc172614970"/>
      <w:r>
        <w:rPr>
          <w:rFonts w:ascii="Times New Roman" w:hAnsi="Times New Roman"/>
          <w:b/>
        </w:rPr>
        <w:lastRenderedPageBreak/>
        <w:t>Vinogradarstvo i vinarstvo</w:t>
      </w:r>
      <w:bookmarkEnd w:id="83"/>
      <w:bookmarkEnd w:id="84"/>
      <w:bookmarkEnd w:id="85"/>
      <w:bookmarkEnd w:id="86"/>
      <w:bookmarkEnd w:id="87"/>
      <w:bookmarkEnd w:id="88"/>
      <w:bookmarkEnd w:id="89"/>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U poređenju s površinama pod vinogradima vodećih vinogradarskih zemalja u svijetu, površine pod vinogradima u Crnoj Gori nijesu velike. Međutim, u poređenju s površinama pod drugim poljoprivrednim kulturama ili površinama pod vinogradima u susjednim zemljama, Crna Gora ima značajne površine pod vinogradima, imajući u vidu ukupnu površinu zemlje i potrebe stanovništva i turista. Na osnovu podataka Uprave za statistiku Crne Gore, ukupne površine pod vinogradima, uključujući i savremene zasade vinograda i zasade u okućnicama, iznosile su 2.991,5 ha u 2019. godini. U proteklih deset godina, površina pod vinogradima u Crnoj Gori povećala se za 285,6 ha, s godišnjim porastom od gotovo 1%. S obzirom da je novom rejonizacijom vinogradarskih proizvodnih područja u 2017. godini proširena oblast u kojoj je moguće uspješno uzgajati vinovu lozu i proizvoditi grožđe i vino visokog kvaliteta, postoje uslovi za intenzivnije podizanje vinograda, posebno u oblastima u kojima ne mogu da se uzgajaju druge poljoprivredne kulture.</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spacing w:after="120"/>
        <w:jc w:val="center"/>
        <w:rPr>
          <w:rFonts w:ascii="Times New Roman" w:eastAsia="Times New Roman" w:hAnsi="Times New Roman" w:cs="Times New Roman"/>
          <w:i/>
          <w:sz w:val="22"/>
          <w:szCs w:val="22"/>
        </w:rPr>
      </w:pPr>
      <w:r>
        <w:rPr>
          <w:rFonts w:ascii="Times New Roman" w:hAnsi="Times New Roman"/>
          <w:i/>
          <w:sz w:val="22"/>
        </w:rPr>
        <w:t>Tabela 11: Ukupne površine pod vinogradima, po godinama (ha) 2014-2019.</w:t>
      </w:r>
    </w:p>
    <w:tbl>
      <w:tblPr>
        <w:tblW w:w="9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3" w:type="dxa"/>
          <w:right w:w="73" w:type="dxa"/>
        </w:tblCellMar>
        <w:tblLook w:val="04A0" w:firstRow="1" w:lastRow="0" w:firstColumn="1" w:lastColumn="0" w:noHBand="0" w:noVBand="1"/>
      </w:tblPr>
      <w:tblGrid>
        <w:gridCol w:w="2022"/>
        <w:gridCol w:w="1167"/>
        <w:gridCol w:w="1305"/>
        <w:gridCol w:w="1305"/>
        <w:gridCol w:w="1305"/>
        <w:gridCol w:w="1390"/>
        <w:gridCol w:w="1132"/>
      </w:tblGrid>
      <w:tr w:rsidR="006721A1" w:rsidRPr="00A73B1A" w:rsidTr="009B3307">
        <w:trPr>
          <w:trHeight w:val="130"/>
          <w:jc w:val="center"/>
        </w:trPr>
        <w:tc>
          <w:tcPr>
            <w:tcW w:w="2022" w:type="dxa"/>
            <w:tcBorders>
              <w:top w:val="single" w:sz="4" w:space="0" w:color="000000"/>
              <w:left w:val="single" w:sz="4" w:space="0" w:color="000000"/>
              <w:bottom w:val="single" w:sz="4" w:space="0" w:color="000000"/>
              <w:right w:val="single" w:sz="4" w:space="0" w:color="000000"/>
            </w:tcBorders>
            <w:shd w:val="clear" w:color="auto" w:fill="D9D9D9"/>
          </w:tcPr>
          <w:p w:rsidR="006721A1" w:rsidRPr="00A73B1A"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sz w:val="20"/>
              </w:rPr>
              <w:t>Godina</w:t>
            </w:r>
          </w:p>
        </w:tc>
        <w:tc>
          <w:tcPr>
            <w:tcW w:w="11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A73B1A"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sz w:val="20"/>
              </w:rPr>
              <w:t>2014.</w:t>
            </w:r>
          </w:p>
        </w:tc>
        <w:tc>
          <w:tcPr>
            <w:tcW w:w="13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A73B1A"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sz w:val="20"/>
              </w:rPr>
              <w:t>2015</w:t>
            </w:r>
            <w:r w:rsidR="00E664BA">
              <w:rPr>
                <w:rFonts w:ascii="Times New Roman" w:hAnsi="Times New Roman"/>
                <w:sz w:val="20"/>
              </w:rPr>
              <w:t>.</w:t>
            </w:r>
          </w:p>
        </w:tc>
        <w:tc>
          <w:tcPr>
            <w:tcW w:w="13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A73B1A"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sz w:val="20"/>
              </w:rPr>
              <w:t>2016</w:t>
            </w:r>
            <w:r w:rsidR="00E664BA">
              <w:rPr>
                <w:rFonts w:ascii="Times New Roman" w:hAnsi="Times New Roman"/>
                <w:sz w:val="20"/>
              </w:rPr>
              <w:t>.</w:t>
            </w:r>
          </w:p>
        </w:tc>
        <w:tc>
          <w:tcPr>
            <w:tcW w:w="13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A73B1A"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sz w:val="20"/>
              </w:rPr>
              <w:t>2017.</w:t>
            </w:r>
          </w:p>
        </w:tc>
        <w:tc>
          <w:tcPr>
            <w:tcW w:w="13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A73B1A"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sz w:val="20"/>
              </w:rPr>
              <w:t>2018</w:t>
            </w:r>
            <w:r w:rsidR="00E664BA">
              <w:rPr>
                <w:rFonts w:ascii="Times New Roman" w:hAnsi="Times New Roman"/>
                <w:sz w:val="20"/>
              </w:rPr>
              <w:t>.</w:t>
            </w:r>
          </w:p>
        </w:tc>
        <w:tc>
          <w:tcPr>
            <w:tcW w:w="113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A73B1A"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sz w:val="20"/>
              </w:rPr>
              <w:t>2019</w:t>
            </w:r>
            <w:r w:rsidR="00E664BA">
              <w:rPr>
                <w:rFonts w:ascii="Times New Roman" w:hAnsi="Times New Roman"/>
                <w:sz w:val="20"/>
              </w:rPr>
              <w:t>.</w:t>
            </w:r>
          </w:p>
        </w:tc>
      </w:tr>
      <w:tr w:rsidR="006721A1" w:rsidRPr="00A73B1A" w:rsidTr="009B3307">
        <w:trPr>
          <w:trHeight w:val="456"/>
          <w:jc w:val="center"/>
        </w:trPr>
        <w:tc>
          <w:tcPr>
            <w:tcW w:w="2022" w:type="dxa"/>
            <w:tcBorders>
              <w:top w:val="single" w:sz="4" w:space="0" w:color="000000"/>
              <w:left w:val="single" w:sz="4" w:space="0" w:color="000000"/>
              <w:bottom w:val="single" w:sz="4" w:space="0" w:color="000000"/>
              <w:right w:val="single" w:sz="4" w:space="0" w:color="000000"/>
            </w:tcBorders>
            <w:shd w:val="clear" w:color="auto" w:fill="auto"/>
          </w:tcPr>
          <w:p w:rsidR="006721A1" w:rsidRPr="00A73B1A" w:rsidRDefault="00707D31" w:rsidP="009B3307">
            <w:pPr>
              <w:pBdr>
                <w:top w:val="nil"/>
                <w:left w:val="nil"/>
                <w:bottom w:val="nil"/>
                <w:right w:val="nil"/>
                <w:between w:val="nil"/>
              </w:pBdr>
              <w:rPr>
                <w:rFonts w:ascii="Times New Roman" w:eastAsia="Times New Roman" w:hAnsi="Times New Roman" w:cs="Times New Roman"/>
                <w:b/>
                <w:sz w:val="20"/>
                <w:szCs w:val="20"/>
              </w:rPr>
            </w:pPr>
            <w:r>
              <w:rPr>
                <w:rFonts w:ascii="Times New Roman" w:hAnsi="Times New Roman"/>
                <w:sz w:val="20"/>
              </w:rPr>
              <w:t>Površine pod svim vinogradima</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A73B1A"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2.847,4</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A73B1A"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2.852,1</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A73B1A"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2.976,8</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A73B1A"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2.966,3</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A73B1A"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2.954,5</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A73B1A" w:rsidRDefault="00707D31" w:rsidP="009B3307">
            <w:pPr>
              <w:pBdr>
                <w:top w:val="nil"/>
                <w:left w:val="nil"/>
                <w:bottom w:val="nil"/>
                <w:right w:val="nil"/>
                <w:between w:val="nil"/>
              </w:pBdr>
              <w:jc w:val="center"/>
              <w:rPr>
                <w:rFonts w:ascii="Times New Roman" w:eastAsia="Times New Roman" w:hAnsi="Times New Roman" w:cs="Times New Roman"/>
                <w:sz w:val="20"/>
                <w:szCs w:val="20"/>
              </w:rPr>
            </w:pPr>
            <w:r>
              <w:rPr>
                <w:rFonts w:ascii="Times New Roman" w:hAnsi="Times New Roman"/>
                <w:sz w:val="20"/>
              </w:rPr>
              <w:t>2.991,5</w:t>
            </w:r>
          </w:p>
        </w:tc>
      </w:tr>
    </w:tbl>
    <w:p w:rsidR="006721A1" w:rsidRPr="00E17434" w:rsidRDefault="00707D31">
      <w:pPr>
        <w:spacing w:after="120"/>
        <w:jc w:val="center"/>
        <w:rPr>
          <w:rFonts w:ascii="Times New Roman" w:eastAsia="Times New Roman" w:hAnsi="Times New Roman" w:cs="Times New Roman"/>
          <w:i/>
          <w:sz w:val="22"/>
          <w:szCs w:val="22"/>
        </w:rPr>
      </w:pPr>
      <w:r>
        <w:rPr>
          <w:rFonts w:ascii="Times New Roman" w:hAnsi="Times New Roman"/>
          <w:i/>
          <w:sz w:val="22"/>
        </w:rPr>
        <w:t>Izvor: Sektorske analize</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Glavna odlika sektora vinogradarstva i vinarstva Crne Gore je da jedan privredni subjekat - vinarija </w:t>
      </w:r>
      <w:r w:rsidR="00E664BA">
        <w:rPr>
          <w:rFonts w:ascii="Times New Roman" w:hAnsi="Times New Roman"/>
          <w:sz w:val="22"/>
        </w:rPr>
        <w:t>„</w:t>
      </w:r>
      <w:r>
        <w:rPr>
          <w:rFonts w:ascii="Times New Roman" w:hAnsi="Times New Roman"/>
          <w:sz w:val="22"/>
        </w:rPr>
        <w:t xml:space="preserve">13. </w:t>
      </w:r>
      <w:r w:rsidR="00E664BA">
        <w:rPr>
          <w:rFonts w:ascii="Times New Roman" w:hAnsi="Times New Roman"/>
          <w:sz w:val="22"/>
        </w:rPr>
        <w:t>j</w:t>
      </w:r>
      <w:r>
        <w:rPr>
          <w:rFonts w:ascii="Times New Roman" w:hAnsi="Times New Roman"/>
          <w:sz w:val="22"/>
        </w:rPr>
        <w:t xml:space="preserve">ul </w:t>
      </w:r>
      <w:r w:rsidR="00E664BA">
        <w:rPr>
          <w:rFonts w:ascii="Times New Roman" w:hAnsi="Times New Roman"/>
          <w:sz w:val="22"/>
        </w:rPr>
        <w:t>–</w:t>
      </w:r>
      <w:r>
        <w:rPr>
          <w:rFonts w:ascii="Times New Roman" w:hAnsi="Times New Roman"/>
          <w:sz w:val="22"/>
        </w:rPr>
        <w:t xml:space="preserve"> Plantaže</w:t>
      </w:r>
      <w:r w:rsidR="00E664BA">
        <w:rPr>
          <w:rFonts w:ascii="Times New Roman" w:hAnsi="Times New Roman"/>
          <w:sz w:val="22"/>
        </w:rPr>
        <w:t>“</w:t>
      </w:r>
      <w:r>
        <w:rPr>
          <w:rFonts w:ascii="Times New Roman" w:hAnsi="Times New Roman"/>
          <w:sz w:val="22"/>
        </w:rPr>
        <w:t xml:space="preserve"> posjeduje gotovo 90% površina pod vinogradima (vinogradarske parcele) koje su upisane u Vinogradarski registar (VR), s godišnjom proizvodnjom od 89.411 hl, što iznosi 95,32% ukupne prosječne proizvodnje, i što predstavlja glavni faktor u razvoju sektora vinogradarstva i vinarstva Crne Gore. Drugi dio sektora čine proizvođači, uglavnom porodičnih gazdinstava, s malim vinogradima i malim kapacitetima za proizvodnju vina. Prema podacima MPŠV, u Vinogradarski registar </w:t>
      </w:r>
      <w:r w:rsidR="003C5D1C">
        <w:rPr>
          <w:rFonts w:ascii="Times New Roman" w:hAnsi="Times New Roman"/>
          <w:sz w:val="22"/>
        </w:rPr>
        <w:t xml:space="preserve">ukupno je </w:t>
      </w:r>
      <w:r>
        <w:rPr>
          <w:rFonts w:ascii="Times New Roman" w:hAnsi="Times New Roman"/>
          <w:sz w:val="22"/>
        </w:rPr>
        <w:t>upisano 313 vinogradara koji se bave komercijalnom proizvodnjom grožđa, dok je prosječna površina pod vinogradima prilično niska, 0,51 ha.</w:t>
      </w:r>
      <w:r w:rsidRPr="00E17434">
        <w:rPr>
          <w:rFonts w:ascii="Times New Roman" w:eastAsia="Times New Roman" w:hAnsi="Times New Roman" w:cs="Times New Roman"/>
          <w:sz w:val="22"/>
          <w:szCs w:val="22"/>
          <w:vertAlign w:val="superscript"/>
        </w:rPr>
        <w:footnoteReference w:id="8"/>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U Crnoj Gori je registrovano 88 proizvođača vina, od čega</w:t>
      </w:r>
      <w:r w:rsidR="00E664BA">
        <w:rPr>
          <w:rFonts w:ascii="Times New Roman" w:hAnsi="Times New Roman"/>
          <w:sz w:val="22"/>
        </w:rPr>
        <w:t xml:space="preserve"> se</w:t>
      </w:r>
      <w:r>
        <w:rPr>
          <w:rFonts w:ascii="Times New Roman" w:hAnsi="Times New Roman"/>
          <w:sz w:val="22"/>
        </w:rPr>
        <w:t xml:space="preserve"> 31 vinarija nalazi u opštini Podgorica, što ukazuje na potrebu aktivnijeg razvoja sektora vina kroz mjere podrške u drugim vinogradarskim područjima.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Prosječan ukupan prinos grožđa po hektru u Crnoj Gori u posljednjih deset godina (2010–2019.) iznosio je 8,44 t/ha. Ovakav umjereno nizak prinos, uz povoljne ekološke uslove, omogućava proizvodnju visokokvalitetnog grožđa i vina.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U sortnoj strukturi proizvodnje sadnica u proteklim godinama dominirala je proizvodnja sadnica autohtone crnogorske sorte Vranac, koja čini više od 80% proizvodnje sadnica.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Prema podacima iz Vinogradarskog registra, površine pod vinogradima sa stonim sortama namijenjenim proizvodnji stonog grožđa zauzimaju 7,29% ukupne površine svih registrovanih vinograda. Iako se površine pod vinogradima sa stonim sortama nijesu promijenile u posljednje tri godine, svakako postoji mogućnost i potreba da se povećaju i ove površine.</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Vinogradarska geografska proizvodna područja u Crnoj Gori podijeljena su u četiri regiona za proizvodnju grožđa i vina, a to su:</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ind w:left="426" w:hanging="284"/>
        <w:jc w:val="both"/>
        <w:rPr>
          <w:rFonts w:ascii="Times New Roman" w:eastAsia="Times New Roman" w:hAnsi="Times New Roman" w:cs="Times New Roman"/>
          <w:sz w:val="22"/>
          <w:szCs w:val="22"/>
        </w:rPr>
      </w:pPr>
      <w:r>
        <w:rPr>
          <w:rFonts w:ascii="Times New Roman" w:hAnsi="Times New Roman"/>
          <w:sz w:val="22"/>
        </w:rPr>
        <w:t>1.</w:t>
      </w:r>
      <w:r>
        <w:rPr>
          <w:rFonts w:ascii="Times New Roman" w:hAnsi="Times New Roman"/>
          <w:sz w:val="22"/>
        </w:rPr>
        <w:tab/>
        <w:t xml:space="preserve">Vinogradarski region Crnogorski basen Skadarskog jezera koji se sastoji od sedam subregiona: </w:t>
      </w:r>
      <w:r>
        <w:rPr>
          <w:rFonts w:ascii="Times New Roman" w:hAnsi="Times New Roman"/>
          <w:i/>
          <w:sz w:val="22"/>
        </w:rPr>
        <w:t>Kučki, Crmnički, Riječki, Podgorički, Piperski, Katunski</w:t>
      </w:r>
      <w:r>
        <w:rPr>
          <w:rFonts w:ascii="Times New Roman" w:hAnsi="Times New Roman"/>
          <w:sz w:val="22"/>
        </w:rPr>
        <w:t xml:space="preserve">, i </w:t>
      </w:r>
      <w:r>
        <w:rPr>
          <w:rFonts w:ascii="Times New Roman" w:hAnsi="Times New Roman"/>
          <w:i/>
          <w:sz w:val="22"/>
        </w:rPr>
        <w:t>Bjelopavlićki</w:t>
      </w:r>
      <w:r>
        <w:rPr>
          <w:rFonts w:ascii="Times New Roman" w:hAnsi="Times New Roman"/>
          <w:sz w:val="22"/>
        </w:rPr>
        <w:t>;</w:t>
      </w:r>
    </w:p>
    <w:p w:rsidR="006721A1" w:rsidRPr="00E17434" w:rsidRDefault="00707D31">
      <w:pPr>
        <w:ind w:left="426" w:hanging="284"/>
        <w:jc w:val="both"/>
        <w:rPr>
          <w:rFonts w:ascii="Times New Roman" w:eastAsia="Times New Roman" w:hAnsi="Times New Roman" w:cs="Times New Roman"/>
          <w:sz w:val="22"/>
          <w:szCs w:val="22"/>
        </w:rPr>
      </w:pPr>
      <w:r>
        <w:rPr>
          <w:rFonts w:ascii="Times New Roman" w:hAnsi="Times New Roman"/>
          <w:sz w:val="22"/>
        </w:rPr>
        <w:t>2.</w:t>
      </w:r>
      <w:r>
        <w:rPr>
          <w:rFonts w:ascii="Times New Roman" w:hAnsi="Times New Roman"/>
          <w:sz w:val="22"/>
        </w:rPr>
        <w:tab/>
      </w:r>
      <w:r>
        <w:rPr>
          <w:rFonts w:ascii="Times New Roman" w:hAnsi="Times New Roman"/>
          <w:i/>
          <w:sz w:val="22"/>
        </w:rPr>
        <w:t>Crnogorsko-primorski</w:t>
      </w:r>
      <w:r>
        <w:rPr>
          <w:rFonts w:ascii="Times New Roman" w:hAnsi="Times New Roman"/>
          <w:sz w:val="22"/>
        </w:rPr>
        <w:t xml:space="preserve"> vinogradarski region, u kojem se nalaze četiri subregiona: </w:t>
      </w:r>
      <w:r>
        <w:rPr>
          <w:rFonts w:ascii="Times New Roman" w:hAnsi="Times New Roman"/>
          <w:i/>
          <w:sz w:val="22"/>
        </w:rPr>
        <w:t>Boko-Kotorski, Budvansko-Barski, Ulcinjski</w:t>
      </w:r>
      <w:r>
        <w:rPr>
          <w:rFonts w:ascii="Times New Roman" w:hAnsi="Times New Roman"/>
          <w:sz w:val="22"/>
        </w:rPr>
        <w:t xml:space="preserve"> i </w:t>
      </w:r>
      <w:r>
        <w:rPr>
          <w:rFonts w:ascii="Times New Roman" w:hAnsi="Times New Roman"/>
          <w:i/>
          <w:sz w:val="22"/>
        </w:rPr>
        <w:t>Jadransko zaleđe</w:t>
      </w:r>
      <w:r>
        <w:rPr>
          <w:rFonts w:ascii="Times New Roman" w:hAnsi="Times New Roman"/>
          <w:sz w:val="22"/>
        </w:rPr>
        <w:t>;</w:t>
      </w:r>
    </w:p>
    <w:p w:rsidR="006721A1" w:rsidRPr="00E17434" w:rsidRDefault="00707D31">
      <w:pPr>
        <w:ind w:left="426" w:hanging="284"/>
        <w:jc w:val="both"/>
        <w:rPr>
          <w:rFonts w:ascii="Times New Roman" w:eastAsia="Times New Roman" w:hAnsi="Times New Roman" w:cs="Times New Roman"/>
          <w:sz w:val="22"/>
          <w:szCs w:val="22"/>
        </w:rPr>
      </w:pPr>
      <w:r>
        <w:rPr>
          <w:rFonts w:ascii="Times New Roman" w:hAnsi="Times New Roman"/>
          <w:sz w:val="22"/>
        </w:rPr>
        <w:t>3.</w:t>
      </w:r>
      <w:r>
        <w:rPr>
          <w:rFonts w:ascii="Times New Roman" w:hAnsi="Times New Roman"/>
          <w:sz w:val="22"/>
        </w:rPr>
        <w:tab/>
        <w:t>Vinogradarski region Nudo, i</w:t>
      </w:r>
    </w:p>
    <w:p w:rsidR="006721A1" w:rsidRPr="00E17434" w:rsidRDefault="00707D31">
      <w:pPr>
        <w:ind w:left="426" w:hanging="284"/>
        <w:jc w:val="both"/>
        <w:rPr>
          <w:rFonts w:ascii="Times New Roman" w:eastAsia="Times New Roman" w:hAnsi="Times New Roman" w:cs="Times New Roman"/>
          <w:sz w:val="22"/>
          <w:szCs w:val="22"/>
        </w:rPr>
      </w:pPr>
      <w:r>
        <w:rPr>
          <w:rFonts w:ascii="Times New Roman" w:hAnsi="Times New Roman"/>
          <w:sz w:val="22"/>
        </w:rPr>
        <w:t>4.</w:t>
      </w:r>
      <w:r>
        <w:rPr>
          <w:rFonts w:ascii="Times New Roman" w:hAnsi="Times New Roman"/>
          <w:sz w:val="22"/>
        </w:rPr>
        <w:tab/>
        <w:t xml:space="preserve">Vinogradarski region </w:t>
      </w:r>
      <w:r>
        <w:rPr>
          <w:rFonts w:ascii="Times New Roman" w:hAnsi="Times New Roman"/>
          <w:i/>
          <w:iCs/>
          <w:sz w:val="22"/>
        </w:rPr>
        <w:t>Crnogorski sjever</w:t>
      </w:r>
      <w:r>
        <w:rPr>
          <w:rFonts w:ascii="Times New Roman" w:hAnsi="Times New Roman"/>
          <w:sz w:val="22"/>
        </w:rPr>
        <w:t xml:space="preserve">, u okviru kojeg se nalaze četiri subregiona: </w:t>
      </w:r>
      <w:r>
        <w:rPr>
          <w:rFonts w:ascii="Times New Roman" w:hAnsi="Times New Roman"/>
          <w:i/>
          <w:sz w:val="22"/>
        </w:rPr>
        <w:t>Dragaljsko Polje, Nikšićki subregion, Šćepan Polje</w:t>
      </w:r>
      <w:r>
        <w:rPr>
          <w:rFonts w:ascii="Times New Roman" w:hAnsi="Times New Roman"/>
          <w:sz w:val="22"/>
        </w:rPr>
        <w:t xml:space="preserve"> </w:t>
      </w:r>
      <w:r>
        <w:rPr>
          <w:rFonts w:ascii="Times New Roman" w:hAnsi="Times New Roman"/>
          <w:i/>
          <w:sz w:val="22"/>
        </w:rPr>
        <w:t>i Bjelopoljski subregion</w:t>
      </w:r>
      <w:r>
        <w:rPr>
          <w:rFonts w:ascii="Times New Roman" w:hAnsi="Times New Roman"/>
          <w:sz w:val="22"/>
        </w:rPr>
        <w:t>.</w:t>
      </w:r>
    </w:p>
    <w:p w:rsidR="006721A1" w:rsidRPr="00E17434" w:rsidRDefault="006721A1">
      <w:pPr>
        <w:ind w:left="426" w:hanging="284"/>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lastRenderedPageBreak/>
        <w:t xml:space="preserve">Crna Gora je uskladila zakonodavstvo u oblasti politike kvaliteta, odnosno, geografskog porijekla sa sistemom ZOP/ZGO u Evropskoj uniji. Trenutno je u Crnoj Gori zaštićeno sedam oznaka porijekla vina: </w:t>
      </w:r>
      <w:r w:rsidR="00E664BA">
        <w:rPr>
          <w:rFonts w:ascii="Times New Roman" w:hAnsi="Times New Roman"/>
          <w:sz w:val="22"/>
        </w:rPr>
        <w:t>„</w:t>
      </w:r>
      <w:r>
        <w:rPr>
          <w:rFonts w:ascii="Times New Roman" w:hAnsi="Times New Roman"/>
          <w:sz w:val="22"/>
        </w:rPr>
        <w:t>Crmnica</w:t>
      </w:r>
      <w:r w:rsidR="00E664BA">
        <w:rPr>
          <w:rFonts w:ascii="Times New Roman" w:hAnsi="Times New Roman"/>
          <w:sz w:val="22"/>
        </w:rPr>
        <w:t>“</w:t>
      </w:r>
      <w:r>
        <w:rPr>
          <w:rFonts w:ascii="Times New Roman" w:hAnsi="Times New Roman"/>
          <w:sz w:val="22"/>
        </w:rPr>
        <w:t xml:space="preserve">, </w:t>
      </w:r>
      <w:r w:rsidR="00E664BA">
        <w:rPr>
          <w:rFonts w:ascii="Times New Roman" w:hAnsi="Times New Roman"/>
          <w:sz w:val="22"/>
        </w:rPr>
        <w:t>„</w:t>
      </w:r>
      <w:r>
        <w:rPr>
          <w:rFonts w:ascii="Times New Roman" w:hAnsi="Times New Roman"/>
          <w:sz w:val="22"/>
        </w:rPr>
        <w:t>Podgorički subregion</w:t>
      </w:r>
      <w:r w:rsidR="00E664BA">
        <w:rPr>
          <w:rFonts w:ascii="Times New Roman" w:hAnsi="Times New Roman"/>
          <w:sz w:val="22"/>
        </w:rPr>
        <w:t>“</w:t>
      </w:r>
      <w:r>
        <w:rPr>
          <w:rFonts w:ascii="Times New Roman" w:hAnsi="Times New Roman"/>
          <w:sz w:val="22"/>
        </w:rPr>
        <w:t xml:space="preserve">, </w:t>
      </w:r>
      <w:r w:rsidR="00E664BA">
        <w:rPr>
          <w:rFonts w:ascii="Times New Roman" w:hAnsi="Times New Roman"/>
          <w:sz w:val="22"/>
        </w:rPr>
        <w:t>„</w:t>
      </w:r>
      <w:r>
        <w:rPr>
          <w:rFonts w:ascii="Times New Roman" w:hAnsi="Times New Roman"/>
          <w:sz w:val="22"/>
        </w:rPr>
        <w:t>Ulcinjski subregion</w:t>
      </w:r>
      <w:r w:rsidR="00E664BA">
        <w:rPr>
          <w:rFonts w:ascii="Times New Roman" w:hAnsi="Times New Roman"/>
          <w:sz w:val="22"/>
        </w:rPr>
        <w:t>“</w:t>
      </w:r>
      <w:r>
        <w:rPr>
          <w:rFonts w:ascii="Times New Roman" w:hAnsi="Times New Roman"/>
          <w:sz w:val="22"/>
        </w:rPr>
        <w:t xml:space="preserve">, </w:t>
      </w:r>
      <w:r w:rsidR="00E664BA">
        <w:rPr>
          <w:rFonts w:ascii="Times New Roman" w:hAnsi="Times New Roman"/>
          <w:sz w:val="22"/>
        </w:rPr>
        <w:t>„</w:t>
      </w:r>
      <w:r>
        <w:rPr>
          <w:rFonts w:ascii="Times New Roman" w:hAnsi="Times New Roman"/>
          <w:sz w:val="22"/>
        </w:rPr>
        <w:t>Boko-Kotorski</w:t>
      </w:r>
      <w:r w:rsidR="00E664BA">
        <w:rPr>
          <w:rFonts w:ascii="Times New Roman" w:hAnsi="Times New Roman"/>
          <w:sz w:val="22"/>
        </w:rPr>
        <w:t>“</w:t>
      </w:r>
      <w:r>
        <w:rPr>
          <w:rFonts w:ascii="Times New Roman" w:hAnsi="Times New Roman"/>
          <w:sz w:val="22"/>
        </w:rPr>
        <w:t xml:space="preserve">, </w:t>
      </w:r>
      <w:r w:rsidR="00E664BA">
        <w:rPr>
          <w:rFonts w:ascii="Times New Roman" w:hAnsi="Times New Roman"/>
          <w:sz w:val="22"/>
        </w:rPr>
        <w:t>„</w:t>
      </w:r>
      <w:r>
        <w:rPr>
          <w:rFonts w:ascii="Times New Roman" w:hAnsi="Times New Roman"/>
          <w:sz w:val="22"/>
        </w:rPr>
        <w:t>Nudo</w:t>
      </w:r>
      <w:r w:rsidR="00E664BA">
        <w:rPr>
          <w:rFonts w:ascii="Times New Roman" w:hAnsi="Times New Roman"/>
          <w:sz w:val="22"/>
        </w:rPr>
        <w:t>“</w:t>
      </w:r>
      <w:r>
        <w:rPr>
          <w:rFonts w:ascii="Times New Roman" w:hAnsi="Times New Roman"/>
          <w:sz w:val="22"/>
        </w:rPr>
        <w:t xml:space="preserve">, </w:t>
      </w:r>
      <w:r w:rsidR="00E664BA">
        <w:rPr>
          <w:rFonts w:ascii="Times New Roman" w:hAnsi="Times New Roman"/>
          <w:sz w:val="22"/>
        </w:rPr>
        <w:t>„</w:t>
      </w:r>
      <w:r>
        <w:rPr>
          <w:rFonts w:ascii="Times New Roman" w:hAnsi="Times New Roman"/>
          <w:sz w:val="22"/>
        </w:rPr>
        <w:t>Katunska nahija</w:t>
      </w:r>
      <w:r w:rsidR="00E664BA">
        <w:rPr>
          <w:rFonts w:ascii="Times New Roman" w:hAnsi="Times New Roman"/>
          <w:sz w:val="22"/>
        </w:rPr>
        <w:t>“</w:t>
      </w:r>
      <w:r>
        <w:rPr>
          <w:rFonts w:ascii="Times New Roman" w:hAnsi="Times New Roman"/>
          <w:sz w:val="22"/>
        </w:rPr>
        <w:t xml:space="preserve"> i </w:t>
      </w:r>
      <w:r w:rsidR="00E664BA">
        <w:rPr>
          <w:rFonts w:ascii="Times New Roman" w:hAnsi="Times New Roman"/>
          <w:sz w:val="22"/>
        </w:rPr>
        <w:t>„</w:t>
      </w:r>
      <w:r>
        <w:rPr>
          <w:rFonts w:ascii="Times New Roman" w:hAnsi="Times New Roman"/>
          <w:sz w:val="22"/>
        </w:rPr>
        <w:t>Bjelopavlićki</w:t>
      </w:r>
      <w:r w:rsidR="00E664BA">
        <w:rPr>
          <w:rFonts w:ascii="Times New Roman" w:hAnsi="Times New Roman"/>
          <w:sz w:val="22"/>
        </w:rPr>
        <w:t>“</w:t>
      </w:r>
      <w:r>
        <w:rPr>
          <w:rFonts w:ascii="Times New Roman" w:hAnsi="Times New Roman"/>
          <w:sz w:val="22"/>
        </w:rPr>
        <w:t xml:space="preserve">, kao i dvije geografske oznake vina, a to su: </w:t>
      </w:r>
      <w:r w:rsidR="00E664BA">
        <w:rPr>
          <w:rFonts w:ascii="Times New Roman" w:hAnsi="Times New Roman"/>
          <w:sz w:val="22"/>
        </w:rPr>
        <w:t>„</w:t>
      </w:r>
      <w:r>
        <w:rPr>
          <w:rFonts w:ascii="Times New Roman" w:hAnsi="Times New Roman"/>
          <w:i/>
          <w:sz w:val="22"/>
        </w:rPr>
        <w:t>Crnogorski basen Skadarskog jezera</w:t>
      </w:r>
      <w:r w:rsidR="00E664BA">
        <w:rPr>
          <w:rFonts w:ascii="Times New Roman" w:hAnsi="Times New Roman"/>
          <w:sz w:val="22"/>
        </w:rPr>
        <w:t>“</w:t>
      </w:r>
      <w:r>
        <w:rPr>
          <w:rFonts w:ascii="Times New Roman" w:hAnsi="Times New Roman"/>
          <w:sz w:val="22"/>
        </w:rPr>
        <w:t xml:space="preserve"> i </w:t>
      </w:r>
      <w:r w:rsidR="00E664BA">
        <w:rPr>
          <w:rFonts w:ascii="Times New Roman" w:hAnsi="Times New Roman"/>
          <w:sz w:val="22"/>
        </w:rPr>
        <w:t>„</w:t>
      </w:r>
      <w:r>
        <w:rPr>
          <w:rFonts w:ascii="Times New Roman" w:hAnsi="Times New Roman"/>
          <w:i/>
          <w:sz w:val="22"/>
        </w:rPr>
        <w:t>Crnogorsko primorje</w:t>
      </w:r>
      <w:r w:rsidR="00E664BA">
        <w:rPr>
          <w:rFonts w:ascii="Times New Roman" w:hAnsi="Times New Roman"/>
          <w:sz w:val="22"/>
        </w:rPr>
        <w:t>“</w:t>
      </w:r>
      <w:r>
        <w:rPr>
          <w:rFonts w:ascii="Times New Roman" w:hAnsi="Times New Roman"/>
          <w:sz w:val="22"/>
        </w:rPr>
        <w:t>.</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Ukupna površina vinogradarskih regiona obuhvaćenih rejonizacijom u Crnoj Gori iznosi 180.700 ha, što predstavlja 13,08% teritorije zemlje.</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Spoljna trgovina grožđem ima negativan bilans, dok trgovina vinom ima pozitivan spoljnotrgovinski bilans.</w:t>
      </w:r>
      <w:r w:rsidR="005D6742">
        <w:rPr>
          <w:rFonts w:ascii="Times New Roman" w:hAnsi="Times New Roman"/>
          <w:sz w:val="22"/>
        </w:rPr>
        <w:t xml:space="preserve"> </w:t>
      </w:r>
      <w:r>
        <w:rPr>
          <w:rFonts w:ascii="Times New Roman" w:hAnsi="Times New Roman"/>
          <w:sz w:val="22"/>
        </w:rPr>
        <w:t>Značaj sektora vinogradarstva i vinarstva ogleda se u činjenici da je u proteklih pet godina 26,04% prosječne godišnje vrijednosti izvezenih proizvoda bilo vino.</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Glavni problemi koji onemogućavaju podizanje vinograda u uslovima slabije ekonomske moći proizvođača grožđa i vinara su veliki investicioni troškovi za podizanje vinograda i njihovo održavanje. Takođe, povećanje površina pod vinogradima sprečava nemogućnost iznajmljivanja ili kupovine većih parcela za zasnivanje većih vinogradarskih kompleksa u planinskim vinogradarskim područjima.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Nedostatak teške mehanizacije za pripremu zemljišta, odnosno za rigolovanje, podrivanje i duboko oranje, a u nekim slučajevima i nemogućnost njihovog korišćenja zbog konfiguracije terena, značajno usporava podizanje vinograda.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Glavni problemi kod većine proizvođača u preradi grožđa, odnosno proizvodnji vina</w:t>
      </w:r>
      <w:r w:rsidR="005D6742">
        <w:rPr>
          <w:rFonts w:ascii="Times New Roman" w:hAnsi="Times New Roman"/>
          <w:sz w:val="22"/>
        </w:rPr>
        <w:t>,</w:t>
      </w:r>
      <w:r>
        <w:rPr>
          <w:rFonts w:ascii="Times New Roman" w:hAnsi="Times New Roman"/>
          <w:sz w:val="22"/>
        </w:rPr>
        <w:t xml:space="preserve"> su loša oprema i nedostatak moderne tehnologije u prerađivačkim kapacitetima, skladištenju otpada i upravljanju otpadnim vodama. Ovi problemi su najizraženiji kod proizvođača i prerađivača malih kapaciteta.</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pPr>
        <w:pStyle w:val="Heading6"/>
        <w:rPr>
          <w:rFonts w:ascii="Times New Roman" w:hAnsi="Times New Roman" w:cs="Times New Roman"/>
          <w:b/>
        </w:rPr>
      </w:pPr>
      <w:bookmarkStart w:id="90" w:name="_Toc91249468"/>
      <w:bookmarkStart w:id="91" w:name="_Toc91249763"/>
      <w:bookmarkStart w:id="92" w:name="_Toc91499378"/>
      <w:bookmarkStart w:id="93" w:name="_Toc98230456"/>
      <w:bookmarkStart w:id="94" w:name="_Toc105488899"/>
      <w:bookmarkStart w:id="95" w:name="_Toc105495278"/>
      <w:bookmarkStart w:id="96" w:name="_Toc172614971"/>
      <w:r>
        <w:rPr>
          <w:rFonts w:ascii="Times New Roman" w:hAnsi="Times New Roman"/>
          <w:b/>
        </w:rPr>
        <w:t>Stočarska proizvodnja</w:t>
      </w:r>
      <w:bookmarkEnd w:id="90"/>
      <w:bookmarkEnd w:id="91"/>
      <w:bookmarkEnd w:id="92"/>
      <w:bookmarkEnd w:id="93"/>
      <w:bookmarkEnd w:id="94"/>
      <w:bookmarkEnd w:id="95"/>
      <w:bookmarkEnd w:id="96"/>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Ako uporedimo prosječnu površinu korišćenog poljoprivrednog zemljišta i broj uslovnih grla (UG), dolazimo do zaključka da je u Crnoj Gori relativno nisko opterećenje zemljišta UG/ha, od svega 0,53/ha, dok prosječno opterećenje UG/ha u EU-27 iznosi 0,8 UG/ha.</w:t>
      </w:r>
    </w:p>
    <w:p w:rsidR="006721A1" w:rsidRPr="00E17434" w:rsidRDefault="00707D31">
      <w:pPr>
        <w:spacing w:before="120" w:after="120"/>
        <w:jc w:val="both"/>
        <w:rPr>
          <w:rFonts w:ascii="Times New Roman" w:eastAsia="Times New Roman" w:hAnsi="Times New Roman" w:cs="Times New Roman"/>
          <w:sz w:val="22"/>
          <w:szCs w:val="22"/>
        </w:rPr>
      </w:pPr>
      <w:r>
        <w:rPr>
          <w:rFonts w:ascii="Times New Roman" w:hAnsi="Times New Roman"/>
          <w:sz w:val="22"/>
        </w:rPr>
        <w:t>Od ukupno 43.791 poljoprivrednih gazdinstava, prema MONSTAT-u, čak 31.260 se bavi nekim vidom stočarske proizvodnje</w:t>
      </w:r>
      <w:r w:rsidRPr="00E17434">
        <w:rPr>
          <w:rFonts w:ascii="Times New Roman" w:eastAsia="Times New Roman" w:hAnsi="Times New Roman" w:cs="Times New Roman"/>
          <w:sz w:val="22"/>
          <w:szCs w:val="22"/>
          <w:vertAlign w:val="superscript"/>
        </w:rPr>
        <w:footnoteReference w:id="9"/>
      </w:r>
      <w:r>
        <w:rPr>
          <w:rFonts w:ascii="Times New Roman" w:hAnsi="Times New Roman"/>
          <w:sz w:val="22"/>
        </w:rPr>
        <w:t>, što čini 71% svih poljoprivrednih gazdinstava, sa 89.269 goveda, 191.922 ovaca, 31.458 koza, 55.854 svinja, 8.350.705 komada živine i 3.947 konja, magaraca i mazgi.</w:t>
      </w:r>
    </w:p>
    <w:p w:rsidR="006721A1" w:rsidRPr="00E17434" w:rsidRDefault="00707D31">
      <w:pPr>
        <w:spacing w:before="120" w:after="120"/>
        <w:jc w:val="both"/>
        <w:rPr>
          <w:rFonts w:ascii="Times New Roman" w:eastAsia="Times New Roman" w:hAnsi="Times New Roman" w:cs="Times New Roman"/>
          <w:sz w:val="22"/>
          <w:szCs w:val="22"/>
        </w:rPr>
      </w:pPr>
      <w:r>
        <w:rPr>
          <w:rFonts w:ascii="Times New Roman" w:hAnsi="Times New Roman"/>
          <w:sz w:val="22"/>
        </w:rPr>
        <w:t>U pogledu Registra poljoprivrednih gazdinstava, od ukupnog broja registrovanih poljoprivrednih gazdinstava, 7.881 poljoprivrednih gazdinstava u Crnoj Gori bavi se stočarskom proizvodnjom, što je 66.45% ukupnog broja poljoprivrednih gazdinstava. U pojedinim opštinama, kao što su Šavnik i Plužine, ovi procenti su izuzetno visoki - 93%, odnosno 84%. Očigledno je da držanje stoke, bilo za potrebe proizvodnje mlijeka ili mesa jeste najvažnija poljoprivredna dijelatnost u Crnoj Gori.</w:t>
      </w:r>
    </w:p>
    <w:p w:rsidR="006721A1" w:rsidRPr="00E17434" w:rsidRDefault="00707D31">
      <w:pPr>
        <w:spacing w:before="120" w:after="120"/>
        <w:jc w:val="both"/>
        <w:rPr>
          <w:rFonts w:ascii="Times New Roman" w:eastAsia="Times New Roman" w:hAnsi="Times New Roman" w:cs="Times New Roman"/>
          <w:sz w:val="22"/>
          <w:szCs w:val="22"/>
        </w:rPr>
      </w:pPr>
      <w:r>
        <w:rPr>
          <w:rFonts w:ascii="Times New Roman" w:hAnsi="Times New Roman"/>
          <w:sz w:val="22"/>
        </w:rPr>
        <w:t>Dominantan način gajenja i ishrane stoke u Crnoj Gori je pašnjački ekstenzivan, koji oslikava specifične prirodne uslove Crne Gore – značajne površine pod pašnjacima i livadama i male površine obradivog zemljišta za proizvodnju stočne hrane za štalski način gajenja.</w:t>
      </w:r>
    </w:p>
    <w:p w:rsidR="006721A1" w:rsidRPr="00E17434" w:rsidRDefault="00707D31">
      <w:pPr>
        <w:spacing w:after="120"/>
        <w:jc w:val="both"/>
        <w:rPr>
          <w:rFonts w:ascii="Times New Roman" w:eastAsia="Times New Roman" w:hAnsi="Times New Roman" w:cs="Times New Roman"/>
          <w:sz w:val="22"/>
          <w:szCs w:val="22"/>
        </w:rPr>
      </w:pPr>
      <w:r>
        <w:rPr>
          <w:rFonts w:ascii="Times New Roman" w:hAnsi="Times New Roman"/>
          <w:sz w:val="22"/>
        </w:rPr>
        <w:t>Pored toga, usitnjenost imanja, odnosno male parcele, dodatno komplikuju intenziviranje poljoprivredne proizvodnje, i stoga bi tržište zemljišta trebalo dalje razvijati kako bi se unaprijedio razvoj sektora stočarstva.</w:t>
      </w: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Govedarstvo</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Prema Registru životinja UBHVFP, najveći broj gazdinstava drži 2-5 grla, dok 168 gazdinstava drži više od 30 grla goveda. Pored njih, 3.731 gazdinstvo drži od 6-30 grla, pri čemu je prosjek njihov</w:t>
      </w:r>
      <w:r w:rsidR="002234B9">
        <w:rPr>
          <w:rFonts w:ascii="Times New Roman" w:hAnsi="Times New Roman"/>
          <w:sz w:val="22"/>
        </w:rPr>
        <w:t xml:space="preserve">og gazdinstva </w:t>
      </w:r>
      <w:r>
        <w:rPr>
          <w:rFonts w:ascii="Times New Roman" w:hAnsi="Times New Roman"/>
          <w:sz w:val="22"/>
        </w:rPr>
        <w:t>nešto preko 10 grla.</w:t>
      </w:r>
    </w:p>
    <w:p w:rsidR="006721A1" w:rsidRPr="00E17434" w:rsidRDefault="00707D31">
      <w:pPr>
        <w:pBdr>
          <w:top w:val="nil"/>
          <w:left w:val="nil"/>
          <w:bottom w:val="nil"/>
          <w:right w:val="nil"/>
          <w:between w:val="nil"/>
        </w:pBdr>
        <w:spacing w:before="120" w:after="120"/>
        <w:jc w:val="both"/>
        <w:rPr>
          <w:rFonts w:ascii="Times New Roman" w:eastAsia="Times New Roman" w:hAnsi="Times New Roman" w:cs="Times New Roman"/>
          <w:sz w:val="22"/>
          <w:szCs w:val="22"/>
        </w:rPr>
      </w:pPr>
      <w:r>
        <w:rPr>
          <w:rFonts w:ascii="Times New Roman" w:hAnsi="Times New Roman"/>
          <w:sz w:val="22"/>
        </w:rPr>
        <w:t>Dominantan način uzgoja i ishrane goveda u Crnoj Gori je pašnjački ekstenzivan tov, koji oslikava specifične prirodne uslove Crne Gore – značajne površine pod pašnjacima i livadama i male površine obradivog zemljišta za proizvodnju stočne hrane za štalski način gajenja. Ovakva proizvodnja garantuje kvalitetno meso.</w:t>
      </w:r>
    </w:p>
    <w:p w:rsidR="006721A1" w:rsidRPr="00E17434" w:rsidRDefault="00707D31">
      <w:pPr>
        <w:pBdr>
          <w:top w:val="nil"/>
          <w:left w:val="nil"/>
          <w:bottom w:val="nil"/>
          <w:right w:val="nil"/>
          <w:between w:val="nil"/>
        </w:pBdr>
        <w:spacing w:before="120" w:after="120"/>
        <w:jc w:val="both"/>
        <w:rPr>
          <w:rFonts w:ascii="Times New Roman" w:eastAsia="Times New Roman" w:hAnsi="Times New Roman" w:cs="Times New Roman"/>
          <w:sz w:val="22"/>
          <w:szCs w:val="22"/>
        </w:rPr>
      </w:pPr>
      <w:r>
        <w:rPr>
          <w:rFonts w:ascii="Times New Roman" w:hAnsi="Times New Roman"/>
          <w:sz w:val="22"/>
        </w:rPr>
        <w:lastRenderedPageBreak/>
        <w:t>Sektorskom analizom prepoznat je neadekvatan rasni sastav</w:t>
      </w:r>
      <w:r w:rsidR="005D6742">
        <w:rPr>
          <w:rFonts w:ascii="Times New Roman" w:hAnsi="Times New Roman"/>
          <w:sz w:val="22"/>
        </w:rPr>
        <w:t>,</w:t>
      </w:r>
      <w:r>
        <w:rPr>
          <w:rFonts w:ascii="Times New Roman" w:hAnsi="Times New Roman"/>
          <w:sz w:val="22"/>
        </w:rPr>
        <w:t xml:space="preserve"> a naročito mali udio tovnih rasa u ukupnom tovu goveda.</w:t>
      </w:r>
    </w:p>
    <w:tbl>
      <w:tblPr>
        <w:tblW w:w="9495" w:type="dxa"/>
        <w:tblInd w:w="137"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9495"/>
      </w:tblGrid>
      <w:tr w:rsidR="006721A1" w:rsidRPr="00E17434" w:rsidTr="003F7341">
        <w:tc>
          <w:tcPr>
            <w:tcW w:w="9495" w:type="dxa"/>
            <w:shd w:val="clear" w:color="auto" w:fill="auto"/>
          </w:tcPr>
          <w:p w:rsidR="006721A1" w:rsidRPr="00E17434" w:rsidRDefault="00707D31" w:rsidP="003F7341">
            <w:pPr>
              <w:pBdr>
                <w:top w:val="nil"/>
                <w:left w:val="nil"/>
                <w:bottom w:val="nil"/>
                <w:right w:val="nil"/>
                <w:between w:val="nil"/>
              </w:pBdr>
              <w:spacing w:before="120" w:after="120"/>
              <w:jc w:val="center"/>
              <w:rPr>
                <w:rFonts w:ascii="Times New Roman" w:eastAsia="Times New Roman" w:hAnsi="Times New Roman" w:cs="Times New Roman"/>
                <w:i/>
                <w:sz w:val="22"/>
                <w:szCs w:val="22"/>
              </w:rPr>
            </w:pPr>
            <w:bookmarkStart w:id="97" w:name="_heading=h.4i7ojhp"/>
            <w:bookmarkEnd w:id="97"/>
            <w:r>
              <w:rPr>
                <w:rFonts w:ascii="Times New Roman" w:hAnsi="Times New Roman"/>
                <w:i/>
                <w:sz w:val="22"/>
              </w:rPr>
              <w:t>Grafikon 6: Uzgoj goveda i proizvodnja goveđeg mesa</w:t>
            </w:r>
          </w:p>
        </w:tc>
      </w:tr>
      <w:tr w:rsidR="006721A1" w:rsidRPr="00E17434" w:rsidTr="003F7341">
        <w:tc>
          <w:tcPr>
            <w:tcW w:w="9495" w:type="dxa"/>
            <w:shd w:val="clear" w:color="auto" w:fill="auto"/>
          </w:tcPr>
          <w:p w:rsidR="006721A1" w:rsidRPr="00E17434" w:rsidRDefault="006721A1" w:rsidP="009B3307">
            <w:pPr>
              <w:keepNext/>
              <w:spacing w:after="120"/>
              <w:jc w:val="center"/>
              <w:rPr>
                <w:rFonts w:ascii="Times New Roman" w:eastAsia="Times New Roman" w:hAnsi="Times New Roman" w:cs="Times New Roman"/>
                <w:sz w:val="22"/>
                <w:szCs w:val="22"/>
              </w:rPr>
            </w:pPr>
          </w:p>
        </w:tc>
      </w:tr>
      <w:tr w:rsidR="006721A1" w:rsidRPr="00E17434" w:rsidTr="003F7341">
        <w:tc>
          <w:tcPr>
            <w:tcW w:w="9495" w:type="dxa"/>
            <w:shd w:val="clear" w:color="auto" w:fill="auto"/>
          </w:tcPr>
          <w:p w:rsidR="00146959" w:rsidRDefault="00146959" w:rsidP="009B3307">
            <w:pPr>
              <w:pBdr>
                <w:top w:val="nil"/>
                <w:left w:val="nil"/>
                <w:bottom w:val="nil"/>
                <w:right w:val="nil"/>
                <w:between w:val="nil"/>
              </w:pBdr>
              <w:spacing w:before="120" w:after="240"/>
              <w:jc w:val="center"/>
              <w:rPr>
                <w:rFonts w:ascii="Times New Roman" w:hAnsi="Times New Roman"/>
                <w:i/>
                <w:sz w:val="22"/>
              </w:rPr>
            </w:pPr>
            <w:r w:rsidRPr="00400053">
              <w:rPr>
                <w:noProof/>
                <w:lang w:val="en-US" w:eastAsia="en-US"/>
              </w:rPr>
              <w:drawing>
                <wp:inline distT="0" distB="0" distL="0" distR="0" wp14:anchorId="3A75DED2" wp14:editId="56F1F308">
                  <wp:extent cx="6141720" cy="2621280"/>
                  <wp:effectExtent l="0" t="0" r="11430" b="7620"/>
                  <wp:docPr id="6" name="Chart 6">
                    <a:extLst xmlns:a="http://schemas.openxmlformats.org/drawingml/2006/main">
                      <a:ext uri="{FF2B5EF4-FFF2-40B4-BE49-F238E27FC236}">
                        <a16:creationId xmlns:a16="http://schemas.microsoft.com/office/drawing/2014/main" id="{3311B7FC-505A-4CA7-A59F-05AA5EE5E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721A1" w:rsidRPr="00E17434" w:rsidRDefault="00707D31" w:rsidP="009B3307">
            <w:pPr>
              <w:pBdr>
                <w:top w:val="nil"/>
                <w:left w:val="nil"/>
                <w:bottom w:val="nil"/>
                <w:right w:val="nil"/>
                <w:between w:val="nil"/>
              </w:pBdr>
              <w:spacing w:before="120" w:after="240"/>
              <w:jc w:val="center"/>
              <w:rPr>
                <w:rFonts w:ascii="Times New Roman" w:eastAsia="Times New Roman" w:hAnsi="Times New Roman" w:cs="Times New Roman"/>
                <w:i/>
                <w:sz w:val="22"/>
                <w:szCs w:val="22"/>
              </w:rPr>
            </w:pPr>
            <w:r>
              <w:rPr>
                <w:rFonts w:ascii="Times New Roman" w:hAnsi="Times New Roman"/>
                <w:i/>
                <w:sz w:val="22"/>
              </w:rPr>
              <w:t>Izvor: Uprava za statistiku Crne Gore, FAO</w:t>
            </w:r>
          </w:p>
        </w:tc>
      </w:tr>
    </w:tbl>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Mali broj proizvođača se isključivo bavi tovom, koristeći specijalizovane tovne rase. Iz tog razloga je rasni sastav loš i preovlađuju melezi, i to rasa za proizvodnju mlijeka. U kontrolisanoj populaciji je to</w:t>
      </w:r>
      <w:r w:rsidR="005D6742">
        <w:rPr>
          <w:rFonts w:ascii="Times New Roman" w:hAnsi="Times New Roman"/>
          <w:sz w:val="22"/>
        </w:rPr>
        <w:t xml:space="preserve"> udio od</w:t>
      </w:r>
      <w:r>
        <w:rPr>
          <w:rFonts w:ascii="Times New Roman" w:hAnsi="Times New Roman"/>
          <w:sz w:val="22"/>
        </w:rPr>
        <w:t xml:space="preserve"> 29% dok je u ukupnoj znatno veći. Kada su u pitanju čiste rase, preovlađuju rase za proizvodnju mlijeka, prije svega holštajn-frizijska sa 26% u kontrolisanoj populaciji. Rase smeđa i simentalac, kao rase dvojnog pravca proizvodnje, dobro su prilagođenje na uslove gajenja u Crnoj Gori pa su i široko rasprostranjene. Smeđa rasa, koja je više pašnjačka i koja je bila omiljena rasa malih proizvođača s ekstenzivnim načinom držanja, s promjenom strukture poljoprivrednih gazdinstava u pravcu profesionalizacije</w:t>
      </w:r>
      <w:r w:rsidR="005D6742">
        <w:rPr>
          <w:rFonts w:ascii="Times New Roman" w:hAnsi="Times New Roman"/>
          <w:sz w:val="22"/>
        </w:rPr>
        <w:t>,</w:t>
      </w:r>
      <w:r>
        <w:rPr>
          <w:rFonts w:ascii="Times New Roman" w:hAnsi="Times New Roman"/>
          <w:sz w:val="22"/>
        </w:rPr>
        <w:t xml:space="preserve"> njen udio se smanjuje u korist simentalske rase.</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Proizvodnja goveđeg mesa u Crnoj Gori tržišno je orijentisana. Osnovni pokretači rasta jesu rast tražnje u preradi i porast turističke i lokalne tražnje</w:t>
      </w:r>
      <w:r w:rsidR="005D6742">
        <w:rPr>
          <w:rFonts w:ascii="Times New Roman" w:hAnsi="Times New Roman"/>
          <w:sz w:val="22"/>
        </w:rPr>
        <w:t>.</w:t>
      </w:r>
      <w:r>
        <w:rPr>
          <w:rFonts w:ascii="Times New Roman" w:hAnsi="Times New Roman"/>
          <w:sz w:val="22"/>
        </w:rPr>
        <w:t xml:space="preserve"> Tržišna proizvodnja je pretežno locirana na sjeveru Crne Gore zbog boljih zemljišnih uslova, slabijih mogućnosti za zapošljavanje u drugim, uglavnom uslužnim djelatnostima i postojanja prerađivačke industrije.</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Procesi ukrupnjavanja i profesionalizacije proizvođača, specijalizacije ka tovnim rasama, brendiranja kvaliteta svježeg i prerađenog mesa, rasta industrijske prerade i tražnje za tradicionalnom preradom predstavljaju izazove u ovom sektoru, koji će, iz adekvatne investicije i </w:t>
      </w:r>
      <w:r w:rsidR="00573D69">
        <w:rPr>
          <w:rFonts w:ascii="Times New Roman" w:hAnsi="Times New Roman"/>
          <w:sz w:val="22"/>
        </w:rPr>
        <w:t>podrške</w:t>
      </w:r>
      <w:r>
        <w:rPr>
          <w:rFonts w:ascii="Times New Roman" w:hAnsi="Times New Roman"/>
          <w:sz w:val="22"/>
        </w:rPr>
        <w:t>, dati zadovoljavajući rezultat.</w:t>
      </w: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Ovčarstvo</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Proizvodnja ovčjeg mesa zasnovana je na poluekstenzivnom i ekstenzivnom načinu uzgoja, koji se obavljaju pretežno u višim predjelima Crne Gore. Zastupljene su rase koje imaju trojnu svrhu – meso, mlijeko i vunu. Držanje specijalizovanih, tipičnih rasa za proizvodnju mlijeka nije zastupljeno, pa je i otkup mlijeka slabo organizovan.</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Osnov ovčarske proizvodnje u Crnoj Gori je proizvodnja jagnjećeg i ovčjeg mesa s rasama i sojevima ovaca kombinovanih proizvodnih karakteristika. Najčešći je tip pramenka, koji ima više sojeva i populacija uz značajno učešće meleza koje se procjenjuje na preko jedne trećine ukupnog broja. Generalno, rasni sastav je prilagođen uslovima, tipu gajenja i znanjima stočara i ne predstavlja prepreku razvoju, iako bi trebalo da postoji veća introdukcija novih rasa. Prema podacima FAO, u periodu od 2013. do 2018. godine proizvodilo se preko 1.000 tona jagnjećeg mesa godišnje. U istom periodu, količina zaklanih životinja u odobrenim klanicama </w:t>
      </w:r>
      <w:r>
        <w:rPr>
          <w:rFonts w:ascii="Times New Roman" w:hAnsi="Times New Roman"/>
          <w:sz w:val="22"/>
        </w:rPr>
        <w:lastRenderedPageBreak/>
        <w:t>iznosio je od 563 do 824 tona, što ukazuje da je još uvijek široko rasprostranjeno klanje van klanica i da se proizvodnja i promet obavljaju direktnom prodajom.</w:t>
      </w:r>
    </w:p>
    <w:p w:rsidR="004138E2" w:rsidRPr="00E17434" w:rsidRDefault="004138E2">
      <w:pPr>
        <w:jc w:val="both"/>
        <w:rPr>
          <w:rFonts w:ascii="Times New Roman" w:eastAsia="Times New Roman" w:hAnsi="Times New Roman" w:cs="Times New Roman"/>
          <w:sz w:val="22"/>
          <w:szCs w:val="22"/>
        </w:rPr>
      </w:pPr>
    </w:p>
    <w:p w:rsidR="004138E2" w:rsidRPr="00E17434" w:rsidRDefault="004138E2" w:rsidP="004138E2">
      <w:pPr>
        <w:jc w:val="center"/>
        <w:rPr>
          <w:rFonts w:ascii="Times New Roman" w:eastAsia="Times New Roman" w:hAnsi="Times New Roman" w:cs="Times New Roman"/>
          <w:sz w:val="22"/>
          <w:szCs w:val="22"/>
        </w:rPr>
      </w:pPr>
      <w:r>
        <w:rPr>
          <w:rFonts w:ascii="Times New Roman" w:hAnsi="Times New Roman"/>
          <w:i/>
          <w:sz w:val="22"/>
        </w:rPr>
        <w:t>Tabela 12: Ovčje meso i broj ovaca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1472"/>
        <w:gridCol w:w="815"/>
        <w:gridCol w:w="815"/>
        <w:gridCol w:w="815"/>
        <w:gridCol w:w="815"/>
        <w:gridCol w:w="815"/>
        <w:gridCol w:w="815"/>
        <w:gridCol w:w="815"/>
        <w:gridCol w:w="815"/>
        <w:gridCol w:w="815"/>
        <w:gridCol w:w="815"/>
      </w:tblGrid>
      <w:tr w:rsidR="004138E2" w:rsidRPr="005A2BD4" w:rsidTr="004138E2">
        <w:trPr>
          <w:trHeight w:val="300"/>
          <w:jc w:val="center"/>
        </w:trPr>
        <w:tc>
          <w:tcPr>
            <w:tcW w:w="0" w:type="auto"/>
            <w:shd w:val="clear" w:color="auto" w:fill="D9D9D9"/>
            <w:vAlign w:val="bottom"/>
          </w:tcPr>
          <w:p w:rsidR="004138E2" w:rsidRPr="005A2BD4" w:rsidRDefault="004138E2" w:rsidP="006D5185">
            <w:pPr>
              <w:rPr>
                <w:rFonts w:ascii="Times New Roman" w:eastAsia="Times New Roman" w:hAnsi="Times New Roman" w:cs="Times New Roman"/>
                <w:b/>
                <w:sz w:val="18"/>
                <w:szCs w:val="18"/>
              </w:rPr>
            </w:pPr>
            <w:r>
              <w:rPr>
                <w:rFonts w:ascii="Times New Roman" w:hAnsi="Times New Roman"/>
                <w:b/>
                <w:sz w:val="18"/>
              </w:rPr>
              <w:t>Godina</w:t>
            </w:r>
          </w:p>
        </w:tc>
        <w:tc>
          <w:tcPr>
            <w:tcW w:w="0" w:type="auto"/>
            <w:shd w:val="clear" w:color="auto" w:fill="D9D9D9"/>
            <w:vAlign w:val="bottom"/>
          </w:tcPr>
          <w:p w:rsidR="004138E2" w:rsidRPr="005A2BD4" w:rsidRDefault="004138E2" w:rsidP="006D5185">
            <w:pPr>
              <w:jc w:val="center"/>
              <w:rPr>
                <w:rFonts w:ascii="Times New Roman" w:eastAsia="Times New Roman" w:hAnsi="Times New Roman" w:cs="Times New Roman"/>
                <w:b/>
                <w:sz w:val="18"/>
                <w:szCs w:val="18"/>
              </w:rPr>
            </w:pPr>
            <w:r>
              <w:rPr>
                <w:rFonts w:ascii="Times New Roman" w:hAnsi="Times New Roman"/>
                <w:b/>
                <w:sz w:val="18"/>
              </w:rPr>
              <w:t>2010.</w:t>
            </w:r>
          </w:p>
        </w:tc>
        <w:tc>
          <w:tcPr>
            <w:tcW w:w="0" w:type="auto"/>
            <w:shd w:val="clear" w:color="auto" w:fill="D9D9D9"/>
            <w:vAlign w:val="bottom"/>
          </w:tcPr>
          <w:p w:rsidR="004138E2" w:rsidRPr="005A2BD4" w:rsidRDefault="004138E2" w:rsidP="006D5185">
            <w:pPr>
              <w:jc w:val="center"/>
              <w:rPr>
                <w:rFonts w:ascii="Times New Roman" w:eastAsia="Times New Roman" w:hAnsi="Times New Roman" w:cs="Times New Roman"/>
                <w:b/>
                <w:sz w:val="18"/>
                <w:szCs w:val="18"/>
              </w:rPr>
            </w:pPr>
            <w:r>
              <w:rPr>
                <w:rFonts w:ascii="Times New Roman" w:hAnsi="Times New Roman"/>
                <w:b/>
                <w:sz w:val="18"/>
              </w:rPr>
              <w:t>2011</w:t>
            </w:r>
            <w:r w:rsidR="008667E6">
              <w:rPr>
                <w:rFonts w:ascii="Times New Roman" w:hAnsi="Times New Roman"/>
                <w:b/>
                <w:sz w:val="18"/>
              </w:rPr>
              <w:t>.</w:t>
            </w:r>
          </w:p>
        </w:tc>
        <w:tc>
          <w:tcPr>
            <w:tcW w:w="0" w:type="auto"/>
            <w:shd w:val="clear" w:color="auto" w:fill="D9D9D9"/>
            <w:vAlign w:val="bottom"/>
          </w:tcPr>
          <w:p w:rsidR="004138E2" w:rsidRPr="005A2BD4" w:rsidRDefault="004138E2" w:rsidP="006D5185">
            <w:pPr>
              <w:jc w:val="center"/>
              <w:rPr>
                <w:rFonts w:ascii="Times New Roman" w:eastAsia="Times New Roman" w:hAnsi="Times New Roman" w:cs="Times New Roman"/>
                <w:b/>
                <w:sz w:val="18"/>
                <w:szCs w:val="18"/>
              </w:rPr>
            </w:pPr>
            <w:r>
              <w:rPr>
                <w:rFonts w:ascii="Times New Roman" w:hAnsi="Times New Roman"/>
                <w:b/>
                <w:sz w:val="18"/>
              </w:rPr>
              <w:t>2012</w:t>
            </w:r>
            <w:r w:rsidR="008667E6">
              <w:rPr>
                <w:rFonts w:ascii="Times New Roman" w:hAnsi="Times New Roman"/>
                <w:b/>
                <w:sz w:val="18"/>
              </w:rPr>
              <w:t>.</w:t>
            </w:r>
          </w:p>
        </w:tc>
        <w:tc>
          <w:tcPr>
            <w:tcW w:w="0" w:type="auto"/>
            <w:shd w:val="clear" w:color="auto" w:fill="D9D9D9"/>
            <w:vAlign w:val="bottom"/>
          </w:tcPr>
          <w:p w:rsidR="004138E2" w:rsidRPr="005A2BD4" w:rsidRDefault="004138E2" w:rsidP="006D5185">
            <w:pPr>
              <w:jc w:val="center"/>
              <w:rPr>
                <w:rFonts w:ascii="Times New Roman" w:eastAsia="Times New Roman" w:hAnsi="Times New Roman" w:cs="Times New Roman"/>
                <w:b/>
                <w:sz w:val="18"/>
                <w:szCs w:val="18"/>
              </w:rPr>
            </w:pPr>
            <w:r>
              <w:rPr>
                <w:rFonts w:ascii="Times New Roman" w:hAnsi="Times New Roman"/>
                <w:b/>
                <w:sz w:val="18"/>
              </w:rPr>
              <w:t>2013</w:t>
            </w:r>
            <w:r w:rsidR="008667E6">
              <w:rPr>
                <w:rFonts w:ascii="Times New Roman" w:hAnsi="Times New Roman"/>
                <w:b/>
                <w:sz w:val="18"/>
              </w:rPr>
              <w:t>.</w:t>
            </w:r>
          </w:p>
        </w:tc>
        <w:tc>
          <w:tcPr>
            <w:tcW w:w="0" w:type="auto"/>
            <w:shd w:val="clear" w:color="auto" w:fill="D9D9D9"/>
            <w:vAlign w:val="bottom"/>
          </w:tcPr>
          <w:p w:rsidR="004138E2" w:rsidRPr="005A2BD4" w:rsidRDefault="004138E2" w:rsidP="006D5185">
            <w:pPr>
              <w:jc w:val="center"/>
              <w:rPr>
                <w:rFonts w:ascii="Times New Roman" w:eastAsia="Times New Roman" w:hAnsi="Times New Roman" w:cs="Times New Roman"/>
                <w:b/>
                <w:sz w:val="18"/>
                <w:szCs w:val="18"/>
              </w:rPr>
            </w:pPr>
            <w:r>
              <w:rPr>
                <w:rFonts w:ascii="Times New Roman" w:hAnsi="Times New Roman"/>
                <w:b/>
                <w:sz w:val="18"/>
              </w:rPr>
              <w:t>2014</w:t>
            </w:r>
            <w:r w:rsidR="008667E6">
              <w:rPr>
                <w:rFonts w:ascii="Times New Roman" w:hAnsi="Times New Roman"/>
                <w:b/>
                <w:sz w:val="18"/>
              </w:rPr>
              <w:t>.</w:t>
            </w:r>
          </w:p>
        </w:tc>
        <w:tc>
          <w:tcPr>
            <w:tcW w:w="0" w:type="auto"/>
            <w:shd w:val="clear" w:color="auto" w:fill="D9D9D9"/>
            <w:vAlign w:val="bottom"/>
          </w:tcPr>
          <w:p w:rsidR="004138E2" w:rsidRPr="005A2BD4" w:rsidRDefault="004138E2" w:rsidP="006D5185">
            <w:pPr>
              <w:jc w:val="center"/>
              <w:rPr>
                <w:rFonts w:ascii="Times New Roman" w:eastAsia="Times New Roman" w:hAnsi="Times New Roman" w:cs="Times New Roman"/>
                <w:b/>
                <w:sz w:val="18"/>
                <w:szCs w:val="18"/>
              </w:rPr>
            </w:pPr>
            <w:r>
              <w:rPr>
                <w:rFonts w:ascii="Times New Roman" w:hAnsi="Times New Roman"/>
                <w:b/>
                <w:sz w:val="18"/>
              </w:rPr>
              <w:t>2015</w:t>
            </w:r>
            <w:r w:rsidR="008667E6">
              <w:rPr>
                <w:rFonts w:ascii="Times New Roman" w:hAnsi="Times New Roman"/>
                <w:b/>
                <w:sz w:val="18"/>
              </w:rPr>
              <w:t>.</w:t>
            </w:r>
          </w:p>
        </w:tc>
        <w:tc>
          <w:tcPr>
            <w:tcW w:w="0" w:type="auto"/>
            <w:shd w:val="clear" w:color="auto" w:fill="D9D9D9"/>
            <w:vAlign w:val="bottom"/>
          </w:tcPr>
          <w:p w:rsidR="004138E2" w:rsidRPr="005A2BD4" w:rsidRDefault="004138E2" w:rsidP="006D5185">
            <w:pPr>
              <w:jc w:val="center"/>
              <w:rPr>
                <w:rFonts w:ascii="Times New Roman" w:eastAsia="Times New Roman" w:hAnsi="Times New Roman" w:cs="Times New Roman"/>
                <w:b/>
                <w:sz w:val="18"/>
                <w:szCs w:val="18"/>
              </w:rPr>
            </w:pPr>
            <w:r>
              <w:rPr>
                <w:rFonts w:ascii="Times New Roman" w:hAnsi="Times New Roman"/>
                <w:b/>
                <w:sz w:val="18"/>
              </w:rPr>
              <w:t>2016</w:t>
            </w:r>
            <w:r w:rsidR="008667E6">
              <w:rPr>
                <w:rFonts w:ascii="Times New Roman" w:hAnsi="Times New Roman"/>
                <w:b/>
                <w:sz w:val="18"/>
              </w:rPr>
              <w:t>.</w:t>
            </w:r>
          </w:p>
        </w:tc>
        <w:tc>
          <w:tcPr>
            <w:tcW w:w="0" w:type="auto"/>
            <w:shd w:val="clear" w:color="auto" w:fill="D9D9D9"/>
            <w:vAlign w:val="bottom"/>
          </w:tcPr>
          <w:p w:rsidR="004138E2" w:rsidRPr="005A2BD4" w:rsidRDefault="004138E2" w:rsidP="006D5185">
            <w:pPr>
              <w:jc w:val="center"/>
              <w:rPr>
                <w:rFonts w:ascii="Times New Roman" w:eastAsia="Times New Roman" w:hAnsi="Times New Roman" w:cs="Times New Roman"/>
                <w:b/>
                <w:sz w:val="18"/>
                <w:szCs w:val="18"/>
              </w:rPr>
            </w:pPr>
            <w:r>
              <w:rPr>
                <w:rFonts w:ascii="Times New Roman" w:hAnsi="Times New Roman"/>
                <w:b/>
                <w:sz w:val="18"/>
              </w:rPr>
              <w:t>2017.</w:t>
            </w:r>
          </w:p>
        </w:tc>
        <w:tc>
          <w:tcPr>
            <w:tcW w:w="0" w:type="auto"/>
            <w:shd w:val="clear" w:color="auto" w:fill="D9D9D9"/>
            <w:vAlign w:val="bottom"/>
          </w:tcPr>
          <w:p w:rsidR="004138E2" w:rsidRPr="005A2BD4" w:rsidRDefault="004138E2" w:rsidP="006D5185">
            <w:pPr>
              <w:jc w:val="center"/>
              <w:rPr>
                <w:rFonts w:ascii="Times New Roman" w:eastAsia="Times New Roman" w:hAnsi="Times New Roman" w:cs="Times New Roman"/>
                <w:b/>
                <w:sz w:val="18"/>
                <w:szCs w:val="18"/>
              </w:rPr>
            </w:pPr>
            <w:r>
              <w:rPr>
                <w:rFonts w:ascii="Times New Roman" w:hAnsi="Times New Roman"/>
                <w:b/>
                <w:sz w:val="18"/>
              </w:rPr>
              <w:t>2018</w:t>
            </w:r>
            <w:r w:rsidR="008667E6">
              <w:rPr>
                <w:rFonts w:ascii="Times New Roman" w:hAnsi="Times New Roman"/>
                <w:b/>
                <w:sz w:val="18"/>
              </w:rPr>
              <w:t>.</w:t>
            </w:r>
          </w:p>
        </w:tc>
        <w:tc>
          <w:tcPr>
            <w:tcW w:w="0" w:type="auto"/>
            <w:shd w:val="clear" w:color="auto" w:fill="D9D9D9"/>
            <w:vAlign w:val="bottom"/>
          </w:tcPr>
          <w:p w:rsidR="004138E2" w:rsidRPr="005A2BD4" w:rsidRDefault="004138E2" w:rsidP="006D5185">
            <w:pPr>
              <w:jc w:val="center"/>
              <w:rPr>
                <w:rFonts w:ascii="Times New Roman" w:eastAsia="Times New Roman" w:hAnsi="Times New Roman" w:cs="Times New Roman"/>
                <w:b/>
                <w:sz w:val="18"/>
                <w:szCs w:val="18"/>
              </w:rPr>
            </w:pPr>
            <w:r>
              <w:rPr>
                <w:rFonts w:ascii="Times New Roman" w:hAnsi="Times New Roman"/>
                <w:b/>
                <w:sz w:val="18"/>
              </w:rPr>
              <w:t>2019</w:t>
            </w:r>
            <w:r w:rsidR="008667E6">
              <w:rPr>
                <w:rFonts w:ascii="Times New Roman" w:hAnsi="Times New Roman"/>
                <w:b/>
                <w:sz w:val="18"/>
              </w:rPr>
              <w:t>.</w:t>
            </w:r>
          </w:p>
        </w:tc>
      </w:tr>
      <w:tr w:rsidR="004138E2" w:rsidRPr="005A2BD4" w:rsidTr="004138E2">
        <w:trPr>
          <w:trHeight w:val="300"/>
          <w:jc w:val="center"/>
        </w:trPr>
        <w:tc>
          <w:tcPr>
            <w:tcW w:w="0" w:type="auto"/>
            <w:shd w:val="clear" w:color="auto" w:fill="auto"/>
            <w:vAlign w:val="bottom"/>
          </w:tcPr>
          <w:p w:rsidR="004138E2" w:rsidRPr="005A2BD4" w:rsidRDefault="004138E2" w:rsidP="006D5185">
            <w:pPr>
              <w:rPr>
                <w:rFonts w:ascii="Times New Roman" w:eastAsia="Times New Roman" w:hAnsi="Times New Roman" w:cs="Times New Roman"/>
                <w:sz w:val="18"/>
                <w:szCs w:val="18"/>
              </w:rPr>
            </w:pPr>
            <w:r>
              <w:rPr>
                <w:rFonts w:ascii="Times New Roman" w:hAnsi="Times New Roman"/>
                <w:sz w:val="18"/>
              </w:rPr>
              <w:t>Proizvodnja mesa u t, - FAO</w:t>
            </w:r>
          </w:p>
        </w:tc>
        <w:tc>
          <w:tcPr>
            <w:tcW w:w="0" w:type="auto"/>
            <w:shd w:val="clear" w:color="auto" w:fill="auto"/>
            <w:vAlign w:val="center"/>
          </w:tcPr>
          <w:p w:rsidR="004138E2" w:rsidRPr="005A2BD4" w:rsidRDefault="004138E2" w:rsidP="004138E2">
            <w:pPr>
              <w:jc w:val="center"/>
              <w:rPr>
                <w:rFonts w:ascii="Times New Roman" w:eastAsia="Times New Roman" w:hAnsi="Times New Roman" w:cs="Times New Roman"/>
                <w:sz w:val="18"/>
                <w:szCs w:val="18"/>
              </w:rPr>
            </w:pPr>
            <w:r>
              <w:rPr>
                <w:rFonts w:ascii="Times New Roman" w:hAnsi="Times New Roman"/>
                <w:sz w:val="18"/>
              </w:rPr>
              <w:t>995</w:t>
            </w:r>
          </w:p>
        </w:tc>
        <w:tc>
          <w:tcPr>
            <w:tcW w:w="0" w:type="auto"/>
            <w:shd w:val="clear" w:color="auto" w:fill="auto"/>
            <w:vAlign w:val="center"/>
          </w:tcPr>
          <w:p w:rsidR="004138E2" w:rsidRPr="005A2BD4" w:rsidRDefault="004138E2" w:rsidP="004138E2">
            <w:pPr>
              <w:jc w:val="center"/>
              <w:rPr>
                <w:rFonts w:ascii="Times New Roman" w:eastAsia="Times New Roman" w:hAnsi="Times New Roman" w:cs="Times New Roman"/>
                <w:sz w:val="18"/>
                <w:szCs w:val="18"/>
              </w:rPr>
            </w:pPr>
            <w:r>
              <w:rPr>
                <w:rFonts w:ascii="Times New Roman" w:hAnsi="Times New Roman"/>
                <w:sz w:val="18"/>
              </w:rPr>
              <w:t>1.043</w:t>
            </w:r>
          </w:p>
        </w:tc>
        <w:tc>
          <w:tcPr>
            <w:tcW w:w="0" w:type="auto"/>
            <w:shd w:val="clear" w:color="auto" w:fill="auto"/>
            <w:vAlign w:val="center"/>
          </w:tcPr>
          <w:p w:rsidR="004138E2" w:rsidRPr="005A2BD4" w:rsidRDefault="004138E2" w:rsidP="004138E2">
            <w:pPr>
              <w:jc w:val="center"/>
              <w:rPr>
                <w:rFonts w:ascii="Times New Roman" w:eastAsia="Times New Roman" w:hAnsi="Times New Roman" w:cs="Times New Roman"/>
                <w:sz w:val="18"/>
                <w:szCs w:val="18"/>
              </w:rPr>
            </w:pPr>
            <w:r>
              <w:rPr>
                <w:rFonts w:ascii="Times New Roman" w:hAnsi="Times New Roman"/>
                <w:sz w:val="18"/>
              </w:rPr>
              <w:t>1.145</w:t>
            </w:r>
          </w:p>
        </w:tc>
        <w:tc>
          <w:tcPr>
            <w:tcW w:w="0" w:type="auto"/>
            <w:shd w:val="clear" w:color="auto" w:fill="auto"/>
            <w:vAlign w:val="center"/>
          </w:tcPr>
          <w:p w:rsidR="004138E2" w:rsidRPr="005A2BD4" w:rsidRDefault="004138E2" w:rsidP="004138E2">
            <w:pPr>
              <w:jc w:val="center"/>
              <w:rPr>
                <w:rFonts w:ascii="Times New Roman" w:eastAsia="Times New Roman" w:hAnsi="Times New Roman" w:cs="Times New Roman"/>
                <w:sz w:val="18"/>
                <w:szCs w:val="18"/>
              </w:rPr>
            </w:pPr>
            <w:r>
              <w:rPr>
                <w:rFonts w:ascii="Times New Roman" w:hAnsi="Times New Roman"/>
                <w:sz w:val="18"/>
              </w:rPr>
              <w:t>1.801</w:t>
            </w:r>
          </w:p>
        </w:tc>
        <w:tc>
          <w:tcPr>
            <w:tcW w:w="0" w:type="auto"/>
            <w:shd w:val="clear" w:color="auto" w:fill="auto"/>
            <w:vAlign w:val="center"/>
          </w:tcPr>
          <w:p w:rsidR="004138E2" w:rsidRPr="005A2BD4" w:rsidRDefault="004138E2" w:rsidP="004138E2">
            <w:pPr>
              <w:jc w:val="center"/>
              <w:rPr>
                <w:rFonts w:ascii="Times New Roman" w:eastAsia="Times New Roman" w:hAnsi="Times New Roman" w:cs="Times New Roman"/>
                <w:sz w:val="18"/>
                <w:szCs w:val="18"/>
              </w:rPr>
            </w:pPr>
            <w:r>
              <w:rPr>
                <w:rFonts w:ascii="Times New Roman" w:hAnsi="Times New Roman"/>
                <w:sz w:val="18"/>
              </w:rPr>
              <w:t>928</w:t>
            </w:r>
          </w:p>
        </w:tc>
        <w:tc>
          <w:tcPr>
            <w:tcW w:w="0" w:type="auto"/>
            <w:shd w:val="clear" w:color="auto" w:fill="auto"/>
            <w:vAlign w:val="center"/>
          </w:tcPr>
          <w:p w:rsidR="004138E2" w:rsidRPr="005A2BD4" w:rsidRDefault="004138E2" w:rsidP="004138E2">
            <w:pPr>
              <w:jc w:val="center"/>
              <w:rPr>
                <w:rFonts w:ascii="Times New Roman" w:eastAsia="Times New Roman" w:hAnsi="Times New Roman" w:cs="Times New Roman"/>
                <w:sz w:val="18"/>
                <w:szCs w:val="18"/>
              </w:rPr>
            </w:pPr>
            <w:r>
              <w:rPr>
                <w:rFonts w:ascii="Times New Roman" w:hAnsi="Times New Roman"/>
                <w:sz w:val="18"/>
              </w:rPr>
              <w:t>1.067</w:t>
            </w:r>
          </w:p>
        </w:tc>
        <w:tc>
          <w:tcPr>
            <w:tcW w:w="0" w:type="auto"/>
            <w:shd w:val="clear" w:color="auto" w:fill="auto"/>
            <w:vAlign w:val="center"/>
          </w:tcPr>
          <w:p w:rsidR="004138E2" w:rsidRPr="005A2BD4" w:rsidRDefault="004138E2" w:rsidP="004138E2">
            <w:pPr>
              <w:jc w:val="center"/>
              <w:rPr>
                <w:rFonts w:ascii="Times New Roman" w:eastAsia="Times New Roman" w:hAnsi="Times New Roman" w:cs="Times New Roman"/>
                <w:sz w:val="18"/>
                <w:szCs w:val="18"/>
              </w:rPr>
            </w:pPr>
            <w:r>
              <w:rPr>
                <w:rFonts w:ascii="Times New Roman" w:hAnsi="Times New Roman"/>
                <w:sz w:val="18"/>
              </w:rPr>
              <w:t>1.991</w:t>
            </w:r>
          </w:p>
        </w:tc>
        <w:tc>
          <w:tcPr>
            <w:tcW w:w="0" w:type="auto"/>
            <w:shd w:val="clear" w:color="auto" w:fill="auto"/>
            <w:vAlign w:val="center"/>
          </w:tcPr>
          <w:p w:rsidR="004138E2" w:rsidRPr="005A2BD4" w:rsidRDefault="004138E2" w:rsidP="004138E2">
            <w:pPr>
              <w:jc w:val="center"/>
              <w:rPr>
                <w:rFonts w:ascii="Times New Roman" w:eastAsia="Times New Roman" w:hAnsi="Times New Roman" w:cs="Times New Roman"/>
                <w:sz w:val="18"/>
                <w:szCs w:val="18"/>
              </w:rPr>
            </w:pPr>
            <w:r>
              <w:rPr>
                <w:rFonts w:ascii="Times New Roman" w:hAnsi="Times New Roman"/>
                <w:sz w:val="18"/>
              </w:rPr>
              <w:t>1.180</w:t>
            </w:r>
          </w:p>
        </w:tc>
        <w:tc>
          <w:tcPr>
            <w:tcW w:w="0" w:type="auto"/>
            <w:shd w:val="clear" w:color="auto" w:fill="auto"/>
            <w:vAlign w:val="center"/>
          </w:tcPr>
          <w:p w:rsidR="004138E2" w:rsidRPr="005A2BD4" w:rsidRDefault="004138E2" w:rsidP="004138E2">
            <w:pPr>
              <w:jc w:val="center"/>
              <w:rPr>
                <w:rFonts w:ascii="Times New Roman" w:eastAsia="Times New Roman" w:hAnsi="Times New Roman" w:cs="Times New Roman"/>
                <w:sz w:val="18"/>
                <w:szCs w:val="18"/>
              </w:rPr>
            </w:pPr>
            <w:r>
              <w:rPr>
                <w:rFonts w:ascii="Times New Roman" w:hAnsi="Times New Roman"/>
                <w:sz w:val="18"/>
              </w:rPr>
              <w:t>1.056</w:t>
            </w:r>
          </w:p>
        </w:tc>
        <w:tc>
          <w:tcPr>
            <w:tcW w:w="0" w:type="auto"/>
            <w:shd w:val="clear" w:color="auto" w:fill="auto"/>
            <w:vAlign w:val="center"/>
          </w:tcPr>
          <w:p w:rsidR="004138E2" w:rsidRPr="005A2BD4" w:rsidRDefault="004138E2" w:rsidP="004138E2">
            <w:pPr>
              <w:jc w:val="center"/>
              <w:rPr>
                <w:rFonts w:ascii="Times New Roman" w:eastAsia="Times New Roman" w:hAnsi="Times New Roman" w:cs="Times New Roman"/>
                <w:sz w:val="18"/>
                <w:szCs w:val="18"/>
              </w:rPr>
            </w:pPr>
            <w:r>
              <w:rPr>
                <w:rFonts w:ascii="Times New Roman" w:hAnsi="Times New Roman"/>
                <w:sz w:val="18"/>
              </w:rPr>
              <w:t>1.147</w:t>
            </w:r>
          </w:p>
        </w:tc>
      </w:tr>
      <w:tr w:rsidR="004138E2" w:rsidRPr="005A2BD4" w:rsidTr="004138E2">
        <w:trPr>
          <w:trHeight w:val="300"/>
          <w:jc w:val="center"/>
        </w:trPr>
        <w:tc>
          <w:tcPr>
            <w:tcW w:w="0" w:type="auto"/>
            <w:shd w:val="clear" w:color="auto" w:fill="auto"/>
            <w:vAlign w:val="bottom"/>
          </w:tcPr>
          <w:p w:rsidR="004138E2" w:rsidRPr="005A2BD4" w:rsidRDefault="004138E2" w:rsidP="006D5185">
            <w:pPr>
              <w:rPr>
                <w:rFonts w:ascii="Times New Roman" w:eastAsia="Times New Roman" w:hAnsi="Times New Roman" w:cs="Times New Roman"/>
                <w:sz w:val="18"/>
                <w:szCs w:val="18"/>
              </w:rPr>
            </w:pPr>
            <w:r>
              <w:rPr>
                <w:rFonts w:ascii="Times New Roman" w:hAnsi="Times New Roman"/>
                <w:sz w:val="18"/>
              </w:rPr>
              <w:t>Broj ovaca - MONSTAT</w:t>
            </w:r>
          </w:p>
        </w:tc>
        <w:tc>
          <w:tcPr>
            <w:tcW w:w="0" w:type="auto"/>
            <w:shd w:val="clear" w:color="auto" w:fill="auto"/>
            <w:vAlign w:val="center"/>
          </w:tcPr>
          <w:p w:rsidR="004138E2" w:rsidRPr="005A2BD4" w:rsidRDefault="004138E2" w:rsidP="004138E2">
            <w:pPr>
              <w:jc w:val="center"/>
              <w:rPr>
                <w:rFonts w:ascii="Times New Roman" w:eastAsia="Times New Roman" w:hAnsi="Times New Roman" w:cs="Times New Roman"/>
                <w:sz w:val="18"/>
                <w:szCs w:val="18"/>
              </w:rPr>
            </w:pPr>
            <w:r>
              <w:rPr>
                <w:rFonts w:ascii="Times New Roman" w:hAnsi="Times New Roman"/>
                <w:sz w:val="18"/>
              </w:rPr>
              <w:t>198.165</w:t>
            </w:r>
          </w:p>
        </w:tc>
        <w:tc>
          <w:tcPr>
            <w:tcW w:w="0" w:type="auto"/>
            <w:shd w:val="clear" w:color="auto" w:fill="auto"/>
            <w:vAlign w:val="center"/>
          </w:tcPr>
          <w:p w:rsidR="004138E2" w:rsidRPr="005A2BD4" w:rsidRDefault="004138E2" w:rsidP="004138E2">
            <w:pPr>
              <w:jc w:val="center"/>
              <w:rPr>
                <w:rFonts w:ascii="Times New Roman" w:eastAsia="Times New Roman" w:hAnsi="Times New Roman" w:cs="Times New Roman"/>
                <w:sz w:val="18"/>
                <w:szCs w:val="18"/>
              </w:rPr>
            </w:pPr>
            <w:r>
              <w:rPr>
                <w:rFonts w:ascii="Times New Roman" w:hAnsi="Times New Roman"/>
                <w:sz w:val="18"/>
              </w:rPr>
              <w:t>208.771</w:t>
            </w:r>
          </w:p>
        </w:tc>
        <w:tc>
          <w:tcPr>
            <w:tcW w:w="0" w:type="auto"/>
            <w:shd w:val="clear" w:color="auto" w:fill="auto"/>
            <w:vAlign w:val="center"/>
          </w:tcPr>
          <w:p w:rsidR="004138E2" w:rsidRPr="005A2BD4" w:rsidRDefault="004138E2" w:rsidP="004138E2">
            <w:pPr>
              <w:jc w:val="center"/>
              <w:rPr>
                <w:rFonts w:ascii="Times New Roman" w:eastAsia="Times New Roman" w:hAnsi="Times New Roman" w:cs="Times New Roman"/>
                <w:sz w:val="18"/>
                <w:szCs w:val="18"/>
              </w:rPr>
            </w:pPr>
            <w:r>
              <w:rPr>
                <w:rFonts w:ascii="Times New Roman" w:hAnsi="Times New Roman"/>
                <w:sz w:val="18"/>
              </w:rPr>
              <w:t>207.047</w:t>
            </w:r>
          </w:p>
        </w:tc>
        <w:tc>
          <w:tcPr>
            <w:tcW w:w="0" w:type="auto"/>
            <w:shd w:val="clear" w:color="auto" w:fill="auto"/>
            <w:vAlign w:val="center"/>
          </w:tcPr>
          <w:p w:rsidR="004138E2" w:rsidRPr="005A2BD4" w:rsidRDefault="004138E2" w:rsidP="004138E2">
            <w:pPr>
              <w:jc w:val="center"/>
              <w:rPr>
                <w:rFonts w:ascii="Times New Roman" w:eastAsia="Times New Roman" w:hAnsi="Times New Roman" w:cs="Times New Roman"/>
                <w:sz w:val="18"/>
                <w:szCs w:val="18"/>
              </w:rPr>
            </w:pPr>
            <w:r>
              <w:rPr>
                <w:rFonts w:ascii="Times New Roman" w:hAnsi="Times New Roman"/>
                <w:sz w:val="18"/>
              </w:rPr>
              <w:t>190.843</w:t>
            </w:r>
          </w:p>
        </w:tc>
        <w:tc>
          <w:tcPr>
            <w:tcW w:w="0" w:type="auto"/>
            <w:shd w:val="clear" w:color="auto" w:fill="auto"/>
            <w:vAlign w:val="center"/>
          </w:tcPr>
          <w:p w:rsidR="004138E2" w:rsidRPr="005A2BD4" w:rsidRDefault="004138E2" w:rsidP="004138E2">
            <w:pPr>
              <w:jc w:val="center"/>
              <w:rPr>
                <w:rFonts w:ascii="Times New Roman" w:eastAsia="Times New Roman" w:hAnsi="Times New Roman" w:cs="Times New Roman"/>
                <w:sz w:val="18"/>
                <w:szCs w:val="18"/>
              </w:rPr>
            </w:pPr>
            <w:r>
              <w:rPr>
                <w:rFonts w:ascii="Times New Roman" w:hAnsi="Times New Roman"/>
                <w:sz w:val="18"/>
              </w:rPr>
              <w:t>204.403</w:t>
            </w:r>
          </w:p>
        </w:tc>
        <w:tc>
          <w:tcPr>
            <w:tcW w:w="0" w:type="auto"/>
            <w:shd w:val="clear" w:color="auto" w:fill="auto"/>
            <w:vAlign w:val="center"/>
          </w:tcPr>
          <w:p w:rsidR="004138E2" w:rsidRPr="005A2BD4" w:rsidRDefault="004138E2" w:rsidP="004138E2">
            <w:pPr>
              <w:jc w:val="center"/>
              <w:rPr>
                <w:rFonts w:ascii="Times New Roman" w:eastAsia="Times New Roman" w:hAnsi="Times New Roman" w:cs="Times New Roman"/>
                <w:sz w:val="18"/>
                <w:szCs w:val="18"/>
              </w:rPr>
            </w:pPr>
            <w:r>
              <w:rPr>
                <w:rFonts w:ascii="Times New Roman" w:hAnsi="Times New Roman"/>
                <w:sz w:val="18"/>
              </w:rPr>
              <w:t>194.636</w:t>
            </w:r>
          </w:p>
        </w:tc>
        <w:tc>
          <w:tcPr>
            <w:tcW w:w="0" w:type="auto"/>
            <w:shd w:val="clear" w:color="auto" w:fill="auto"/>
            <w:vAlign w:val="center"/>
          </w:tcPr>
          <w:p w:rsidR="004138E2" w:rsidRPr="005A2BD4" w:rsidRDefault="004138E2" w:rsidP="004138E2">
            <w:pPr>
              <w:jc w:val="center"/>
              <w:rPr>
                <w:rFonts w:ascii="Times New Roman" w:eastAsia="Times New Roman" w:hAnsi="Times New Roman" w:cs="Times New Roman"/>
                <w:sz w:val="18"/>
                <w:szCs w:val="18"/>
              </w:rPr>
            </w:pPr>
            <w:r>
              <w:rPr>
                <w:rFonts w:ascii="Times New Roman" w:hAnsi="Times New Roman"/>
                <w:sz w:val="18"/>
              </w:rPr>
              <w:t>191.992</w:t>
            </w:r>
          </w:p>
        </w:tc>
        <w:tc>
          <w:tcPr>
            <w:tcW w:w="0" w:type="auto"/>
            <w:shd w:val="clear" w:color="auto" w:fill="auto"/>
            <w:vAlign w:val="center"/>
          </w:tcPr>
          <w:p w:rsidR="004138E2" w:rsidRPr="005A2BD4" w:rsidRDefault="004138E2" w:rsidP="004138E2">
            <w:pPr>
              <w:jc w:val="center"/>
              <w:rPr>
                <w:rFonts w:ascii="Times New Roman" w:eastAsia="Times New Roman" w:hAnsi="Times New Roman" w:cs="Times New Roman"/>
                <w:sz w:val="18"/>
                <w:szCs w:val="18"/>
              </w:rPr>
            </w:pPr>
            <w:r>
              <w:rPr>
                <w:rFonts w:ascii="Times New Roman" w:hAnsi="Times New Roman"/>
                <w:sz w:val="18"/>
              </w:rPr>
              <w:t>189.008</w:t>
            </w:r>
          </w:p>
        </w:tc>
        <w:tc>
          <w:tcPr>
            <w:tcW w:w="0" w:type="auto"/>
            <w:shd w:val="clear" w:color="auto" w:fill="auto"/>
            <w:vAlign w:val="center"/>
          </w:tcPr>
          <w:p w:rsidR="004138E2" w:rsidRPr="005A2BD4" w:rsidRDefault="004138E2" w:rsidP="004138E2">
            <w:pPr>
              <w:jc w:val="center"/>
              <w:rPr>
                <w:rFonts w:ascii="Times New Roman" w:eastAsia="Times New Roman" w:hAnsi="Times New Roman" w:cs="Times New Roman"/>
                <w:sz w:val="18"/>
                <w:szCs w:val="18"/>
              </w:rPr>
            </w:pPr>
            <w:r>
              <w:rPr>
                <w:rFonts w:ascii="Times New Roman" w:hAnsi="Times New Roman"/>
                <w:sz w:val="18"/>
              </w:rPr>
              <w:t>187.021</w:t>
            </w:r>
          </w:p>
        </w:tc>
        <w:tc>
          <w:tcPr>
            <w:tcW w:w="0" w:type="auto"/>
            <w:shd w:val="clear" w:color="auto" w:fill="auto"/>
            <w:vAlign w:val="center"/>
          </w:tcPr>
          <w:p w:rsidR="004138E2" w:rsidRPr="005A2BD4" w:rsidRDefault="004138E2" w:rsidP="004138E2">
            <w:pPr>
              <w:jc w:val="center"/>
              <w:rPr>
                <w:rFonts w:ascii="Times New Roman" w:eastAsia="Times New Roman" w:hAnsi="Times New Roman" w:cs="Times New Roman"/>
                <w:sz w:val="18"/>
                <w:szCs w:val="18"/>
              </w:rPr>
            </w:pPr>
            <w:r>
              <w:rPr>
                <w:rFonts w:ascii="Times New Roman" w:hAnsi="Times New Roman"/>
                <w:sz w:val="18"/>
              </w:rPr>
              <w:t>182.127</w:t>
            </w:r>
          </w:p>
        </w:tc>
      </w:tr>
    </w:tbl>
    <w:p w:rsidR="004138E2" w:rsidRPr="00E17434" w:rsidRDefault="004138E2" w:rsidP="004138E2">
      <w:pPr>
        <w:jc w:val="center"/>
        <w:rPr>
          <w:rFonts w:ascii="Times New Roman" w:eastAsia="Times New Roman" w:hAnsi="Times New Roman" w:cs="Times New Roman"/>
          <w:sz w:val="22"/>
          <w:szCs w:val="22"/>
        </w:rPr>
      </w:pPr>
      <w:r>
        <w:rPr>
          <w:rFonts w:ascii="Times New Roman" w:hAnsi="Times New Roman"/>
          <w:i/>
          <w:sz w:val="22"/>
        </w:rPr>
        <w:t>Izvor: Sektorska analiza za meso</w:t>
      </w:r>
    </w:p>
    <w:p w:rsidR="004138E2" w:rsidRPr="00E17434" w:rsidRDefault="004138E2">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Crna Gora ima dobre prirodne uslove za proizvodnju ovčjeg mesa. Ipak, ova proizvodnja stagnira ili blago opada i očekuje se da će nastaviti da se smanjuje. Razlozi su socijalne prirode</w:t>
      </w:r>
      <w:r w:rsidR="00A54658">
        <w:rPr>
          <w:rFonts w:ascii="Times New Roman" w:hAnsi="Times New Roman"/>
          <w:sz w:val="22"/>
        </w:rPr>
        <w:t>,</w:t>
      </w:r>
      <w:r>
        <w:rPr>
          <w:rFonts w:ascii="Times New Roman" w:hAnsi="Times New Roman"/>
          <w:sz w:val="22"/>
        </w:rPr>
        <w:t xml:space="preserve"> jer je sve manje ljudi koji su spremni da provode vrijeme čuvajući ovce</w:t>
      </w:r>
      <w:r w:rsidR="00A54658">
        <w:rPr>
          <w:rFonts w:ascii="Times New Roman" w:hAnsi="Times New Roman"/>
          <w:sz w:val="22"/>
        </w:rPr>
        <w:t>,</w:t>
      </w:r>
      <w:r>
        <w:rPr>
          <w:rFonts w:ascii="Times New Roman" w:hAnsi="Times New Roman"/>
          <w:sz w:val="22"/>
        </w:rPr>
        <w:t xml:space="preserve"> ma koliko ova proizvodnja bila isplativa. Iz tog razloga, ovčarstvo u svijetu, a naročito u zemljama Zapadnog Balkana, seli se sa planinskih ispaša i ekstenzivnog načina gajenja u stajski način uzgoja. Slabi rezultati Crne Gore na listi konkurentnosti ovčijeg mesa posljedica su konstantnog rasta uvoza, smanjenja broja grla, visokih cijena, nepostojanja izvoza i nepostojanja specifične genetik</w:t>
      </w:r>
      <w:r w:rsidR="008667E6">
        <w:rPr>
          <w:rFonts w:ascii="Times New Roman" w:hAnsi="Times New Roman"/>
          <w:sz w:val="22"/>
        </w:rPr>
        <w:t>e</w:t>
      </w:r>
      <w:r>
        <w:rPr>
          <w:rFonts w:ascii="Times New Roman" w:hAnsi="Times New Roman"/>
          <w:sz w:val="22"/>
        </w:rPr>
        <w:t xml:space="preserve"> i velikog broja tovnih rasa koje su konkurentne.</w:t>
      </w:r>
    </w:p>
    <w:p w:rsidR="006721A1" w:rsidRPr="00E17434" w:rsidRDefault="006721A1">
      <w:pPr>
        <w:jc w:val="both"/>
        <w:rPr>
          <w:rFonts w:ascii="Times New Roman" w:eastAsia="Times New Roman" w:hAnsi="Times New Roman" w:cs="Times New Roman"/>
          <w:sz w:val="22"/>
          <w:szCs w:val="22"/>
        </w:rPr>
      </w:pP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Ipak, dugoročno je važno insistirati na povećanju investicija za nova viskoproduktivna stada, objekte za čuvanje, elektronske čuvarice i druge potrebne investicije. Takođe je neophodno promovisati kvalitet na način da se potencira uvođenje novih rasa, vještačko osjemenjavanje i proizvodnja hibrida. Bitno je obezbijediti i podršku za  preradu i povezivanje sa turizmom kao dopunske djelatnosti. Postoje dobra iskustva iz regiona kada se sredstva usmjeravaju na mlade uzgajivače ovaca. Programi zaštite starih autohtonih rasa takođe treba da nađu svoje mjesto.</w:t>
      </w: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Kozarstvo</w:t>
      </w:r>
    </w:p>
    <w:p w:rsidR="006721A1" w:rsidRPr="00E17434" w:rsidRDefault="00707D31">
      <w:pPr>
        <w:spacing w:before="120" w:after="120"/>
        <w:jc w:val="both"/>
        <w:rPr>
          <w:rFonts w:ascii="Times New Roman" w:eastAsia="Times New Roman" w:hAnsi="Times New Roman" w:cs="Times New Roman"/>
          <w:sz w:val="22"/>
          <w:szCs w:val="22"/>
        </w:rPr>
      </w:pPr>
      <w:r>
        <w:rPr>
          <w:rFonts w:ascii="Times New Roman" w:hAnsi="Times New Roman"/>
          <w:sz w:val="22"/>
        </w:rPr>
        <w:t xml:space="preserve">Prema Registru životinja, u 2020. godini bilo je 23.331 koza na 375 gazdinstava. Ova tradicionalna ekstenzivna i poluekstenzivna proizvodnja u područjima gdje prirodni uslovi ne dozvoljavaju uzgoj drugih vrsta preživara (goveda ili ovaca) sve češće biva zamijenjena modernim mlječnim </w:t>
      </w:r>
      <w:r w:rsidR="002234B9">
        <w:rPr>
          <w:rFonts w:ascii="Times New Roman" w:hAnsi="Times New Roman"/>
          <w:sz w:val="22"/>
        </w:rPr>
        <w:t>gazdinstvi</w:t>
      </w:r>
      <w:r>
        <w:rPr>
          <w:rFonts w:ascii="Times New Roman" w:hAnsi="Times New Roman"/>
          <w:sz w:val="22"/>
        </w:rPr>
        <w:t>ma gdje je osnovni pokretač rasta proizvodnja kvalitetnih sireva namijenjena turističkoj i domaćoj ponudi. Tržišna potražnja za kozjim proizvodima, koji se mogu smatrati lokalnim specijalitetima, je u porastu. Ova proizvodnja ima potencijal. Kao komplementarna proizvodnja može se javiti i prodaja jarećeg mesa, gdje takođe postoji potencijal ukoliko se kvalitetno targetira kupac, ustali kvalitet i ponuda.</w:t>
      </w: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Svinjogojstvo</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Crna Gora je nekonkurentna u proizvodnji svinjskog mesa. Potrošnja svinjskog mesa ima najveći udio u ukupnoj potrošnji mesa u Crnoj Gori, s obzirom da se za proizvodnju najpoznatije mesne prerađevine - pršuta, koristi svinjsko meso, tako da postoji  interesovanje za visoko kvalitetne sirovine. Proizvodnja svinja je mala i varira. To je oko 23-25.000 grla, od čega više od 50% su prasad, oko 12% krmače (nešto preko 2.000  krmača) i nerastova i ostatak su grla u tovu.</w:t>
      </w:r>
    </w:p>
    <w:p w:rsidR="00790AE9" w:rsidRPr="00E17434" w:rsidRDefault="00790AE9">
      <w:pPr>
        <w:jc w:val="both"/>
        <w:rPr>
          <w:rFonts w:ascii="Times New Roman" w:eastAsia="Times New Roman" w:hAnsi="Times New Roman" w:cs="Times New Roman"/>
          <w:sz w:val="22"/>
          <w:szCs w:val="22"/>
        </w:rPr>
      </w:pPr>
    </w:p>
    <w:p w:rsidR="00790AE9" w:rsidRPr="00E17434" w:rsidRDefault="00790AE9" w:rsidP="00790AE9">
      <w:pPr>
        <w:jc w:val="center"/>
        <w:rPr>
          <w:rFonts w:ascii="Times New Roman" w:eastAsia="Times New Roman" w:hAnsi="Times New Roman" w:cs="Times New Roman"/>
          <w:sz w:val="22"/>
          <w:szCs w:val="22"/>
        </w:rPr>
      </w:pPr>
      <w:r>
        <w:rPr>
          <w:rFonts w:ascii="Times New Roman" w:hAnsi="Times New Roman"/>
          <w:i/>
          <w:sz w:val="22"/>
        </w:rPr>
        <w:t>Tabela 13: Ukupan broj svinja i proizvodnja svinjskog mesa</w:t>
      </w:r>
    </w:p>
    <w:tbl>
      <w:tblPr>
        <w:tblW w:w="9206" w:type="dxa"/>
        <w:jc w:val="center"/>
        <w:tblLayout w:type="fixed"/>
        <w:tblCellMar>
          <w:left w:w="115" w:type="dxa"/>
          <w:right w:w="115" w:type="dxa"/>
        </w:tblCellMar>
        <w:tblLook w:val="0400" w:firstRow="0" w:lastRow="0" w:firstColumn="0" w:lastColumn="0" w:noHBand="0" w:noVBand="1"/>
      </w:tblPr>
      <w:tblGrid>
        <w:gridCol w:w="1779"/>
        <w:gridCol w:w="825"/>
        <w:gridCol w:w="825"/>
        <w:gridCol w:w="825"/>
        <w:gridCol w:w="825"/>
        <w:gridCol w:w="826"/>
        <w:gridCol w:w="825"/>
        <w:gridCol w:w="825"/>
        <w:gridCol w:w="825"/>
        <w:gridCol w:w="826"/>
      </w:tblGrid>
      <w:tr w:rsidR="00790AE9" w:rsidRPr="00E17434" w:rsidTr="00790AE9">
        <w:trPr>
          <w:trHeight w:val="300"/>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90AE9" w:rsidRPr="00E17434" w:rsidRDefault="00790AE9" w:rsidP="006D5185">
            <w:pPr>
              <w:rPr>
                <w:rFonts w:ascii="Times New Roman" w:eastAsia="Times New Roman" w:hAnsi="Times New Roman" w:cs="Times New Roman"/>
                <w:b/>
                <w:sz w:val="20"/>
                <w:szCs w:val="20"/>
              </w:rPr>
            </w:pPr>
            <w:r>
              <w:rPr>
                <w:rFonts w:ascii="Times New Roman" w:hAnsi="Times New Roman"/>
                <w:b/>
                <w:sz w:val="20"/>
              </w:rPr>
              <w:t>Godina</w:t>
            </w:r>
          </w:p>
        </w:tc>
        <w:tc>
          <w:tcPr>
            <w:tcW w:w="825" w:type="dxa"/>
            <w:tcBorders>
              <w:top w:val="single" w:sz="4" w:space="0" w:color="000000"/>
              <w:left w:val="nil"/>
              <w:bottom w:val="single" w:sz="4" w:space="0" w:color="000000"/>
              <w:right w:val="single" w:sz="4" w:space="0" w:color="000000"/>
            </w:tcBorders>
            <w:shd w:val="clear" w:color="auto" w:fill="D9D9D9"/>
            <w:vAlign w:val="center"/>
          </w:tcPr>
          <w:p w:rsidR="00790AE9" w:rsidRPr="00E17434" w:rsidRDefault="00790AE9" w:rsidP="006D5185">
            <w:pPr>
              <w:jc w:val="center"/>
              <w:rPr>
                <w:rFonts w:ascii="Times New Roman" w:eastAsia="Times New Roman" w:hAnsi="Times New Roman" w:cs="Times New Roman"/>
                <w:b/>
                <w:sz w:val="20"/>
                <w:szCs w:val="20"/>
              </w:rPr>
            </w:pPr>
            <w:r>
              <w:rPr>
                <w:rFonts w:ascii="Times New Roman" w:hAnsi="Times New Roman"/>
                <w:b/>
                <w:sz w:val="20"/>
              </w:rPr>
              <w:t>2011.</w:t>
            </w:r>
          </w:p>
        </w:tc>
        <w:tc>
          <w:tcPr>
            <w:tcW w:w="825" w:type="dxa"/>
            <w:tcBorders>
              <w:top w:val="single" w:sz="4" w:space="0" w:color="000000"/>
              <w:left w:val="nil"/>
              <w:bottom w:val="single" w:sz="4" w:space="0" w:color="000000"/>
              <w:right w:val="single" w:sz="4" w:space="0" w:color="000000"/>
            </w:tcBorders>
            <w:shd w:val="clear" w:color="auto" w:fill="D9D9D9"/>
            <w:vAlign w:val="center"/>
          </w:tcPr>
          <w:p w:rsidR="00790AE9" w:rsidRPr="00E17434" w:rsidRDefault="00790AE9" w:rsidP="006D5185">
            <w:pPr>
              <w:jc w:val="center"/>
              <w:rPr>
                <w:rFonts w:ascii="Times New Roman" w:eastAsia="Times New Roman" w:hAnsi="Times New Roman" w:cs="Times New Roman"/>
                <w:b/>
                <w:sz w:val="20"/>
                <w:szCs w:val="20"/>
              </w:rPr>
            </w:pPr>
            <w:r>
              <w:rPr>
                <w:rFonts w:ascii="Times New Roman" w:hAnsi="Times New Roman"/>
                <w:b/>
                <w:sz w:val="20"/>
              </w:rPr>
              <w:t>2012</w:t>
            </w:r>
            <w:r w:rsidR="008667E6">
              <w:rPr>
                <w:rFonts w:ascii="Times New Roman" w:hAnsi="Times New Roman"/>
                <w:b/>
                <w:sz w:val="20"/>
              </w:rPr>
              <w:t>.</w:t>
            </w:r>
          </w:p>
        </w:tc>
        <w:tc>
          <w:tcPr>
            <w:tcW w:w="825" w:type="dxa"/>
            <w:tcBorders>
              <w:top w:val="single" w:sz="4" w:space="0" w:color="000000"/>
              <w:left w:val="nil"/>
              <w:bottom w:val="single" w:sz="4" w:space="0" w:color="000000"/>
              <w:right w:val="single" w:sz="4" w:space="0" w:color="000000"/>
            </w:tcBorders>
            <w:shd w:val="clear" w:color="auto" w:fill="D9D9D9"/>
            <w:vAlign w:val="center"/>
          </w:tcPr>
          <w:p w:rsidR="00790AE9" w:rsidRPr="00E17434" w:rsidRDefault="00790AE9" w:rsidP="006D5185">
            <w:pPr>
              <w:jc w:val="center"/>
              <w:rPr>
                <w:rFonts w:ascii="Times New Roman" w:eastAsia="Times New Roman" w:hAnsi="Times New Roman" w:cs="Times New Roman"/>
                <w:b/>
                <w:sz w:val="20"/>
                <w:szCs w:val="20"/>
              </w:rPr>
            </w:pPr>
            <w:r>
              <w:rPr>
                <w:rFonts w:ascii="Times New Roman" w:hAnsi="Times New Roman"/>
                <w:b/>
                <w:sz w:val="20"/>
              </w:rPr>
              <w:t>2013</w:t>
            </w:r>
            <w:r w:rsidR="008667E6">
              <w:rPr>
                <w:rFonts w:ascii="Times New Roman" w:hAnsi="Times New Roman"/>
                <w:b/>
                <w:sz w:val="20"/>
              </w:rPr>
              <w:t>.</w:t>
            </w:r>
          </w:p>
        </w:tc>
        <w:tc>
          <w:tcPr>
            <w:tcW w:w="825" w:type="dxa"/>
            <w:tcBorders>
              <w:top w:val="single" w:sz="4" w:space="0" w:color="000000"/>
              <w:left w:val="nil"/>
              <w:bottom w:val="single" w:sz="4" w:space="0" w:color="000000"/>
              <w:right w:val="single" w:sz="4" w:space="0" w:color="000000"/>
            </w:tcBorders>
            <w:shd w:val="clear" w:color="auto" w:fill="D9D9D9"/>
            <w:vAlign w:val="center"/>
          </w:tcPr>
          <w:p w:rsidR="00790AE9" w:rsidRPr="00E17434" w:rsidRDefault="00790AE9" w:rsidP="006D5185">
            <w:pPr>
              <w:jc w:val="center"/>
              <w:rPr>
                <w:rFonts w:ascii="Times New Roman" w:eastAsia="Times New Roman" w:hAnsi="Times New Roman" w:cs="Times New Roman"/>
                <w:b/>
                <w:sz w:val="20"/>
                <w:szCs w:val="20"/>
              </w:rPr>
            </w:pPr>
            <w:r>
              <w:rPr>
                <w:rFonts w:ascii="Times New Roman" w:hAnsi="Times New Roman"/>
                <w:b/>
                <w:sz w:val="20"/>
              </w:rPr>
              <w:t>2014</w:t>
            </w:r>
            <w:r w:rsidR="008667E6">
              <w:rPr>
                <w:rFonts w:ascii="Times New Roman" w:hAnsi="Times New Roman"/>
                <w:b/>
                <w:sz w:val="20"/>
              </w:rPr>
              <w:t>.</w:t>
            </w:r>
          </w:p>
        </w:tc>
        <w:tc>
          <w:tcPr>
            <w:tcW w:w="826" w:type="dxa"/>
            <w:tcBorders>
              <w:top w:val="single" w:sz="4" w:space="0" w:color="000000"/>
              <w:left w:val="nil"/>
              <w:bottom w:val="single" w:sz="4" w:space="0" w:color="000000"/>
              <w:right w:val="single" w:sz="4" w:space="0" w:color="000000"/>
            </w:tcBorders>
            <w:shd w:val="clear" w:color="auto" w:fill="D9D9D9"/>
            <w:vAlign w:val="center"/>
          </w:tcPr>
          <w:p w:rsidR="00790AE9" w:rsidRPr="00E17434" w:rsidRDefault="00790AE9" w:rsidP="006D5185">
            <w:pPr>
              <w:jc w:val="center"/>
              <w:rPr>
                <w:rFonts w:ascii="Times New Roman" w:eastAsia="Times New Roman" w:hAnsi="Times New Roman" w:cs="Times New Roman"/>
                <w:b/>
                <w:sz w:val="20"/>
                <w:szCs w:val="20"/>
              </w:rPr>
            </w:pPr>
            <w:r>
              <w:rPr>
                <w:rFonts w:ascii="Times New Roman" w:hAnsi="Times New Roman"/>
                <w:b/>
                <w:sz w:val="20"/>
              </w:rPr>
              <w:t>2015</w:t>
            </w:r>
            <w:r w:rsidR="008667E6">
              <w:rPr>
                <w:rFonts w:ascii="Times New Roman" w:hAnsi="Times New Roman"/>
                <w:b/>
                <w:sz w:val="20"/>
              </w:rPr>
              <w:t>.</w:t>
            </w:r>
          </w:p>
        </w:tc>
        <w:tc>
          <w:tcPr>
            <w:tcW w:w="825" w:type="dxa"/>
            <w:tcBorders>
              <w:top w:val="single" w:sz="4" w:space="0" w:color="000000"/>
              <w:left w:val="nil"/>
              <w:bottom w:val="single" w:sz="4" w:space="0" w:color="000000"/>
              <w:right w:val="single" w:sz="4" w:space="0" w:color="000000"/>
            </w:tcBorders>
            <w:shd w:val="clear" w:color="auto" w:fill="D9D9D9"/>
            <w:vAlign w:val="center"/>
          </w:tcPr>
          <w:p w:rsidR="00790AE9" w:rsidRPr="00E17434" w:rsidRDefault="00790AE9" w:rsidP="006D5185">
            <w:pPr>
              <w:jc w:val="center"/>
              <w:rPr>
                <w:rFonts w:ascii="Times New Roman" w:eastAsia="Times New Roman" w:hAnsi="Times New Roman" w:cs="Times New Roman"/>
                <w:b/>
                <w:sz w:val="20"/>
                <w:szCs w:val="20"/>
              </w:rPr>
            </w:pPr>
            <w:r>
              <w:rPr>
                <w:rFonts w:ascii="Times New Roman" w:hAnsi="Times New Roman"/>
                <w:b/>
                <w:sz w:val="20"/>
              </w:rPr>
              <w:t>2016</w:t>
            </w:r>
            <w:r w:rsidR="008667E6">
              <w:rPr>
                <w:rFonts w:ascii="Times New Roman" w:hAnsi="Times New Roman"/>
                <w:b/>
                <w:sz w:val="20"/>
              </w:rPr>
              <w:t>.</w:t>
            </w:r>
          </w:p>
        </w:tc>
        <w:tc>
          <w:tcPr>
            <w:tcW w:w="825" w:type="dxa"/>
            <w:tcBorders>
              <w:top w:val="single" w:sz="4" w:space="0" w:color="000000"/>
              <w:left w:val="nil"/>
              <w:bottom w:val="single" w:sz="4" w:space="0" w:color="000000"/>
              <w:right w:val="single" w:sz="4" w:space="0" w:color="000000"/>
            </w:tcBorders>
            <w:shd w:val="clear" w:color="auto" w:fill="D9D9D9"/>
            <w:vAlign w:val="center"/>
          </w:tcPr>
          <w:p w:rsidR="00790AE9" w:rsidRPr="00E17434" w:rsidRDefault="00790AE9" w:rsidP="006D5185">
            <w:pPr>
              <w:jc w:val="center"/>
              <w:rPr>
                <w:rFonts w:ascii="Times New Roman" w:eastAsia="Times New Roman" w:hAnsi="Times New Roman" w:cs="Times New Roman"/>
                <w:b/>
                <w:sz w:val="20"/>
                <w:szCs w:val="20"/>
              </w:rPr>
            </w:pPr>
            <w:r>
              <w:rPr>
                <w:rFonts w:ascii="Times New Roman" w:hAnsi="Times New Roman"/>
                <w:b/>
                <w:sz w:val="20"/>
              </w:rPr>
              <w:t>2017.</w:t>
            </w:r>
          </w:p>
        </w:tc>
        <w:tc>
          <w:tcPr>
            <w:tcW w:w="825" w:type="dxa"/>
            <w:tcBorders>
              <w:top w:val="single" w:sz="4" w:space="0" w:color="000000"/>
              <w:left w:val="nil"/>
              <w:bottom w:val="single" w:sz="4" w:space="0" w:color="000000"/>
              <w:right w:val="single" w:sz="4" w:space="0" w:color="000000"/>
            </w:tcBorders>
            <w:shd w:val="clear" w:color="auto" w:fill="D9D9D9"/>
            <w:vAlign w:val="center"/>
          </w:tcPr>
          <w:p w:rsidR="00790AE9" w:rsidRPr="00E17434" w:rsidRDefault="00790AE9" w:rsidP="006D5185">
            <w:pPr>
              <w:jc w:val="center"/>
              <w:rPr>
                <w:rFonts w:ascii="Times New Roman" w:eastAsia="Times New Roman" w:hAnsi="Times New Roman" w:cs="Times New Roman"/>
                <w:b/>
                <w:sz w:val="20"/>
                <w:szCs w:val="20"/>
              </w:rPr>
            </w:pPr>
            <w:r>
              <w:rPr>
                <w:rFonts w:ascii="Times New Roman" w:hAnsi="Times New Roman"/>
                <w:b/>
                <w:sz w:val="20"/>
              </w:rPr>
              <w:t>2018</w:t>
            </w:r>
            <w:r w:rsidR="008667E6">
              <w:rPr>
                <w:rFonts w:ascii="Times New Roman" w:hAnsi="Times New Roman"/>
                <w:b/>
                <w:sz w:val="20"/>
              </w:rPr>
              <w:t>.</w:t>
            </w:r>
          </w:p>
        </w:tc>
        <w:tc>
          <w:tcPr>
            <w:tcW w:w="826" w:type="dxa"/>
            <w:tcBorders>
              <w:top w:val="single" w:sz="4" w:space="0" w:color="000000"/>
              <w:left w:val="nil"/>
              <w:bottom w:val="single" w:sz="4" w:space="0" w:color="000000"/>
              <w:right w:val="single" w:sz="4" w:space="0" w:color="000000"/>
            </w:tcBorders>
            <w:shd w:val="clear" w:color="auto" w:fill="D9D9D9"/>
            <w:vAlign w:val="center"/>
          </w:tcPr>
          <w:p w:rsidR="00790AE9" w:rsidRPr="00E17434" w:rsidRDefault="00790AE9" w:rsidP="006D5185">
            <w:pPr>
              <w:jc w:val="center"/>
              <w:rPr>
                <w:rFonts w:ascii="Times New Roman" w:eastAsia="Times New Roman" w:hAnsi="Times New Roman" w:cs="Times New Roman"/>
                <w:b/>
                <w:sz w:val="20"/>
                <w:szCs w:val="20"/>
              </w:rPr>
            </w:pPr>
            <w:r>
              <w:rPr>
                <w:rFonts w:ascii="Times New Roman" w:hAnsi="Times New Roman"/>
                <w:b/>
                <w:sz w:val="20"/>
              </w:rPr>
              <w:t>2019</w:t>
            </w:r>
            <w:r w:rsidR="008667E6">
              <w:rPr>
                <w:rFonts w:ascii="Times New Roman" w:hAnsi="Times New Roman"/>
                <w:b/>
                <w:sz w:val="20"/>
              </w:rPr>
              <w:t>.</w:t>
            </w:r>
          </w:p>
        </w:tc>
      </w:tr>
      <w:tr w:rsidR="00790AE9" w:rsidRPr="00E17434" w:rsidTr="00790AE9">
        <w:trPr>
          <w:trHeight w:val="300"/>
          <w:jc w:val="center"/>
        </w:trPr>
        <w:tc>
          <w:tcPr>
            <w:tcW w:w="1779" w:type="dxa"/>
            <w:tcBorders>
              <w:top w:val="nil"/>
              <w:left w:val="single" w:sz="4" w:space="0" w:color="000000"/>
              <w:bottom w:val="single" w:sz="4" w:space="0" w:color="000000"/>
              <w:right w:val="single" w:sz="4" w:space="0" w:color="000000"/>
            </w:tcBorders>
            <w:shd w:val="clear" w:color="auto" w:fill="auto"/>
            <w:vAlign w:val="bottom"/>
          </w:tcPr>
          <w:p w:rsidR="00790AE9" w:rsidRPr="00E17434" w:rsidRDefault="00790AE9" w:rsidP="006D5185">
            <w:pPr>
              <w:rPr>
                <w:rFonts w:ascii="Times New Roman" w:eastAsia="Times New Roman" w:hAnsi="Times New Roman" w:cs="Times New Roman"/>
                <w:sz w:val="20"/>
                <w:szCs w:val="20"/>
              </w:rPr>
            </w:pPr>
            <w:r>
              <w:rPr>
                <w:rFonts w:ascii="Times New Roman" w:hAnsi="Times New Roman"/>
                <w:sz w:val="20"/>
              </w:rPr>
              <w:t>Proizvodnja mesa u t - FAO</w:t>
            </w:r>
          </w:p>
        </w:tc>
        <w:tc>
          <w:tcPr>
            <w:tcW w:w="825" w:type="dxa"/>
            <w:tcBorders>
              <w:top w:val="nil"/>
              <w:left w:val="nil"/>
              <w:bottom w:val="single" w:sz="4" w:space="0" w:color="000000"/>
              <w:right w:val="single" w:sz="4" w:space="0" w:color="000000"/>
            </w:tcBorders>
            <w:shd w:val="clear" w:color="auto" w:fill="auto"/>
            <w:vAlign w:val="center"/>
          </w:tcPr>
          <w:p w:rsidR="00790AE9" w:rsidRPr="00E17434" w:rsidRDefault="00790AE9" w:rsidP="006D5185">
            <w:pPr>
              <w:jc w:val="center"/>
              <w:rPr>
                <w:rFonts w:ascii="Times New Roman" w:eastAsia="Times New Roman" w:hAnsi="Times New Roman" w:cs="Times New Roman"/>
                <w:sz w:val="20"/>
                <w:szCs w:val="20"/>
              </w:rPr>
            </w:pPr>
            <w:r>
              <w:rPr>
                <w:rFonts w:ascii="Times New Roman" w:hAnsi="Times New Roman"/>
                <w:sz w:val="20"/>
              </w:rPr>
              <w:t>4.446</w:t>
            </w:r>
          </w:p>
        </w:tc>
        <w:tc>
          <w:tcPr>
            <w:tcW w:w="825" w:type="dxa"/>
            <w:tcBorders>
              <w:top w:val="nil"/>
              <w:left w:val="nil"/>
              <w:bottom w:val="single" w:sz="4" w:space="0" w:color="000000"/>
              <w:right w:val="single" w:sz="4" w:space="0" w:color="000000"/>
            </w:tcBorders>
            <w:shd w:val="clear" w:color="auto" w:fill="auto"/>
            <w:vAlign w:val="center"/>
          </w:tcPr>
          <w:p w:rsidR="00790AE9" w:rsidRPr="00E17434" w:rsidRDefault="00790AE9" w:rsidP="006D5185">
            <w:pPr>
              <w:jc w:val="center"/>
              <w:rPr>
                <w:rFonts w:ascii="Times New Roman" w:eastAsia="Times New Roman" w:hAnsi="Times New Roman" w:cs="Times New Roman"/>
                <w:sz w:val="20"/>
                <w:szCs w:val="20"/>
              </w:rPr>
            </w:pPr>
            <w:r>
              <w:rPr>
                <w:rFonts w:ascii="Times New Roman" w:hAnsi="Times New Roman"/>
                <w:sz w:val="20"/>
              </w:rPr>
              <w:t>3.780</w:t>
            </w:r>
          </w:p>
        </w:tc>
        <w:tc>
          <w:tcPr>
            <w:tcW w:w="825" w:type="dxa"/>
            <w:tcBorders>
              <w:top w:val="nil"/>
              <w:left w:val="nil"/>
              <w:bottom w:val="single" w:sz="4" w:space="0" w:color="000000"/>
              <w:right w:val="single" w:sz="4" w:space="0" w:color="000000"/>
            </w:tcBorders>
            <w:shd w:val="clear" w:color="auto" w:fill="auto"/>
            <w:vAlign w:val="center"/>
          </w:tcPr>
          <w:p w:rsidR="00790AE9" w:rsidRPr="00E17434" w:rsidRDefault="00790AE9" w:rsidP="006D5185">
            <w:pPr>
              <w:jc w:val="center"/>
              <w:rPr>
                <w:rFonts w:ascii="Times New Roman" w:eastAsia="Times New Roman" w:hAnsi="Times New Roman" w:cs="Times New Roman"/>
                <w:sz w:val="20"/>
                <w:szCs w:val="20"/>
              </w:rPr>
            </w:pPr>
            <w:r>
              <w:rPr>
                <w:rFonts w:ascii="Times New Roman" w:hAnsi="Times New Roman"/>
                <w:sz w:val="20"/>
              </w:rPr>
              <w:t>540</w:t>
            </w:r>
          </w:p>
        </w:tc>
        <w:tc>
          <w:tcPr>
            <w:tcW w:w="825" w:type="dxa"/>
            <w:tcBorders>
              <w:top w:val="nil"/>
              <w:left w:val="nil"/>
              <w:bottom w:val="single" w:sz="4" w:space="0" w:color="000000"/>
              <w:right w:val="single" w:sz="4" w:space="0" w:color="000000"/>
            </w:tcBorders>
            <w:shd w:val="clear" w:color="auto" w:fill="auto"/>
            <w:vAlign w:val="center"/>
          </w:tcPr>
          <w:p w:rsidR="00790AE9" w:rsidRPr="00E17434" w:rsidRDefault="00790AE9" w:rsidP="006D5185">
            <w:pPr>
              <w:jc w:val="center"/>
              <w:rPr>
                <w:rFonts w:ascii="Times New Roman" w:eastAsia="Times New Roman" w:hAnsi="Times New Roman" w:cs="Times New Roman"/>
                <w:sz w:val="20"/>
                <w:szCs w:val="20"/>
              </w:rPr>
            </w:pPr>
            <w:r>
              <w:rPr>
                <w:rFonts w:ascii="Times New Roman" w:hAnsi="Times New Roman"/>
                <w:sz w:val="20"/>
              </w:rPr>
              <w:t>2.793</w:t>
            </w:r>
          </w:p>
        </w:tc>
        <w:tc>
          <w:tcPr>
            <w:tcW w:w="826" w:type="dxa"/>
            <w:tcBorders>
              <w:top w:val="nil"/>
              <w:left w:val="nil"/>
              <w:bottom w:val="single" w:sz="4" w:space="0" w:color="000000"/>
              <w:right w:val="single" w:sz="4" w:space="0" w:color="000000"/>
            </w:tcBorders>
            <w:shd w:val="clear" w:color="auto" w:fill="auto"/>
            <w:vAlign w:val="center"/>
          </w:tcPr>
          <w:p w:rsidR="00790AE9" w:rsidRPr="00E17434" w:rsidRDefault="00790AE9" w:rsidP="006D5185">
            <w:pPr>
              <w:jc w:val="center"/>
              <w:rPr>
                <w:rFonts w:ascii="Times New Roman" w:eastAsia="Times New Roman" w:hAnsi="Times New Roman" w:cs="Times New Roman"/>
                <w:sz w:val="20"/>
                <w:szCs w:val="20"/>
              </w:rPr>
            </w:pPr>
            <w:r>
              <w:rPr>
                <w:rFonts w:ascii="Times New Roman" w:hAnsi="Times New Roman"/>
                <w:sz w:val="20"/>
              </w:rPr>
              <w:t>3.308</w:t>
            </w:r>
          </w:p>
        </w:tc>
        <w:tc>
          <w:tcPr>
            <w:tcW w:w="825" w:type="dxa"/>
            <w:tcBorders>
              <w:top w:val="nil"/>
              <w:left w:val="nil"/>
              <w:bottom w:val="single" w:sz="4" w:space="0" w:color="000000"/>
              <w:right w:val="single" w:sz="4" w:space="0" w:color="000000"/>
            </w:tcBorders>
            <w:shd w:val="clear" w:color="auto" w:fill="auto"/>
            <w:vAlign w:val="center"/>
          </w:tcPr>
          <w:p w:rsidR="00790AE9" w:rsidRPr="00E17434" w:rsidRDefault="00790AE9" w:rsidP="006D5185">
            <w:pPr>
              <w:jc w:val="center"/>
              <w:rPr>
                <w:rFonts w:ascii="Times New Roman" w:eastAsia="Times New Roman" w:hAnsi="Times New Roman" w:cs="Times New Roman"/>
                <w:sz w:val="20"/>
                <w:szCs w:val="20"/>
              </w:rPr>
            </w:pPr>
            <w:r>
              <w:rPr>
                <w:rFonts w:ascii="Times New Roman" w:hAnsi="Times New Roman"/>
                <w:sz w:val="20"/>
              </w:rPr>
              <w:t>3.531</w:t>
            </w:r>
          </w:p>
        </w:tc>
        <w:tc>
          <w:tcPr>
            <w:tcW w:w="825" w:type="dxa"/>
            <w:tcBorders>
              <w:top w:val="nil"/>
              <w:left w:val="nil"/>
              <w:bottom w:val="single" w:sz="4" w:space="0" w:color="000000"/>
              <w:right w:val="single" w:sz="4" w:space="0" w:color="000000"/>
            </w:tcBorders>
            <w:shd w:val="clear" w:color="auto" w:fill="auto"/>
            <w:vAlign w:val="center"/>
          </w:tcPr>
          <w:p w:rsidR="00790AE9" w:rsidRPr="00E17434" w:rsidRDefault="00790AE9" w:rsidP="006D5185">
            <w:pPr>
              <w:jc w:val="center"/>
              <w:rPr>
                <w:rFonts w:ascii="Times New Roman" w:eastAsia="Times New Roman" w:hAnsi="Times New Roman" w:cs="Times New Roman"/>
                <w:sz w:val="20"/>
                <w:szCs w:val="20"/>
              </w:rPr>
            </w:pPr>
            <w:r>
              <w:rPr>
                <w:rFonts w:ascii="Times New Roman" w:hAnsi="Times New Roman"/>
                <w:sz w:val="20"/>
              </w:rPr>
              <w:t>3.899</w:t>
            </w:r>
          </w:p>
        </w:tc>
        <w:tc>
          <w:tcPr>
            <w:tcW w:w="825" w:type="dxa"/>
            <w:tcBorders>
              <w:top w:val="nil"/>
              <w:left w:val="nil"/>
              <w:bottom w:val="single" w:sz="4" w:space="0" w:color="000000"/>
              <w:right w:val="single" w:sz="4" w:space="0" w:color="000000"/>
            </w:tcBorders>
            <w:shd w:val="clear" w:color="auto" w:fill="auto"/>
            <w:vAlign w:val="center"/>
          </w:tcPr>
          <w:p w:rsidR="00790AE9" w:rsidRPr="00E17434" w:rsidRDefault="00790AE9" w:rsidP="006D5185">
            <w:pPr>
              <w:jc w:val="center"/>
              <w:rPr>
                <w:rFonts w:ascii="Times New Roman" w:eastAsia="Times New Roman" w:hAnsi="Times New Roman" w:cs="Times New Roman"/>
                <w:sz w:val="20"/>
                <w:szCs w:val="20"/>
              </w:rPr>
            </w:pPr>
            <w:r>
              <w:rPr>
                <w:rFonts w:ascii="Times New Roman" w:hAnsi="Times New Roman"/>
                <w:sz w:val="20"/>
              </w:rPr>
              <w:t>3.436</w:t>
            </w:r>
          </w:p>
        </w:tc>
        <w:tc>
          <w:tcPr>
            <w:tcW w:w="826" w:type="dxa"/>
            <w:tcBorders>
              <w:top w:val="nil"/>
              <w:left w:val="nil"/>
              <w:bottom w:val="single" w:sz="4" w:space="0" w:color="000000"/>
              <w:right w:val="single" w:sz="4" w:space="0" w:color="000000"/>
            </w:tcBorders>
            <w:shd w:val="clear" w:color="auto" w:fill="auto"/>
            <w:vAlign w:val="center"/>
          </w:tcPr>
          <w:p w:rsidR="00790AE9" w:rsidRPr="00E17434" w:rsidRDefault="00790AE9" w:rsidP="006D5185">
            <w:pPr>
              <w:jc w:val="center"/>
              <w:rPr>
                <w:rFonts w:ascii="Times New Roman" w:eastAsia="Times New Roman" w:hAnsi="Times New Roman" w:cs="Times New Roman"/>
                <w:sz w:val="20"/>
                <w:szCs w:val="20"/>
              </w:rPr>
            </w:pPr>
            <w:r>
              <w:rPr>
                <w:rFonts w:ascii="Times New Roman" w:hAnsi="Times New Roman"/>
                <w:sz w:val="20"/>
              </w:rPr>
              <w:t>2.831</w:t>
            </w:r>
          </w:p>
        </w:tc>
      </w:tr>
      <w:tr w:rsidR="00790AE9" w:rsidRPr="00E17434" w:rsidTr="00790AE9">
        <w:trPr>
          <w:trHeight w:val="300"/>
          <w:jc w:val="center"/>
        </w:trPr>
        <w:tc>
          <w:tcPr>
            <w:tcW w:w="1779" w:type="dxa"/>
            <w:tcBorders>
              <w:top w:val="nil"/>
              <w:left w:val="single" w:sz="4" w:space="0" w:color="000000"/>
              <w:bottom w:val="single" w:sz="4" w:space="0" w:color="000000"/>
              <w:right w:val="single" w:sz="4" w:space="0" w:color="000000"/>
            </w:tcBorders>
            <w:shd w:val="clear" w:color="auto" w:fill="auto"/>
            <w:vAlign w:val="bottom"/>
          </w:tcPr>
          <w:p w:rsidR="00790AE9" w:rsidRPr="00E17434" w:rsidRDefault="00790AE9" w:rsidP="006D5185">
            <w:pPr>
              <w:rPr>
                <w:rFonts w:ascii="Times New Roman" w:eastAsia="Times New Roman" w:hAnsi="Times New Roman" w:cs="Times New Roman"/>
                <w:sz w:val="20"/>
                <w:szCs w:val="20"/>
              </w:rPr>
            </w:pPr>
            <w:r>
              <w:rPr>
                <w:rFonts w:ascii="Times New Roman" w:hAnsi="Times New Roman"/>
                <w:sz w:val="20"/>
              </w:rPr>
              <w:t>Broj grla - MONSTAT</w:t>
            </w:r>
          </w:p>
        </w:tc>
        <w:tc>
          <w:tcPr>
            <w:tcW w:w="825" w:type="dxa"/>
            <w:tcBorders>
              <w:top w:val="nil"/>
              <w:left w:val="nil"/>
              <w:bottom w:val="single" w:sz="4" w:space="0" w:color="000000"/>
              <w:right w:val="single" w:sz="4" w:space="0" w:color="000000"/>
            </w:tcBorders>
            <w:shd w:val="clear" w:color="auto" w:fill="auto"/>
            <w:vAlign w:val="center"/>
          </w:tcPr>
          <w:p w:rsidR="00790AE9" w:rsidRPr="00E17434" w:rsidRDefault="00790AE9" w:rsidP="006D5185">
            <w:pPr>
              <w:jc w:val="center"/>
              <w:rPr>
                <w:rFonts w:ascii="Times New Roman" w:eastAsia="Times New Roman" w:hAnsi="Times New Roman" w:cs="Times New Roman"/>
                <w:sz w:val="20"/>
                <w:szCs w:val="20"/>
              </w:rPr>
            </w:pPr>
            <w:r>
              <w:rPr>
                <w:rFonts w:ascii="Times New Roman" w:hAnsi="Times New Roman"/>
                <w:sz w:val="20"/>
              </w:rPr>
              <w:t>21.398</w:t>
            </w:r>
          </w:p>
        </w:tc>
        <w:tc>
          <w:tcPr>
            <w:tcW w:w="825" w:type="dxa"/>
            <w:tcBorders>
              <w:top w:val="nil"/>
              <w:left w:val="nil"/>
              <w:bottom w:val="single" w:sz="4" w:space="0" w:color="000000"/>
              <w:right w:val="single" w:sz="4" w:space="0" w:color="000000"/>
            </w:tcBorders>
            <w:shd w:val="clear" w:color="auto" w:fill="auto"/>
            <w:vAlign w:val="center"/>
          </w:tcPr>
          <w:p w:rsidR="00790AE9" w:rsidRPr="00E17434" w:rsidRDefault="00790AE9" w:rsidP="006D5185">
            <w:pPr>
              <w:jc w:val="center"/>
              <w:rPr>
                <w:rFonts w:ascii="Times New Roman" w:eastAsia="Times New Roman" w:hAnsi="Times New Roman" w:cs="Times New Roman"/>
                <w:sz w:val="20"/>
                <w:szCs w:val="20"/>
              </w:rPr>
            </w:pPr>
            <w:r>
              <w:rPr>
                <w:rFonts w:ascii="Times New Roman" w:hAnsi="Times New Roman"/>
                <w:sz w:val="20"/>
              </w:rPr>
              <w:t>18.451</w:t>
            </w:r>
          </w:p>
        </w:tc>
        <w:tc>
          <w:tcPr>
            <w:tcW w:w="825" w:type="dxa"/>
            <w:tcBorders>
              <w:top w:val="nil"/>
              <w:left w:val="nil"/>
              <w:bottom w:val="single" w:sz="4" w:space="0" w:color="000000"/>
              <w:right w:val="single" w:sz="4" w:space="0" w:color="000000"/>
            </w:tcBorders>
            <w:shd w:val="clear" w:color="auto" w:fill="auto"/>
            <w:vAlign w:val="center"/>
          </w:tcPr>
          <w:p w:rsidR="00790AE9" w:rsidRPr="00E17434" w:rsidRDefault="00790AE9" w:rsidP="006D5185">
            <w:pPr>
              <w:jc w:val="center"/>
              <w:rPr>
                <w:rFonts w:ascii="Times New Roman" w:eastAsia="Times New Roman" w:hAnsi="Times New Roman" w:cs="Times New Roman"/>
                <w:sz w:val="20"/>
                <w:szCs w:val="20"/>
              </w:rPr>
            </w:pPr>
            <w:r>
              <w:rPr>
                <w:rFonts w:ascii="Times New Roman" w:hAnsi="Times New Roman"/>
                <w:sz w:val="20"/>
              </w:rPr>
              <w:t>20.572</w:t>
            </w:r>
          </w:p>
        </w:tc>
        <w:tc>
          <w:tcPr>
            <w:tcW w:w="825" w:type="dxa"/>
            <w:tcBorders>
              <w:top w:val="nil"/>
              <w:left w:val="nil"/>
              <w:bottom w:val="single" w:sz="4" w:space="0" w:color="000000"/>
              <w:right w:val="single" w:sz="4" w:space="0" w:color="000000"/>
            </w:tcBorders>
            <w:shd w:val="clear" w:color="auto" w:fill="auto"/>
            <w:vAlign w:val="center"/>
          </w:tcPr>
          <w:p w:rsidR="00790AE9" w:rsidRPr="00E17434" w:rsidRDefault="00790AE9" w:rsidP="006D5185">
            <w:pPr>
              <w:jc w:val="center"/>
              <w:rPr>
                <w:rFonts w:ascii="Times New Roman" w:eastAsia="Times New Roman" w:hAnsi="Times New Roman" w:cs="Times New Roman"/>
                <w:sz w:val="20"/>
                <w:szCs w:val="20"/>
              </w:rPr>
            </w:pPr>
            <w:r>
              <w:rPr>
                <w:rFonts w:ascii="Times New Roman" w:hAnsi="Times New Roman"/>
                <w:sz w:val="20"/>
              </w:rPr>
              <w:t>22.053</w:t>
            </w:r>
          </w:p>
        </w:tc>
        <w:tc>
          <w:tcPr>
            <w:tcW w:w="826" w:type="dxa"/>
            <w:tcBorders>
              <w:top w:val="nil"/>
              <w:left w:val="nil"/>
              <w:bottom w:val="single" w:sz="4" w:space="0" w:color="000000"/>
              <w:right w:val="single" w:sz="4" w:space="0" w:color="000000"/>
            </w:tcBorders>
            <w:shd w:val="clear" w:color="auto" w:fill="auto"/>
            <w:vAlign w:val="center"/>
          </w:tcPr>
          <w:p w:rsidR="00790AE9" w:rsidRPr="00E17434" w:rsidRDefault="00790AE9" w:rsidP="006D5185">
            <w:pPr>
              <w:jc w:val="center"/>
              <w:rPr>
                <w:rFonts w:ascii="Times New Roman" w:eastAsia="Times New Roman" w:hAnsi="Times New Roman" w:cs="Times New Roman"/>
                <w:sz w:val="20"/>
                <w:szCs w:val="20"/>
              </w:rPr>
            </w:pPr>
            <w:r>
              <w:rPr>
                <w:rFonts w:ascii="Times New Roman" w:hAnsi="Times New Roman"/>
                <w:sz w:val="20"/>
              </w:rPr>
              <w:t>24.951</w:t>
            </w:r>
          </w:p>
        </w:tc>
        <w:tc>
          <w:tcPr>
            <w:tcW w:w="825" w:type="dxa"/>
            <w:tcBorders>
              <w:top w:val="nil"/>
              <w:left w:val="nil"/>
              <w:bottom w:val="single" w:sz="4" w:space="0" w:color="000000"/>
              <w:right w:val="single" w:sz="4" w:space="0" w:color="000000"/>
            </w:tcBorders>
            <w:shd w:val="clear" w:color="auto" w:fill="auto"/>
            <w:vAlign w:val="center"/>
          </w:tcPr>
          <w:p w:rsidR="00790AE9" w:rsidRPr="00E17434" w:rsidRDefault="00790AE9" w:rsidP="006D5185">
            <w:pPr>
              <w:jc w:val="center"/>
              <w:rPr>
                <w:rFonts w:ascii="Times New Roman" w:eastAsia="Times New Roman" w:hAnsi="Times New Roman" w:cs="Times New Roman"/>
                <w:sz w:val="20"/>
                <w:szCs w:val="20"/>
              </w:rPr>
            </w:pPr>
            <w:r>
              <w:rPr>
                <w:rFonts w:ascii="Times New Roman" w:hAnsi="Times New Roman"/>
                <w:sz w:val="20"/>
              </w:rPr>
              <w:t>55.841</w:t>
            </w:r>
          </w:p>
        </w:tc>
        <w:tc>
          <w:tcPr>
            <w:tcW w:w="825" w:type="dxa"/>
            <w:tcBorders>
              <w:top w:val="nil"/>
              <w:left w:val="nil"/>
              <w:bottom w:val="single" w:sz="4" w:space="0" w:color="000000"/>
              <w:right w:val="single" w:sz="4" w:space="0" w:color="000000"/>
            </w:tcBorders>
            <w:shd w:val="clear" w:color="auto" w:fill="auto"/>
            <w:vAlign w:val="center"/>
          </w:tcPr>
          <w:p w:rsidR="00790AE9" w:rsidRPr="00E17434" w:rsidRDefault="00790AE9" w:rsidP="006D5185">
            <w:pPr>
              <w:jc w:val="center"/>
              <w:rPr>
                <w:rFonts w:ascii="Times New Roman" w:eastAsia="Times New Roman" w:hAnsi="Times New Roman" w:cs="Times New Roman"/>
                <w:sz w:val="20"/>
                <w:szCs w:val="20"/>
              </w:rPr>
            </w:pPr>
            <w:r>
              <w:rPr>
                <w:rFonts w:ascii="Times New Roman" w:hAnsi="Times New Roman"/>
                <w:sz w:val="20"/>
              </w:rPr>
              <w:t>25.043</w:t>
            </w:r>
          </w:p>
        </w:tc>
        <w:tc>
          <w:tcPr>
            <w:tcW w:w="825" w:type="dxa"/>
            <w:tcBorders>
              <w:top w:val="nil"/>
              <w:left w:val="nil"/>
              <w:bottom w:val="single" w:sz="4" w:space="0" w:color="000000"/>
              <w:right w:val="single" w:sz="4" w:space="0" w:color="000000"/>
            </w:tcBorders>
            <w:shd w:val="clear" w:color="auto" w:fill="auto"/>
            <w:vAlign w:val="center"/>
          </w:tcPr>
          <w:p w:rsidR="00790AE9" w:rsidRPr="00E17434" w:rsidRDefault="00790AE9" w:rsidP="006D5185">
            <w:pPr>
              <w:jc w:val="center"/>
              <w:rPr>
                <w:rFonts w:ascii="Times New Roman" w:eastAsia="Times New Roman" w:hAnsi="Times New Roman" w:cs="Times New Roman"/>
                <w:sz w:val="20"/>
                <w:szCs w:val="20"/>
              </w:rPr>
            </w:pPr>
            <w:r>
              <w:rPr>
                <w:rFonts w:ascii="Times New Roman" w:hAnsi="Times New Roman"/>
                <w:sz w:val="20"/>
              </w:rPr>
              <w:t>23.651</w:t>
            </w:r>
          </w:p>
        </w:tc>
        <w:tc>
          <w:tcPr>
            <w:tcW w:w="826" w:type="dxa"/>
            <w:tcBorders>
              <w:top w:val="nil"/>
              <w:left w:val="nil"/>
              <w:bottom w:val="single" w:sz="4" w:space="0" w:color="000000"/>
              <w:right w:val="single" w:sz="4" w:space="0" w:color="000000"/>
            </w:tcBorders>
            <w:shd w:val="clear" w:color="auto" w:fill="auto"/>
            <w:vAlign w:val="center"/>
          </w:tcPr>
          <w:p w:rsidR="00790AE9" w:rsidRPr="00E17434" w:rsidRDefault="00790AE9" w:rsidP="006D5185">
            <w:pPr>
              <w:jc w:val="center"/>
              <w:rPr>
                <w:rFonts w:ascii="Times New Roman" w:eastAsia="Times New Roman" w:hAnsi="Times New Roman" w:cs="Times New Roman"/>
                <w:sz w:val="20"/>
                <w:szCs w:val="20"/>
              </w:rPr>
            </w:pPr>
            <w:r>
              <w:rPr>
                <w:rFonts w:ascii="Times New Roman" w:hAnsi="Times New Roman"/>
                <w:sz w:val="20"/>
              </w:rPr>
              <w:t>23.089</w:t>
            </w:r>
          </w:p>
        </w:tc>
      </w:tr>
    </w:tbl>
    <w:p w:rsidR="006721A1" w:rsidRPr="00E17434" w:rsidRDefault="00707D31" w:rsidP="00790AE9">
      <w:pPr>
        <w:jc w:val="center"/>
        <w:rPr>
          <w:rFonts w:ascii="Times New Roman" w:eastAsia="Times New Roman" w:hAnsi="Times New Roman" w:cs="Times New Roman"/>
          <w:i/>
          <w:sz w:val="22"/>
          <w:szCs w:val="22"/>
        </w:rPr>
      </w:pPr>
      <w:r>
        <w:rPr>
          <w:rFonts w:ascii="Times New Roman" w:hAnsi="Times New Roman"/>
          <w:i/>
          <w:sz w:val="22"/>
        </w:rPr>
        <w:t>Izvor: Sektorska analiza 2021</w:t>
      </w:r>
      <w:r w:rsidR="008667E6">
        <w:rPr>
          <w:rFonts w:ascii="Times New Roman" w:hAnsi="Times New Roman"/>
          <w:i/>
          <w:sz w:val="22"/>
        </w:rPr>
        <w:t>.</w:t>
      </w:r>
      <w:r w:rsidRPr="00E17434">
        <w:rPr>
          <w:rFonts w:ascii="Times New Roman" w:eastAsia="Times New Roman" w:hAnsi="Times New Roman" w:cs="Times New Roman"/>
          <w:i/>
          <w:sz w:val="22"/>
          <w:szCs w:val="22"/>
          <w:vertAlign w:val="superscript"/>
        </w:rPr>
        <w:footnoteReference w:id="10"/>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Osnovni potencijal u rastu ovog sektora treba tražiti u dodavanju vrijednosti i obilježavanju domaćih proizvoda.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lastRenderedPageBreak/>
        <w:t>Cilj povećanja proizvodnje je suštinski vezan za povećanje vrijednosti proizvoda, kroz preradu i proizvodnju tradicionalnih proizvoda.</w:t>
      </w:r>
    </w:p>
    <w:p w:rsidR="006721A1" w:rsidRPr="00E17434" w:rsidRDefault="00707D31">
      <w:pPr>
        <w:pStyle w:val="Heading6"/>
        <w:rPr>
          <w:rFonts w:ascii="Times New Roman" w:hAnsi="Times New Roman" w:cs="Times New Roman"/>
          <w:b/>
        </w:rPr>
      </w:pPr>
      <w:bookmarkStart w:id="98" w:name="_Toc91249469"/>
      <w:bookmarkStart w:id="99" w:name="_Toc91249764"/>
      <w:bookmarkStart w:id="100" w:name="_Toc91499379"/>
      <w:bookmarkStart w:id="101" w:name="_Toc98230457"/>
      <w:bookmarkStart w:id="102" w:name="_Toc105488900"/>
      <w:bookmarkStart w:id="103" w:name="_Toc105495279"/>
      <w:bookmarkStart w:id="104" w:name="_Toc172614972"/>
      <w:r>
        <w:rPr>
          <w:rFonts w:ascii="Times New Roman" w:hAnsi="Times New Roman"/>
          <w:b/>
        </w:rPr>
        <w:t>Živina</w:t>
      </w:r>
      <w:bookmarkEnd w:id="98"/>
      <w:bookmarkEnd w:id="99"/>
      <w:bookmarkEnd w:id="100"/>
      <w:bookmarkEnd w:id="101"/>
      <w:bookmarkEnd w:id="102"/>
      <w:bookmarkEnd w:id="103"/>
      <w:bookmarkEnd w:id="104"/>
      <w:r>
        <w:rPr>
          <w:rFonts w:ascii="Times New Roman" w:hAnsi="Times New Roman"/>
          <w:b/>
        </w:rPr>
        <w:t xml:space="preserve"> </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Od 2016. godine došlo je do rasta proizvodnje živinsk</w:t>
      </w:r>
      <w:r w:rsidR="008667E6">
        <w:rPr>
          <w:rFonts w:ascii="Times New Roman" w:hAnsi="Times New Roman"/>
          <w:sz w:val="22"/>
        </w:rPr>
        <w:t>o</w:t>
      </w:r>
      <w:r>
        <w:rPr>
          <w:rFonts w:ascii="Times New Roman" w:hAnsi="Times New Roman"/>
          <w:sz w:val="22"/>
        </w:rPr>
        <w:t>g mesa i jaja. Broj živine u ovom periodu varira od 666.000 pa do 788.000 a, od čega koke nosilje čine 75% a oko 20% brojleri.</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Crna Gora uvozi više živinskog mesa nego što ga proizvede. To je sektor u kome potrošnja raste i gdje Crna Gora ima mogućnost da postane prepoznatljiva u proizvodnji visokokvalitetnog živinskog mesa i tako značajno smanji uvoznu zavisnost. Mogućnost stabilnog plasmana piletine iz domaće proizvodnje uslovljena je uspostavljanjem domaće oznake kvaliteta ili viskokvalitetnog živinskog mesa, kroz gajenje u uslovima koji su značajno iznad propisanih standarda dobrobiti životinja kako bi se privukli potrošači da biraju proizvode iste cjenovne grupe proizvoda.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Proizvođači živine u Crnoj Gori suočavaju se sa brojnim teškoćama da bi bili cjenovno konkurentni proizvođačima u regionu, kao što su mali obim proizvodnje, nizak nivo opremljenosti proizvodnih i prerađivackih kapaciteta, ograničen pristup inputima, nedostatak kvalitetne hrane i visoke cijene, nedostatak adekvatnog prostora za skladištenje stajskog đubriva, nedovoljna podrška subvencija iz agrobudžeta, a investicije u ovom sektoru treba da budu usmjerene ka prevazilaženju ovih problema.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Statistika bilježi konstantno povećanje broja jaja čiji se broj gotovo duplirao u proteklih deset godina.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pBdr>
          <w:top w:val="nil"/>
          <w:left w:val="nil"/>
          <w:bottom w:val="nil"/>
          <w:right w:val="nil"/>
          <w:between w:val="nil"/>
        </w:pBdr>
        <w:spacing w:before="120" w:after="120"/>
        <w:jc w:val="center"/>
        <w:rPr>
          <w:rFonts w:ascii="Times New Roman" w:eastAsia="Times New Roman" w:hAnsi="Times New Roman" w:cs="Times New Roman"/>
          <w:i/>
          <w:sz w:val="22"/>
          <w:szCs w:val="22"/>
        </w:rPr>
      </w:pPr>
      <w:r>
        <w:rPr>
          <w:rFonts w:ascii="Times New Roman" w:hAnsi="Times New Roman"/>
          <w:i/>
          <w:sz w:val="22"/>
        </w:rPr>
        <w:t xml:space="preserve">Tabela 14: Proizvodnja živinskog mesa i broj živine i jaja </w:t>
      </w:r>
    </w:p>
    <w:tbl>
      <w:tblPr>
        <w:tblW w:w="0" w:type="auto"/>
        <w:jc w:val="center"/>
        <w:tblCellMar>
          <w:left w:w="115" w:type="dxa"/>
          <w:right w:w="115" w:type="dxa"/>
        </w:tblCellMar>
        <w:tblLook w:val="0400" w:firstRow="0" w:lastRow="0" w:firstColumn="0" w:lastColumn="0" w:noHBand="0" w:noVBand="1"/>
      </w:tblPr>
      <w:tblGrid>
        <w:gridCol w:w="1472"/>
        <w:gridCol w:w="815"/>
        <w:gridCol w:w="815"/>
        <w:gridCol w:w="815"/>
        <w:gridCol w:w="815"/>
        <w:gridCol w:w="815"/>
        <w:gridCol w:w="815"/>
        <w:gridCol w:w="815"/>
        <w:gridCol w:w="815"/>
        <w:gridCol w:w="815"/>
        <w:gridCol w:w="815"/>
      </w:tblGrid>
      <w:tr w:rsidR="006F1C54" w:rsidRPr="00E17434" w:rsidTr="008F51D9">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bottom"/>
          </w:tcPr>
          <w:p w:rsidR="006721A1" w:rsidRPr="00E17434" w:rsidRDefault="00707D31">
            <w:pPr>
              <w:rPr>
                <w:rFonts w:ascii="Times New Roman" w:eastAsia="Times New Roman" w:hAnsi="Times New Roman" w:cs="Times New Roman"/>
                <w:sz w:val="18"/>
                <w:szCs w:val="14"/>
              </w:rPr>
            </w:pPr>
            <w:r>
              <w:rPr>
                <w:rFonts w:ascii="Times New Roman" w:hAnsi="Times New Roman"/>
                <w:sz w:val="18"/>
              </w:rPr>
              <w:t>Godina</w:t>
            </w:r>
          </w:p>
        </w:tc>
        <w:tc>
          <w:tcPr>
            <w:tcW w:w="0" w:type="auto"/>
            <w:tcBorders>
              <w:top w:val="single" w:sz="4" w:space="0" w:color="000000"/>
              <w:left w:val="nil"/>
              <w:bottom w:val="single" w:sz="4" w:space="0" w:color="000000"/>
              <w:right w:val="single" w:sz="4" w:space="0" w:color="000000"/>
            </w:tcBorders>
            <w:shd w:val="clear" w:color="auto" w:fill="D9D9D9"/>
            <w:vAlign w:val="bottom"/>
          </w:tcPr>
          <w:p w:rsidR="006721A1" w:rsidRPr="00E17434" w:rsidRDefault="00707D31" w:rsidP="008F51D9">
            <w:pPr>
              <w:jc w:val="center"/>
              <w:rPr>
                <w:rFonts w:ascii="Times New Roman" w:eastAsia="Times New Roman" w:hAnsi="Times New Roman" w:cs="Times New Roman"/>
                <w:sz w:val="18"/>
                <w:szCs w:val="14"/>
              </w:rPr>
            </w:pPr>
            <w:r>
              <w:rPr>
                <w:rFonts w:ascii="Times New Roman" w:hAnsi="Times New Roman"/>
                <w:sz w:val="18"/>
              </w:rPr>
              <w:t>2010.</w:t>
            </w:r>
          </w:p>
        </w:tc>
        <w:tc>
          <w:tcPr>
            <w:tcW w:w="0" w:type="auto"/>
            <w:tcBorders>
              <w:top w:val="single" w:sz="4" w:space="0" w:color="000000"/>
              <w:left w:val="nil"/>
              <w:bottom w:val="single" w:sz="4" w:space="0" w:color="000000"/>
              <w:right w:val="single" w:sz="4" w:space="0" w:color="000000"/>
            </w:tcBorders>
            <w:shd w:val="clear" w:color="auto" w:fill="D9D9D9"/>
            <w:vAlign w:val="bottom"/>
          </w:tcPr>
          <w:p w:rsidR="006721A1" w:rsidRPr="00E17434" w:rsidRDefault="00707D31" w:rsidP="008F51D9">
            <w:pPr>
              <w:jc w:val="center"/>
              <w:rPr>
                <w:rFonts w:ascii="Times New Roman" w:eastAsia="Times New Roman" w:hAnsi="Times New Roman" w:cs="Times New Roman"/>
                <w:sz w:val="18"/>
                <w:szCs w:val="14"/>
              </w:rPr>
            </w:pPr>
            <w:r>
              <w:rPr>
                <w:rFonts w:ascii="Times New Roman" w:hAnsi="Times New Roman"/>
                <w:sz w:val="18"/>
              </w:rPr>
              <w:t>2011</w:t>
            </w:r>
            <w:r w:rsidR="008667E6">
              <w:rPr>
                <w:rFonts w:ascii="Times New Roman" w:hAnsi="Times New Roman"/>
                <w:sz w:val="18"/>
              </w:rPr>
              <w:t>.</w:t>
            </w:r>
          </w:p>
        </w:tc>
        <w:tc>
          <w:tcPr>
            <w:tcW w:w="0" w:type="auto"/>
            <w:tcBorders>
              <w:top w:val="single" w:sz="4" w:space="0" w:color="000000"/>
              <w:left w:val="nil"/>
              <w:bottom w:val="single" w:sz="4" w:space="0" w:color="000000"/>
              <w:right w:val="single" w:sz="4" w:space="0" w:color="000000"/>
            </w:tcBorders>
            <w:shd w:val="clear" w:color="auto" w:fill="D9D9D9"/>
            <w:vAlign w:val="bottom"/>
          </w:tcPr>
          <w:p w:rsidR="006721A1" w:rsidRPr="00E17434" w:rsidRDefault="00707D31" w:rsidP="008F51D9">
            <w:pPr>
              <w:jc w:val="center"/>
              <w:rPr>
                <w:rFonts w:ascii="Times New Roman" w:eastAsia="Times New Roman" w:hAnsi="Times New Roman" w:cs="Times New Roman"/>
                <w:sz w:val="18"/>
                <w:szCs w:val="14"/>
              </w:rPr>
            </w:pPr>
            <w:r>
              <w:rPr>
                <w:rFonts w:ascii="Times New Roman" w:hAnsi="Times New Roman"/>
                <w:sz w:val="18"/>
              </w:rPr>
              <w:t>2012</w:t>
            </w:r>
            <w:r w:rsidR="008667E6">
              <w:rPr>
                <w:rFonts w:ascii="Times New Roman" w:hAnsi="Times New Roman"/>
                <w:sz w:val="18"/>
              </w:rPr>
              <w:t>.</w:t>
            </w:r>
          </w:p>
        </w:tc>
        <w:tc>
          <w:tcPr>
            <w:tcW w:w="0" w:type="auto"/>
            <w:tcBorders>
              <w:top w:val="single" w:sz="4" w:space="0" w:color="000000"/>
              <w:left w:val="nil"/>
              <w:bottom w:val="single" w:sz="4" w:space="0" w:color="000000"/>
              <w:right w:val="single" w:sz="4" w:space="0" w:color="000000"/>
            </w:tcBorders>
            <w:shd w:val="clear" w:color="auto" w:fill="D9D9D9"/>
            <w:vAlign w:val="bottom"/>
          </w:tcPr>
          <w:p w:rsidR="006721A1" w:rsidRPr="00E17434" w:rsidRDefault="00707D31" w:rsidP="008F51D9">
            <w:pPr>
              <w:jc w:val="center"/>
              <w:rPr>
                <w:rFonts w:ascii="Times New Roman" w:eastAsia="Times New Roman" w:hAnsi="Times New Roman" w:cs="Times New Roman"/>
                <w:sz w:val="18"/>
                <w:szCs w:val="14"/>
              </w:rPr>
            </w:pPr>
            <w:r>
              <w:rPr>
                <w:rFonts w:ascii="Times New Roman" w:hAnsi="Times New Roman"/>
                <w:sz w:val="18"/>
              </w:rPr>
              <w:t>2013</w:t>
            </w:r>
            <w:r w:rsidR="008667E6">
              <w:rPr>
                <w:rFonts w:ascii="Times New Roman" w:hAnsi="Times New Roman"/>
                <w:sz w:val="18"/>
              </w:rPr>
              <w:t>.</w:t>
            </w:r>
          </w:p>
        </w:tc>
        <w:tc>
          <w:tcPr>
            <w:tcW w:w="0" w:type="auto"/>
            <w:tcBorders>
              <w:top w:val="single" w:sz="4" w:space="0" w:color="000000"/>
              <w:left w:val="nil"/>
              <w:bottom w:val="single" w:sz="4" w:space="0" w:color="000000"/>
              <w:right w:val="single" w:sz="4" w:space="0" w:color="000000"/>
            </w:tcBorders>
            <w:shd w:val="clear" w:color="auto" w:fill="D9D9D9"/>
            <w:vAlign w:val="bottom"/>
          </w:tcPr>
          <w:p w:rsidR="006721A1" w:rsidRPr="00E17434" w:rsidRDefault="00707D31" w:rsidP="008F51D9">
            <w:pPr>
              <w:jc w:val="center"/>
              <w:rPr>
                <w:rFonts w:ascii="Times New Roman" w:eastAsia="Times New Roman" w:hAnsi="Times New Roman" w:cs="Times New Roman"/>
                <w:sz w:val="18"/>
                <w:szCs w:val="14"/>
              </w:rPr>
            </w:pPr>
            <w:r>
              <w:rPr>
                <w:rFonts w:ascii="Times New Roman" w:hAnsi="Times New Roman"/>
                <w:sz w:val="18"/>
              </w:rPr>
              <w:t>2014</w:t>
            </w:r>
            <w:r w:rsidR="008667E6">
              <w:rPr>
                <w:rFonts w:ascii="Times New Roman" w:hAnsi="Times New Roman"/>
                <w:sz w:val="18"/>
              </w:rPr>
              <w:t>.</w:t>
            </w:r>
          </w:p>
        </w:tc>
        <w:tc>
          <w:tcPr>
            <w:tcW w:w="0" w:type="auto"/>
            <w:tcBorders>
              <w:top w:val="single" w:sz="4" w:space="0" w:color="000000"/>
              <w:left w:val="nil"/>
              <w:bottom w:val="single" w:sz="4" w:space="0" w:color="000000"/>
              <w:right w:val="single" w:sz="4" w:space="0" w:color="000000"/>
            </w:tcBorders>
            <w:shd w:val="clear" w:color="auto" w:fill="D9D9D9"/>
            <w:vAlign w:val="bottom"/>
          </w:tcPr>
          <w:p w:rsidR="006721A1" w:rsidRPr="00E17434" w:rsidRDefault="00707D31" w:rsidP="008F51D9">
            <w:pPr>
              <w:jc w:val="center"/>
              <w:rPr>
                <w:rFonts w:ascii="Times New Roman" w:eastAsia="Times New Roman" w:hAnsi="Times New Roman" w:cs="Times New Roman"/>
                <w:sz w:val="18"/>
                <w:szCs w:val="14"/>
              </w:rPr>
            </w:pPr>
            <w:r>
              <w:rPr>
                <w:rFonts w:ascii="Times New Roman" w:hAnsi="Times New Roman"/>
                <w:sz w:val="18"/>
              </w:rPr>
              <w:t>2015</w:t>
            </w:r>
            <w:r w:rsidR="008667E6">
              <w:rPr>
                <w:rFonts w:ascii="Times New Roman" w:hAnsi="Times New Roman"/>
                <w:sz w:val="18"/>
              </w:rPr>
              <w:t>.</w:t>
            </w:r>
          </w:p>
        </w:tc>
        <w:tc>
          <w:tcPr>
            <w:tcW w:w="0" w:type="auto"/>
            <w:tcBorders>
              <w:top w:val="single" w:sz="4" w:space="0" w:color="000000"/>
              <w:left w:val="nil"/>
              <w:bottom w:val="single" w:sz="4" w:space="0" w:color="000000"/>
              <w:right w:val="single" w:sz="4" w:space="0" w:color="000000"/>
            </w:tcBorders>
            <w:shd w:val="clear" w:color="auto" w:fill="D9D9D9"/>
            <w:vAlign w:val="bottom"/>
          </w:tcPr>
          <w:p w:rsidR="006721A1" w:rsidRPr="00E17434" w:rsidRDefault="00707D31" w:rsidP="008F51D9">
            <w:pPr>
              <w:jc w:val="center"/>
              <w:rPr>
                <w:rFonts w:ascii="Times New Roman" w:eastAsia="Times New Roman" w:hAnsi="Times New Roman" w:cs="Times New Roman"/>
                <w:sz w:val="18"/>
                <w:szCs w:val="14"/>
              </w:rPr>
            </w:pPr>
            <w:r>
              <w:rPr>
                <w:rFonts w:ascii="Times New Roman" w:hAnsi="Times New Roman"/>
                <w:sz w:val="18"/>
              </w:rPr>
              <w:t>2016</w:t>
            </w:r>
            <w:r w:rsidR="008667E6">
              <w:rPr>
                <w:rFonts w:ascii="Times New Roman" w:hAnsi="Times New Roman"/>
                <w:sz w:val="18"/>
              </w:rPr>
              <w:t>.</w:t>
            </w:r>
          </w:p>
        </w:tc>
        <w:tc>
          <w:tcPr>
            <w:tcW w:w="0" w:type="auto"/>
            <w:tcBorders>
              <w:top w:val="single" w:sz="4" w:space="0" w:color="000000"/>
              <w:left w:val="nil"/>
              <w:bottom w:val="single" w:sz="4" w:space="0" w:color="000000"/>
              <w:right w:val="single" w:sz="4" w:space="0" w:color="000000"/>
            </w:tcBorders>
            <w:shd w:val="clear" w:color="auto" w:fill="D9D9D9"/>
            <w:vAlign w:val="bottom"/>
          </w:tcPr>
          <w:p w:rsidR="006721A1" w:rsidRPr="00E17434" w:rsidRDefault="00707D31" w:rsidP="008F51D9">
            <w:pPr>
              <w:jc w:val="center"/>
              <w:rPr>
                <w:rFonts w:ascii="Times New Roman" w:eastAsia="Times New Roman" w:hAnsi="Times New Roman" w:cs="Times New Roman"/>
                <w:sz w:val="18"/>
                <w:szCs w:val="14"/>
              </w:rPr>
            </w:pPr>
            <w:r>
              <w:rPr>
                <w:rFonts w:ascii="Times New Roman" w:hAnsi="Times New Roman"/>
                <w:sz w:val="18"/>
              </w:rPr>
              <w:t>2017.</w:t>
            </w:r>
          </w:p>
        </w:tc>
        <w:tc>
          <w:tcPr>
            <w:tcW w:w="0" w:type="auto"/>
            <w:tcBorders>
              <w:top w:val="single" w:sz="4" w:space="0" w:color="000000"/>
              <w:left w:val="nil"/>
              <w:bottom w:val="single" w:sz="4" w:space="0" w:color="000000"/>
              <w:right w:val="single" w:sz="4" w:space="0" w:color="000000"/>
            </w:tcBorders>
            <w:shd w:val="clear" w:color="auto" w:fill="D9D9D9"/>
            <w:vAlign w:val="bottom"/>
          </w:tcPr>
          <w:p w:rsidR="006721A1" w:rsidRPr="00E17434" w:rsidRDefault="00707D31" w:rsidP="008F51D9">
            <w:pPr>
              <w:jc w:val="center"/>
              <w:rPr>
                <w:rFonts w:ascii="Times New Roman" w:eastAsia="Times New Roman" w:hAnsi="Times New Roman" w:cs="Times New Roman"/>
                <w:sz w:val="18"/>
                <w:szCs w:val="14"/>
              </w:rPr>
            </w:pPr>
            <w:r>
              <w:rPr>
                <w:rFonts w:ascii="Times New Roman" w:hAnsi="Times New Roman"/>
                <w:sz w:val="18"/>
              </w:rPr>
              <w:t>2018</w:t>
            </w:r>
            <w:r w:rsidR="008667E6">
              <w:rPr>
                <w:rFonts w:ascii="Times New Roman" w:hAnsi="Times New Roman"/>
                <w:sz w:val="18"/>
              </w:rPr>
              <w:t>.</w:t>
            </w:r>
          </w:p>
        </w:tc>
        <w:tc>
          <w:tcPr>
            <w:tcW w:w="0" w:type="auto"/>
            <w:tcBorders>
              <w:top w:val="single" w:sz="4" w:space="0" w:color="000000"/>
              <w:left w:val="nil"/>
              <w:bottom w:val="single" w:sz="4" w:space="0" w:color="000000"/>
              <w:right w:val="single" w:sz="4" w:space="0" w:color="000000"/>
            </w:tcBorders>
            <w:shd w:val="clear" w:color="auto" w:fill="D9D9D9"/>
            <w:vAlign w:val="bottom"/>
          </w:tcPr>
          <w:p w:rsidR="006721A1" w:rsidRPr="00E17434" w:rsidRDefault="00707D31" w:rsidP="008F51D9">
            <w:pPr>
              <w:jc w:val="center"/>
              <w:rPr>
                <w:rFonts w:ascii="Times New Roman" w:eastAsia="Times New Roman" w:hAnsi="Times New Roman" w:cs="Times New Roman"/>
                <w:sz w:val="18"/>
                <w:szCs w:val="14"/>
              </w:rPr>
            </w:pPr>
            <w:r>
              <w:rPr>
                <w:rFonts w:ascii="Times New Roman" w:hAnsi="Times New Roman"/>
                <w:sz w:val="18"/>
              </w:rPr>
              <w:t>2019</w:t>
            </w:r>
            <w:r w:rsidR="008667E6">
              <w:rPr>
                <w:rFonts w:ascii="Times New Roman" w:hAnsi="Times New Roman"/>
                <w:sz w:val="18"/>
              </w:rPr>
              <w:t>.</w:t>
            </w:r>
          </w:p>
        </w:tc>
      </w:tr>
      <w:tr w:rsidR="006F1C54" w:rsidRPr="00E17434" w:rsidTr="008F51D9">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rsidR="006721A1" w:rsidRPr="00E17434" w:rsidRDefault="00707D31">
            <w:pPr>
              <w:rPr>
                <w:rFonts w:ascii="Times New Roman" w:eastAsia="Times New Roman" w:hAnsi="Times New Roman" w:cs="Times New Roman"/>
                <w:sz w:val="18"/>
                <w:szCs w:val="14"/>
              </w:rPr>
            </w:pPr>
            <w:r>
              <w:rPr>
                <w:rFonts w:ascii="Times New Roman" w:hAnsi="Times New Roman"/>
                <w:sz w:val="18"/>
              </w:rPr>
              <w:t>Proizvodnja mesa u t - FAO</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6F1C54">
            <w:pPr>
              <w:jc w:val="center"/>
              <w:rPr>
                <w:rFonts w:ascii="Times New Roman" w:eastAsia="Times New Roman" w:hAnsi="Times New Roman" w:cs="Times New Roman"/>
                <w:sz w:val="18"/>
                <w:szCs w:val="14"/>
              </w:rPr>
            </w:pPr>
            <w:r>
              <w:rPr>
                <w:rFonts w:ascii="Times New Roman" w:hAnsi="Times New Roman"/>
                <w:sz w:val="18"/>
              </w:rPr>
              <w:t>3.500</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1F65F6">
            <w:pPr>
              <w:jc w:val="center"/>
              <w:rPr>
                <w:rFonts w:ascii="Times New Roman" w:eastAsia="Times New Roman" w:hAnsi="Times New Roman" w:cs="Times New Roman"/>
                <w:sz w:val="18"/>
                <w:szCs w:val="14"/>
              </w:rPr>
            </w:pPr>
            <w:r>
              <w:rPr>
                <w:rFonts w:ascii="Times New Roman" w:hAnsi="Times New Roman"/>
                <w:sz w:val="18"/>
              </w:rPr>
              <w:t>3.500</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D229CC">
            <w:pPr>
              <w:jc w:val="center"/>
              <w:rPr>
                <w:rFonts w:ascii="Times New Roman" w:eastAsia="Times New Roman" w:hAnsi="Times New Roman" w:cs="Times New Roman"/>
                <w:sz w:val="18"/>
                <w:szCs w:val="14"/>
              </w:rPr>
            </w:pPr>
            <w:r>
              <w:rPr>
                <w:rFonts w:ascii="Times New Roman" w:hAnsi="Times New Roman"/>
                <w:sz w:val="18"/>
              </w:rPr>
              <w:t>3.500</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302715">
            <w:pPr>
              <w:jc w:val="center"/>
              <w:rPr>
                <w:rFonts w:ascii="Times New Roman" w:eastAsia="Times New Roman" w:hAnsi="Times New Roman" w:cs="Times New Roman"/>
                <w:sz w:val="18"/>
                <w:szCs w:val="14"/>
              </w:rPr>
            </w:pPr>
            <w:r>
              <w:rPr>
                <w:rFonts w:ascii="Times New Roman" w:hAnsi="Times New Roman"/>
                <w:sz w:val="18"/>
              </w:rPr>
              <w:t>3.350</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2D1DDE">
            <w:pPr>
              <w:jc w:val="center"/>
              <w:rPr>
                <w:rFonts w:ascii="Times New Roman" w:eastAsia="Times New Roman" w:hAnsi="Times New Roman" w:cs="Times New Roman"/>
                <w:sz w:val="18"/>
                <w:szCs w:val="14"/>
              </w:rPr>
            </w:pPr>
            <w:r>
              <w:rPr>
                <w:rFonts w:ascii="Times New Roman" w:hAnsi="Times New Roman"/>
                <w:sz w:val="18"/>
              </w:rPr>
              <w:t>3.400</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B560DD">
            <w:pPr>
              <w:jc w:val="center"/>
              <w:rPr>
                <w:rFonts w:ascii="Times New Roman" w:eastAsia="Times New Roman" w:hAnsi="Times New Roman" w:cs="Times New Roman"/>
                <w:sz w:val="18"/>
                <w:szCs w:val="14"/>
              </w:rPr>
            </w:pPr>
            <w:r>
              <w:rPr>
                <w:rFonts w:ascii="Times New Roman" w:hAnsi="Times New Roman"/>
                <w:sz w:val="18"/>
              </w:rPr>
              <w:t>3.355</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6A5218">
            <w:pPr>
              <w:jc w:val="center"/>
              <w:rPr>
                <w:rFonts w:ascii="Times New Roman" w:eastAsia="Times New Roman" w:hAnsi="Times New Roman" w:cs="Times New Roman"/>
                <w:sz w:val="18"/>
                <w:szCs w:val="14"/>
              </w:rPr>
            </w:pPr>
            <w:r>
              <w:rPr>
                <w:rFonts w:ascii="Times New Roman" w:hAnsi="Times New Roman"/>
                <w:sz w:val="18"/>
              </w:rPr>
              <w:t>3.600</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691B4A">
            <w:pPr>
              <w:jc w:val="center"/>
              <w:rPr>
                <w:rFonts w:ascii="Times New Roman" w:eastAsia="Times New Roman" w:hAnsi="Times New Roman" w:cs="Times New Roman"/>
                <w:sz w:val="18"/>
                <w:szCs w:val="14"/>
              </w:rPr>
            </w:pPr>
            <w:r>
              <w:rPr>
                <w:rFonts w:ascii="Times New Roman" w:hAnsi="Times New Roman"/>
                <w:sz w:val="18"/>
              </w:rPr>
              <w:t>3.650</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8B0B07">
            <w:pPr>
              <w:jc w:val="center"/>
              <w:rPr>
                <w:rFonts w:ascii="Times New Roman" w:eastAsia="Times New Roman" w:hAnsi="Times New Roman" w:cs="Times New Roman"/>
                <w:sz w:val="18"/>
                <w:szCs w:val="14"/>
              </w:rPr>
            </w:pPr>
            <w:r>
              <w:rPr>
                <w:rFonts w:ascii="Times New Roman" w:hAnsi="Times New Roman"/>
                <w:sz w:val="18"/>
              </w:rPr>
              <w:t>3.532</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B25336">
            <w:pPr>
              <w:jc w:val="center"/>
              <w:rPr>
                <w:rFonts w:ascii="Times New Roman" w:eastAsia="Times New Roman" w:hAnsi="Times New Roman" w:cs="Times New Roman"/>
                <w:sz w:val="18"/>
                <w:szCs w:val="14"/>
              </w:rPr>
            </w:pPr>
            <w:r>
              <w:rPr>
                <w:rFonts w:ascii="Times New Roman" w:hAnsi="Times New Roman"/>
                <w:sz w:val="18"/>
              </w:rPr>
              <w:t>3.769</w:t>
            </w:r>
          </w:p>
        </w:tc>
      </w:tr>
      <w:tr w:rsidR="006F1C54" w:rsidRPr="00E17434" w:rsidTr="008F51D9">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rsidR="006721A1" w:rsidRPr="00E17434" w:rsidRDefault="00707D31">
            <w:pPr>
              <w:rPr>
                <w:rFonts w:ascii="Times New Roman" w:eastAsia="Times New Roman" w:hAnsi="Times New Roman" w:cs="Times New Roman"/>
                <w:sz w:val="18"/>
                <w:szCs w:val="14"/>
              </w:rPr>
            </w:pPr>
            <w:r>
              <w:rPr>
                <w:rFonts w:ascii="Times New Roman" w:hAnsi="Times New Roman"/>
                <w:sz w:val="18"/>
              </w:rPr>
              <w:t>Broj grla - MONSTAT</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6F1C54">
            <w:pPr>
              <w:jc w:val="center"/>
              <w:rPr>
                <w:rFonts w:ascii="Times New Roman" w:eastAsia="Times New Roman" w:hAnsi="Times New Roman" w:cs="Times New Roman"/>
                <w:sz w:val="18"/>
                <w:szCs w:val="14"/>
              </w:rPr>
            </w:pPr>
            <w:r>
              <w:rPr>
                <w:rFonts w:ascii="Times New Roman" w:hAnsi="Times New Roman"/>
                <w:sz w:val="18"/>
              </w:rPr>
              <w:t>506.520</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1F65F6">
            <w:pPr>
              <w:jc w:val="center"/>
              <w:rPr>
                <w:rFonts w:ascii="Times New Roman" w:eastAsia="Times New Roman" w:hAnsi="Times New Roman" w:cs="Times New Roman"/>
                <w:sz w:val="18"/>
                <w:szCs w:val="14"/>
              </w:rPr>
            </w:pPr>
            <w:r>
              <w:rPr>
                <w:rFonts w:ascii="Times New Roman" w:hAnsi="Times New Roman"/>
                <w:sz w:val="18"/>
              </w:rPr>
              <w:t>470.047</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D229CC">
            <w:pPr>
              <w:jc w:val="center"/>
              <w:rPr>
                <w:rFonts w:ascii="Times New Roman" w:eastAsia="Times New Roman" w:hAnsi="Times New Roman" w:cs="Times New Roman"/>
                <w:sz w:val="18"/>
                <w:szCs w:val="14"/>
              </w:rPr>
            </w:pPr>
            <w:r>
              <w:rPr>
                <w:rFonts w:ascii="Times New Roman" w:hAnsi="Times New Roman"/>
                <w:sz w:val="18"/>
              </w:rPr>
              <w:t>732.090</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302715">
            <w:pPr>
              <w:jc w:val="center"/>
              <w:rPr>
                <w:rFonts w:ascii="Times New Roman" w:eastAsia="Times New Roman" w:hAnsi="Times New Roman" w:cs="Times New Roman"/>
                <w:sz w:val="18"/>
                <w:szCs w:val="14"/>
              </w:rPr>
            </w:pPr>
            <w:r>
              <w:rPr>
                <w:rFonts w:ascii="Times New Roman" w:hAnsi="Times New Roman"/>
                <w:sz w:val="18"/>
              </w:rPr>
              <w:t>620.354</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2D1DDE">
            <w:pPr>
              <w:jc w:val="center"/>
              <w:rPr>
                <w:rFonts w:ascii="Times New Roman" w:eastAsia="Times New Roman" w:hAnsi="Times New Roman" w:cs="Times New Roman"/>
                <w:sz w:val="18"/>
                <w:szCs w:val="14"/>
              </w:rPr>
            </w:pPr>
            <w:r>
              <w:rPr>
                <w:rFonts w:ascii="Times New Roman" w:hAnsi="Times New Roman"/>
                <w:sz w:val="18"/>
              </w:rPr>
              <w:t>595.675</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B560DD">
            <w:pPr>
              <w:jc w:val="center"/>
              <w:rPr>
                <w:rFonts w:ascii="Times New Roman" w:eastAsia="Times New Roman" w:hAnsi="Times New Roman" w:cs="Times New Roman"/>
                <w:sz w:val="18"/>
                <w:szCs w:val="14"/>
              </w:rPr>
            </w:pPr>
            <w:r>
              <w:rPr>
                <w:rFonts w:ascii="Times New Roman" w:hAnsi="Times New Roman"/>
                <w:sz w:val="18"/>
              </w:rPr>
              <w:t>606.225</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6A5218">
            <w:pPr>
              <w:jc w:val="center"/>
              <w:rPr>
                <w:rFonts w:ascii="Times New Roman" w:eastAsia="Times New Roman" w:hAnsi="Times New Roman" w:cs="Times New Roman"/>
                <w:sz w:val="18"/>
                <w:szCs w:val="14"/>
              </w:rPr>
            </w:pPr>
            <w:r>
              <w:rPr>
                <w:rFonts w:ascii="Times New Roman" w:hAnsi="Times New Roman"/>
                <w:sz w:val="18"/>
              </w:rPr>
              <w:t>730.000</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691B4A">
            <w:pPr>
              <w:jc w:val="center"/>
              <w:rPr>
                <w:rFonts w:ascii="Times New Roman" w:eastAsia="Times New Roman" w:hAnsi="Times New Roman" w:cs="Times New Roman"/>
                <w:sz w:val="18"/>
                <w:szCs w:val="14"/>
              </w:rPr>
            </w:pPr>
            <w:r>
              <w:rPr>
                <w:rFonts w:ascii="Times New Roman" w:hAnsi="Times New Roman"/>
                <w:sz w:val="18"/>
              </w:rPr>
              <w:t>788.309</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8B0B07">
            <w:pPr>
              <w:jc w:val="center"/>
              <w:rPr>
                <w:rFonts w:ascii="Times New Roman" w:eastAsia="Times New Roman" w:hAnsi="Times New Roman" w:cs="Times New Roman"/>
                <w:sz w:val="18"/>
                <w:szCs w:val="14"/>
              </w:rPr>
            </w:pPr>
            <w:r>
              <w:rPr>
                <w:rFonts w:ascii="Times New Roman" w:hAnsi="Times New Roman"/>
                <w:sz w:val="18"/>
              </w:rPr>
              <w:t>666.000</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B25336">
            <w:pPr>
              <w:jc w:val="center"/>
              <w:rPr>
                <w:rFonts w:ascii="Times New Roman" w:eastAsia="Times New Roman" w:hAnsi="Times New Roman" w:cs="Times New Roman"/>
                <w:sz w:val="18"/>
                <w:szCs w:val="14"/>
              </w:rPr>
            </w:pPr>
            <w:r>
              <w:rPr>
                <w:rFonts w:ascii="Times New Roman" w:hAnsi="Times New Roman"/>
                <w:sz w:val="18"/>
              </w:rPr>
              <w:t>635.882</w:t>
            </w:r>
          </w:p>
        </w:tc>
      </w:tr>
      <w:tr w:rsidR="006F1C54" w:rsidRPr="00E17434" w:rsidTr="008F51D9">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rsidR="006721A1" w:rsidRPr="00E17434" w:rsidRDefault="00707D31" w:rsidP="00925627">
            <w:pPr>
              <w:rPr>
                <w:rFonts w:ascii="Times New Roman" w:eastAsia="Times New Roman" w:hAnsi="Times New Roman" w:cs="Times New Roman"/>
                <w:sz w:val="18"/>
                <w:szCs w:val="14"/>
              </w:rPr>
            </w:pPr>
            <w:r>
              <w:rPr>
                <w:rFonts w:ascii="Times New Roman" w:hAnsi="Times New Roman"/>
                <w:sz w:val="18"/>
              </w:rPr>
              <w:t xml:space="preserve">Broj jaja (u </w:t>
            </w:r>
            <w:r w:rsidR="00925627">
              <w:rPr>
                <w:rFonts w:ascii="Times New Roman" w:hAnsi="Times New Roman"/>
                <w:sz w:val="18"/>
              </w:rPr>
              <w:t>000</w:t>
            </w:r>
            <w:r>
              <w:rPr>
                <w:rFonts w:ascii="Times New Roman" w:hAnsi="Times New Roman"/>
                <w:sz w:val="18"/>
              </w:rPr>
              <w:t>), MONSTAT</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6F1C54">
            <w:pPr>
              <w:jc w:val="center"/>
              <w:rPr>
                <w:rFonts w:ascii="Times New Roman" w:eastAsia="Times New Roman" w:hAnsi="Times New Roman" w:cs="Times New Roman"/>
                <w:sz w:val="18"/>
                <w:szCs w:val="14"/>
              </w:rPr>
            </w:pPr>
            <w:r>
              <w:rPr>
                <w:rFonts w:ascii="Times New Roman" w:hAnsi="Times New Roman"/>
                <w:sz w:val="18"/>
              </w:rPr>
              <w:t>64.198</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1F65F6">
            <w:pPr>
              <w:jc w:val="center"/>
              <w:rPr>
                <w:rFonts w:ascii="Times New Roman" w:eastAsia="Times New Roman" w:hAnsi="Times New Roman" w:cs="Times New Roman"/>
                <w:sz w:val="18"/>
                <w:szCs w:val="14"/>
              </w:rPr>
            </w:pPr>
            <w:r>
              <w:rPr>
                <w:rFonts w:ascii="Times New Roman" w:hAnsi="Times New Roman"/>
                <w:sz w:val="18"/>
              </w:rPr>
              <w:t>75.804</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D229CC">
            <w:pPr>
              <w:jc w:val="center"/>
              <w:rPr>
                <w:rFonts w:ascii="Times New Roman" w:eastAsia="Times New Roman" w:hAnsi="Times New Roman" w:cs="Times New Roman"/>
                <w:sz w:val="18"/>
                <w:szCs w:val="14"/>
              </w:rPr>
            </w:pPr>
            <w:r>
              <w:rPr>
                <w:rFonts w:ascii="Times New Roman" w:hAnsi="Times New Roman"/>
                <w:sz w:val="18"/>
              </w:rPr>
              <w:t>68.060</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302715">
            <w:pPr>
              <w:jc w:val="center"/>
              <w:rPr>
                <w:rFonts w:ascii="Times New Roman" w:eastAsia="Times New Roman" w:hAnsi="Times New Roman" w:cs="Times New Roman"/>
                <w:sz w:val="18"/>
                <w:szCs w:val="14"/>
              </w:rPr>
            </w:pPr>
            <w:r>
              <w:rPr>
                <w:rFonts w:ascii="Times New Roman" w:hAnsi="Times New Roman"/>
                <w:sz w:val="18"/>
              </w:rPr>
              <w:t>89.720</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2D1DDE">
            <w:pPr>
              <w:jc w:val="center"/>
              <w:rPr>
                <w:rFonts w:ascii="Times New Roman" w:eastAsia="Times New Roman" w:hAnsi="Times New Roman" w:cs="Times New Roman"/>
                <w:sz w:val="18"/>
                <w:szCs w:val="14"/>
              </w:rPr>
            </w:pPr>
            <w:r>
              <w:rPr>
                <w:rFonts w:ascii="Times New Roman" w:hAnsi="Times New Roman"/>
                <w:sz w:val="18"/>
              </w:rPr>
              <w:t>85.525</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B560DD">
            <w:pPr>
              <w:jc w:val="center"/>
              <w:rPr>
                <w:rFonts w:ascii="Times New Roman" w:eastAsia="Times New Roman" w:hAnsi="Times New Roman" w:cs="Times New Roman"/>
                <w:sz w:val="18"/>
                <w:szCs w:val="14"/>
              </w:rPr>
            </w:pPr>
            <w:r>
              <w:rPr>
                <w:rFonts w:ascii="Times New Roman" w:hAnsi="Times New Roman"/>
                <w:sz w:val="18"/>
              </w:rPr>
              <w:t>101.016</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6A5218">
            <w:pPr>
              <w:jc w:val="center"/>
              <w:rPr>
                <w:rFonts w:ascii="Times New Roman" w:eastAsia="Times New Roman" w:hAnsi="Times New Roman" w:cs="Times New Roman"/>
                <w:sz w:val="18"/>
                <w:szCs w:val="14"/>
              </w:rPr>
            </w:pPr>
            <w:r>
              <w:rPr>
                <w:rFonts w:ascii="Times New Roman" w:hAnsi="Times New Roman"/>
                <w:sz w:val="18"/>
              </w:rPr>
              <w:t>120.195</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691B4A">
            <w:pPr>
              <w:jc w:val="center"/>
              <w:rPr>
                <w:rFonts w:ascii="Times New Roman" w:eastAsia="Times New Roman" w:hAnsi="Times New Roman" w:cs="Times New Roman"/>
                <w:sz w:val="18"/>
                <w:szCs w:val="14"/>
              </w:rPr>
            </w:pPr>
            <w:r>
              <w:rPr>
                <w:rFonts w:ascii="Times New Roman" w:hAnsi="Times New Roman"/>
                <w:sz w:val="18"/>
              </w:rPr>
              <w:t>118.214</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8B0B07">
            <w:pPr>
              <w:jc w:val="center"/>
              <w:rPr>
                <w:rFonts w:ascii="Times New Roman" w:eastAsia="Times New Roman" w:hAnsi="Times New Roman" w:cs="Times New Roman"/>
                <w:sz w:val="18"/>
                <w:szCs w:val="14"/>
              </w:rPr>
            </w:pPr>
            <w:r>
              <w:rPr>
                <w:rFonts w:ascii="Times New Roman" w:hAnsi="Times New Roman"/>
                <w:sz w:val="18"/>
              </w:rPr>
              <w:t>128.142</w:t>
            </w:r>
          </w:p>
        </w:tc>
        <w:tc>
          <w:tcPr>
            <w:tcW w:w="0" w:type="auto"/>
            <w:tcBorders>
              <w:top w:val="nil"/>
              <w:left w:val="nil"/>
              <w:bottom w:val="single" w:sz="4" w:space="0" w:color="000000"/>
              <w:right w:val="single" w:sz="4" w:space="0" w:color="000000"/>
            </w:tcBorders>
            <w:shd w:val="clear" w:color="auto" w:fill="auto"/>
            <w:vAlign w:val="center"/>
          </w:tcPr>
          <w:p w:rsidR="006721A1" w:rsidRPr="00E17434" w:rsidRDefault="00707D31" w:rsidP="00B25336">
            <w:pPr>
              <w:jc w:val="center"/>
              <w:rPr>
                <w:rFonts w:ascii="Times New Roman" w:eastAsia="Times New Roman" w:hAnsi="Times New Roman" w:cs="Times New Roman"/>
                <w:sz w:val="18"/>
                <w:szCs w:val="14"/>
              </w:rPr>
            </w:pPr>
            <w:r>
              <w:rPr>
                <w:rFonts w:ascii="Times New Roman" w:hAnsi="Times New Roman"/>
                <w:sz w:val="18"/>
              </w:rPr>
              <w:t>106.752</w:t>
            </w:r>
          </w:p>
        </w:tc>
      </w:tr>
    </w:tbl>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Izvor - Sektorska analiza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pStyle w:val="Heading6"/>
        <w:rPr>
          <w:rFonts w:ascii="Times New Roman" w:hAnsi="Times New Roman" w:cs="Times New Roman"/>
          <w:b/>
        </w:rPr>
      </w:pPr>
      <w:bookmarkStart w:id="105" w:name="_Toc91249470"/>
      <w:bookmarkStart w:id="106" w:name="_Toc91249765"/>
      <w:bookmarkStart w:id="107" w:name="_Toc91499380"/>
      <w:bookmarkStart w:id="108" w:name="_Toc98230458"/>
      <w:bookmarkStart w:id="109" w:name="_Toc105488901"/>
      <w:bookmarkStart w:id="110" w:name="_Toc105495280"/>
      <w:bookmarkStart w:id="111" w:name="_Toc172614973"/>
      <w:r>
        <w:rPr>
          <w:rFonts w:ascii="Times New Roman" w:hAnsi="Times New Roman"/>
          <w:b/>
        </w:rPr>
        <w:t>Pčelarstvo</w:t>
      </w:r>
      <w:bookmarkEnd w:id="105"/>
      <w:bookmarkEnd w:id="106"/>
      <w:bookmarkEnd w:id="107"/>
      <w:bookmarkEnd w:id="108"/>
      <w:bookmarkEnd w:id="109"/>
      <w:bookmarkEnd w:id="110"/>
      <w:bookmarkEnd w:id="111"/>
    </w:p>
    <w:p w:rsidR="006721A1" w:rsidRPr="00E17434" w:rsidRDefault="00707D31">
      <w:pPr>
        <w:pBdr>
          <w:top w:val="nil"/>
          <w:left w:val="nil"/>
          <w:bottom w:val="nil"/>
          <w:right w:val="nil"/>
          <w:between w:val="nil"/>
        </w:pBdr>
        <w:spacing w:before="120" w:after="120"/>
        <w:jc w:val="both"/>
        <w:rPr>
          <w:rFonts w:ascii="Times New Roman" w:eastAsia="Times New Roman" w:hAnsi="Times New Roman" w:cs="Times New Roman"/>
          <w:sz w:val="22"/>
          <w:szCs w:val="22"/>
        </w:rPr>
      </w:pPr>
      <w:r>
        <w:rPr>
          <w:rFonts w:ascii="Times New Roman" w:hAnsi="Times New Roman"/>
          <w:sz w:val="22"/>
        </w:rPr>
        <w:t>Ukupan broj pčelara upisanih u  Registar držalaca pčela koji vodi UBHVFP u Crnoj Gori</w:t>
      </w:r>
      <w:r w:rsidR="00A16A50">
        <w:rPr>
          <w:rFonts w:ascii="Times New Roman" w:hAnsi="Times New Roman"/>
          <w:sz w:val="22"/>
        </w:rPr>
        <w:t>,</w:t>
      </w:r>
      <w:r>
        <w:rPr>
          <w:rFonts w:ascii="Times New Roman" w:hAnsi="Times New Roman"/>
          <w:sz w:val="22"/>
        </w:rPr>
        <w:t xml:space="preserve"> je 1.598.</w:t>
      </w:r>
    </w:p>
    <w:p w:rsidR="006721A1" w:rsidRPr="00E17434" w:rsidRDefault="00707D31">
      <w:pPr>
        <w:pBdr>
          <w:top w:val="nil"/>
          <w:left w:val="nil"/>
          <w:bottom w:val="nil"/>
          <w:right w:val="nil"/>
          <w:between w:val="nil"/>
        </w:pBdr>
        <w:spacing w:before="120" w:after="120"/>
        <w:jc w:val="both"/>
        <w:rPr>
          <w:rFonts w:ascii="Times New Roman" w:eastAsia="Times New Roman" w:hAnsi="Times New Roman" w:cs="Times New Roman"/>
          <w:sz w:val="22"/>
          <w:szCs w:val="22"/>
        </w:rPr>
      </w:pPr>
      <w:r>
        <w:rPr>
          <w:rFonts w:ascii="Times New Roman" w:hAnsi="Times New Roman"/>
          <w:sz w:val="22"/>
        </w:rPr>
        <w:t>Broj košnica u Crnoj Gori u prema bazi podataka Registra Uprave za bezbjednost hrane</w:t>
      </w:r>
      <w:r w:rsidR="00A16A50">
        <w:rPr>
          <w:rFonts w:ascii="Times New Roman" w:hAnsi="Times New Roman"/>
          <w:sz w:val="22"/>
        </w:rPr>
        <w:t>,</w:t>
      </w:r>
      <w:r>
        <w:rPr>
          <w:rFonts w:ascii="Times New Roman" w:hAnsi="Times New Roman"/>
          <w:sz w:val="22"/>
        </w:rPr>
        <w:t xml:space="preserve"> je 65.398.</w:t>
      </w:r>
    </w:p>
    <w:p w:rsidR="006721A1" w:rsidRPr="00E17434" w:rsidRDefault="00707D31">
      <w:pPr>
        <w:pBdr>
          <w:top w:val="nil"/>
          <w:left w:val="nil"/>
          <w:bottom w:val="nil"/>
          <w:right w:val="nil"/>
          <w:between w:val="nil"/>
        </w:pBdr>
        <w:spacing w:before="120" w:after="120"/>
        <w:jc w:val="both"/>
        <w:rPr>
          <w:rFonts w:ascii="Times New Roman" w:eastAsia="Times New Roman" w:hAnsi="Times New Roman" w:cs="Times New Roman"/>
          <w:sz w:val="22"/>
          <w:szCs w:val="22"/>
        </w:rPr>
      </w:pPr>
      <w:r>
        <w:rPr>
          <w:rFonts w:ascii="Times New Roman" w:hAnsi="Times New Roman"/>
          <w:sz w:val="22"/>
        </w:rPr>
        <w:t>Na osnovu MONSTAT-ovih podataka, proizvodnja meda u 2019. godini iznosila je 604 tone.</w:t>
      </w:r>
    </w:p>
    <w:p w:rsidR="006721A1" w:rsidRPr="00E17434" w:rsidRDefault="00707D31" w:rsidP="007E05F6">
      <w:pPr>
        <w:pBdr>
          <w:top w:val="nil"/>
          <w:left w:val="nil"/>
          <w:bottom w:val="nil"/>
          <w:right w:val="nil"/>
          <w:between w:val="nil"/>
        </w:pBdr>
        <w:spacing w:before="120" w:after="120"/>
        <w:jc w:val="both"/>
        <w:rPr>
          <w:rFonts w:ascii="Times New Roman" w:eastAsia="Times New Roman" w:hAnsi="Times New Roman" w:cs="Times New Roman"/>
          <w:sz w:val="22"/>
          <w:szCs w:val="22"/>
        </w:rPr>
      </w:pPr>
      <w:r>
        <w:rPr>
          <w:rFonts w:ascii="Times New Roman" w:hAnsi="Times New Roman"/>
          <w:sz w:val="22"/>
        </w:rPr>
        <w:t xml:space="preserve">Iako je saradnja pčelara, Saveza pčelarskih organizacija Crne Gore i MPŠV dovela do uspješnih programa (primjer je podrška mladim pčelarima, brendiranje crnogorskog meda koji se proizvodi u Kući meda) i značajnih investicija u sektor, sektorskom analizom prepoznata je potreba za daljim </w:t>
      </w:r>
      <w:r w:rsidR="009D358D">
        <w:rPr>
          <w:rFonts w:ascii="Times New Roman" w:hAnsi="Times New Roman"/>
          <w:sz w:val="22"/>
        </w:rPr>
        <w:t>investicijama</w:t>
      </w:r>
      <w:r>
        <w:rPr>
          <w:rFonts w:ascii="Times New Roman" w:hAnsi="Times New Roman"/>
          <w:sz w:val="22"/>
        </w:rPr>
        <w:t xml:space="preserve"> u košnice i pčelinja društva, sredstva za uzgoj i držanje pčela, edukaciju pčelara, unapređenje kvaliteta i pakovanja, deklarisanja i prodaje meda i drugih pčelinjih proizvoda.</w:t>
      </w:r>
    </w:p>
    <w:p w:rsidR="006721A1" w:rsidRPr="00E17434" w:rsidRDefault="00707D31">
      <w:pPr>
        <w:pStyle w:val="Heading4"/>
        <w:rPr>
          <w:rFonts w:ascii="Times New Roman" w:hAnsi="Times New Roman" w:cs="Times New Roman"/>
          <w:b/>
          <w:i w:val="0"/>
          <w:sz w:val="22"/>
          <w:szCs w:val="22"/>
        </w:rPr>
      </w:pPr>
      <w:bookmarkStart w:id="112" w:name="_Toc91249471"/>
      <w:bookmarkStart w:id="113" w:name="_Toc91249766"/>
      <w:bookmarkStart w:id="114" w:name="_Toc91499381"/>
      <w:bookmarkStart w:id="115" w:name="_Toc98230459"/>
      <w:bookmarkStart w:id="116" w:name="_Toc105488902"/>
      <w:bookmarkStart w:id="117" w:name="_Toc105495281"/>
      <w:bookmarkStart w:id="118" w:name="_Toc172614974"/>
      <w:r>
        <w:rPr>
          <w:rFonts w:ascii="Times New Roman" w:hAnsi="Times New Roman"/>
          <w:b/>
          <w:i w:val="0"/>
          <w:sz w:val="22"/>
        </w:rPr>
        <w:t>Ribarstvo</w:t>
      </w:r>
      <w:bookmarkEnd w:id="112"/>
      <w:bookmarkEnd w:id="113"/>
      <w:bookmarkEnd w:id="114"/>
      <w:bookmarkEnd w:id="115"/>
      <w:bookmarkEnd w:id="116"/>
      <w:bookmarkEnd w:id="117"/>
      <w:bookmarkEnd w:id="118"/>
      <w:r>
        <w:rPr>
          <w:rFonts w:ascii="Times New Roman" w:hAnsi="Times New Roman"/>
          <w:b/>
          <w:i w:val="0"/>
          <w:sz w:val="22"/>
        </w:rPr>
        <w:t xml:space="preserve"> </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Ribarstvo predstavlja mali segment crnogorske privrede, ali je prepoznat njegov izuzetan potencijal za rast i razvoj. Ova tradicionalna djelatnost u Crnoj Gori zastupljena je u vidu ribolova (privredni ribolov u ribolovnim vodama Crne Gore, i to u ribolovnom području morskog priobalja i na Skadarskom jezeru; sportsko-rekreativni, naučno-istraživački, sanacioni i selektivni ribolov), akvakulture (slatkovodn</w:t>
      </w:r>
      <w:r w:rsidR="008667E6">
        <w:rPr>
          <w:rFonts w:ascii="Times New Roman" w:hAnsi="Times New Roman"/>
          <w:sz w:val="22"/>
        </w:rPr>
        <w:t>a</w:t>
      </w:r>
      <w:r>
        <w:rPr>
          <w:rFonts w:ascii="Times New Roman" w:hAnsi="Times New Roman"/>
          <w:sz w:val="22"/>
        </w:rPr>
        <w:t xml:space="preserve"> akvakultur</w:t>
      </w:r>
      <w:r w:rsidR="008667E6">
        <w:rPr>
          <w:rFonts w:ascii="Times New Roman" w:hAnsi="Times New Roman"/>
          <w:sz w:val="22"/>
        </w:rPr>
        <w:t>a</w:t>
      </w:r>
      <w:r>
        <w:rPr>
          <w:rFonts w:ascii="Times New Roman" w:hAnsi="Times New Roman"/>
          <w:sz w:val="22"/>
        </w:rPr>
        <w:t xml:space="preserve"> i marikultur</w:t>
      </w:r>
      <w:r w:rsidR="008667E6">
        <w:rPr>
          <w:rFonts w:ascii="Times New Roman" w:hAnsi="Times New Roman"/>
          <w:sz w:val="22"/>
        </w:rPr>
        <w:t>a</w:t>
      </w:r>
      <w:r>
        <w:rPr>
          <w:rFonts w:ascii="Times New Roman" w:hAnsi="Times New Roman"/>
          <w:sz w:val="22"/>
        </w:rPr>
        <w:t>), prerade ribe i proizvoda ribarstva.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Preduslovi za razvoj ovog sektora odražavaju se</w:t>
      </w:r>
      <w:r w:rsidR="008667E6">
        <w:rPr>
          <w:rFonts w:ascii="Times New Roman" w:hAnsi="Times New Roman"/>
          <w:sz w:val="22"/>
        </w:rPr>
        <w:t xml:space="preserve"> </w:t>
      </w:r>
      <w:r>
        <w:rPr>
          <w:rFonts w:ascii="Times New Roman" w:hAnsi="Times New Roman"/>
          <w:sz w:val="22"/>
        </w:rPr>
        <w:t>u: postojanju rijeka i jezera izuzetne ljepote, izlaz</w:t>
      </w:r>
      <w:r w:rsidR="008667E6">
        <w:rPr>
          <w:rFonts w:ascii="Times New Roman" w:hAnsi="Times New Roman"/>
          <w:sz w:val="22"/>
        </w:rPr>
        <w:t>u</w:t>
      </w:r>
      <w:r>
        <w:rPr>
          <w:rFonts w:ascii="Times New Roman" w:hAnsi="Times New Roman"/>
          <w:sz w:val="22"/>
        </w:rPr>
        <w:t xml:space="preserve"> na Jadransko more, mogućnost</w:t>
      </w:r>
      <w:r w:rsidR="008667E6">
        <w:rPr>
          <w:rFonts w:ascii="Times New Roman" w:hAnsi="Times New Roman"/>
          <w:sz w:val="22"/>
        </w:rPr>
        <w:t>i</w:t>
      </w:r>
      <w:r>
        <w:rPr>
          <w:rFonts w:ascii="Times New Roman" w:hAnsi="Times New Roman"/>
          <w:sz w:val="22"/>
        </w:rPr>
        <w:t xml:space="preserve"> snabdijevanja objekata akvakulture kvalitetnom vodom, razvijen</w:t>
      </w:r>
      <w:r w:rsidR="008667E6">
        <w:rPr>
          <w:rFonts w:ascii="Times New Roman" w:hAnsi="Times New Roman"/>
          <w:sz w:val="22"/>
        </w:rPr>
        <w:t>om</w:t>
      </w:r>
      <w:r>
        <w:rPr>
          <w:rFonts w:ascii="Times New Roman" w:hAnsi="Times New Roman"/>
          <w:sz w:val="22"/>
        </w:rPr>
        <w:t xml:space="preserve"> turizm</w:t>
      </w:r>
      <w:r w:rsidR="008667E6">
        <w:rPr>
          <w:rFonts w:ascii="Times New Roman" w:hAnsi="Times New Roman"/>
          <w:sz w:val="22"/>
        </w:rPr>
        <w:t>u</w:t>
      </w:r>
      <w:r>
        <w:rPr>
          <w:rFonts w:ascii="Times New Roman" w:hAnsi="Times New Roman"/>
          <w:sz w:val="22"/>
        </w:rPr>
        <w:t xml:space="preserve"> i plasman</w:t>
      </w:r>
      <w:r w:rsidR="008667E6">
        <w:rPr>
          <w:rFonts w:ascii="Times New Roman" w:hAnsi="Times New Roman"/>
          <w:sz w:val="22"/>
        </w:rPr>
        <w:t>u</w:t>
      </w:r>
      <w:r>
        <w:rPr>
          <w:rFonts w:ascii="Times New Roman" w:hAnsi="Times New Roman"/>
          <w:sz w:val="22"/>
        </w:rPr>
        <w:t xml:space="preserve"> proizvoda kroz turističku ponudu</w:t>
      </w:r>
      <w:r w:rsidR="008667E6">
        <w:rPr>
          <w:rFonts w:ascii="Times New Roman" w:hAnsi="Times New Roman"/>
          <w:sz w:val="22"/>
        </w:rPr>
        <w:t>.</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lastRenderedPageBreak/>
        <w:t>Da bi bio konkurentan, sektor morskog ribarstva i akvakulture potrebno je</w:t>
      </w:r>
      <w:r w:rsidR="00A16A50">
        <w:rPr>
          <w:rFonts w:ascii="Times New Roman" w:hAnsi="Times New Roman"/>
          <w:sz w:val="22"/>
        </w:rPr>
        <w:t>,</w:t>
      </w:r>
      <w:r>
        <w:rPr>
          <w:rFonts w:ascii="Times New Roman" w:hAnsi="Times New Roman"/>
          <w:sz w:val="22"/>
        </w:rPr>
        <w:t xml:space="preserve"> </w:t>
      </w:r>
      <w:r w:rsidR="008667E6">
        <w:rPr>
          <w:rFonts w:ascii="Times New Roman" w:hAnsi="Times New Roman"/>
          <w:sz w:val="22"/>
        </w:rPr>
        <w:t xml:space="preserve">u narednom periodu </w:t>
      </w:r>
      <w:r>
        <w:rPr>
          <w:rFonts w:ascii="Times New Roman" w:hAnsi="Times New Roman"/>
          <w:sz w:val="22"/>
        </w:rPr>
        <w:t>ojačati u mnogim segmentima.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Jedan od problema predstavlja nepostojanje ribarskih luka i mjesta prvog iskrcaja, kao i organizovanog otkupa ulova i njegove dalje prerade i obrade.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Glavne vrste privrednog izlova u moru su srdela (</w:t>
      </w:r>
      <w:r>
        <w:rPr>
          <w:rFonts w:ascii="Times New Roman" w:hAnsi="Times New Roman"/>
          <w:i/>
          <w:sz w:val="22"/>
        </w:rPr>
        <w:t>Sardina pilchardus</w:t>
      </w:r>
      <w:r>
        <w:rPr>
          <w:rFonts w:ascii="Times New Roman" w:hAnsi="Times New Roman"/>
          <w:sz w:val="22"/>
        </w:rPr>
        <w:t>) sa učešćem od 26,2% u ukupnom iskrcaju, zatim inćun (</w:t>
      </w:r>
      <w:r>
        <w:rPr>
          <w:rFonts w:ascii="Times New Roman" w:hAnsi="Times New Roman"/>
          <w:i/>
          <w:sz w:val="22"/>
        </w:rPr>
        <w:t>Engraulis encrasicolus</w:t>
      </w:r>
      <w:r>
        <w:rPr>
          <w:rFonts w:ascii="Times New Roman" w:hAnsi="Times New Roman"/>
          <w:sz w:val="22"/>
        </w:rPr>
        <w:t>) sa 15,7%, tuna (</w:t>
      </w:r>
      <w:r>
        <w:rPr>
          <w:rFonts w:ascii="Times New Roman" w:hAnsi="Times New Roman"/>
          <w:i/>
          <w:sz w:val="22"/>
        </w:rPr>
        <w:t>Thunnus thynnus</w:t>
      </w:r>
      <w:r>
        <w:rPr>
          <w:rFonts w:ascii="Times New Roman" w:hAnsi="Times New Roman"/>
          <w:sz w:val="22"/>
        </w:rPr>
        <w:t>) sa 6,8%, šnjur (</w:t>
      </w:r>
      <w:r>
        <w:rPr>
          <w:rFonts w:ascii="Times New Roman" w:hAnsi="Times New Roman"/>
          <w:i/>
          <w:sz w:val="22"/>
        </w:rPr>
        <w:t>Trachurus trachurus</w:t>
      </w:r>
      <w:r>
        <w:rPr>
          <w:rFonts w:ascii="Times New Roman" w:hAnsi="Times New Roman"/>
          <w:sz w:val="22"/>
        </w:rPr>
        <w:t>) sa 5,5%, a od demerzalnih vrsta kozica (</w:t>
      </w:r>
      <w:r>
        <w:rPr>
          <w:rFonts w:ascii="Times New Roman" w:hAnsi="Times New Roman"/>
          <w:i/>
          <w:sz w:val="22"/>
        </w:rPr>
        <w:t>Parapenaeus longirostris</w:t>
      </w:r>
      <w:r>
        <w:rPr>
          <w:rFonts w:ascii="Times New Roman" w:hAnsi="Times New Roman"/>
          <w:sz w:val="22"/>
        </w:rPr>
        <w:t>) i oslić (</w:t>
      </w:r>
      <w:r>
        <w:rPr>
          <w:rFonts w:ascii="Times New Roman" w:hAnsi="Times New Roman"/>
          <w:i/>
          <w:sz w:val="22"/>
        </w:rPr>
        <w:t>Merluccius merluccius</w:t>
      </w:r>
      <w:r>
        <w:rPr>
          <w:rFonts w:ascii="Times New Roman" w:hAnsi="Times New Roman"/>
          <w:sz w:val="22"/>
        </w:rPr>
        <w:t>) sa po 3,7 i 3,9% i barbun (</w:t>
      </w:r>
      <w:r>
        <w:rPr>
          <w:rFonts w:ascii="Times New Roman" w:hAnsi="Times New Roman"/>
          <w:i/>
          <w:sz w:val="22"/>
        </w:rPr>
        <w:t>Mullus barbatus</w:t>
      </w:r>
      <w:r>
        <w:rPr>
          <w:rFonts w:ascii="Times New Roman" w:hAnsi="Times New Roman"/>
          <w:sz w:val="22"/>
        </w:rPr>
        <w:t>) sa 3,6% učešća u ukupnom iskrcaju (za period 2017-2019).</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Uzgoj u marikulturi obavlja 23 nosioca dozvola na više lokacija Bokokotorskog zaliva, na području tri opštine: Kotor, Herceg Novi i Tivat.</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Vrste riba koje se uzgajaju u Crnoj Gori su brancin (</w:t>
      </w:r>
      <w:r>
        <w:rPr>
          <w:rFonts w:ascii="Times New Roman" w:hAnsi="Times New Roman"/>
          <w:i/>
          <w:sz w:val="22"/>
        </w:rPr>
        <w:t>Dicentrarchus labrax</w:t>
      </w:r>
      <w:r>
        <w:rPr>
          <w:rFonts w:ascii="Times New Roman" w:hAnsi="Times New Roman"/>
          <w:sz w:val="22"/>
        </w:rPr>
        <w:t>), orada (</w:t>
      </w:r>
      <w:r>
        <w:rPr>
          <w:rFonts w:ascii="Times New Roman" w:hAnsi="Times New Roman"/>
          <w:i/>
          <w:sz w:val="22"/>
        </w:rPr>
        <w:t>Sparus aurata</w:t>
      </w:r>
      <w:r>
        <w:rPr>
          <w:rFonts w:ascii="Times New Roman" w:hAnsi="Times New Roman"/>
          <w:sz w:val="22"/>
        </w:rPr>
        <w:t>), mušlje (</w:t>
      </w:r>
      <w:r>
        <w:rPr>
          <w:rFonts w:ascii="Times New Roman" w:hAnsi="Times New Roman"/>
          <w:i/>
          <w:sz w:val="22"/>
        </w:rPr>
        <w:t>Mytilus galloprovincialis</w:t>
      </w:r>
      <w:r>
        <w:rPr>
          <w:rFonts w:ascii="Times New Roman" w:hAnsi="Times New Roman"/>
          <w:sz w:val="22"/>
        </w:rPr>
        <w:t>) i ostrige (</w:t>
      </w:r>
      <w:r>
        <w:rPr>
          <w:rFonts w:ascii="Times New Roman" w:hAnsi="Times New Roman"/>
          <w:i/>
          <w:sz w:val="22"/>
        </w:rPr>
        <w:t>Ostrea edulis</w:t>
      </w:r>
      <w:r>
        <w:rPr>
          <w:rFonts w:ascii="Times New Roman" w:hAnsi="Times New Roman"/>
          <w:sz w:val="22"/>
        </w:rPr>
        <w:t>). Od ukupno 23 uzgajivača, dva uzgajivača uzgajaju ribu (pored školjki), dok ostalih 21 uzgajivača uzgajaju samo školjke (jedna ili dvije vrste).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Uzgajališ</w:t>
      </w:r>
      <w:r w:rsidR="008667E6">
        <w:rPr>
          <w:rFonts w:ascii="Times New Roman" w:hAnsi="Times New Roman"/>
          <w:sz w:val="22"/>
        </w:rPr>
        <w:t>t</w:t>
      </w:r>
      <w:r>
        <w:rPr>
          <w:rFonts w:ascii="Times New Roman" w:hAnsi="Times New Roman"/>
          <w:sz w:val="22"/>
        </w:rPr>
        <w:t>a marikulture mogu se podijeliti (na osnovu površine uzgajališta) na velika, površine preko 10.000m</w:t>
      </w:r>
      <w:r>
        <w:rPr>
          <w:rFonts w:ascii="Times New Roman" w:hAnsi="Times New Roman"/>
          <w:sz w:val="22"/>
          <w:vertAlign w:val="superscript"/>
        </w:rPr>
        <w:t>2</w:t>
      </w:r>
      <w:r>
        <w:rPr>
          <w:rFonts w:ascii="Times New Roman" w:hAnsi="Times New Roman"/>
          <w:sz w:val="22"/>
        </w:rPr>
        <w:t>, srednja, površine od 7.000 do 3.000 m</w:t>
      </w:r>
      <w:r>
        <w:rPr>
          <w:rFonts w:ascii="Times New Roman" w:hAnsi="Times New Roman"/>
          <w:sz w:val="22"/>
          <w:vertAlign w:val="superscript"/>
        </w:rPr>
        <w:t>2</w:t>
      </w:r>
      <w:r>
        <w:rPr>
          <w:rFonts w:ascii="Times New Roman" w:hAnsi="Times New Roman"/>
          <w:sz w:val="22"/>
        </w:rPr>
        <w:t xml:space="preserve"> i mala do 1.000 m</w:t>
      </w:r>
      <w:r>
        <w:rPr>
          <w:rFonts w:ascii="Times New Roman" w:hAnsi="Times New Roman"/>
          <w:sz w:val="22"/>
          <w:vertAlign w:val="superscript"/>
        </w:rPr>
        <w:t>2</w:t>
      </w:r>
      <w:r>
        <w:rPr>
          <w:rFonts w:ascii="Times New Roman" w:hAnsi="Times New Roman"/>
          <w:sz w:val="22"/>
        </w:rPr>
        <w:t>.</w:t>
      </w:r>
    </w:p>
    <w:p w:rsidR="006721A1" w:rsidRPr="00E17434" w:rsidRDefault="00707D31">
      <w:pPr>
        <w:jc w:val="center"/>
        <w:rPr>
          <w:rFonts w:ascii="Times New Roman" w:eastAsia="Times New Roman" w:hAnsi="Times New Roman" w:cs="Times New Roman"/>
          <w:sz w:val="22"/>
          <w:szCs w:val="22"/>
        </w:rPr>
      </w:pPr>
      <w:r>
        <w:rPr>
          <w:rFonts w:ascii="Times New Roman" w:hAnsi="Times New Roman"/>
          <w:i/>
          <w:sz w:val="22"/>
        </w:rPr>
        <w:t>Tabela 15: Podjela uzgajališta morske ribe i školjaka po površini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2764"/>
        <w:gridCol w:w="2373"/>
        <w:gridCol w:w="1591"/>
        <w:gridCol w:w="2681"/>
      </w:tblGrid>
      <w:tr w:rsidR="008F51D9" w:rsidRPr="005A2BD4" w:rsidTr="008F51D9">
        <w:trPr>
          <w:trHeight w:val="227"/>
          <w:jc w:val="center"/>
        </w:trPr>
        <w:tc>
          <w:tcPr>
            <w:tcW w:w="0" w:type="auto"/>
            <w:shd w:val="clear" w:color="auto" w:fill="D9D9D9"/>
            <w:vAlign w:val="center"/>
          </w:tcPr>
          <w:p w:rsidR="006721A1" w:rsidRPr="005A2BD4"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Veličina uzgajališta pastrmke</w:t>
            </w:r>
          </w:p>
        </w:tc>
        <w:tc>
          <w:tcPr>
            <w:tcW w:w="0" w:type="auto"/>
            <w:shd w:val="clear" w:color="auto" w:fill="D9D9D9"/>
            <w:vAlign w:val="center"/>
          </w:tcPr>
          <w:p w:rsidR="006721A1" w:rsidRPr="005A2BD4"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Površina uzgajališta (m</w:t>
            </w:r>
            <w:r>
              <w:rPr>
                <w:rFonts w:ascii="Times New Roman" w:hAnsi="Times New Roman"/>
                <w:b/>
                <w:sz w:val="20"/>
                <w:vertAlign w:val="superscript"/>
              </w:rPr>
              <w:t>2</w:t>
            </w:r>
            <w:r>
              <w:rPr>
                <w:rFonts w:ascii="Times New Roman" w:hAnsi="Times New Roman"/>
                <w:b/>
                <w:sz w:val="20"/>
              </w:rPr>
              <w:t>)</w:t>
            </w:r>
          </w:p>
        </w:tc>
        <w:tc>
          <w:tcPr>
            <w:tcW w:w="0" w:type="auto"/>
            <w:shd w:val="clear" w:color="auto" w:fill="D9D9D9"/>
            <w:vAlign w:val="center"/>
          </w:tcPr>
          <w:p w:rsidR="006721A1" w:rsidRPr="005A2BD4"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Broj uzgajališta</w:t>
            </w:r>
          </w:p>
        </w:tc>
        <w:tc>
          <w:tcPr>
            <w:tcW w:w="0" w:type="auto"/>
            <w:shd w:val="clear" w:color="auto" w:fill="D9D9D9"/>
            <w:vAlign w:val="center"/>
          </w:tcPr>
          <w:p w:rsidR="006721A1" w:rsidRPr="005A2BD4"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Procenat u ukupnoj površini</w:t>
            </w:r>
          </w:p>
        </w:tc>
      </w:tr>
      <w:tr w:rsidR="008F51D9" w:rsidRPr="005A2BD4" w:rsidTr="008F51D9">
        <w:trPr>
          <w:trHeight w:val="261"/>
          <w:jc w:val="center"/>
        </w:trPr>
        <w:tc>
          <w:tcPr>
            <w:tcW w:w="0" w:type="auto"/>
            <w:shd w:val="clear" w:color="auto" w:fill="auto"/>
          </w:tcPr>
          <w:p w:rsidR="006721A1" w:rsidRPr="005A2BD4"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Velika</w:t>
            </w:r>
          </w:p>
        </w:tc>
        <w:tc>
          <w:tcPr>
            <w:tcW w:w="0" w:type="auto"/>
            <w:shd w:val="clear" w:color="auto" w:fill="auto"/>
          </w:tcPr>
          <w:p w:rsidR="006721A1" w:rsidRPr="005A2BD4"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&gt; 10.000</w:t>
            </w:r>
          </w:p>
        </w:tc>
        <w:tc>
          <w:tcPr>
            <w:tcW w:w="0" w:type="auto"/>
            <w:shd w:val="clear" w:color="auto" w:fill="auto"/>
          </w:tcPr>
          <w:p w:rsidR="006721A1" w:rsidRPr="005A2BD4"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w:t>
            </w:r>
          </w:p>
        </w:tc>
        <w:tc>
          <w:tcPr>
            <w:tcW w:w="0" w:type="auto"/>
            <w:shd w:val="clear" w:color="auto" w:fill="auto"/>
          </w:tcPr>
          <w:p w:rsidR="006721A1" w:rsidRPr="005A2BD4"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18,3</w:t>
            </w:r>
          </w:p>
        </w:tc>
      </w:tr>
      <w:tr w:rsidR="008F51D9" w:rsidRPr="005A2BD4" w:rsidTr="008F51D9">
        <w:trPr>
          <w:trHeight w:val="126"/>
          <w:jc w:val="center"/>
        </w:trPr>
        <w:tc>
          <w:tcPr>
            <w:tcW w:w="0" w:type="auto"/>
            <w:shd w:val="clear" w:color="auto" w:fill="auto"/>
          </w:tcPr>
          <w:p w:rsidR="006721A1" w:rsidRPr="005A2BD4"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 xml:space="preserve">Srednji </w:t>
            </w:r>
          </w:p>
        </w:tc>
        <w:tc>
          <w:tcPr>
            <w:tcW w:w="0" w:type="auto"/>
            <w:shd w:val="clear" w:color="auto" w:fill="auto"/>
          </w:tcPr>
          <w:p w:rsidR="006721A1" w:rsidRPr="005A2BD4"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7.000 - 10.000</w:t>
            </w:r>
          </w:p>
        </w:tc>
        <w:tc>
          <w:tcPr>
            <w:tcW w:w="0" w:type="auto"/>
            <w:shd w:val="clear" w:color="auto" w:fill="auto"/>
          </w:tcPr>
          <w:p w:rsidR="006721A1" w:rsidRPr="005A2BD4"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15</w:t>
            </w:r>
          </w:p>
        </w:tc>
        <w:tc>
          <w:tcPr>
            <w:tcW w:w="0" w:type="auto"/>
            <w:shd w:val="clear" w:color="auto" w:fill="auto"/>
          </w:tcPr>
          <w:p w:rsidR="006721A1" w:rsidRPr="005A2BD4"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66,7</w:t>
            </w:r>
          </w:p>
        </w:tc>
      </w:tr>
      <w:tr w:rsidR="008F51D9" w:rsidRPr="005A2BD4" w:rsidTr="008F51D9">
        <w:trPr>
          <w:trHeight w:val="159"/>
          <w:jc w:val="center"/>
        </w:trPr>
        <w:tc>
          <w:tcPr>
            <w:tcW w:w="0" w:type="auto"/>
            <w:shd w:val="clear" w:color="auto" w:fill="auto"/>
          </w:tcPr>
          <w:p w:rsidR="006721A1" w:rsidRPr="005A2BD4"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Nizak</w:t>
            </w:r>
          </w:p>
        </w:tc>
        <w:tc>
          <w:tcPr>
            <w:tcW w:w="0" w:type="auto"/>
            <w:shd w:val="clear" w:color="auto" w:fill="auto"/>
          </w:tcPr>
          <w:p w:rsidR="006721A1" w:rsidRPr="005A2BD4"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&lt;7.000</w:t>
            </w:r>
          </w:p>
        </w:tc>
        <w:tc>
          <w:tcPr>
            <w:tcW w:w="0" w:type="auto"/>
            <w:shd w:val="clear" w:color="auto" w:fill="auto"/>
          </w:tcPr>
          <w:p w:rsidR="006721A1" w:rsidRPr="005A2BD4"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6</w:t>
            </w:r>
          </w:p>
        </w:tc>
        <w:tc>
          <w:tcPr>
            <w:tcW w:w="0" w:type="auto"/>
            <w:shd w:val="clear" w:color="auto" w:fill="auto"/>
          </w:tcPr>
          <w:p w:rsidR="006721A1" w:rsidRPr="005A2BD4"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15</w:t>
            </w:r>
          </w:p>
        </w:tc>
      </w:tr>
    </w:tbl>
    <w:p w:rsidR="006721A1" w:rsidRPr="00E17434" w:rsidRDefault="00707D31">
      <w:pPr>
        <w:jc w:val="center"/>
        <w:rPr>
          <w:rFonts w:ascii="Times New Roman" w:eastAsia="Times New Roman" w:hAnsi="Times New Roman" w:cs="Times New Roman"/>
          <w:sz w:val="22"/>
          <w:szCs w:val="22"/>
        </w:rPr>
      </w:pPr>
      <w:r>
        <w:rPr>
          <w:rFonts w:ascii="Times New Roman" w:hAnsi="Times New Roman"/>
          <w:i/>
          <w:sz w:val="22"/>
        </w:rPr>
        <w:t>Izvor: Sektorska analiza 2021.</w:t>
      </w:r>
    </w:p>
    <w:p w:rsidR="006721A1" w:rsidRPr="00E17434" w:rsidRDefault="006721A1">
      <w:pPr>
        <w:pBdr>
          <w:top w:val="nil"/>
          <w:left w:val="nil"/>
          <w:bottom w:val="nil"/>
          <w:right w:val="nil"/>
          <w:between w:val="nil"/>
        </w:pBdr>
        <w:tabs>
          <w:tab w:val="left" w:pos="1134"/>
        </w:tabs>
        <w:ind w:left="720" w:hanging="360"/>
        <w:jc w:val="both"/>
        <w:rPr>
          <w:rFonts w:ascii="Times New Roman" w:eastAsia="Times New Roman" w:hAnsi="Times New Roman" w:cs="Times New Roman"/>
          <w:sz w:val="22"/>
          <w:szCs w:val="22"/>
        </w:rPr>
      </w:pPr>
    </w:p>
    <w:p w:rsidR="006721A1" w:rsidRPr="00E17434" w:rsidRDefault="00707D31" w:rsidP="00700CE2">
      <w:pPr>
        <w:pBdr>
          <w:top w:val="nil"/>
          <w:left w:val="nil"/>
          <w:bottom w:val="nil"/>
          <w:right w:val="nil"/>
          <w:between w:val="nil"/>
        </w:pBdr>
        <w:tabs>
          <w:tab w:val="left" w:pos="1134"/>
        </w:tabs>
        <w:spacing w:after="240"/>
        <w:ind w:hanging="11"/>
        <w:jc w:val="both"/>
        <w:rPr>
          <w:rFonts w:ascii="Times New Roman" w:eastAsia="Times New Roman" w:hAnsi="Times New Roman" w:cs="Times New Roman"/>
          <w:sz w:val="22"/>
          <w:szCs w:val="22"/>
        </w:rPr>
      </w:pPr>
      <w:r>
        <w:rPr>
          <w:rFonts w:ascii="Times New Roman" w:hAnsi="Times New Roman"/>
          <w:sz w:val="22"/>
        </w:rPr>
        <w:t>Od ukupne količine uzgojene ribe i školjki, najveći dio čine mušlje</w:t>
      </w:r>
      <w:r w:rsidR="00B92319">
        <w:rPr>
          <w:rFonts w:ascii="Times New Roman" w:hAnsi="Times New Roman"/>
          <w:sz w:val="22"/>
        </w:rPr>
        <w:t>,</w:t>
      </w:r>
      <w:r>
        <w:rPr>
          <w:rFonts w:ascii="Times New Roman" w:hAnsi="Times New Roman"/>
          <w:sz w:val="22"/>
        </w:rPr>
        <w:t xml:space="preserve"> a najmanji udio u ukupnoj količini uzgojenih školjki čine ostrige. Uzgajana količina dagnji se u periodu od 2014. do 2019. godine kreće između 179 t (2016.) i 228 t (2018.).</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Ukupan broj uzgajališta slatkovodnih vrsta riba je u 2019. godini bio 25, od čega su 20 uzgajališta s bazenima i 5 kaveznih sistema. Uzgoj ribe je intenzivan. Ukupna površina pod uzgajalištima pastrmke, po podacima Uprav</w:t>
      </w:r>
      <w:r w:rsidR="008667E6">
        <w:rPr>
          <w:rFonts w:ascii="Times New Roman" w:hAnsi="Times New Roman"/>
          <w:sz w:val="22"/>
        </w:rPr>
        <w:t>e</w:t>
      </w:r>
      <w:r>
        <w:rPr>
          <w:rFonts w:ascii="Times New Roman" w:hAnsi="Times New Roman"/>
          <w:sz w:val="22"/>
        </w:rPr>
        <w:t xml:space="preserve"> za statistiku Crne Gore je 29.247,4 m</w:t>
      </w:r>
      <w:r>
        <w:rPr>
          <w:rFonts w:ascii="Times New Roman" w:hAnsi="Times New Roman"/>
          <w:sz w:val="22"/>
          <w:vertAlign w:val="superscript"/>
        </w:rPr>
        <w:t>2</w:t>
      </w:r>
      <w:r>
        <w:rPr>
          <w:rFonts w:ascii="Times New Roman" w:hAnsi="Times New Roman"/>
          <w:sz w:val="22"/>
        </w:rPr>
        <w:t>.</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 zavisnosti od površine uzgajališta (a koja je uglavnom i praćena količinom uzgajane ribe)</w:t>
      </w:r>
      <w:r w:rsidR="00B92319">
        <w:rPr>
          <w:rFonts w:ascii="Times New Roman" w:hAnsi="Times New Roman"/>
          <w:sz w:val="22"/>
        </w:rPr>
        <w:t>,</w:t>
      </w:r>
      <w:r>
        <w:rPr>
          <w:rFonts w:ascii="Times New Roman" w:hAnsi="Times New Roman"/>
          <w:sz w:val="22"/>
        </w:rPr>
        <w:t xml:space="preserve"> proizvođače </w:t>
      </w:r>
      <w:r w:rsidR="008667E6">
        <w:rPr>
          <w:rFonts w:ascii="Times New Roman" w:hAnsi="Times New Roman"/>
          <w:sz w:val="22"/>
        </w:rPr>
        <w:t>možemo</w:t>
      </w:r>
      <w:r>
        <w:rPr>
          <w:rFonts w:ascii="Times New Roman" w:hAnsi="Times New Roman"/>
          <w:sz w:val="22"/>
        </w:rPr>
        <w:t xml:space="preserve"> podijeliti na velike, srednje i male.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Kada su u pitanju uzgajališta pastrmki, velika uzgajališta su ona koja imaju površinu preko 3.000 m</w:t>
      </w:r>
      <w:r>
        <w:rPr>
          <w:rFonts w:ascii="Times New Roman" w:hAnsi="Times New Roman"/>
          <w:sz w:val="22"/>
          <w:vertAlign w:val="superscript"/>
        </w:rPr>
        <w:t>2</w:t>
      </w:r>
      <w:r>
        <w:rPr>
          <w:rFonts w:ascii="Times New Roman" w:hAnsi="Times New Roman"/>
          <w:sz w:val="22"/>
        </w:rPr>
        <w:t>, srednja od 1.000 do 3.000 m</w:t>
      </w:r>
      <w:r>
        <w:rPr>
          <w:rFonts w:ascii="Times New Roman" w:hAnsi="Times New Roman"/>
          <w:sz w:val="22"/>
          <w:vertAlign w:val="superscript"/>
        </w:rPr>
        <w:t>2</w:t>
      </w:r>
      <w:r>
        <w:rPr>
          <w:rFonts w:ascii="Times New Roman" w:hAnsi="Times New Roman"/>
          <w:sz w:val="22"/>
        </w:rPr>
        <w:t xml:space="preserve"> i mala do 1.000 m2. Grupu velikih uzgajališta čine 2 uzgajališta, grupu srednjih uzgajališta 5, a ostalih 18 pripada grupi malih uzgajališta.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Uzgajališta pastrmki su locirana pored rijeka ili jezera, sjevernog i centralnog regiona Crne Gore.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Iako se primjenjuje intenzivan sistem uzgoja, količina uzgojene ribe po jedinici površine je relativno mala - oko 25 kg/m</w:t>
      </w:r>
      <w:r>
        <w:rPr>
          <w:rFonts w:ascii="Times New Roman" w:hAnsi="Times New Roman"/>
          <w:sz w:val="22"/>
          <w:vertAlign w:val="superscript"/>
        </w:rPr>
        <w:t>2</w:t>
      </w:r>
      <w:r>
        <w:rPr>
          <w:rFonts w:ascii="Times New Roman" w:hAnsi="Times New Roman"/>
          <w:sz w:val="22"/>
        </w:rPr>
        <w:t xml:space="preserve"> vode.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Od navedenih uzgajališta, većina uzgaja količinu od 5 do 20 tona pastrmke, dok svega 5 uzgajališta uzgaja  preko 50 tona. Najveće uzgajalište (kavezni sistem) je na Pivskom jezeru s količinom uzgojene ribe od 100 t do 130 t godišnje.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Pozitivan trend rasta količine uzgojene pastrmke stvara prilike za izgradnju novih uzgajališta, naročito onih na porodičnim </w:t>
      </w:r>
      <w:r w:rsidR="002234B9">
        <w:rPr>
          <w:rFonts w:ascii="Times New Roman" w:hAnsi="Times New Roman"/>
          <w:sz w:val="22"/>
        </w:rPr>
        <w:t>gazdinstvim</w:t>
      </w:r>
      <w:r>
        <w:rPr>
          <w:rFonts w:ascii="Times New Roman" w:hAnsi="Times New Roman"/>
          <w:sz w:val="22"/>
        </w:rPr>
        <w:t>a, što bi doprinijelo razvoju ruralni</w:t>
      </w:r>
      <w:r w:rsidR="008667E6">
        <w:rPr>
          <w:rFonts w:ascii="Times New Roman" w:hAnsi="Times New Roman"/>
          <w:sz w:val="22"/>
        </w:rPr>
        <w:t>h</w:t>
      </w:r>
      <w:r>
        <w:rPr>
          <w:rFonts w:ascii="Times New Roman" w:hAnsi="Times New Roman"/>
          <w:sz w:val="22"/>
        </w:rPr>
        <w:t xml:space="preserve"> područja, razvoju ribnjačko-ekološkog turizma i zadržavanj</w:t>
      </w:r>
      <w:r w:rsidR="008667E6">
        <w:rPr>
          <w:rFonts w:ascii="Times New Roman" w:hAnsi="Times New Roman"/>
          <w:sz w:val="22"/>
        </w:rPr>
        <w:t>u</w:t>
      </w:r>
      <w:r>
        <w:rPr>
          <w:rFonts w:ascii="Times New Roman" w:hAnsi="Times New Roman"/>
          <w:sz w:val="22"/>
        </w:rPr>
        <w:t xml:space="preserve"> stanovništva u ruralnim područjima.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lastRenderedPageBreak/>
        <w:t>Negativan trend u slatkovodnoj akvakulturi odražava se u slaboj korišćenosti prirodnih resursa za izgradnju uzgajališta, slaboj zastupljenosti viših nivoa prerade uzgojene ribe, malom broju uzgajanih vrsta i nedovoljno opremljenim proizvodnim kapacitetima, što za rezultat ima veće troškove proizvodnje i više cijene ribe u poređenju sa cijenama u zemljama regiona.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Iako postoji relativno značajan broj vrsta riba (iz akvakulture, ali prije svega iz izlova privrednih ribara), koje bi se mogle prerađivati, da bi prerada, odnosno proizvodi prerade bili konkurentni na domaćem i stranom tržištu potrebna je znatno veća količina sirovine (ribe), odnosno znatno veća primarna proizvodnja. Potrebno je ojačati sektor prerade (u kojem trenutno postoje samo dva prerađivačka pogona). U tom smislu, neophodno je iskoristiti povoljne uslove za razvoj biznisa, kao što su dobri plovni putevi za izvoz ribe potrošačima u EU, konkurentna radna snaga, rast tržišta u EU i u svijetu, rast potražnje za ribljim proizvodima, i slično.</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Podizanjem nivoa svijesti potrošača o nutricionističkoj vr</w:t>
      </w:r>
      <w:r w:rsidR="00DE2538">
        <w:rPr>
          <w:rFonts w:ascii="Times New Roman" w:hAnsi="Times New Roman"/>
          <w:sz w:val="22"/>
        </w:rPr>
        <w:t>ij</w:t>
      </w:r>
      <w:r>
        <w:rPr>
          <w:rFonts w:ascii="Times New Roman" w:hAnsi="Times New Roman"/>
          <w:sz w:val="22"/>
        </w:rPr>
        <w:t xml:space="preserve">ednosti ribe, kroz edukaciju i marketing, prvenstveno približavanjem domaćih brendova domaćim i stranim kupcima, moguće je povećati potrošnju ribe po glavi stanovnika, kao i ukupnu potrošnju ribe i stvoriti kvalitetno tržište koje će povećati potražnju.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Postojeći loši trendovi u razvoju ovog sektora mogu se prevazići podsticanjem korišćenja postojećih resursa i kapaciteta, razvojem organske proizvodnje, povećanjem raznolikosti proizvodnih sistema akvakulture, povećanjem broja uzgajanih vrsta i kreiranjem raznovrsnije palete proizvoda. </w:t>
      </w: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bookmarkStart w:id="119" w:name="_heading=h.3whwml4"/>
      <w:bookmarkEnd w:id="119"/>
      <w:r>
        <w:rPr>
          <w:rFonts w:ascii="Times New Roman" w:hAnsi="Times New Roman"/>
          <w:b/>
          <w:sz w:val="22"/>
        </w:rPr>
        <w:t>Mesne prerađevine</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Industrijska prerada mesa je koncentrisana u nekoliko većih kompanija i njihov razvoj se ogleda u proizvodnji orijentisanoj na domaće tržište, ali i korišćenju izvoznih potencijala, dobroj produktivnosti, visokokvalitetnim proizvodima, savremenim proizvodnim procesima, ali i velikom broju radnika u poređenju sa konkurentima. Dinamičan razvoj ovog sektora rezultat je ulaganja u nove tehnologije klanja i prerade mesa i izgradnje savremenih objekata, a za rezultat ima povećanu proizvodnju prerađenog mesa po glavi stanovnika, smanjenje uvozne zavisnosti, uspješno sprovođenje sistema fleksibilnosti, uključujući brojne male proizvođače u savremeni tržišni lanac. Njihovi prihodi su dovoljni da ih zadrže u sektoru i konstantno investiraju.</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Izazovi s kojima se danas suočava prerada mesa u Crnoj Gori odnose se na osvajanje novih tržišta, pronalaženje novih pokretača rasta, obezbjeđivanje kvalitetnih programa podrške i izvora finansiranja koji će obezbijediti dalje investiranje u prerađivačke objekte u skladu sa standardima,</w:t>
      </w:r>
      <w:r w:rsidR="00195BE9">
        <w:rPr>
          <w:rFonts w:ascii="Times New Roman" w:hAnsi="Times New Roman"/>
          <w:sz w:val="22"/>
        </w:rPr>
        <w:t xml:space="preserve"> a</w:t>
      </w:r>
      <w:r>
        <w:rPr>
          <w:rFonts w:ascii="Times New Roman" w:hAnsi="Times New Roman"/>
          <w:sz w:val="22"/>
        </w:rPr>
        <w:t xml:space="preserve"> naročito standarda bezbjednosti hrane, zaštite životne sredine i dobrobiti životinja, brendiranje, promovisanje robnih marki kao i jače povezivanje sa sektorom turizma koji je prepozna</w:t>
      </w:r>
      <w:r w:rsidR="00195BE9">
        <w:rPr>
          <w:rFonts w:ascii="Times New Roman" w:hAnsi="Times New Roman"/>
          <w:sz w:val="22"/>
        </w:rPr>
        <w:t>t</w:t>
      </w:r>
      <w:r>
        <w:rPr>
          <w:rFonts w:ascii="Times New Roman" w:hAnsi="Times New Roman"/>
          <w:sz w:val="22"/>
        </w:rPr>
        <w:t xml:space="preserve"> kao </w:t>
      </w:r>
      <w:r w:rsidR="00195BE9">
        <w:rPr>
          <w:rFonts w:ascii="Times New Roman" w:hAnsi="Times New Roman"/>
          <w:sz w:val="22"/>
        </w:rPr>
        <w:t xml:space="preserve">izuzetno značaja </w:t>
      </w:r>
      <w:r>
        <w:rPr>
          <w:rFonts w:ascii="Times New Roman" w:hAnsi="Times New Roman"/>
          <w:sz w:val="22"/>
        </w:rPr>
        <w:t>kanal za plasiranje proizvoda</w:t>
      </w:r>
      <w:r w:rsidR="00195BE9">
        <w:rPr>
          <w:rFonts w:ascii="Times New Roman" w:hAnsi="Times New Roman"/>
          <w:sz w:val="22"/>
        </w:rPr>
        <w:t>.</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Nedostatak dovoljnih skladišnih kapaciteta sprečava mogućnost da se određena količina mesa u periodima kada je cijena povoljna skloni sa tržišta, čime bi se povećala potražnja i cijena prema proizvođačima i obezbijedila sirovina u periodima visokih cijena.</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Sektorskim analizama utvrđeno je slabo poštovanje standarda dobrobiti životinja pri klanju kod značajnog broja klanica.</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Uključivanje malih prerađivača na gazdinstvima u savremeni tržišni lanac i njihovo povezivanje predstavlja najveći izazov za mesnu industriju tradicionalnih crnogorskih proizvođača, prvenstveno iz razloga što je zabilježen visok procenat neregistrovane proizvodnje na gazdinstvima i dvorišnih klanja.</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Odlaganje i uništavanje životinjskog otpada još uvijek nije adekvatno reiješeno, kako na nivou pojedinačnih (pa čak i velikih industrijskih objekata) objekata, tako ni na nivou cijele Crne Gore</w:t>
      </w:r>
      <w:r w:rsidR="003A69E5">
        <w:rPr>
          <w:rFonts w:ascii="Times New Roman" w:hAnsi="Times New Roman"/>
          <w:sz w:val="22"/>
        </w:rPr>
        <w:t>.</w:t>
      </w:r>
    </w:p>
    <w:p w:rsidR="006721A1" w:rsidRPr="00E17434" w:rsidRDefault="000D30A8"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Objektima u poslovanju s hranom životinjskog porijekla za koje je procjenom u postupku kategorizacije utvrđeno da ispunjavaju sve propisane EU zahtjeve izdata su trajna odobrenja za obavljanje djelatnosti. Oni svoje proizvode mogu stavljati na tržište Crne Gore, trećih zemalja i EU nakon sprovedene procedure Evropske komisije.</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Za svaki objekat koji ne ispunjava propisane EU zahtjeve, UBHVFP je izdala privremena odobrenja za obavljanje djelatnosti nakon prethodno dostavljenih i odobrenih planova unapređenja i takvi objekti podl</w:t>
      </w:r>
      <w:r w:rsidR="00A509EF">
        <w:rPr>
          <w:rFonts w:ascii="Times New Roman" w:hAnsi="Times New Roman"/>
          <w:sz w:val="22"/>
        </w:rPr>
        <w:t>i</w:t>
      </w:r>
      <w:r>
        <w:rPr>
          <w:rFonts w:ascii="Times New Roman" w:hAnsi="Times New Roman"/>
          <w:sz w:val="22"/>
        </w:rPr>
        <w:t>ježu daljim investicijama</w:t>
      </w:r>
      <w:r w:rsidR="00B92319">
        <w:rPr>
          <w:rFonts w:ascii="Times New Roman" w:hAnsi="Times New Roman"/>
          <w:sz w:val="22"/>
        </w:rPr>
        <w:t>,</w:t>
      </w:r>
      <w:r>
        <w:rPr>
          <w:rFonts w:ascii="Times New Roman" w:hAnsi="Times New Roman"/>
          <w:sz w:val="22"/>
        </w:rPr>
        <w:t xml:space="preserve"> kako bi ispunili zahtjeve i zahtjeve pravnog okvira koji se primjenjuje u ovoj oblasti.</w:t>
      </w:r>
    </w:p>
    <w:p w:rsidR="00C45146" w:rsidRDefault="00C45146">
      <w:pPr>
        <w:jc w:val="center"/>
        <w:rPr>
          <w:rFonts w:ascii="Times New Roman" w:hAnsi="Times New Roman"/>
          <w:i/>
          <w:sz w:val="22"/>
        </w:rPr>
      </w:pPr>
      <w:bookmarkStart w:id="120" w:name="_heading=h.2bn6wsx"/>
      <w:bookmarkEnd w:id="120"/>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 xml:space="preserve">Tabela 16: </w:t>
      </w:r>
      <w:r>
        <w:rPr>
          <w:rFonts w:ascii="Times New Roman" w:hAnsi="Times New Roman"/>
          <w:i/>
          <w:iCs/>
          <w:sz w:val="22"/>
        </w:rPr>
        <w:t xml:space="preserve">Registrovani objekti u </w:t>
      </w:r>
      <w:r>
        <w:rPr>
          <w:rFonts w:ascii="Times New Roman" w:hAnsi="Times New Roman"/>
          <w:sz w:val="22"/>
        </w:rPr>
        <w:t>UBHVFP</w:t>
      </w:r>
      <w:r>
        <w:rPr>
          <w:rFonts w:ascii="Times New Roman" w:hAnsi="Times New Roman"/>
          <w:i/>
          <w:iCs/>
          <w:sz w:val="22"/>
        </w:rPr>
        <w:t xml:space="preserve"> po sektorima i statusu odobrenja za EU</w:t>
      </w: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285"/>
        <w:gridCol w:w="1254"/>
        <w:gridCol w:w="1418"/>
        <w:gridCol w:w="996"/>
        <w:gridCol w:w="1272"/>
        <w:gridCol w:w="1417"/>
        <w:gridCol w:w="980"/>
      </w:tblGrid>
      <w:tr w:rsidR="00D16CA5" w:rsidRPr="00A129B8" w:rsidTr="00D16CA5">
        <w:trPr>
          <w:trHeight w:val="356"/>
        </w:trPr>
        <w:tc>
          <w:tcPr>
            <w:tcW w:w="2285" w:type="dxa"/>
            <w:vMerge w:val="restart"/>
            <w:shd w:val="clear" w:color="auto" w:fill="D9D9D9"/>
            <w:vAlign w:val="center"/>
          </w:tcPr>
          <w:p w:rsidR="006721A1" w:rsidRPr="00A129B8"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DJELATNOST</w:t>
            </w:r>
          </w:p>
        </w:tc>
        <w:tc>
          <w:tcPr>
            <w:tcW w:w="3668" w:type="dxa"/>
            <w:gridSpan w:val="3"/>
            <w:shd w:val="clear" w:color="auto" w:fill="D9D9D9"/>
            <w:vAlign w:val="center"/>
          </w:tcPr>
          <w:p w:rsidR="006721A1" w:rsidRPr="00A129B8" w:rsidRDefault="00707D31" w:rsidP="00D16CA5">
            <w:pPr>
              <w:spacing w:after="120"/>
              <w:jc w:val="center"/>
              <w:rPr>
                <w:rFonts w:ascii="Times New Roman" w:eastAsia="Times New Roman" w:hAnsi="Times New Roman" w:cs="Times New Roman"/>
                <w:b/>
                <w:sz w:val="20"/>
                <w:szCs w:val="20"/>
              </w:rPr>
            </w:pPr>
            <w:r>
              <w:rPr>
                <w:rFonts w:ascii="Times New Roman" w:hAnsi="Times New Roman"/>
                <w:b/>
                <w:sz w:val="20"/>
              </w:rPr>
              <w:t>Mart 2017.</w:t>
            </w:r>
          </w:p>
        </w:tc>
        <w:tc>
          <w:tcPr>
            <w:tcW w:w="3669" w:type="dxa"/>
            <w:gridSpan w:val="3"/>
            <w:shd w:val="clear" w:color="auto" w:fill="D9D9D9"/>
            <w:vAlign w:val="center"/>
          </w:tcPr>
          <w:p w:rsidR="006721A1" w:rsidRPr="00A129B8" w:rsidRDefault="00195BE9" w:rsidP="009B3307">
            <w:pPr>
              <w:spacing w:after="120"/>
              <w:jc w:val="center"/>
              <w:rPr>
                <w:rFonts w:ascii="Times New Roman" w:eastAsia="Times New Roman" w:hAnsi="Times New Roman" w:cs="Times New Roman"/>
                <w:b/>
                <w:sz w:val="20"/>
                <w:szCs w:val="20"/>
              </w:rPr>
            </w:pPr>
            <w:r>
              <w:rPr>
                <w:rFonts w:ascii="Times New Roman" w:hAnsi="Times New Roman"/>
                <w:b/>
                <w:sz w:val="20"/>
              </w:rPr>
              <w:t>J</w:t>
            </w:r>
            <w:r w:rsidR="00707D31">
              <w:rPr>
                <w:rFonts w:ascii="Times New Roman" w:hAnsi="Times New Roman"/>
                <w:b/>
                <w:sz w:val="20"/>
              </w:rPr>
              <w:t>anuar 2019. godine</w:t>
            </w:r>
          </w:p>
        </w:tc>
      </w:tr>
      <w:tr w:rsidR="006721A1" w:rsidRPr="00A129B8" w:rsidTr="00195BE9">
        <w:trPr>
          <w:trHeight w:val="356"/>
        </w:trPr>
        <w:tc>
          <w:tcPr>
            <w:tcW w:w="2285" w:type="dxa"/>
            <w:vMerge/>
            <w:shd w:val="clear" w:color="auto" w:fill="D9D9D9"/>
            <w:vAlign w:val="center"/>
          </w:tcPr>
          <w:p w:rsidR="006721A1" w:rsidRPr="00A129B8"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254" w:type="dxa"/>
            <w:shd w:val="clear" w:color="auto" w:fill="D9D9D9"/>
            <w:vAlign w:val="center"/>
          </w:tcPr>
          <w:p w:rsidR="006721A1" w:rsidRPr="00A129B8"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Usaglašeni sa EU</w:t>
            </w:r>
          </w:p>
        </w:tc>
        <w:tc>
          <w:tcPr>
            <w:tcW w:w="1418" w:type="dxa"/>
            <w:shd w:val="clear" w:color="auto" w:fill="D9D9D9"/>
            <w:vAlign w:val="center"/>
          </w:tcPr>
          <w:p w:rsidR="006721A1" w:rsidRPr="00A129B8"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Neusaglašeni</w:t>
            </w:r>
          </w:p>
        </w:tc>
        <w:tc>
          <w:tcPr>
            <w:tcW w:w="996" w:type="dxa"/>
            <w:shd w:val="clear" w:color="auto" w:fill="D9D9D9"/>
            <w:vAlign w:val="center"/>
          </w:tcPr>
          <w:p w:rsidR="006721A1" w:rsidRPr="00A129B8"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Ukupno</w:t>
            </w:r>
          </w:p>
        </w:tc>
        <w:tc>
          <w:tcPr>
            <w:tcW w:w="1272" w:type="dxa"/>
            <w:shd w:val="clear" w:color="auto" w:fill="D9D9D9"/>
            <w:vAlign w:val="center"/>
          </w:tcPr>
          <w:p w:rsidR="006721A1" w:rsidRPr="00A129B8"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Usaglašeni sa EU</w:t>
            </w:r>
          </w:p>
        </w:tc>
        <w:tc>
          <w:tcPr>
            <w:tcW w:w="1417" w:type="dxa"/>
            <w:shd w:val="clear" w:color="auto" w:fill="D9D9D9"/>
            <w:vAlign w:val="center"/>
          </w:tcPr>
          <w:p w:rsidR="006721A1" w:rsidRPr="00A129B8"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Neusaglašeni</w:t>
            </w:r>
          </w:p>
        </w:tc>
        <w:tc>
          <w:tcPr>
            <w:tcW w:w="980" w:type="dxa"/>
            <w:shd w:val="clear" w:color="auto" w:fill="D9D9D9"/>
            <w:vAlign w:val="center"/>
          </w:tcPr>
          <w:p w:rsidR="006721A1" w:rsidRPr="00A129B8"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Ukupno</w:t>
            </w:r>
          </w:p>
        </w:tc>
      </w:tr>
      <w:tr w:rsidR="005E685D" w:rsidRPr="00A129B8" w:rsidTr="00195BE9">
        <w:trPr>
          <w:trHeight w:val="449"/>
        </w:trPr>
        <w:tc>
          <w:tcPr>
            <w:tcW w:w="2285" w:type="dxa"/>
            <w:shd w:val="clear" w:color="auto" w:fill="auto"/>
            <w:vAlign w:val="center"/>
          </w:tcPr>
          <w:p w:rsidR="006721A1" w:rsidRPr="00A129B8" w:rsidRDefault="00707D31" w:rsidP="00700CE2">
            <w:pPr>
              <w:spacing w:after="120"/>
              <w:rPr>
                <w:rFonts w:ascii="Times New Roman" w:eastAsia="Times New Roman" w:hAnsi="Times New Roman" w:cs="Times New Roman"/>
                <w:sz w:val="20"/>
                <w:szCs w:val="20"/>
              </w:rPr>
            </w:pPr>
            <w:r>
              <w:rPr>
                <w:rFonts w:ascii="Times New Roman" w:hAnsi="Times New Roman"/>
                <w:sz w:val="20"/>
              </w:rPr>
              <w:t>Klanice - papkari</w:t>
            </w:r>
          </w:p>
        </w:tc>
        <w:tc>
          <w:tcPr>
            <w:tcW w:w="1254"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w:t>
            </w:r>
          </w:p>
        </w:tc>
        <w:tc>
          <w:tcPr>
            <w:tcW w:w="1418"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20</w:t>
            </w:r>
          </w:p>
        </w:tc>
        <w:tc>
          <w:tcPr>
            <w:tcW w:w="996"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22</w:t>
            </w:r>
          </w:p>
        </w:tc>
        <w:tc>
          <w:tcPr>
            <w:tcW w:w="1272"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4</w:t>
            </w:r>
          </w:p>
        </w:tc>
        <w:tc>
          <w:tcPr>
            <w:tcW w:w="1417"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16</w:t>
            </w:r>
          </w:p>
        </w:tc>
        <w:tc>
          <w:tcPr>
            <w:tcW w:w="980"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20</w:t>
            </w:r>
          </w:p>
        </w:tc>
      </w:tr>
      <w:tr w:rsidR="005E685D" w:rsidRPr="00A129B8" w:rsidTr="00195BE9">
        <w:trPr>
          <w:trHeight w:val="238"/>
        </w:trPr>
        <w:tc>
          <w:tcPr>
            <w:tcW w:w="2285" w:type="dxa"/>
            <w:shd w:val="clear" w:color="auto" w:fill="auto"/>
            <w:vAlign w:val="center"/>
          </w:tcPr>
          <w:p w:rsidR="006721A1" w:rsidRPr="00A129B8" w:rsidRDefault="00707D31" w:rsidP="00700CE2">
            <w:pPr>
              <w:spacing w:after="120"/>
              <w:rPr>
                <w:rFonts w:ascii="Times New Roman" w:eastAsia="Times New Roman" w:hAnsi="Times New Roman" w:cs="Times New Roman"/>
                <w:sz w:val="20"/>
                <w:szCs w:val="20"/>
              </w:rPr>
            </w:pPr>
            <w:r>
              <w:rPr>
                <w:rFonts w:ascii="Times New Roman" w:hAnsi="Times New Roman"/>
                <w:sz w:val="20"/>
              </w:rPr>
              <w:t>Klanice - živina</w:t>
            </w:r>
          </w:p>
        </w:tc>
        <w:tc>
          <w:tcPr>
            <w:tcW w:w="1254"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w:t>
            </w:r>
          </w:p>
        </w:tc>
        <w:tc>
          <w:tcPr>
            <w:tcW w:w="1418"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w:t>
            </w:r>
          </w:p>
        </w:tc>
        <w:tc>
          <w:tcPr>
            <w:tcW w:w="996"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4</w:t>
            </w:r>
          </w:p>
        </w:tc>
        <w:tc>
          <w:tcPr>
            <w:tcW w:w="1272"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w:t>
            </w:r>
          </w:p>
        </w:tc>
        <w:tc>
          <w:tcPr>
            <w:tcW w:w="1417"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w:t>
            </w:r>
          </w:p>
        </w:tc>
        <w:tc>
          <w:tcPr>
            <w:tcW w:w="980"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4</w:t>
            </w:r>
          </w:p>
        </w:tc>
      </w:tr>
      <w:tr w:rsidR="005E685D" w:rsidRPr="00A129B8" w:rsidTr="00195BE9">
        <w:trPr>
          <w:trHeight w:val="356"/>
        </w:trPr>
        <w:tc>
          <w:tcPr>
            <w:tcW w:w="2285" w:type="dxa"/>
            <w:shd w:val="clear" w:color="auto" w:fill="auto"/>
            <w:vAlign w:val="center"/>
          </w:tcPr>
          <w:p w:rsidR="006721A1" w:rsidRPr="00A129B8" w:rsidRDefault="00707D31" w:rsidP="00700CE2">
            <w:pPr>
              <w:spacing w:after="120"/>
              <w:rPr>
                <w:rFonts w:ascii="Times New Roman" w:eastAsia="Times New Roman" w:hAnsi="Times New Roman" w:cs="Times New Roman"/>
                <w:sz w:val="20"/>
                <w:szCs w:val="20"/>
              </w:rPr>
            </w:pPr>
            <w:r>
              <w:rPr>
                <w:rFonts w:ascii="Times New Roman" w:hAnsi="Times New Roman"/>
                <w:sz w:val="20"/>
              </w:rPr>
              <w:t>Mesne prerađevine</w:t>
            </w:r>
          </w:p>
        </w:tc>
        <w:tc>
          <w:tcPr>
            <w:tcW w:w="1254"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0</w:t>
            </w:r>
          </w:p>
        </w:tc>
        <w:tc>
          <w:tcPr>
            <w:tcW w:w="1418"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w:t>
            </w:r>
          </w:p>
        </w:tc>
        <w:tc>
          <w:tcPr>
            <w:tcW w:w="996"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w:t>
            </w:r>
          </w:p>
        </w:tc>
        <w:tc>
          <w:tcPr>
            <w:tcW w:w="1272"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1</w:t>
            </w:r>
          </w:p>
        </w:tc>
        <w:tc>
          <w:tcPr>
            <w:tcW w:w="1417"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1</w:t>
            </w:r>
          </w:p>
        </w:tc>
        <w:tc>
          <w:tcPr>
            <w:tcW w:w="980"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w:t>
            </w:r>
          </w:p>
        </w:tc>
      </w:tr>
      <w:tr w:rsidR="005E685D" w:rsidRPr="00A129B8" w:rsidTr="00195BE9">
        <w:trPr>
          <w:trHeight w:val="238"/>
        </w:trPr>
        <w:tc>
          <w:tcPr>
            <w:tcW w:w="2285" w:type="dxa"/>
            <w:shd w:val="clear" w:color="auto" w:fill="auto"/>
            <w:vAlign w:val="center"/>
          </w:tcPr>
          <w:p w:rsidR="006721A1" w:rsidRPr="00A129B8" w:rsidRDefault="00707D31" w:rsidP="00700CE2">
            <w:pPr>
              <w:spacing w:after="120"/>
              <w:rPr>
                <w:rFonts w:ascii="Times New Roman" w:eastAsia="Times New Roman" w:hAnsi="Times New Roman" w:cs="Times New Roman"/>
                <w:sz w:val="20"/>
                <w:szCs w:val="20"/>
              </w:rPr>
            </w:pPr>
            <w:r>
              <w:rPr>
                <w:rFonts w:ascii="Times New Roman" w:hAnsi="Times New Roman"/>
                <w:sz w:val="20"/>
              </w:rPr>
              <w:t>Prerada mesa</w:t>
            </w:r>
          </w:p>
        </w:tc>
        <w:tc>
          <w:tcPr>
            <w:tcW w:w="1254"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w:t>
            </w:r>
          </w:p>
        </w:tc>
        <w:tc>
          <w:tcPr>
            <w:tcW w:w="1418"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26</w:t>
            </w:r>
          </w:p>
        </w:tc>
        <w:tc>
          <w:tcPr>
            <w:tcW w:w="996"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28</w:t>
            </w:r>
          </w:p>
        </w:tc>
        <w:tc>
          <w:tcPr>
            <w:tcW w:w="1272"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5</w:t>
            </w:r>
          </w:p>
        </w:tc>
        <w:tc>
          <w:tcPr>
            <w:tcW w:w="1417"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21</w:t>
            </w:r>
          </w:p>
        </w:tc>
        <w:tc>
          <w:tcPr>
            <w:tcW w:w="980"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26</w:t>
            </w:r>
          </w:p>
        </w:tc>
      </w:tr>
      <w:tr w:rsidR="005E685D" w:rsidRPr="00A129B8" w:rsidTr="00195BE9">
        <w:trPr>
          <w:trHeight w:val="238"/>
        </w:trPr>
        <w:tc>
          <w:tcPr>
            <w:tcW w:w="2285" w:type="dxa"/>
            <w:shd w:val="clear" w:color="auto" w:fill="auto"/>
            <w:vAlign w:val="center"/>
          </w:tcPr>
          <w:p w:rsidR="006721A1" w:rsidRPr="00A129B8" w:rsidRDefault="00707D31" w:rsidP="00700CE2">
            <w:pPr>
              <w:spacing w:after="120"/>
              <w:rPr>
                <w:rFonts w:ascii="Times New Roman" w:eastAsia="Times New Roman" w:hAnsi="Times New Roman" w:cs="Times New Roman"/>
                <w:sz w:val="20"/>
                <w:szCs w:val="20"/>
              </w:rPr>
            </w:pPr>
            <w:r>
              <w:rPr>
                <w:rFonts w:ascii="Times New Roman" w:hAnsi="Times New Roman"/>
                <w:sz w:val="20"/>
              </w:rPr>
              <w:t>Obrada crijeva</w:t>
            </w:r>
          </w:p>
        </w:tc>
        <w:tc>
          <w:tcPr>
            <w:tcW w:w="1254"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1</w:t>
            </w:r>
          </w:p>
        </w:tc>
        <w:tc>
          <w:tcPr>
            <w:tcW w:w="1418"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1</w:t>
            </w:r>
          </w:p>
        </w:tc>
        <w:tc>
          <w:tcPr>
            <w:tcW w:w="996"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w:t>
            </w:r>
          </w:p>
        </w:tc>
        <w:tc>
          <w:tcPr>
            <w:tcW w:w="1272"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1</w:t>
            </w:r>
          </w:p>
        </w:tc>
        <w:tc>
          <w:tcPr>
            <w:tcW w:w="1417"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1</w:t>
            </w:r>
          </w:p>
        </w:tc>
        <w:tc>
          <w:tcPr>
            <w:tcW w:w="980"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w:t>
            </w:r>
          </w:p>
        </w:tc>
      </w:tr>
      <w:tr w:rsidR="005E685D" w:rsidRPr="00A129B8" w:rsidTr="00195BE9">
        <w:trPr>
          <w:trHeight w:val="238"/>
        </w:trPr>
        <w:tc>
          <w:tcPr>
            <w:tcW w:w="2285" w:type="dxa"/>
            <w:shd w:val="clear" w:color="auto" w:fill="auto"/>
            <w:vAlign w:val="center"/>
          </w:tcPr>
          <w:p w:rsidR="006721A1" w:rsidRPr="00A129B8" w:rsidRDefault="00707D31" w:rsidP="00700CE2">
            <w:pPr>
              <w:spacing w:after="120"/>
              <w:rPr>
                <w:rFonts w:ascii="Times New Roman" w:eastAsia="Times New Roman" w:hAnsi="Times New Roman" w:cs="Times New Roman"/>
                <w:sz w:val="20"/>
                <w:szCs w:val="20"/>
              </w:rPr>
            </w:pPr>
            <w:r>
              <w:rPr>
                <w:rFonts w:ascii="Times New Roman" w:hAnsi="Times New Roman"/>
                <w:sz w:val="20"/>
              </w:rPr>
              <w:t>Prerada mlijeka</w:t>
            </w:r>
          </w:p>
        </w:tc>
        <w:tc>
          <w:tcPr>
            <w:tcW w:w="1254"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6</w:t>
            </w:r>
          </w:p>
        </w:tc>
        <w:tc>
          <w:tcPr>
            <w:tcW w:w="1418"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23</w:t>
            </w:r>
          </w:p>
        </w:tc>
        <w:tc>
          <w:tcPr>
            <w:tcW w:w="996"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29</w:t>
            </w:r>
          </w:p>
        </w:tc>
        <w:tc>
          <w:tcPr>
            <w:tcW w:w="1272"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10</w:t>
            </w:r>
          </w:p>
        </w:tc>
        <w:tc>
          <w:tcPr>
            <w:tcW w:w="1417"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15</w:t>
            </w:r>
          </w:p>
        </w:tc>
        <w:tc>
          <w:tcPr>
            <w:tcW w:w="980"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25</w:t>
            </w:r>
          </w:p>
        </w:tc>
      </w:tr>
      <w:tr w:rsidR="005E685D" w:rsidRPr="00A129B8" w:rsidTr="00195BE9">
        <w:trPr>
          <w:trHeight w:val="238"/>
        </w:trPr>
        <w:tc>
          <w:tcPr>
            <w:tcW w:w="2285" w:type="dxa"/>
            <w:shd w:val="clear" w:color="auto" w:fill="auto"/>
            <w:vAlign w:val="center"/>
          </w:tcPr>
          <w:p w:rsidR="006721A1" w:rsidRPr="00A129B8" w:rsidRDefault="00707D31" w:rsidP="00700CE2">
            <w:pPr>
              <w:spacing w:after="120"/>
              <w:rPr>
                <w:rFonts w:ascii="Times New Roman" w:eastAsia="Times New Roman" w:hAnsi="Times New Roman" w:cs="Times New Roman"/>
                <w:sz w:val="20"/>
                <w:szCs w:val="20"/>
              </w:rPr>
            </w:pPr>
            <w:r>
              <w:rPr>
                <w:rFonts w:ascii="Times New Roman" w:hAnsi="Times New Roman"/>
                <w:sz w:val="20"/>
              </w:rPr>
              <w:t>Proizvodi ribarstva</w:t>
            </w:r>
          </w:p>
        </w:tc>
        <w:tc>
          <w:tcPr>
            <w:tcW w:w="1254"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5</w:t>
            </w:r>
          </w:p>
        </w:tc>
        <w:tc>
          <w:tcPr>
            <w:tcW w:w="1418"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w:t>
            </w:r>
          </w:p>
        </w:tc>
        <w:tc>
          <w:tcPr>
            <w:tcW w:w="996"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7</w:t>
            </w:r>
          </w:p>
        </w:tc>
        <w:tc>
          <w:tcPr>
            <w:tcW w:w="1272"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4</w:t>
            </w:r>
          </w:p>
        </w:tc>
        <w:tc>
          <w:tcPr>
            <w:tcW w:w="1417"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1</w:t>
            </w:r>
          </w:p>
        </w:tc>
        <w:tc>
          <w:tcPr>
            <w:tcW w:w="980"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5</w:t>
            </w:r>
          </w:p>
        </w:tc>
      </w:tr>
      <w:tr w:rsidR="005E685D" w:rsidRPr="00A129B8" w:rsidTr="00195BE9">
        <w:trPr>
          <w:trHeight w:val="356"/>
        </w:trPr>
        <w:tc>
          <w:tcPr>
            <w:tcW w:w="2285" w:type="dxa"/>
            <w:shd w:val="clear" w:color="auto" w:fill="auto"/>
            <w:vAlign w:val="center"/>
          </w:tcPr>
          <w:p w:rsidR="006721A1" w:rsidRPr="00A129B8" w:rsidRDefault="00707D31" w:rsidP="00700CE2">
            <w:pPr>
              <w:spacing w:after="120"/>
              <w:rPr>
                <w:rFonts w:ascii="Times New Roman" w:eastAsia="Times New Roman" w:hAnsi="Times New Roman" w:cs="Times New Roman"/>
                <w:sz w:val="20"/>
                <w:szCs w:val="20"/>
              </w:rPr>
            </w:pPr>
            <w:r>
              <w:rPr>
                <w:rFonts w:ascii="Times New Roman" w:hAnsi="Times New Roman"/>
                <w:sz w:val="20"/>
              </w:rPr>
              <w:t>Otpremni centar - školjke</w:t>
            </w:r>
          </w:p>
        </w:tc>
        <w:tc>
          <w:tcPr>
            <w:tcW w:w="1254"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0</w:t>
            </w:r>
          </w:p>
        </w:tc>
        <w:tc>
          <w:tcPr>
            <w:tcW w:w="1418"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w:t>
            </w:r>
          </w:p>
        </w:tc>
        <w:tc>
          <w:tcPr>
            <w:tcW w:w="996"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w:t>
            </w:r>
          </w:p>
        </w:tc>
        <w:tc>
          <w:tcPr>
            <w:tcW w:w="1272"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w:t>
            </w:r>
          </w:p>
        </w:tc>
        <w:tc>
          <w:tcPr>
            <w:tcW w:w="1417"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0</w:t>
            </w:r>
          </w:p>
        </w:tc>
        <w:tc>
          <w:tcPr>
            <w:tcW w:w="980"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w:t>
            </w:r>
          </w:p>
        </w:tc>
      </w:tr>
      <w:tr w:rsidR="005E685D" w:rsidRPr="00A129B8" w:rsidTr="00195BE9">
        <w:trPr>
          <w:trHeight w:val="356"/>
        </w:trPr>
        <w:tc>
          <w:tcPr>
            <w:tcW w:w="2285" w:type="dxa"/>
            <w:shd w:val="clear" w:color="auto" w:fill="auto"/>
            <w:vAlign w:val="center"/>
          </w:tcPr>
          <w:p w:rsidR="006721A1" w:rsidRPr="00A129B8" w:rsidRDefault="00707D31" w:rsidP="00700CE2">
            <w:pPr>
              <w:spacing w:after="120"/>
              <w:rPr>
                <w:rFonts w:ascii="Times New Roman" w:eastAsia="Times New Roman" w:hAnsi="Times New Roman" w:cs="Times New Roman"/>
                <w:sz w:val="20"/>
                <w:szCs w:val="20"/>
              </w:rPr>
            </w:pPr>
            <w:r>
              <w:rPr>
                <w:rFonts w:ascii="Times New Roman" w:hAnsi="Times New Roman"/>
                <w:sz w:val="20"/>
              </w:rPr>
              <w:t>Pakovanje jaja</w:t>
            </w:r>
          </w:p>
        </w:tc>
        <w:tc>
          <w:tcPr>
            <w:tcW w:w="1254"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w:t>
            </w:r>
          </w:p>
        </w:tc>
        <w:tc>
          <w:tcPr>
            <w:tcW w:w="1418"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4</w:t>
            </w:r>
          </w:p>
        </w:tc>
        <w:tc>
          <w:tcPr>
            <w:tcW w:w="996"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6</w:t>
            </w:r>
          </w:p>
        </w:tc>
        <w:tc>
          <w:tcPr>
            <w:tcW w:w="1272"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3</w:t>
            </w:r>
          </w:p>
        </w:tc>
        <w:tc>
          <w:tcPr>
            <w:tcW w:w="1417"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3</w:t>
            </w:r>
          </w:p>
        </w:tc>
        <w:tc>
          <w:tcPr>
            <w:tcW w:w="980"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6</w:t>
            </w:r>
          </w:p>
        </w:tc>
      </w:tr>
      <w:tr w:rsidR="005E685D" w:rsidRPr="00A129B8" w:rsidTr="00195BE9">
        <w:trPr>
          <w:trHeight w:val="356"/>
        </w:trPr>
        <w:tc>
          <w:tcPr>
            <w:tcW w:w="2285" w:type="dxa"/>
            <w:shd w:val="clear" w:color="auto" w:fill="auto"/>
            <w:vAlign w:val="center"/>
          </w:tcPr>
          <w:p w:rsidR="006721A1" w:rsidRPr="00A129B8" w:rsidRDefault="00707D31" w:rsidP="00700CE2">
            <w:pPr>
              <w:spacing w:after="120"/>
              <w:rPr>
                <w:rFonts w:ascii="Times New Roman" w:eastAsia="Times New Roman" w:hAnsi="Times New Roman" w:cs="Times New Roman"/>
                <w:sz w:val="20"/>
                <w:szCs w:val="20"/>
              </w:rPr>
            </w:pPr>
            <w:r>
              <w:rPr>
                <w:rFonts w:ascii="Times New Roman" w:hAnsi="Times New Roman"/>
                <w:sz w:val="20"/>
              </w:rPr>
              <w:t>Skladištenje hrane</w:t>
            </w:r>
          </w:p>
        </w:tc>
        <w:tc>
          <w:tcPr>
            <w:tcW w:w="1254"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23</w:t>
            </w:r>
          </w:p>
        </w:tc>
        <w:tc>
          <w:tcPr>
            <w:tcW w:w="1418"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31</w:t>
            </w:r>
          </w:p>
        </w:tc>
        <w:tc>
          <w:tcPr>
            <w:tcW w:w="996"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54</w:t>
            </w:r>
          </w:p>
        </w:tc>
        <w:tc>
          <w:tcPr>
            <w:tcW w:w="1272"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31</w:t>
            </w:r>
          </w:p>
        </w:tc>
        <w:tc>
          <w:tcPr>
            <w:tcW w:w="1417"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14</w:t>
            </w:r>
          </w:p>
        </w:tc>
        <w:tc>
          <w:tcPr>
            <w:tcW w:w="980"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sz w:val="20"/>
                <w:szCs w:val="20"/>
              </w:rPr>
            </w:pPr>
            <w:r>
              <w:rPr>
                <w:rFonts w:ascii="Times New Roman" w:hAnsi="Times New Roman"/>
                <w:sz w:val="20"/>
              </w:rPr>
              <w:t>45</w:t>
            </w:r>
          </w:p>
        </w:tc>
      </w:tr>
      <w:tr w:rsidR="005E685D" w:rsidRPr="00A129B8" w:rsidTr="00195BE9">
        <w:trPr>
          <w:trHeight w:val="238"/>
        </w:trPr>
        <w:tc>
          <w:tcPr>
            <w:tcW w:w="2285" w:type="dxa"/>
            <w:shd w:val="clear" w:color="auto" w:fill="auto"/>
            <w:vAlign w:val="center"/>
          </w:tcPr>
          <w:p w:rsidR="006721A1" w:rsidRPr="00A129B8" w:rsidRDefault="00707D31" w:rsidP="005E685D">
            <w:pPr>
              <w:spacing w:after="120"/>
              <w:rPr>
                <w:rFonts w:ascii="Times New Roman" w:eastAsia="Times New Roman" w:hAnsi="Times New Roman" w:cs="Times New Roman"/>
                <w:b/>
                <w:sz w:val="20"/>
                <w:szCs w:val="20"/>
              </w:rPr>
            </w:pPr>
            <w:r>
              <w:rPr>
                <w:rFonts w:ascii="Times New Roman" w:hAnsi="Times New Roman"/>
                <w:b/>
                <w:sz w:val="20"/>
              </w:rPr>
              <w:t>UKUPNO</w:t>
            </w:r>
          </w:p>
        </w:tc>
        <w:tc>
          <w:tcPr>
            <w:tcW w:w="1254"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b/>
                <w:sz w:val="20"/>
                <w:szCs w:val="20"/>
              </w:rPr>
            </w:pPr>
            <w:r>
              <w:rPr>
                <w:rFonts w:ascii="Times New Roman" w:hAnsi="Times New Roman"/>
                <w:b/>
                <w:sz w:val="20"/>
              </w:rPr>
              <w:t>43</w:t>
            </w:r>
          </w:p>
        </w:tc>
        <w:tc>
          <w:tcPr>
            <w:tcW w:w="1418"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b/>
                <w:sz w:val="20"/>
                <w:szCs w:val="20"/>
              </w:rPr>
            </w:pPr>
            <w:r>
              <w:rPr>
                <w:rFonts w:ascii="Times New Roman" w:hAnsi="Times New Roman"/>
                <w:b/>
                <w:sz w:val="20"/>
              </w:rPr>
              <w:t>113</w:t>
            </w:r>
          </w:p>
        </w:tc>
        <w:tc>
          <w:tcPr>
            <w:tcW w:w="996"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b/>
                <w:sz w:val="20"/>
                <w:szCs w:val="20"/>
              </w:rPr>
            </w:pPr>
            <w:r>
              <w:rPr>
                <w:rFonts w:ascii="Times New Roman" w:hAnsi="Times New Roman"/>
                <w:b/>
                <w:sz w:val="20"/>
              </w:rPr>
              <w:t>156</w:t>
            </w:r>
          </w:p>
        </w:tc>
        <w:tc>
          <w:tcPr>
            <w:tcW w:w="1272"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b/>
                <w:sz w:val="20"/>
                <w:szCs w:val="20"/>
              </w:rPr>
            </w:pPr>
            <w:r>
              <w:rPr>
                <w:rFonts w:ascii="Times New Roman" w:hAnsi="Times New Roman"/>
                <w:b/>
                <w:sz w:val="20"/>
              </w:rPr>
              <w:t>63</w:t>
            </w:r>
          </w:p>
        </w:tc>
        <w:tc>
          <w:tcPr>
            <w:tcW w:w="1417"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b/>
                <w:sz w:val="20"/>
                <w:szCs w:val="20"/>
              </w:rPr>
            </w:pPr>
            <w:r>
              <w:rPr>
                <w:rFonts w:ascii="Times New Roman" w:hAnsi="Times New Roman"/>
                <w:b/>
                <w:sz w:val="20"/>
              </w:rPr>
              <w:t>74</w:t>
            </w:r>
          </w:p>
        </w:tc>
        <w:tc>
          <w:tcPr>
            <w:tcW w:w="980" w:type="dxa"/>
            <w:shd w:val="clear" w:color="auto" w:fill="auto"/>
            <w:vAlign w:val="center"/>
          </w:tcPr>
          <w:p w:rsidR="006721A1" w:rsidRPr="00A129B8" w:rsidRDefault="00707D31" w:rsidP="005E685D">
            <w:pPr>
              <w:spacing w:after="120"/>
              <w:jc w:val="center"/>
              <w:rPr>
                <w:rFonts w:ascii="Times New Roman" w:eastAsia="Times New Roman" w:hAnsi="Times New Roman" w:cs="Times New Roman"/>
                <w:b/>
                <w:sz w:val="20"/>
                <w:szCs w:val="20"/>
              </w:rPr>
            </w:pPr>
            <w:r>
              <w:rPr>
                <w:rFonts w:ascii="Times New Roman" w:hAnsi="Times New Roman"/>
                <w:b/>
                <w:sz w:val="20"/>
              </w:rPr>
              <w:t>137</w:t>
            </w:r>
          </w:p>
        </w:tc>
      </w:tr>
    </w:tbl>
    <w:p w:rsidR="006721A1" w:rsidRPr="00E17434" w:rsidRDefault="00707D31">
      <w:pPr>
        <w:pBdr>
          <w:top w:val="nil"/>
          <w:left w:val="nil"/>
          <w:bottom w:val="nil"/>
          <w:right w:val="nil"/>
          <w:between w:val="nil"/>
        </w:pBdr>
        <w:spacing w:before="120" w:after="240"/>
        <w:jc w:val="center"/>
        <w:rPr>
          <w:rFonts w:ascii="Times New Roman" w:eastAsia="Times New Roman" w:hAnsi="Times New Roman" w:cs="Times New Roman"/>
          <w:i/>
          <w:sz w:val="22"/>
          <w:szCs w:val="22"/>
        </w:rPr>
      </w:pPr>
      <w:r>
        <w:rPr>
          <w:rFonts w:ascii="Times New Roman" w:hAnsi="Times New Roman"/>
          <w:i/>
          <w:sz w:val="22"/>
        </w:rPr>
        <w:t>Izvor: UBHVFP</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Pored orijentacije na kvalitet</w:t>
      </w:r>
      <w:r w:rsidR="006E39BA">
        <w:rPr>
          <w:rFonts w:ascii="Times New Roman" w:hAnsi="Times New Roman"/>
          <w:sz w:val="22"/>
        </w:rPr>
        <w:t xml:space="preserve">, </w:t>
      </w:r>
      <w:r>
        <w:rPr>
          <w:rFonts w:ascii="Times New Roman" w:hAnsi="Times New Roman"/>
          <w:sz w:val="22"/>
        </w:rPr>
        <w:t>moguće je dodavati vrijednost crnogorskim mesnim proizvodima</w:t>
      </w:r>
      <w:r w:rsidR="006E39BA">
        <w:rPr>
          <w:rFonts w:ascii="Times New Roman" w:hAnsi="Times New Roman"/>
          <w:sz w:val="22"/>
        </w:rPr>
        <w:t xml:space="preserve"> i na druge načine</w:t>
      </w:r>
      <w:r>
        <w:rPr>
          <w:rFonts w:ascii="Times New Roman" w:hAnsi="Times New Roman"/>
          <w:sz w:val="22"/>
        </w:rPr>
        <w:t>. Najvažniji su: (1) uvođenje standarda - proizvod ima vrijednost za koju je</w:t>
      </w:r>
      <w:r w:rsidR="006E39BA">
        <w:rPr>
          <w:rFonts w:ascii="Times New Roman" w:hAnsi="Times New Roman"/>
          <w:sz w:val="22"/>
        </w:rPr>
        <w:t xml:space="preserve"> potrošač</w:t>
      </w:r>
      <w:r>
        <w:rPr>
          <w:rFonts w:ascii="Times New Roman" w:hAnsi="Times New Roman"/>
          <w:sz w:val="22"/>
        </w:rPr>
        <w:t xml:space="preserve"> spreman da plati više; (2) geografske oznake kojim</w:t>
      </w:r>
      <w:r w:rsidR="006E39BA">
        <w:rPr>
          <w:rFonts w:ascii="Times New Roman" w:hAnsi="Times New Roman"/>
          <w:sz w:val="22"/>
        </w:rPr>
        <w:t>a</w:t>
      </w:r>
      <w:r>
        <w:rPr>
          <w:rFonts w:ascii="Times New Roman" w:hAnsi="Times New Roman"/>
          <w:sz w:val="22"/>
        </w:rPr>
        <w:t xml:space="preserve"> se potvrđuje da je specifi</w:t>
      </w:r>
      <w:r w:rsidR="00745216">
        <w:rPr>
          <w:rFonts w:ascii="Times New Roman" w:hAnsi="Times New Roman"/>
          <w:sz w:val="22"/>
        </w:rPr>
        <w:t>č</w:t>
      </w:r>
      <w:r>
        <w:rPr>
          <w:rFonts w:ascii="Times New Roman" w:hAnsi="Times New Roman"/>
          <w:sz w:val="22"/>
        </w:rPr>
        <w:t>nost proizvoda nastala u jedinstvenoj kombinaciji lokalnih prirodnih resursa (klime, zemljišta, životinjskih ili biljnih sorti) i tradicije, znanja i vještina koje se prenose generacijama, a sve to na određenoj teritoriji; (3) detaljna priprema proizvoda za prodaju, što obuhvata široku lepezu raznih aktivnosti od pakovanja, reklamiranja, brendiranja, pozicioniranja, promocije, publiciteta i druge tehnike, i slično.</w:t>
      </w: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 xml:space="preserve">Mljekarstvo </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Proizvodnja mlijeka je najzastupljenija aktivnost i proizvod stočarske proizvodnje koja je tipična za crnogorsku poljoprivredu. </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Raspoloživi prirodni resursi za proizvodnju kabaste hrane i oslanjanje na pašni sistem istorijski definiše sektor mljekarstva kao stub ekonomskog i društvenog života ruralnih područja.</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Stočarsk</w:t>
      </w:r>
      <w:r w:rsidR="002234B9">
        <w:rPr>
          <w:rFonts w:ascii="Times New Roman" w:hAnsi="Times New Roman"/>
          <w:sz w:val="22"/>
        </w:rPr>
        <w:t>a gazdinstva</w:t>
      </w:r>
      <w:r>
        <w:rPr>
          <w:rFonts w:ascii="Times New Roman" w:hAnsi="Times New Roman"/>
          <w:sz w:val="22"/>
        </w:rPr>
        <w:t xml:space="preserve"> su u najvećem broju porodična gazdinstva malog i srednjeg kapaciteta, sa tek ponekim poslovnim subjektom – preduzećima i zadrugama u kozarstvu ili govedarstvu. Trend rekonfiguracije mljekarstva primjećuje se i u stočarskoj proizvodnji u Crnoj Gori. Poljoprivedna gazdinstva u planinskim područjima trpe veće pritiske zbog male veličine stada i proizvodnih troškova, dok je njihov značaj izuzetan zbog očuvanja tradicionalnih ekosistema i biodiverziteta, naročito ako su u ekstenzivnom načinu upravljanja. Proces geografskog pomjeranja ka regionima gd</w:t>
      </w:r>
      <w:r w:rsidR="006E39BA">
        <w:rPr>
          <w:rFonts w:ascii="Times New Roman" w:hAnsi="Times New Roman"/>
          <w:sz w:val="22"/>
        </w:rPr>
        <w:t>j</w:t>
      </w:r>
      <w:r>
        <w:rPr>
          <w:rFonts w:ascii="Times New Roman" w:hAnsi="Times New Roman"/>
          <w:sz w:val="22"/>
        </w:rPr>
        <w:t xml:space="preserve">e je moguće održati profitabilniju proizvodnju je dio opštih strukturnih promjena u sektoru mljekarstva. Tako su u ravničarskom području </w:t>
      </w:r>
      <w:r w:rsidR="00C966BD">
        <w:rPr>
          <w:rFonts w:ascii="Times New Roman" w:hAnsi="Times New Roman"/>
          <w:sz w:val="22"/>
        </w:rPr>
        <w:t>centralno</w:t>
      </w:r>
      <w:r>
        <w:rPr>
          <w:rFonts w:ascii="Times New Roman" w:hAnsi="Times New Roman"/>
          <w:sz w:val="22"/>
        </w:rPr>
        <w:t>g dijela Crne Gore prethodnih godina podignuti značajni kapaciteti mljekarskih poljoprivrednih gazdinstava. Proizvođači u planinskim područjima često posluju pod otežanim uslovima poslovanja.</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Pašno-ekstenzivni metod proizvodnje uslovljava značajno nižu mlječnost u poređenju sa štalskim uzgojem, ali i odlične parametre kvaliteta mlijeka, dobrobiti životinja i uticaja na životnu sredinu, kvalitetno meso i relativno niske proizvodne troškove.</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Stoga je od izuzetne važnosti promišljeno upravljanje resursima kroz mjere agrarne politike i jačanje kapaciteta, i održavanje dugoročnih funkcija ekosistema (zemljište, voda, biodiverzitet), uz povećanje produktivnosti (kvalitet, kvantitet i raznovrsnost) mljekarske proizvodnje.</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lastRenderedPageBreak/>
        <w:t>S aspekta ruralnog razvoja, stočarstvo i sektor mlijeka su radno intenzivni i obezbjeđuju kontinuiranu upošljenost stanovništva, kao i dodatnu upošljenost ženske radne snage, što je naročito važno u uslovima visoke nezaposlenosti koja pogađa ruralna područja.</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Relativno stabilnu proizvodnju mlijeka održavaju dva suprotstavljena trenda</w:t>
      </w:r>
      <w:r w:rsidR="006E39BA">
        <w:rPr>
          <w:rFonts w:ascii="Times New Roman" w:hAnsi="Times New Roman"/>
          <w:sz w:val="22"/>
        </w:rPr>
        <w:t xml:space="preserve"> </w:t>
      </w:r>
      <w:r>
        <w:rPr>
          <w:rFonts w:ascii="Times New Roman" w:hAnsi="Times New Roman"/>
          <w:sz w:val="22"/>
        </w:rPr>
        <w:t>– smanjenje broja malih poljoprivrednih gazdinstava, koji do sada u najvećoj mjeri kompenzuje rast proizvodnje većih gazdinstava, a sve to u kombinovanom efektu povećanja broja grla</w:t>
      </w:r>
      <w:r w:rsidR="006E39BA">
        <w:rPr>
          <w:rFonts w:ascii="Times New Roman" w:hAnsi="Times New Roman"/>
          <w:sz w:val="22"/>
        </w:rPr>
        <w:t>,</w:t>
      </w:r>
      <w:r>
        <w:rPr>
          <w:rFonts w:ascii="Times New Roman" w:hAnsi="Times New Roman"/>
          <w:sz w:val="22"/>
        </w:rPr>
        <w:t xml:space="preserve"> ali</w:t>
      </w:r>
      <w:r w:rsidR="006E39BA">
        <w:rPr>
          <w:rFonts w:ascii="Times New Roman" w:hAnsi="Times New Roman"/>
          <w:sz w:val="22"/>
        </w:rPr>
        <w:t>,</w:t>
      </w:r>
      <w:r>
        <w:rPr>
          <w:rFonts w:ascii="Times New Roman" w:hAnsi="Times New Roman"/>
          <w:sz w:val="22"/>
        </w:rPr>
        <w:t xml:space="preserve"> prije svega</w:t>
      </w:r>
      <w:r w:rsidR="006E39BA">
        <w:rPr>
          <w:rFonts w:ascii="Times New Roman" w:hAnsi="Times New Roman"/>
          <w:sz w:val="22"/>
        </w:rPr>
        <w:t>,</w:t>
      </w:r>
      <w:r>
        <w:rPr>
          <w:rFonts w:ascii="Times New Roman" w:hAnsi="Times New Roman"/>
          <w:sz w:val="22"/>
        </w:rPr>
        <w:t xml:space="preserve"> kroz veću mlječnost, promjenu rasnog sastava i unapređenje ishrane. Trend profesionalizacije se najbolje može prim</w:t>
      </w:r>
      <w:r w:rsidR="006E39BA">
        <w:rPr>
          <w:rFonts w:ascii="Times New Roman" w:hAnsi="Times New Roman"/>
          <w:sz w:val="22"/>
        </w:rPr>
        <w:t>i</w:t>
      </w:r>
      <w:r>
        <w:rPr>
          <w:rFonts w:ascii="Times New Roman" w:hAnsi="Times New Roman"/>
          <w:sz w:val="22"/>
        </w:rPr>
        <w:t>jetiti i dokazati upoređujući podatke iz Popisa poljoprivrede 2010</w:t>
      </w:r>
      <w:r w:rsidR="006E39BA">
        <w:rPr>
          <w:rFonts w:ascii="Times New Roman" w:hAnsi="Times New Roman"/>
          <w:sz w:val="22"/>
        </w:rPr>
        <w:t>.</w:t>
      </w:r>
      <w:r>
        <w:rPr>
          <w:rFonts w:ascii="Times New Roman" w:hAnsi="Times New Roman"/>
          <w:sz w:val="22"/>
        </w:rPr>
        <w:t xml:space="preserve"> i ISPG iz 2016. godine</w:t>
      </w:r>
      <w:r w:rsidR="00173B7C">
        <w:rPr>
          <w:rFonts w:ascii="Times New Roman" w:hAnsi="Times New Roman"/>
          <w:sz w:val="22"/>
        </w:rPr>
        <w:t>,</w:t>
      </w:r>
      <w:r>
        <w:rPr>
          <w:rFonts w:ascii="Times New Roman" w:hAnsi="Times New Roman"/>
          <w:sz w:val="22"/>
        </w:rPr>
        <w:t xml:space="preserve"> gdje se vidi pad od 22% u broju gazdinstava s jednim ili dva grla goveda, stagnacija broja sa 3-9 grla, dok se broj </w:t>
      </w:r>
      <w:r w:rsidR="002234B9">
        <w:rPr>
          <w:rFonts w:ascii="Times New Roman" w:hAnsi="Times New Roman"/>
          <w:sz w:val="22"/>
        </w:rPr>
        <w:t>gazdinstava</w:t>
      </w:r>
      <w:r>
        <w:rPr>
          <w:rFonts w:ascii="Times New Roman" w:hAnsi="Times New Roman"/>
          <w:sz w:val="22"/>
        </w:rPr>
        <w:t xml:space="preserve"> s deset i više goveda povećava, a u slučaju </w:t>
      </w:r>
      <w:r w:rsidR="002234B9">
        <w:rPr>
          <w:rFonts w:ascii="Times New Roman" w:hAnsi="Times New Roman"/>
          <w:sz w:val="22"/>
        </w:rPr>
        <w:t>gazdinstava</w:t>
      </w:r>
      <w:r>
        <w:rPr>
          <w:rFonts w:ascii="Times New Roman" w:hAnsi="Times New Roman"/>
          <w:sz w:val="22"/>
        </w:rPr>
        <w:t xml:space="preserve"> od 20-29 goveda, čak</w:t>
      </w:r>
      <w:r w:rsidR="006E39BA">
        <w:rPr>
          <w:rFonts w:ascii="Times New Roman" w:hAnsi="Times New Roman"/>
          <w:sz w:val="22"/>
        </w:rPr>
        <w:t xml:space="preserve"> se</w:t>
      </w:r>
      <w:r>
        <w:rPr>
          <w:rFonts w:ascii="Times New Roman" w:hAnsi="Times New Roman"/>
          <w:sz w:val="22"/>
        </w:rPr>
        <w:t xml:space="preserve"> i duplirao.</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Deficit u proizvodnji, koji je naročito sezonski izražen, nadoknađuje se uvozom, ne samo proizvoda, već i sirovog mlijeka. Jogurt i fermentisani mliječni proizvodi u ukupnom uvozu mlijeka i mliječnih proizvoda su u posmatranom periodu na trećem mjestu po količini i vrijednosti uvoza. Udio jogurta je oko 15%, a ostalih fermentisanih proizvoda oko 9%.</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Sezon</w:t>
      </w:r>
      <w:r w:rsidR="00D50C2C">
        <w:rPr>
          <w:rFonts w:ascii="Times New Roman" w:hAnsi="Times New Roman"/>
          <w:sz w:val="22"/>
        </w:rPr>
        <w:t>sk</w:t>
      </w:r>
      <w:r>
        <w:rPr>
          <w:rFonts w:ascii="Times New Roman" w:hAnsi="Times New Roman"/>
          <w:sz w:val="22"/>
        </w:rPr>
        <w:t>e varijacije utiču na promet sirovog mlijeka</w:t>
      </w:r>
      <w:r w:rsidR="00F2411A">
        <w:rPr>
          <w:rFonts w:ascii="Times New Roman" w:hAnsi="Times New Roman"/>
          <w:sz w:val="22"/>
        </w:rPr>
        <w:t>,</w:t>
      </w:r>
      <w:r>
        <w:rPr>
          <w:rFonts w:ascii="Times New Roman" w:hAnsi="Times New Roman"/>
          <w:sz w:val="22"/>
        </w:rPr>
        <w:t xml:space="preserve"> a najveći deficit u ovoj kategoriji je dugotrajno UHT mlijeko za koje ne postoje prerađivački kapaciteti. </w:t>
      </w:r>
    </w:p>
    <w:p w:rsidR="006721A1" w:rsidRPr="00E17434" w:rsidRDefault="00707D31" w:rsidP="00700CE2">
      <w:pPr>
        <w:spacing w:after="240"/>
        <w:jc w:val="both"/>
        <w:rPr>
          <w:rFonts w:ascii="Times New Roman" w:eastAsia="Times New Roman" w:hAnsi="Times New Roman" w:cs="Times New Roman"/>
          <w:b/>
          <w:sz w:val="22"/>
          <w:szCs w:val="22"/>
        </w:rPr>
      </w:pPr>
      <w:r>
        <w:rPr>
          <w:rFonts w:ascii="Times New Roman" w:hAnsi="Times New Roman"/>
          <w:b/>
          <w:sz w:val="22"/>
        </w:rPr>
        <w:t>Prerada voća i povrća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Pored prerade na gazdinstvu, u Crnoj Gori postoji 28 industrijskih objekata koji prerađuju voće i povrće ili su registrovani za ovu djelatnost u Centralnom registru registrovanih objekata UBHVFP. Najveći broj njih je u sektoru prerade voća i bezalkoholnih pića.</w:t>
      </w:r>
    </w:p>
    <w:p w:rsidR="006721A1" w:rsidRPr="00E17434" w:rsidRDefault="00707D31">
      <w:pPr>
        <w:pStyle w:val="Heading4"/>
        <w:rPr>
          <w:rFonts w:ascii="Times New Roman" w:hAnsi="Times New Roman" w:cs="Times New Roman"/>
          <w:b/>
          <w:sz w:val="22"/>
          <w:szCs w:val="22"/>
        </w:rPr>
      </w:pPr>
      <w:bookmarkStart w:id="121" w:name="_Toc91249472"/>
      <w:bookmarkStart w:id="122" w:name="_Toc91249767"/>
      <w:bookmarkStart w:id="123" w:name="_Toc91499382"/>
      <w:bookmarkStart w:id="124" w:name="_Toc98230460"/>
      <w:bookmarkStart w:id="125" w:name="_Toc105488903"/>
      <w:bookmarkStart w:id="126" w:name="_Toc105495282"/>
      <w:bookmarkStart w:id="127" w:name="_Toc172614975"/>
      <w:r>
        <w:rPr>
          <w:rFonts w:ascii="Times New Roman" w:hAnsi="Times New Roman"/>
          <w:b/>
          <w:i w:val="0"/>
          <w:sz w:val="22"/>
        </w:rPr>
        <w:t>Šume</w:t>
      </w:r>
      <w:bookmarkEnd w:id="121"/>
      <w:bookmarkEnd w:id="122"/>
      <w:bookmarkEnd w:id="123"/>
      <w:bookmarkEnd w:id="124"/>
      <w:bookmarkEnd w:id="125"/>
      <w:bookmarkEnd w:id="126"/>
      <w:bookmarkEnd w:id="127"/>
    </w:p>
    <w:p w:rsidR="006721A1" w:rsidRDefault="00707D31" w:rsidP="00700CE2">
      <w:pPr>
        <w:widowControl w:val="0"/>
        <w:spacing w:after="240"/>
        <w:jc w:val="both"/>
        <w:rPr>
          <w:rFonts w:ascii="Times New Roman" w:hAnsi="Times New Roman"/>
          <w:sz w:val="22"/>
        </w:rPr>
      </w:pPr>
      <w:r>
        <w:rPr>
          <w:rFonts w:ascii="Times New Roman" w:hAnsi="Times New Roman"/>
          <w:sz w:val="22"/>
        </w:rPr>
        <w:t>Šume, zajedno s planinama i vodama, stvaraju bitan dio brenda Crne Gore u oblasti održivog ili zelenog turizma. Šume su od vitaln</w:t>
      </w:r>
      <w:r w:rsidR="00C41B93">
        <w:rPr>
          <w:rFonts w:ascii="Times New Roman" w:hAnsi="Times New Roman"/>
          <w:sz w:val="22"/>
        </w:rPr>
        <w:t>og</w:t>
      </w:r>
      <w:r>
        <w:rPr>
          <w:rFonts w:ascii="Times New Roman" w:hAnsi="Times New Roman"/>
          <w:sz w:val="22"/>
        </w:rPr>
        <w:t xml:space="preserve"> ekonomsk</w:t>
      </w:r>
      <w:r w:rsidR="00C41B93">
        <w:rPr>
          <w:rFonts w:ascii="Times New Roman" w:hAnsi="Times New Roman"/>
          <w:sz w:val="22"/>
        </w:rPr>
        <w:t>og značaja</w:t>
      </w:r>
      <w:r>
        <w:rPr>
          <w:rFonts w:ascii="Times New Roman" w:hAnsi="Times New Roman"/>
          <w:sz w:val="22"/>
        </w:rPr>
        <w:t xml:space="preserve"> za stanovništvo u ruralnim područjima, gdje je šuma jedan od glavnih izvora prihoda i energije za grijanje. Pored toga, šumarstvo je uvijek bilo jedna od osnovnih privrednih grana, koje je zapošljavalo veliki dio ruralnog stanovništva.</w:t>
      </w:r>
    </w:p>
    <w:p w:rsidR="00081FF9" w:rsidRPr="00E17434" w:rsidRDefault="00554EBF" w:rsidP="00700CE2">
      <w:pPr>
        <w:widowControl w:val="0"/>
        <w:spacing w:after="240"/>
        <w:jc w:val="both"/>
        <w:rPr>
          <w:rFonts w:ascii="Times New Roman" w:eastAsia="Times New Roman" w:hAnsi="Times New Roman" w:cs="Times New Roman"/>
          <w:sz w:val="22"/>
          <w:szCs w:val="22"/>
        </w:rPr>
      </w:pPr>
      <w:r w:rsidRPr="00081FF9">
        <w:rPr>
          <w:rFonts w:ascii="Times New Roman" w:eastAsia="Times New Roman" w:hAnsi="Times New Roman" w:cs="Times New Roman"/>
          <w:sz w:val="22"/>
          <w:szCs w:val="22"/>
        </w:rPr>
        <w:t xml:space="preserve">Šume zauzimaju 59,5 </w:t>
      </w:r>
      <w:r>
        <w:rPr>
          <w:rFonts w:ascii="Times New Roman" w:eastAsia="Times New Roman" w:hAnsi="Times New Roman" w:cs="Times New Roman"/>
          <w:sz w:val="22"/>
          <w:szCs w:val="22"/>
        </w:rPr>
        <w:t>%</w:t>
      </w:r>
      <w:r w:rsidRPr="00081FF9">
        <w:rPr>
          <w:rFonts w:ascii="Times New Roman" w:eastAsia="Times New Roman" w:hAnsi="Times New Roman" w:cs="Times New Roman"/>
          <w:sz w:val="22"/>
          <w:szCs w:val="22"/>
        </w:rPr>
        <w:t xml:space="preserve"> (826.782 ha), a šumsko zemljište zauzima 9,9 </w:t>
      </w:r>
      <w:r>
        <w:rPr>
          <w:rFonts w:ascii="Times New Roman" w:eastAsia="Times New Roman" w:hAnsi="Times New Roman" w:cs="Times New Roman"/>
          <w:sz w:val="22"/>
          <w:szCs w:val="22"/>
        </w:rPr>
        <w:t>%</w:t>
      </w:r>
      <w:r w:rsidRPr="00081FF9">
        <w:rPr>
          <w:rFonts w:ascii="Times New Roman" w:eastAsia="Times New Roman" w:hAnsi="Times New Roman" w:cs="Times New Roman"/>
          <w:sz w:val="22"/>
          <w:szCs w:val="22"/>
        </w:rPr>
        <w:t xml:space="preserve"> (137.480 ha). Pokrivenost šumama i šumskim zemljištem je preko 69,4 </w:t>
      </w:r>
      <w:r>
        <w:rPr>
          <w:rFonts w:ascii="Times New Roman" w:eastAsia="Times New Roman" w:hAnsi="Times New Roman" w:cs="Times New Roman"/>
          <w:sz w:val="22"/>
          <w:szCs w:val="22"/>
        </w:rPr>
        <w:t xml:space="preserve">% </w:t>
      </w:r>
      <w:r w:rsidRPr="00081FF9">
        <w:rPr>
          <w:rFonts w:ascii="Times New Roman" w:eastAsia="Times New Roman" w:hAnsi="Times New Roman" w:cs="Times New Roman"/>
          <w:sz w:val="22"/>
          <w:szCs w:val="22"/>
        </w:rPr>
        <w:t xml:space="preserve"> (964.262 ha) ukupne površine zemljišta od 1.388.581 ha. Ukupan </w:t>
      </w:r>
      <w:r>
        <w:rPr>
          <w:rFonts w:ascii="Times New Roman" w:eastAsia="Times New Roman" w:hAnsi="Times New Roman" w:cs="Times New Roman"/>
          <w:sz w:val="22"/>
          <w:szCs w:val="22"/>
        </w:rPr>
        <w:t>drvna zaliha</w:t>
      </w:r>
      <w:r w:rsidRPr="00081FF9">
        <w:rPr>
          <w:rFonts w:ascii="Times New Roman" w:eastAsia="Times New Roman" w:hAnsi="Times New Roman" w:cs="Times New Roman"/>
          <w:sz w:val="22"/>
          <w:szCs w:val="22"/>
        </w:rPr>
        <w:t xml:space="preserve"> proc</w:t>
      </w:r>
      <w:r>
        <w:rPr>
          <w:rFonts w:ascii="Times New Roman" w:eastAsia="Times New Roman" w:hAnsi="Times New Roman" w:cs="Times New Roman"/>
          <w:sz w:val="22"/>
          <w:szCs w:val="22"/>
        </w:rPr>
        <w:t>j</w:t>
      </w:r>
      <w:r w:rsidRPr="00081FF9">
        <w:rPr>
          <w:rFonts w:ascii="Times New Roman" w:eastAsia="Times New Roman" w:hAnsi="Times New Roman" w:cs="Times New Roman"/>
          <w:sz w:val="22"/>
          <w:szCs w:val="22"/>
        </w:rPr>
        <w:t xml:space="preserve">enjuje se na 122 miliona </w:t>
      </w:r>
      <w:r w:rsidRPr="00AA3802">
        <w:rPr>
          <w:rFonts w:ascii="Times New Roman" w:eastAsia="Times New Roman" w:hAnsi="Times New Roman" w:cs="Times New Roman"/>
          <w:sz w:val="22"/>
          <w:szCs w:val="22"/>
        </w:rPr>
        <w:t>m</w:t>
      </w:r>
      <w:r w:rsidRPr="003B0AB1">
        <w:rPr>
          <w:rFonts w:ascii="Times New Roman" w:eastAsia="Times New Roman" w:hAnsi="Times New Roman" w:cs="Times New Roman"/>
          <w:sz w:val="22"/>
          <w:szCs w:val="22"/>
          <w:vertAlign w:val="superscript"/>
        </w:rPr>
        <w:t>3</w:t>
      </w:r>
      <w:r w:rsidRPr="00081FF9">
        <w:rPr>
          <w:rFonts w:ascii="Times New Roman" w:eastAsia="Times New Roman" w:hAnsi="Times New Roman" w:cs="Times New Roman"/>
          <w:sz w:val="22"/>
          <w:szCs w:val="22"/>
        </w:rPr>
        <w:t xml:space="preserve">, sa tekućim povećanjem </w:t>
      </w:r>
      <w:r>
        <w:rPr>
          <w:rFonts w:ascii="Times New Roman" w:eastAsia="Times New Roman" w:hAnsi="Times New Roman" w:cs="Times New Roman"/>
          <w:sz w:val="22"/>
          <w:szCs w:val="22"/>
        </w:rPr>
        <w:t>zapremine</w:t>
      </w:r>
      <w:r w:rsidR="004560BD">
        <w:rPr>
          <w:rFonts w:ascii="Times New Roman" w:eastAsia="Times New Roman" w:hAnsi="Times New Roman" w:cs="Times New Roman"/>
          <w:sz w:val="22"/>
          <w:szCs w:val="22"/>
        </w:rPr>
        <w:t xml:space="preserve"> </w:t>
      </w:r>
      <w:r w:rsidRPr="00081FF9">
        <w:rPr>
          <w:rFonts w:ascii="Times New Roman" w:eastAsia="Times New Roman" w:hAnsi="Times New Roman" w:cs="Times New Roman"/>
          <w:sz w:val="22"/>
          <w:szCs w:val="22"/>
        </w:rPr>
        <w:t>od 2,9 miliona m</w:t>
      </w:r>
      <w:r w:rsidRPr="003B0AB1">
        <w:rPr>
          <w:rFonts w:ascii="Times New Roman" w:eastAsia="Times New Roman" w:hAnsi="Times New Roman" w:cs="Times New Roman"/>
          <w:sz w:val="22"/>
          <w:szCs w:val="22"/>
          <w:vertAlign w:val="superscript"/>
        </w:rPr>
        <w:t>3</w:t>
      </w:r>
      <w:r w:rsidRPr="00081FF9">
        <w:rPr>
          <w:rFonts w:ascii="Times New Roman" w:eastAsia="Times New Roman" w:hAnsi="Times New Roman" w:cs="Times New Roman"/>
          <w:sz w:val="22"/>
          <w:szCs w:val="22"/>
        </w:rPr>
        <w:t>. Zapremina drveta u šumama</w:t>
      </w:r>
      <w:r>
        <w:rPr>
          <w:rFonts w:ascii="Times New Roman" w:eastAsia="Times New Roman" w:hAnsi="Times New Roman" w:cs="Times New Roman"/>
          <w:sz w:val="22"/>
          <w:szCs w:val="22"/>
        </w:rPr>
        <w:t xml:space="preserve"> na raspolaganju</w:t>
      </w:r>
      <w:r w:rsidRPr="00081FF9">
        <w:rPr>
          <w:rFonts w:ascii="Times New Roman" w:eastAsia="Times New Roman" w:hAnsi="Times New Roman" w:cs="Times New Roman"/>
          <w:sz w:val="22"/>
          <w:szCs w:val="22"/>
        </w:rPr>
        <w:t>, koja obuhvata 728.133 ha, je 116 miliona m</w:t>
      </w:r>
      <w:r w:rsidRPr="003B0AB1">
        <w:rPr>
          <w:rFonts w:ascii="Times New Roman" w:eastAsia="Times New Roman" w:hAnsi="Times New Roman" w:cs="Times New Roman"/>
          <w:sz w:val="22"/>
          <w:szCs w:val="22"/>
          <w:vertAlign w:val="superscript"/>
        </w:rPr>
        <w:t>3</w:t>
      </w:r>
      <w:r w:rsidRPr="00081FF9">
        <w:rPr>
          <w:rFonts w:ascii="Times New Roman" w:eastAsia="Times New Roman" w:hAnsi="Times New Roman" w:cs="Times New Roman"/>
          <w:sz w:val="22"/>
          <w:szCs w:val="22"/>
        </w:rPr>
        <w:t xml:space="preserve">, sa tekućim povećanjem </w:t>
      </w:r>
      <w:r>
        <w:rPr>
          <w:rFonts w:ascii="Times New Roman" w:eastAsia="Times New Roman" w:hAnsi="Times New Roman" w:cs="Times New Roman"/>
          <w:sz w:val="22"/>
          <w:szCs w:val="22"/>
        </w:rPr>
        <w:t>zapremine</w:t>
      </w:r>
      <w:r w:rsidRPr="00081FF9">
        <w:rPr>
          <w:rFonts w:ascii="Times New Roman" w:eastAsia="Times New Roman" w:hAnsi="Times New Roman" w:cs="Times New Roman"/>
          <w:sz w:val="22"/>
          <w:szCs w:val="22"/>
        </w:rPr>
        <w:t>od 2,8 miliona m</w:t>
      </w:r>
      <w:r w:rsidRPr="003B0AB1">
        <w:rPr>
          <w:rFonts w:ascii="Times New Roman" w:eastAsia="Times New Roman" w:hAnsi="Times New Roman" w:cs="Times New Roman"/>
          <w:sz w:val="22"/>
          <w:szCs w:val="22"/>
          <w:vertAlign w:val="superscript"/>
        </w:rPr>
        <w:t>3</w:t>
      </w:r>
      <w:r w:rsidRPr="00081FF9">
        <w:rPr>
          <w:rFonts w:ascii="Times New Roman" w:eastAsia="Times New Roman" w:hAnsi="Times New Roman" w:cs="Times New Roman"/>
          <w:sz w:val="22"/>
          <w:szCs w:val="22"/>
        </w:rPr>
        <w:t>.</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Prema učešću na području dominiraju bukva </w:t>
      </w:r>
      <w:r>
        <w:rPr>
          <w:rFonts w:ascii="Times New Roman" w:hAnsi="Times New Roman"/>
          <w:i/>
          <w:iCs/>
          <w:sz w:val="22"/>
        </w:rPr>
        <w:t>(Fagus moesiaca</w:t>
      </w:r>
      <w:r>
        <w:rPr>
          <w:rFonts w:ascii="Times New Roman" w:hAnsi="Times New Roman"/>
          <w:sz w:val="22"/>
        </w:rPr>
        <w:t xml:space="preserve">) </w:t>
      </w:r>
      <w:r w:rsidR="00081FF9">
        <w:rPr>
          <w:rFonts w:ascii="Times New Roman" w:hAnsi="Times New Roman"/>
          <w:sz w:val="22"/>
        </w:rPr>
        <w:t>25,5</w:t>
      </w:r>
      <w:r>
        <w:rPr>
          <w:rFonts w:ascii="Times New Roman" w:hAnsi="Times New Roman"/>
          <w:sz w:val="22"/>
        </w:rPr>
        <w:t>%, zatim smrča (</w:t>
      </w:r>
      <w:r>
        <w:rPr>
          <w:rFonts w:ascii="Times New Roman" w:hAnsi="Times New Roman"/>
          <w:i/>
          <w:iCs/>
          <w:sz w:val="22"/>
        </w:rPr>
        <w:t>Picea abies</w:t>
      </w:r>
      <w:r>
        <w:rPr>
          <w:rFonts w:ascii="Times New Roman" w:hAnsi="Times New Roman"/>
          <w:sz w:val="22"/>
        </w:rPr>
        <w:t xml:space="preserve">) </w:t>
      </w:r>
      <w:r w:rsidR="00081FF9">
        <w:rPr>
          <w:rFonts w:ascii="Times New Roman" w:hAnsi="Times New Roman"/>
          <w:sz w:val="22"/>
        </w:rPr>
        <w:t>10.8</w:t>
      </w:r>
      <w:r>
        <w:rPr>
          <w:rFonts w:ascii="Times New Roman" w:hAnsi="Times New Roman"/>
          <w:sz w:val="22"/>
        </w:rPr>
        <w:t>%, jela (</w:t>
      </w:r>
      <w:r>
        <w:rPr>
          <w:rFonts w:ascii="Times New Roman" w:hAnsi="Times New Roman"/>
          <w:i/>
          <w:iCs/>
          <w:sz w:val="22"/>
        </w:rPr>
        <w:t>Abies alba</w:t>
      </w:r>
      <w:r>
        <w:rPr>
          <w:rFonts w:ascii="Times New Roman" w:hAnsi="Times New Roman"/>
          <w:sz w:val="22"/>
        </w:rPr>
        <w:t xml:space="preserve">) sa </w:t>
      </w:r>
      <w:r w:rsidR="00081FF9">
        <w:rPr>
          <w:rFonts w:ascii="Times New Roman" w:hAnsi="Times New Roman"/>
          <w:sz w:val="22"/>
        </w:rPr>
        <w:t>5,3</w:t>
      </w:r>
      <w:r>
        <w:rPr>
          <w:rFonts w:ascii="Times New Roman" w:hAnsi="Times New Roman"/>
          <w:sz w:val="22"/>
        </w:rPr>
        <w:t>%, 2,</w:t>
      </w:r>
      <w:r w:rsidR="00081FF9">
        <w:rPr>
          <w:rFonts w:ascii="Times New Roman" w:hAnsi="Times New Roman"/>
          <w:sz w:val="22"/>
        </w:rPr>
        <w:t>6</w:t>
      </w:r>
      <w:r>
        <w:rPr>
          <w:rFonts w:ascii="Times New Roman" w:hAnsi="Times New Roman"/>
          <w:sz w:val="22"/>
        </w:rPr>
        <w:t>% hrast kitnjak (</w:t>
      </w:r>
      <w:r>
        <w:rPr>
          <w:rFonts w:ascii="Times New Roman" w:hAnsi="Times New Roman"/>
          <w:i/>
          <w:iCs/>
          <w:sz w:val="22"/>
        </w:rPr>
        <w:t>Quercus petraea</w:t>
      </w:r>
      <w:r>
        <w:rPr>
          <w:rFonts w:ascii="Times New Roman" w:hAnsi="Times New Roman"/>
          <w:sz w:val="22"/>
        </w:rPr>
        <w:t>) i crn</w:t>
      </w:r>
      <w:r w:rsidR="00C41B93">
        <w:rPr>
          <w:rFonts w:ascii="Times New Roman" w:hAnsi="Times New Roman"/>
          <w:sz w:val="22"/>
        </w:rPr>
        <w:t>i</w:t>
      </w:r>
      <w:r>
        <w:rPr>
          <w:rFonts w:ascii="Times New Roman" w:hAnsi="Times New Roman"/>
          <w:sz w:val="22"/>
        </w:rPr>
        <w:t xml:space="preserve"> bor (</w:t>
      </w:r>
      <w:r>
        <w:rPr>
          <w:rFonts w:ascii="Times New Roman" w:hAnsi="Times New Roman"/>
          <w:i/>
          <w:iCs/>
          <w:sz w:val="22"/>
        </w:rPr>
        <w:t>Pinus nigra</w:t>
      </w:r>
      <w:r>
        <w:rPr>
          <w:rFonts w:ascii="Times New Roman" w:hAnsi="Times New Roman"/>
          <w:sz w:val="22"/>
        </w:rPr>
        <w:t xml:space="preserve">) sa </w:t>
      </w:r>
      <w:r w:rsidR="00081FF9">
        <w:rPr>
          <w:rFonts w:ascii="Times New Roman" w:hAnsi="Times New Roman"/>
          <w:sz w:val="22"/>
        </w:rPr>
        <w:t>2,0</w:t>
      </w:r>
      <w:r>
        <w:rPr>
          <w:rFonts w:ascii="Times New Roman" w:hAnsi="Times New Roman"/>
          <w:sz w:val="22"/>
        </w:rPr>
        <w:t>%. Učešće u zapremini dominantnih vrsta je sljedeće: 42,6% bukve (</w:t>
      </w:r>
      <w:r>
        <w:rPr>
          <w:rFonts w:ascii="Times New Roman" w:hAnsi="Times New Roman"/>
          <w:i/>
          <w:iCs/>
          <w:sz w:val="22"/>
        </w:rPr>
        <w:t>Fagus moesiaca</w:t>
      </w:r>
      <w:r>
        <w:rPr>
          <w:rFonts w:ascii="Times New Roman" w:hAnsi="Times New Roman"/>
          <w:sz w:val="22"/>
        </w:rPr>
        <w:t>), 20 % smrče (</w:t>
      </w:r>
      <w:r>
        <w:rPr>
          <w:rFonts w:ascii="Times New Roman" w:hAnsi="Times New Roman"/>
          <w:i/>
          <w:iCs/>
          <w:sz w:val="22"/>
        </w:rPr>
        <w:t>Picea abies</w:t>
      </w:r>
      <w:r>
        <w:rPr>
          <w:rFonts w:ascii="Times New Roman" w:hAnsi="Times New Roman"/>
          <w:sz w:val="22"/>
        </w:rPr>
        <w:t>), jel</w:t>
      </w:r>
      <w:r w:rsidR="00C41B93">
        <w:rPr>
          <w:rFonts w:ascii="Times New Roman" w:hAnsi="Times New Roman"/>
          <w:sz w:val="22"/>
        </w:rPr>
        <w:t>e</w:t>
      </w:r>
      <w:r>
        <w:rPr>
          <w:rFonts w:ascii="Times New Roman" w:hAnsi="Times New Roman"/>
          <w:sz w:val="22"/>
        </w:rPr>
        <w:t xml:space="preserve"> (</w:t>
      </w:r>
      <w:r>
        <w:rPr>
          <w:rFonts w:ascii="Times New Roman" w:hAnsi="Times New Roman"/>
          <w:i/>
          <w:iCs/>
          <w:sz w:val="22"/>
        </w:rPr>
        <w:t>Abies alba</w:t>
      </w:r>
      <w:r>
        <w:rPr>
          <w:rFonts w:ascii="Times New Roman" w:hAnsi="Times New Roman"/>
          <w:sz w:val="22"/>
        </w:rPr>
        <w:t>) 12,5%,</w:t>
      </w:r>
      <w:r w:rsidR="00C41B93">
        <w:rPr>
          <w:rFonts w:ascii="Times New Roman" w:hAnsi="Times New Roman"/>
          <w:sz w:val="22"/>
        </w:rPr>
        <w:t xml:space="preserve"> i</w:t>
      </w:r>
      <w:r>
        <w:rPr>
          <w:rFonts w:ascii="Times New Roman" w:hAnsi="Times New Roman"/>
          <w:sz w:val="22"/>
        </w:rPr>
        <w:t xml:space="preserve"> čine 75,1% posječene drvne mase. Slijede ih crni bor (</w:t>
      </w:r>
      <w:r>
        <w:rPr>
          <w:rFonts w:ascii="Times New Roman" w:hAnsi="Times New Roman"/>
          <w:i/>
          <w:iCs/>
          <w:sz w:val="22"/>
        </w:rPr>
        <w:t>Pinus nigra</w:t>
      </w:r>
      <w:r>
        <w:rPr>
          <w:rFonts w:ascii="Times New Roman" w:hAnsi="Times New Roman"/>
          <w:sz w:val="22"/>
        </w:rPr>
        <w:t>) sa oko 2,8% i hrast cer (</w:t>
      </w:r>
      <w:r>
        <w:rPr>
          <w:rFonts w:ascii="Times New Roman" w:hAnsi="Times New Roman"/>
          <w:i/>
          <w:iCs/>
          <w:sz w:val="22"/>
        </w:rPr>
        <w:t>Quercus cerris</w:t>
      </w:r>
      <w:r>
        <w:rPr>
          <w:rFonts w:ascii="Times New Roman" w:hAnsi="Times New Roman"/>
          <w:sz w:val="22"/>
        </w:rPr>
        <w:t>)</w:t>
      </w:r>
      <w:r w:rsidR="00173B7C">
        <w:rPr>
          <w:rFonts w:ascii="Times New Roman" w:hAnsi="Times New Roman"/>
          <w:sz w:val="22"/>
        </w:rPr>
        <w:t>,</w:t>
      </w:r>
      <w:r>
        <w:rPr>
          <w:rFonts w:ascii="Times New Roman" w:hAnsi="Times New Roman"/>
          <w:sz w:val="22"/>
        </w:rPr>
        <w:t xml:space="preserve"> s udjelom od približno 3,9%. Balkanske endemske vrste</w:t>
      </w:r>
      <w:r w:rsidR="00C41B93">
        <w:rPr>
          <w:rFonts w:ascii="Times New Roman" w:hAnsi="Times New Roman"/>
          <w:sz w:val="22"/>
        </w:rPr>
        <w:t>,</w:t>
      </w:r>
      <w:r>
        <w:rPr>
          <w:rFonts w:ascii="Times New Roman" w:hAnsi="Times New Roman"/>
          <w:sz w:val="22"/>
        </w:rPr>
        <w:t xml:space="preserve"> munika (</w:t>
      </w:r>
      <w:r>
        <w:rPr>
          <w:rFonts w:ascii="Times New Roman" w:hAnsi="Times New Roman"/>
          <w:i/>
          <w:iCs/>
          <w:sz w:val="22"/>
        </w:rPr>
        <w:t>Pinus heldreichii</w:t>
      </w:r>
      <w:r>
        <w:rPr>
          <w:rFonts w:ascii="Times New Roman" w:hAnsi="Times New Roman"/>
          <w:sz w:val="22"/>
        </w:rPr>
        <w:t>) i molika (</w:t>
      </w:r>
      <w:r>
        <w:rPr>
          <w:rFonts w:ascii="Times New Roman" w:hAnsi="Times New Roman"/>
          <w:i/>
          <w:iCs/>
          <w:sz w:val="22"/>
        </w:rPr>
        <w:t>Pinus peuce</w:t>
      </w:r>
      <w:r>
        <w:rPr>
          <w:rFonts w:ascii="Times New Roman" w:hAnsi="Times New Roman"/>
          <w:sz w:val="22"/>
        </w:rPr>
        <w:t>)</w:t>
      </w:r>
      <w:r w:rsidR="00C41B93">
        <w:rPr>
          <w:rFonts w:ascii="Times New Roman" w:hAnsi="Times New Roman"/>
          <w:sz w:val="22"/>
        </w:rPr>
        <w:t>,</w:t>
      </w:r>
      <w:r>
        <w:rPr>
          <w:rFonts w:ascii="Times New Roman" w:hAnsi="Times New Roman"/>
          <w:sz w:val="22"/>
        </w:rPr>
        <w:t xml:space="preserve"> imaju značajan udio u površini od 1,1%. (</w:t>
      </w:r>
      <w:r>
        <w:rPr>
          <w:rFonts w:ascii="Times New Roman" w:hAnsi="Times New Roman"/>
          <w:i/>
          <w:iCs/>
          <w:sz w:val="22"/>
        </w:rPr>
        <w:t>Pinus heldreichii</w:t>
      </w:r>
      <w:r>
        <w:rPr>
          <w:rFonts w:ascii="Times New Roman" w:hAnsi="Times New Roman"/>
          <w:sz w:val="22"/>
        </w:rPr>
        <w:t>) i (</w:t>
      </w:r>
      <w:r>
        <w:rPr>
          <w:rFonts w:ascii="Times New Roman" w:hAnsi="Times New Roman"/>
          <w:i/>
          <w:iCs/>
          <w:sz w:val="22"/>
        </w:rPr>
        <w:t>Pinus peuce</w:t>
      </w:r>
      <w:r>
        <w:rPr>
          <w:rFonts w:ascii="Times New Roman" w:hAnsi="Times New Roman"/>
          <w:sz w:val="22"/>
        </w:rPr>
        <w:t>) imaju učešće od 0,6% u zapremini.</w:t>
      </w:r>
    </w:p>
    <w:p w:rsidR="006721A1" w:rsidRPr="00E17434" w:rsidRDefault="00707D31" w:rsidP="00700CE2">
      <w:pPr>
        <w:widowControl w:val="0"/>
        <w:spacing w:after="240"/>
        <w:jc w:val="both"/>
        <w:rPr>
          <w:rFonts w:ascii="Times New Roman" w:eastAsia="Times New Roman" w:hAnsi="Times New Roman" w:cs="Times New Roman"/>
          <w:sz w:val="22"/>
          <w:szCs w:val="22"/>
        </w:rPr>
      </w:pPr>
      <w:bookmarkStart w:id="128" w:name="_heading=h.qsh70q"/>
      <w:bookmarkEnd w:id="128"/>
      <w:r>
        <w:rPr>
          <w:rFonts w:ascii="Times New Roman" w:hAnsi="Times New Roman"/>
          <w:sz w:val="22"/>
        </w:rPr>
        <w:t>U drvnoj industriji sredinom 2012. godine, 152 preduzeća su bila aktivna (uključujući i preduzeća i preduzetnike koji se bave proizvodnjom namještaja). Najzastupljenija djelatnost preduzeća, posmatrano po njihovom broju, predstavlja pilanska prerada drveta, a slijede</w:t>
      </w:r>
      <w:r w:rsidR="00173B7C">
        <w:rPr>
          <w:rFonts w:ascii="Times New Roman" w:hAnsi="Times New Roman"/>
          <w:sz w:val="22"/>
        </w:rPr>
        <w:t xml:space="preserve"> je</w:t>
      </w:r>
      <w:r>
        <w:rPr>
          <w:rFonts w:ascii="Times New Roman" w:hAnsi="Times New Roman"/>
          <w:sz w:val="22"/>
        </w:rPr>
        <w:t xml:space="preserve"> pogoni za proizvodnju namještaja (uglavnom pločastog) i opremanje enterijera i proizvodnja drvenih kuća. U strukturi preduzeća koja se bave preradom drveta</w:t>
      </w:r>
      <w:r w:rsidR="00EA1AC3">
        <w:rPr>
          <w:rFonts w:ascii="Times New Roman" w:hAnsi="Times New Roman"/>
          <w:sz w:val="22"/>
        </w:rPr>
        <w:t>,</w:t>
      </w:r>
      <w:r>
        <w:rPr>
          <w:rFonts w:ascii="Times New Roman" w:hAnsi="Times New Roman"/>
          <w:sz w:val="22"/>
        </w:rPr>
        <w:t xml:space="preserve"> dominantna je zastupljenost malih preduzeća. Šest velikih preduzeća prerađivalo je ukupno 97.380 m</w:t>
      </w:r>
      <w:r w:rsidRPr="00A15C6D">
        <w:rPr>
          <w:rFonts w:ascii="Times New Roman" w:hAnsi="Times New Roman"/>
          <w:sz w:val="22"/>
          <w:vertAlign w:val="superscript"/>
        </w:rPr>
        <w:t>3</w:t>
      </w:r>
      <w:r>
        <w:rPr>
          <w:rFonts w:ascii="Times New Roman" w:hAnsi="Times New Roman"/>
          <w:sz w:val="22"/>
        </w:rPr>
        <w:t xml:space="preserve"> tehničkog drveta u 2011. godini, što predstavlja 29,8 % ukupnog prerađenog tehničkog drveta u Crnoj Gori.</w:t>
      </w:r>
    </w:p>
    <w:p w:rsidR="00C45146" w:rsidRDefault="00C45146">
      <w:pPr>
        <w:widowControl w:val="0"/>
        <w:jc w:val="center"/>
        <w:rPr>
          <w:rFonts w:ascii="Times New Roman" w:hAnsi="Times New Roman"/>
          <w:i/>
          <w:sz w:val="22"/>
        </w:rPr>
      </w:pPr>
    </w:p>
    <w:p w:rsidR="00C45146" w:rsidRDefault="00C45146">
      <w:pPr>
        <w:widowControl w:val="0"/>
        <w:jc w:val="center"/>
        <w:rPr>
          <w:rFonts w:ascii="Times New Roman" w:hAnsi="Times New Roman"/>
          <w:i/>
          <w:sz w:val="22"/>
        </w:rPr>
      </w:pPr>
    </w:p>
    <w:p w:rsidR="00C45146" w:rsidRDefault="00C45146">
      <w:pPr>
        <w:widowControl w:val="0"/>
        <w:jc w:val="center"/>
        <w:rPr>
          <w:rFonts w:ascii="Times New Roman" w:hAnsi="Times New Roman"/>
          <w:i/>
          <w:sz w:val="22"/>
        </w:rPr>
      </w:pPr>
    </w:p>
    <w:p w:rsidR="00C45146" w:rsidRDefault="00C45146">
      <w:pPr>
        <w:widowControl w:val="0"/>
        <w:jc w:val="center"/>
        <w:rPr>
          <w:rFonts w:ascii="Times New Roman" w:hAnsi="Times New Roman"/>
          <w:i/>
          <w:sz w:val="22"/>
        </w:rPr>
      </w:pPr>
    </w:p>
    <w:p w:rsidR="00C45146" w:rsidRDefault="00C45146">
      <w:pPr>
        <w:widowControl w:val="0"/>
        <w:jc w:val="center"/>
        <w:rPr>
          <w:rFonts w:ascii="Times New Roman" w:hAnsi="Times New Roman"/>
          <w:i/>
          <w:sz w:val="22"/>
        </w:rPr>
      </w:pPr>
    </w:p>
    <w:p w:rsidR="008C0772" w:rsidRDefault="008C0772">
      <w:pPr>
        <w:widowControl w:val="0"/>
        <w:jc w:val="center"/>
        <w:rPr>
          <w:rFonts w:ascii="Times New Roman" w:hAnsi="Times New Roman"/>
          <w:i/>
          <w:sz w:val="22"/>
        </w:rPr>
      </w:pPr>
    </w:p>
    <w:p w:rsidR="008C0772" w:rsidRDefault="008C0772">
      <w:pPr>
        <w:widowControl w:val="0"/>
        <w:jc w:val="center"/>
        <w:rPr>
          <w:rFonts w:ascii="Times New Roman" w:hAnsi="Times New Roman"/>
          <w:i/>
          <w:sz w:val="22"/>
        </w:rPr>
      </w:pPr>
    </w:p>
    <w:p w:rsidR="008C0772" w:rsidRDefault="008C0772">
      <w:pPr>
        <w:widowControl w:val="0"/>
        <w:jc w:val="center"/>
        <w:rPr>
          <w:rFonts w:ascii="Times New Roman" w:hAnsi="Times New Roman"/>
          <w:i/>
          <w:sz w:val="22"/>
        </w:rPr>
      </w:pPr>
    </w:p>
    <w:p w:rsidR="006721A1" w:rsidRPr="00E17434" w:rsidRDefault="00707D31">
      <w:pPr>
        <w:widowControl w:val="0"/>
        <w:jc w:val="center"/>
        <w:rPr>
          <w:rFonts w:ascii="Times New Roman" w:eastAsia="Times New Roman" w:hAnsi="Times New Roman" w:cs="Times New Roman"/>
          <w:i/>
          <w:sz w:val="22"/>
          <w:szCs w:val="22"/>
        </w:rPr>
      </w:pPr>
      <w:r>
        <w:rPr>
          <w:rFonts w:ascii="Times New Roman" w:hAnsi="Times New Roman"/>
          <w:i/>
          <w:sz w:val="22"/>
        </w:rPr>
        <w:t>Grafikon 7: Zastupljenost preduzeća po pojedinim vidovima proizvodnje u odnosu na ukupan broj preduzeća za preradu drveta i proizvodnju namještaja</w:t>
      </w:r>
    </w:p>
    <w:p w:rsidR="006721A1" w:rsidRPr="00E17434" w:rsidRDefault="006721A1">
      <w:pPr>
        <w:widowControl w:val="0"/>
        <w:tabs>
          <w:tab w:val="left" w:pos="5940"/>
        </w:tabs>
        <w:jc w:val="center"/>
        <w:rPr>
          <w:rFonts w:ascii="Times New Roman" w:eastAsia="Times New Roman" w:hAnsi="Times New Roman" w:cs="Times New Roman"/>
          <w:sz w:val="22"/>
          <w:szCs w:val="22"/>
        </w:rPr>
      </w:pPr>
    </w:p>
    <w:p w:rsidR="00E85DCF" w:rsidRDefault="00E85DCF">
      <w:pPr>
        <w:widowControl w:val="0"/>
        <w:tabs>
          <w:tab w:val="left" w:pos="2660"/>
          <w:tab w:val="center" w:pos="4657"/>
        </w:tabs>
        <w:jc w:val="center"/>
        <w:rPr>
          <w:rFonts w:ascii="Times New Roman" w:hAnsi="Times New Roman"/>
          <w:i/>
          <w:sz w:val="22"/>
        </w:rPr>
      </w:pPr>
    </w:p>
    <w:p w:rsidR="00E85DCF" w:rsidRDefault="00E85DCF">
      <w:pPr>
        <w:widowControl w:val="0"/>
        <w:tabs>
          <w:tab w:val="left" w:pos="2660"/>
          <w:tab w:val="center" w:pos="4657"/>
        </w:tabs>
        <w:jc w:val="center"/>
        <w:rPr>
          <w:rFonts w:ascii="Times New Roman" w:hAnsi="Times New Roman"/>
          <w:i/>
          <w:sz w:val="22"/>
        </w:rPr>
      </w:pPr>
      <w:r>
        <w:rPr>
          <w:noProof/>
          <w:lang w:val="en-US" w:eastAsia="en-US"/>
        </w:rPr>
        <w:drawing>
          <wp:inline distT="0" distB="0" distL="0" distR="0" wp14:anchorId="1B056475" wp14:editId="38EB9B38">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721A1" w:rsidRPr="00E17434" w:rsidRDefault="00707D31">
      <w:pPr>
        <w:widowControl w:val="0"/>
        <w:tabs>
          <w:tab w:val="left" w:pos="2660"/>
          <w:tab w:val="center" w:pos="4657"/>
        </w:tabs>
        <w:jc w:val="center"/>
        <w:rPr>
          <w:rFonts w:ascii="Times New Roman" w:eastAsia="Times New Roman" w:hAnsi="Times New Roman" w:cs="Times New Roman"/>
          <w:i/>
          <w:sz w:val="22"/>
          <w:szCs w:val="22"/>
        </w:rPr>
      </w:pPr>
      <w:r>
        <w:rPr>
          <w:rFonts w:ascii="Times New Roman" w:hAnsi="Times New Roman"/>
          <w:i/>
          <w:sz w:val="22"/>
        </w:rPr>
        <w:t>Izvor: Nacionalna šumarska strategija</w:t>
      </w:r>
    </w:p>
    <w:p w:rsidR="006721A1" w:rsidRPr="00E17434" w:rsidRDefault="006721A1">
      <w:pPr>
        <w:widowControl w:val="0"/>
        <w:tabs>
          <w:tab w:val="left" w:pos="2660"/>
          <w:tab w:val="center" w:pos="4657"/>
        </w:tabs>
        <w:jc w:val="center"/>
        <w:rPr>
          <w:rFonts w:ascii="Times New Roman" w:eastAsia="Times New Roman" w:hAnsi="Times New Roman" w:cs="Times New Roman"/>
          <w:i/>
          <w:sz w:val="22"/>
          <w:szCs w:val="22"/>
        </w:rPr>
      </w:pPr>
    </w:p>
    <w:p w:rsidR="006721A1" w:rsidRPr="00E17434" w:rsidRDefault="00707D31" w:rsidP="00700CE2">
      <w:pPr>
        <w:widowControl w:val="0"/>
        <w:spacing w:after="240"/>
        <w:jc w:val="both"/>
        <w:rPr>
          <w:rFonts w:ascii="Times New Roman" w:eastAsia="Times New Roman" w:hAnsi="Times New Roman" w:cs="Times New Roman"/>
          <w:sz w:val="22"/>
          <w:szCs w:val="22"/>
        </w:rPr>
      </w:pPr>
      <w:bookmarkStart w:id="129" w:name="_heading=h.3as4poj"/>
      <w:bookmarkEnd w:id="129"/>
      <w:r>
        <w:rPr>
          <w:rFonts w:ascii="Times New Roman" w:hAnsi="Times New Roman"/>
          <w:sz w:val="22"/>
        </w:rPr>
        <w:t>Od ukupno 107 aktivnih pilana najveći broj se nalazi u opštini Rožaje (51 od čega se 9 bavi proizvodnjom rezane građe i drvenih kuća), a slijede</w:t>
      </w:r>
      <w:r w:rsidR="00EA1AC3">
        <w:rPr>
          <w:rFonts w:ascii="Times New Roman" w:hAnsi="Times New Roman"/>
          <w:sz w:val="22"/>
        </w:rPr>
        <w:t xml:space="preserve"> ih</w:t>
      </w:r>
      <w:r>
        <w:rPr>
          <w:rFonts w:ascii="Times New Roman" w:hAnsi="Times New Roman"/>
          <w:sz w:val="22"/>
        </w:rPr>
        <w:t>Berane (14), Bijelo Polje (8) i Pljevlja (7).</w:t>
      </w:r>
    </w:p>
    <w:p w:rsidR="006721A1" w:rsidRPr="00E17434" w:rsidRDefault="00707D31" w:rsidP="00700CE2">
      <w:pPr>
        <w:widowControl w:val="0"/>
        <w:spacing w:after="240"/>
        <w:jc w:val="both"/>
        <w:rPr>
          <w:rFonts w:ascii="Times New Roman" w:eastAsia="Times New Roman" w:hAnsi="Times New Roman" w:cs="Times New Roman"/>
          <w:sz w:val="22"/>
          <w:szCs w:val="22"/>
        </w:rPr>
      </w:pPr>
      <w:r>
        <w:rPr>
          <w:rFonts w:ascii="Times New Roman" w:hAnsi="Times New Roman"/>
          <w:sz w:val="22"/>
        </w:rPr>
        <w:t>Rezultati sprovedenih istraživanja pokazuju da se najveće količine drvne sirovine (tehničke oblovine) koriste za proizvodnju rezane građe i šper ploča. Ova dva proizvoda su dominantno zastupljena u primarnoj preradi drveta u Crnoj Gori.</w:t>
      </w:r>
    </w:p>
    <w:p w:rsidR="006721A1" w:rsidRPr="00E17434" w:rsidRDefault="00707D31" w:rsidP="00700CE2">
      <w:pPr>
        <w:widowControl w:val="0"/>
        <w:spacing w:after="240"/>
        <w:jc w:val="both"/>
        <w:rPr>
          <w:rFonts w:ascii="Times New Roman" w:eastAsia="Times New Roman" w:hAnsi="Times New Roman" w:cs="Times New Roman"/>
          <w:sz w:val="22"/>
          <w:szCs w:val="22"/>
        </w:rPr>
      </w:pPr>
      <w:r>
        <w:rPr>
          <w:rFonts w:ascii="Times New Roman" w:hAnsi="Times New Roman"/>
          <w:sz w:val="22"/>
        </w:rPr>
        <w:t xml:space="preserve">Oko polovina šuma u Crnoj Gori je u državnom, a </w:t>
      </w:r>
      <w:r w:rsidR="00EA1AC3">
        <w:rPr>
          <w:rFonts w:ascii="Times New Roman" w:hAnsi="Times New Roman"/>
          <w:sz w:val="22"/>
        </w:rPr>
        <w:t xml:space="preserve">ostalo </w:t>
      </w:r>
      <w:r>
        <w:rPr>
          <w:rFonts w:ascii="Times New Roman" w:hAnsi="Times New Roman"/>
          <w:sz w:val="22"/>
        </w:rPr>
        <w:t>u privatnom vlasništvu.</w:t>
      </w:r>
    </w:p>
    <w:p w:rsidR="006721A1" w:rsidRPr="00E17434" w:rsidRDefault="00707D31">
      <w:pPr>
        <w:pBdr>
          <w:top w:val="nil"/>
          <w:left w:val="nil"/>
          <w:bottom w:val="nil"/>
          <w:right w:val="nil"/>
          <w:between w:val="nil"/>
        </w:pBdr>
        <w:ind w:left="720" w:right="57" w:hanging="360"/>
        <w:jc w:val="center"/>
        <w:rPr>
          <w:rFonts w:ascii="Times New Roman" w:eastAsia="Times New Roman" w:hAnsi="Times New Roman" w:cs="Times New Roman"/>
          <w:i/>
          <w:sz w:val="22"/>
          <w:szCs w:val="22"/>
        </w:rPr>
      </w:pPr>
      <w:r>
        <w:rPr>
          <w:rFonts w:ascii="Times New Roman" w:hAnsi="Times New Roman"/>
          <w:i/>
          <w:sz w:val="22"/>
        </w:rPr>
        <w:t>Tabela 17: Vlasnička struktura</w:t>
      </w:r>
      <w:r>
        <w:rPr>
          <w:rFonts w:ascii="Times New Roman" w:hAnsi="Times New Roman"/>
          <w:sz w:val="22"/>
        </w:rPr>
        <w:t xml:space="preserve"> </w:t>
      </w:r>
    </w:p>
    <w:tbl>
      <w:tblPr>
        <w:tblW w:w="9146" w:type="dxa"/>
        <w:jc w:val="center"/>
        <w:tblLayout w:type="fixed"/>
        <w:tblCellMar>
          <w:left w:w="0" w:type="dxa"/>
          <w:right w:w="0" w:type="dxa"/>
        </w:tblCellMar>
        <w:tblLook w:val="0400" w:firstRow="0" w:lastRow="0" w:firstColumn="0" w:lastColumn="0" w:noHBand="0" w:noVBand="1"/>
      </w:tblPr>
      <w:tblGrid>
        <w:gridCol w:w="1050"/>
        <w:gridCol w:w="2015"/>
        <w:gridCol w:w="505"/>
        <w:gridCol w:w="1117"/>
        <w:gridCol w:w="538"/>
        <w:gridCol w:w="950"/>
        <w:gridCol w:w="1418"/>
        <w:gridCol w:w="1553"/>
      </w:tblGrid>
      <w:tr w:rsidR="006721A1" w:rsidRPr="00A129B8" w:rsidTr="009B3307">
        <w:trPr>
          <w:trHeight w:val="852"/>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A129B8" w:rsidRDefault="00707D31" w:rsidP="009B3307">
            <w:pPr>
              <w:widowControl w:val="0"/>
              <w:jc w:val="center"/>
              <w:rPr>
                <w:rFonts w:ascii="Times New Roman" w:eastAsia="Times New Roman" w:hAnsi="Times New Roman" w:cs="Times New Roman"/>
                <w:b/>
                <w:sz w:val="20"/>
                <w:szCs w:val="20"/>
              </w:rPr>
            </w:pPr>
            <w:r>
              <w:rPr>
                <w:rFonts w:ascii="Times New Roman" w:hAnsi="Times New Roman"/>
                <w:b/>
                <w:sz w:val="20"/>
              </w:rPr>
              <w:t>Vlasništvo</w:t>
            </w:r>
          </w:p>
        </w:tc>
        <w:tc>
          <w:tcPr>
            <w:tcW w:w="20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A129B8" w:rsidRDefault="00707D31" w:rsidP="009B3307">
            <w:pPr>
              <w:widowControl w:val="0"/>
              <w:jc w:val="center"/>
              <w:rPr>
                <w:rFonts w:ascii="Times New Roman" w:eastAsia="Times New Roman" w:hAnsi="Times New Roman" w:cs="Times New Roman"/>
                <w:b/>
                <w:sz w:val="20"/>
                <w:szCs w:val="20"/>
              </w:rPr>
            </w:pPr>
            <w:r>
              <w:rPr>
                <w:rFonts w:ascii="Times New Roman" w:hAnsi="Times New Roman"/>
                <w:b/>
                <w:sz w:val="20"/>
              </w:rPr>
              <w:t>Površina šuma za korišćenje (ha)</w:t>
            </w:r>
          </w:p>
        </w:tc>
        <w:tc>
          <w:tcPr>
            <w:tcW w:w="5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A129B8" w:rsidRDefault="00707D31" w:rsidP="009B3307">
            <w:pPr>
              <w:widowControl w:val="0"/>
              <w:jc w:val="center"/>
              <w:rPr>
                <w:rFonts w:ascii="Times New Roman" w:eastAsia="Times New Roman" w:hAnsi="Times New Roman" w:cs="Times New Roman"/>
                <w:b/>
                <w:sz w:val="20"/>
                <w:szCs w:val="20"/>
              </w:rPr>
            </w:pPr>
            <w:r>
              <w:rPr>
                <w:rFonts w:ascii="Times New Roman" w:hAnsi="Times New Roman"/>
                <w:b/>
                <w:sz w:val="20"/>
              </w:rPr>
              <w:t>%</w:t>
            </w:r>
          </w:p>
        </w:tc>
        <w:tc>
          <w:tcPr>
            <w:tcW w:w="11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A129B8" w:rsidRDefault="00707D31" w:rsidP="009B3307">
            <w:pPr>
              <w:widowControl w:val="0"/>
              <w:jc w:val="center"/>
              <w:rPr>
                <w:rFonts w:ascii="Times New Roman" w:eastAsia="Times New Roman" w:hAnsi="Times New Roman" w:cs="Times New Roman"/>
                <w:b/>
                <w:sz w:val="20"/>
                <w:szCs w:val="20"/>
              </w:rPr>
            </w:pPr>
            <w:r>
              <w:rPr>
                <w:rFonts w:ascii="Times New Roman" w:hAnsi="Times New Roman"/>
                <w:b/>
                <w:sz w:val="20"/>
              </w:rPr>
              <w:t>Drvna zaliha</w:t>
            </w:r>
          </w:p>
          <w:p w:rsidR="006721A1" w:rsidRPr="00A129B8" w:rsidRDefault="00707D31" w:rsidP="009B3307">
            <w:pPr>
              <w:widowControl w:val="0"/>
              <w:jc w:val="center"/>
              <w:rPr>
                <w:rFonts w:ascii="Times New Roman" w:eastAsia="Times New Roman" w:hAnsi="Times New Roman" w:cs="Times New Roman"/>
                <w:b/>
                <w:sz w:val="20"/>
                <w:szCs w:val="20"/>
              </w:rPr>
            </w:pPr>
            <w:r>
              <w:rPr>
                <w:rFonts w:ascii="Times New Roman" w:hAnsi="Times New Roman"/>
                <w:b/>
                <w:sz w:val="20"/>
              </w:rPr>
              <w:t>(m</w:t>
            </w:r>
            <w:r>
              <w:rPr>
                <w:rFonts w:ascii="Times New Roman" w:hAnsi="Times New Roman"/>
                <w:b/>
                <w:sz w:val="20"/>
                <w:vertAlign w:val="superscript"/>
              </w:rPr>
              <w:t>3</w:t>
            </w:r>
            <w:r>
              <w:rPr>
                <w:rFonts w:ascii="Times New Roman" w:hAnsi="Times New Roman"/>
                <w:b/>
                <w:sz w:val="20"/>
              </w:rPr>
              <w:t>)</w:t>
            </w:r>
          </w:p>
        </w:tc>
        <w:tc>
          <w:tcPr>
            <w:tcW w:w="53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A129B8" w:rsidRDefault="00707D31" w:rsidP="009B3307">
            <w:pPr>
              <w:widowControl w:val="0"/>
              <w:jc w:val="center"/>
              <w:rPr>
                <w:rFonts w:ascii="Times New Roman" w:eastAsia="Times New Roman" w:hAnsi="Times New Roman" w:cs="Times New Roman"/>
                <w:b/>
                <w:sz w:val="20"/>
                <w:szCs w:val="20"/>
              </w:rPr>
            </w:pPr>
            <w:r>
              <w:rPr>
                <w:rFonts w:ascii="Times New Roman" w:hAnsi="Times New Roman"/>
                <w:b/>
                <w:sz w:val="20"/>
              </w:rPr>
              <w:t>%</w:t>
            </w:r>
          </w:p>
        </w:tc>
        <w:tc>
          <w:tcPr>
            <w:tcW w:w="9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A129B8" w:rsidRDefault="00707D31" w:rsidP="009B3307">
            <w:pPr>
              <w:widowControl w:val="0"/>
              <w:jc w:val="center"/>
              <w:rPr>
                <w:rFonts w:ascii="Times New Roman" w:eastAsia="Times New Roman" w:hAnsi="Times New Roman" w:cs="Times New Roman"/>
                <w:b/>
                <w:sz w:val="20"/>
                <w:szCs w:val="20"/>
              </w:rPr>
            </w:pPr>
            <w:r>
              <w:rPr>
                <w:rFonts w:ascii="Times New Roman" w:hAnsi="Times New Roman"/>
                <w:b/>
                <w:sz w:val="20"/>
              </w:rPr>
              <w:t>Drvna zaliha</w:t>
            </w:r>
          </w:p>
          <w:p w:rsidR="006721A1" w:rsidRPr="00A129B8" w:rsidRDefault="00707D31" w:rsidP="009B3307">
            <w:pPr>
              <w:widowControl w:val="0"/>
              <w:jc w:val="center"/>
              <w:rPr>
                <w:rFonts w:ascii="Times New Roman" w:eastAsia="Times New Roman" w:hAnsi="Times New Roman" w:cs="Times New Roman"/>
                <w:b/>
                <w:sz w:val="20"/>
                <w:szCs w:val="20"/>
              </w:rPr>
            </w:pPr>
            <w:r>
              <w:rPr>
                <w:rFonts w:ascii="Times New Roman" w:hAnsi="Times New Roman"/>
                <w:b/>
                <w:sz w:val="20"/>
              </w:rPr>
              <w:t>(m</w:t>
            </w:r>
            <w:r>
              <w:rPr>
                <w:rFonts w:ascii="Times New Roman" w:hAnsi="Times New Roman"/>
                <w:b/>
                <w:sz w:val="20"/>
                <w:vertAlign w:val="superscript"/>
              </w:rPr>
              <w:t>3</w:t>
            </w:r>
            <w:r>
              <w:rPr>
                <w:rFonts w:ascii="Times New Roman" w:hAnsi="Times New Roman"/>
                <w:b/>
                <w:sz w:val="20"/>
              </w:rPr>
              <w:t>/ha)</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A129B8" w:rsidRDefault="00707D31" w:rsidP="009B3307">
            <w:pPr>
              <w:widowControl w:val="0"/>
              <w:jc w:val="center"/>
              <w:rPr>
                <w:rFonts w:ascii="Times New Roman" w:eastAsia="Times New Roman" w:hAnsi="Times New Roman" w:cs="Times New Roman"/>
                <w:b/>
                <w:sz w:val="20"/>
                <w:szCs w:val="20"/>
              </w:rPr>
            </w:pPr>
            <w:r>
              <w:rPr>
                <w:rFonts w:ascii="Times New Roman" w:hAnsi="Times New Roman"/>
                <w:b/>
                <w:sz w:val="20"/>
              </w:rPr>
              <w:t>Godišnji</w:t>
            </w:r>
          </w:p>
          <w:p w:rsidR="006721A1" w:rsidRPr="00A129B8" w:rsidRDefault="00707D31" w:rsidP="009B3307">
            <w:pPr>
              <w:widowControl w:val="0"/>
              <w:jc w:val="center"/>
              <w:rPr>
                <w:rFonts w:ascii="Times New Roman" w:eastAsia="Times New Roman" w:hAnsi="Times New Roman" w:cs="Times New Roman"/>
                <w:b/>
                <w:sz w:val="20"/>
                <w:szCs w:val="20"/>
              </w:rPr>
            </w:pPr>
            <w:r>
              <w:rPr>
                <w:rFonts w:ascii="Times New Roman" w:hAnsi="Times New Roman"/>
                <w:b/>
                <w:sz w:val="20"/>
              </w:rPr>
              <w:t>prirast (m</w:t>
            </w:r>
            <w:r>
              <w:rPr>
                <w:rFonts w:ascii="Times New Roman" w:hAnsi="Times New Roman"/>
                <w:b/>
                <w:sz w:val="20"/>
                <w:vertAlign w:val="superscript"/>
              </w:rPr>
              <w:t>3</w:t>
            </w:r>
            <w:r>
              <w:rPr>
                <w:rFonts w:ascii="Times New Roman" w:hAnsi="Times New Roman"/>
                <w:b/>
                <w:sz w:val="20"/>
              </w:rPr>
              <w:t>)</w:t>
            </w:r>
          </w:p>
        </w:tc>
        <w:tc>
          <w:tcPr>
            <w:tcW w:w="15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A129B8" w:rsidRDefault="00707D31" w:rsidP="009B3307">
            <w:pPr>
              <w:widowControl w:val="0"/>
              <w:jc w:val="center"/>
              <w:rPr>
                <w:rFonts w:ascii="Times New Roman" w:eastAsia="Times New Roman" w:hAnsi="Times New Roman" w:cs="Times New Roman"/>
                <w:b/>
                <w:sz w:val="20"/>
                <w:szCs w:val="20"/>
              </w:rPr>
            </w:pPr>
            <w:r>
              <w:rPr>
                <w:rFonts w:ascii="Times New Roman" w:hAnsi="Times New Roman"/>
                <w:b/>
                <w:sz w:val="20"/>
              </w:rPr>
              <w:t>Prirast (m</w:t>
            </w:r>
            <w:r>
              <w:rPr>
                <w:rFonts w:ascii="Times New Roman" w:hAnsi="Times New Roman"/>
                <w:b/>
                <w:sz w:val="20"/>
                <w:vertAlign w:val="superscript"/>
              </w:rPr>
              <w:t>3</w:t>
            </w:r>
            <w:r>
              <w:rPr>
                <w:rFonts w:ascii="Times New Roman" w:hAnsi="Times New Roman"/>
                <w:b/>
                <w:sz w:val="20"/>
              </w:rPr>
              <w:t>/ha)</w:t>
            </w:r>
          </w:p>
        </w:tc>
      </w:tr>
      <w:tr w:rsidR="00AE1D7C" w:rsidRPr="00A129B8" w:rsidTr="009B3307">
        <w:trPr>
          <w:trHeight w:val="312"/>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rPr>
                <w:rFonts w:ascii="Times New Roman" w:eastAsia="Times New Roman" w:hAnsi="Times New Roman" w:cs="Times New Roman"/>
                <w:sz w:val="20"/>
                <w:szCs w:val="20"/>
              </w:rPr>
            </w:pPr>
            <w:r>
              <w:rPr>
                <w:rFonts w:ascii="Times New Roman" w:hAnsi="Times New Roman"/>
                <w:sz w:val="20"/>
              </w:rPr>
              <w:t>Državna</w:t>
            </w:r>
          </w:p>
        </w:tc>
        <w:tc>
          <w:tcPr>
            <w:tcW w:w="2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jc w:val="center"/>
              <w:rPr>
                <w:rFonts w:ascii="Times New Roman" w:eastAsia="Times New Roman" w:hAnsi="Times New Roman" w:cs="Times New Roman"/>
                <w:sz w:val="20"/>
                <w:szCs w:val="20"/>
              </w:rPr>
            </w:pPr>
            <w:r w:rsidRPr="00735864">
              <w:rPr>
                <w:rFonts w:ascii="Times New Roman" w:hAnsi="Times New Roman"/>
                <w:sz w:val="20"/>
              </w:rPr>
              <w:t>370.891</w:t>
            </w:r>
          </w:p>
        </w:tc>
        <w:tc>
          <w:tcPr>
            <w:tcW w:w="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jc w:val="center"/>
              <w:rPr>
                <w:rFonts w:ascii="Times New Roman" w:eastAsia="Times New Roman" w:hAnsi="Times New Roman" w:cs="Times New Roman"/>
                <w:sz w:val="20"/>
                <w:szCs w:val="20"/>
              </w:rPr>
            </w:pPr>
            <w:r w:rsidRPr="00673F2A">
              <w:rPr>
                <w:rFonts w:ascii="Times New Roman" w:hAnsi="Times New Roman"/>
                <w:sz w:val="20"/>
              </w:rPr>
              <w:t>50,9</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jc w:val="center"/>
              <w:rPr>
                <w:rFonts w:ascii="Times New Roman" w:eastAsia="Times New Roman" w:hAnsi="Times New Roman" w:cs="Times New Roman"/>
                <w:sz w:val="20"/>
                <w:szCs w:val="20"/>
              </w:rPr>
            </w:pPr>
            <w:r w:rsidRPr="00673F2A">
              <w:rPr>
                <w:rFonts w:ascii="Times New Roman" w:hAnsi="Times New Roman"/>
                <w:sz w:val="20"/>
              </w:rPr>
              <w:t>84.517.000</w:t>
            </w:r>
          </w:p>
        </w:tc>
        <w:tc>
          <w:tcPr>
            <w:tcW w:w="5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jc w:val="center"/>
              <w:rPr>
                <w:rFonts w:ascii="Times New Roman" w:eastAsia="Times New Roman" w:hAnsi="Times New Roman" w:cs="Times New Roman"/>
                <w:sz w:val="20"/>
                <w:szCs w:val="20"/>
              </w:rPr>
            </w:pPr>
            <w:r w:rsidRPr="00673F2A">
              <w:rPr>
                <w:rFonts w:ascii="Times New Roman" w:hAnsi="Times New Roman"/>
                <w:sz w:val="20"/>
              </w:rPr>
              <w:t>72,7</w:t>
            </w:r>
          </w:p>
        </w:tc>
        <w:tc>
          <w:tcPr>
            <w:tcW w:w="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jc w:val="center"/>
              <w:rPr>
                <w:rFonts w:ascii="Times New Roman" w:eastAsia="Times New Roman" w:hAnsi="Times New Roman" w:cs="Times New Roman"/>
                <w:sz w:val="20"/>
                <w:szCs w:val="20"/>
              </w:rPr>
            </w:pPr>
            <w:r w:rsidRPr="00673F2A">
              <w:rPr>
                <w:rFonts w:ascii="Times New Roman" w:hAnsi="Times New Roman"/>
                <w:sz w:val="20"/>
              </w:rPr>
              <w:t>224,5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jc w:val="center"/>
              <w:rPr>
                <w:rFonts w:ascii="Times New Roman" w:eastAsia="Times New Roman" w:hAnsi="Times New Roman" w:cs="Times New Roman"/>
                <w:sz w:val="20"/>
                <w:szCs w:val="20"/>
              </w:rPr>
            </w:pPr>
            <w:r w:rsidRPr="00673F2A">
              <w:rPr>
                <w:rFonts w:ascii="Times New Roman" w:hAnsi="Times New Roman"/>
                <w:sz w:val="20"/>
              </w:rPr>
              <w:t>1.968.000</w:t>
            </w:r>
          </w:p>
        </w:tc>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jc w:val="center"/>
              <w:rPr>
                <w:rFonts w:ascii="Times New Roman" w:eastAsia="Times New Roman" w:hAnsi="Times New Roman" w:cs="Times New Roman"/>
                <w:sz w:val="20"/>
                <w:szCs w:val="20"/>
              </w:rPr>
            </w:pPr>
            <w:r>
              <w:rPr>
                <w:rFonts w:ascii="Times New Roman" w:hAnsi="Times New Roman"/>
                <w:sz w:val="20"/>
              </w:rPr>
              <w:t>5,3</w:t>
            </w:r>
          </w:p>
        </w:tc>
      </w:tr>
      <w:tr w:rsidR="00AE1D7C" w:rsidRPr="00A129B8" w:rsidTr="009B3307">
        <w:trPr>
          <w:trHeight w:val="312"/>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rPr>
                <w:rFonts w:ascii="Times New Roman" w:eastAsia="Times New Roman" w:hAnsi="Times New Roman" w:cs="Times New Roman"/>
                <w:sz w:val="20"/>
                <w:szCs w:val="20"/>
              </w:rPr>
            </w:pPr>
            <w:r>
              <w:rPr>
                <w:rFonts w:ascii="Times New Roman" w:hAnsi="Times New Roman"/>
                <w:sz w:val="20"/>
              </w:rPr>
              <w:t>Privatno</w:t>
            </w:r>
          </w:p>
        </w:tc>
        <w:tc>
          <w:tcPr>
            <w:tcW w:w="2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jc w:val="center"/>
              <w:rPr>
                <w:rFonts w:ascii="Times New Roman" w:eastAsia="Times New Roman" w:hAnsi="Times New Roman" w:cs="Times New Roman"/>
                <w:sz w:val="20"/>
                <w:szCs w:val="20"/>
              </w:rPr>
            </w:pPr>
            <w:r w:rsidRPr="00735864">
              <w:rPr>
                <w:rFonts w:ascii="Times New Roman" w:hAnsi="Times New Roman"/>
                <w:sz w:val="20"/>
              </w:rPr>
              <w:t>357.241</w:t>
            </w:r>
          </w:p>
        </w:tc>
        <w:tc>
          <w:tcPr>
            <w:tcW w:w="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jc w:val="center"/>
              <w:rPr>
                <w:rFonts w:ascii="Times New Roman" w:eastAsia="Times New Roman" w:hAnsi="Times New Roman" w:cs="Times New Roman"/>
                <w:sz w:val="20"/>
                <w:szCs w:val="20"/>
              </w:rPr>
            </w:pPr>
            <w:r w:rsidRPr="00673F2A">
              <w:rPr>
                <w:rFonts w:ascii="Times New Roman" w:hAnsi="Times New Roman"/>
                <w:sz w:val="20"/>
              </w:rPr>
              <w:t>49,1</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jc w:val="center"/>
              <w:rPr>
                <w:rFonts w:ascii="Times New Roman" w:eastAsia="Times New Roman" w:hAnsi="Times New Roman" w:cs="Times New Roman"/>
                <w:sz w:val="20"/>
                <w:szCs w:val="20"/>
              </w:rPr>
            </w:pPr>
            <w:r w:rsidRPr="00673F2A">
              <w:rPr>
                <w:rFonts w:ascii="Times New Roman" w:hAnsi="Times New Roman"/>
                <w:sz w:val="20"/>
              </w:rPr>
              <w:t>31.700.000</w:t>
            </w:r>
          </w:p>
        </w:tc>
        <w:tc>
          <w:tcPr>
            <w:tcW w:w="5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jc w:val="center"/>
              <w:rPr>
                <w:rFonts w:ascii="Times New Roman" w:eastAsia="Times New Roman" w:hAnsi="Times New Roman" w:cs="Times New Roman"/>
                <w:sz w:val="20"/>
                <w:szCs w:val="20"/>
              </w:rPr>
            </w:pPr>
            <w:r w:rsidRPr="00673F2A">
              <w:rPr>
                <w:rFonts w:ascii="Times New Roman" w:hAnsi="Times New Roman"/>
                <w:sz w:val="20"/>
              </w:rPr>
              <w:t>27,3</w:t>
            </w:r>
          </w:p>
        </w:tc>
        <w:tc>
          <w:tcPr>
            <w:tcW w:w="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jc w:val="center"/>
              <w:rPr>
                <w:rFonts w:ascii="Times New Roman" w:eastAsia="Times New Roman" w:hAnsi="Times New Roman" w:cs="Times New Roman"/>
                <w:sz w:val="20"/>
                <w:szCs w:val="20"/>
              </w:rPr>
            </w:pPr>
            <w:r w:rsidRPr="00673F2A">
              <w:rPr>
                <w:rFonts w:ascii="Times New Roman" w:hAnsi="Times New Roman"/>
                <w:sz w:val="20"/>
              </w:rPr>
              <w:t>87</w:t>
            </w:r>
            <w:r w:rsidR="008C0772">
              <w:rPr>
                <w:rFonts w:ascii="Times New Roman" w:hAnsi="Times New Roman"/>
                <w:sz w:val="20"/>
              </w:rPr>
              <w:t>.</w:t>
            </w:r>
            <w:r w:rsidRPr="00673F2A">
              <w:rPr>
                <w:rFonts w:ascii="Times New Roman" w:hAnsi="Times New Roman"/>
                <w:sz w:val="20"/>
              </w:rPr>
              <w:t>5</w:t>
            </w:r>
            <w:r>
              <w:rPr>
                <w:rFonts w:ascii="Times New Roman" w:hAnsi="Times New Roman"/>
                <w:sz w:val="20"/>
              </w:rPr>
              <w:t>87,5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jc w:val="center"/>
              <w:rPr>
                <w:rFonts w:ascii="Times New Roman" w:eastAsia="Times New Roman" w:hAnsi="Times New Roman" w:cs="Times New Roman"/>
                <w:sz w:val="20"/>
                <w:szCs w:val="20"/>
              </w:rPr>
            </w:pPr>
            <w:r w:rsidRPr="00673F2A">
              <w:rPr>
                <w:rFonts w:ascii="Times New Roman" w:hAnsi="Times New Roman"/>
                <w:sz w:val="20"/>
              </w:rPr>
              <w:t>811.000</w:t>
            </w:r>
          </w:p>
        </w:tc>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jc w:val="center"/>
              <w:rPr>
                <w:rFonts w:ascii="Times New Roman" w:eastAsia="Times New Roman" w:hAnsi="Times New Roman" w:cs="Times New Roman"/>
                <w:sz w:val="20"/>
                <w:szCs w:val="20"/>
              </w:rPr>
            </w:pPr>
            <w:r>
              <w:rPr>
                <w:rFonts w:ascii="Times New Roman" w:hAnsi="Times New Roman"/>
                <w:sz w:val="20"/>
              </w:rPr>
              <w:t>2,3</w:t>
            </w:r>
          </w:p>
        </w:tc>
      </w:tr>
      <w:tr w:rsidR="00AE1D7C" w:rsidRPr="00A129B8" w:rsidTr="009B3307">
        <w:trPr>
          <w:trHeight w:val="312"/>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rPr>
                <w:rFonts w:ascii="Times New Roman" w:eastAsia="Times New Roman" w:hAnsi="Times New Roman" w:cs="Times New Roman"/>
                <w:b/>
                <w:sz w:val="20"/>
                <w:szCs w:val="20"/>
              </w:rPr>
            </w:pPr>
            <w:r>
              <w:rPr>
                <w:rFonts w:ascii="Times New Roman" w:hAnsi="Times New Roman"/>
                <w:b/>
                <w:sz w:val="20"/>
              </w:rPr>
              <w:t>Ukupno</w:t>
            </w:r>
          </w:p>
        </w:tc>
        <w:tc>
          <w:tcPr>
            <w:tcW w:w="2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jc w:val="center"/>
              <w:rPr>
                <w:rFonts w:ascii="Times New Roman" w:eastAsia="Times New Roman" w:hAnsi="Times New Roman" w:cs="Times New Roman"/>
                <w:b/>
                <w:sz w:val="20"/>
                <w:szCs w:val="20"/>
              </w:rPr>
            </w:pPr>
            <w:r w:rsidRPr="00735864">
              <w:rPr>
                <w:rFonts w:ascii="Times New Roman" w:hAnsi="Times New Roman"/>
                <w:b/>
                <w:sz w:val="20"/>
              </w:rPr>
              <w:t>728.133</w:t>
            </w:r>
            <w:r>
              <w:rPr>
                <w:rFonts w:ascii="Times New Roman" w:hAnsi="Times New Roman"/>
                <w:b/>
                <w:sz w:val="20"/>
              </w:rPr>
              <w:t xml:space="preserve"> </w:t>
            </w:r>
          </w:p>
        </w:tc>
        <w:tc>
          <w:tcPr>
            <w:tcW w:w="5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jc w:val="center"/>
              <w:rPr>
                <w:rFonts w:ascii="Times New Roman" w:eastAsia="Times New Roman" w:hAnsi="Times New Roman" w:cs="Times New Roman"/>
                <w:b/>
                <w:sz w:val="20"/>
                <w:szCs w:val="20"/>
              </w:rPr>
            </w:pPr>
            <w:r w:rsidRPr="00673F2A">
              <w:rPr>
                <w:rFonts w:ascii="Times New Roman" w:hAnsi="Times New Roman"/>
                <w:b/>
                <w:sz w:val="20"/>
              </w:rPr>
              <w:t>100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jc w:val="center"/>
              <w:rPr>
                <w:rFonts w:ascii="Times New Roman" w:eastAsia="Times New Roman" w:hAnsi="Times New Roman" w:cs="Times New Roman"/>
                <w:b/>
                <w:sz w:val="20"/>
                <w:szCs w:val="20"/>
              </w:rPr>
            </w:pPr>
            <w:r w:rsidRPr="00673F2A">
              <w:rPr>
                <w:rFonts w:ascii="Times New Roman" w:hAnsi="Times New Roman"/>
                <w:b/>
                <w:sz w:val="20"/>
              </w:rPr>
              <w:t>116.217.000</w:t>
            </w:r>
          </w:p>
        </w:tc>
        <w:tc>
          <w:tcPr>
            <w:tcW w:w="5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jc w:val="center"/>
              <w:rPr>
                <w:rFonts w:ascii="Times New Roman" w:eastAsia="Times New Roman" w:hAnsi="Times New Roman" w:cs="Times New Roman"/>
                <w:b/>
                <w:sz w:val="20"/>
                <w:szCs w:val="20"/>
              </w:rPr>
            </w:pPr>
            <w:r w:rsidRPr="00673F2A">
              <w:rPr>
                <w:rFonts w:ascii="Times New Roman" w:hAnsi="Times New Roman"/>
                <w:b/>
                <w:sz w:val="20"/>
              </w:rPr>
              <w:t>100</w:t>
            </w:r>
          </w:p>
        </w:tc>
        <w:tc>
          <w:tcPr>
            <w:tcW w:w="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jc w:val="center"/>
              <w:rPr>
                <w:rFonts w:ascii="Times New Roman" w:eastAsia="Times New Roman" w:hAnsi="Times New Roman" w:cs="Times New Roman"/>
                <w:b/>
                <w:sz w:val="20"/>
                <w:szCs w:val="20"/>
              </w:rPr>
            </w:pPr>
            <w:r>
              <w:rPr>
                <w:rFonts w:ascii="Times New Roman" w:hAnsi="Times New Roman"/>
                <w:b/>
                <w:sz w:val="20"/>
              </w:rPr>
              <w:t>155,4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jc w:val="center"/>
              <w:rPr>
                <w:rFonts w:ascii="Times New Roman" w:eastAsia="Times New Roman" w:hAnsi="Times New Roman" w:cs="Times New Roman"/>
                <w:b/>
                <w:sz w:val="20"/>
                <w:szCs w:val="20"/>
              </w:rPr>
            </w:pPr>
            <w:r w:rsidRPr="00673F2A">
              <w:rPr>
                <w:rFonts w:ascii="Times New Roman" w:hAnsi="Times New Roman"/>
                <w:b/>
                <w:sz w:val="20"/>
              </w:rPr>
              <w:t>2.780,000</w:t>
            </w:r>
          </w:p>
        </w:tc>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1D7C" w:rsidRPr="00A129B8" w:rsidRDefault="00AE1D7C" w:rsidP="00AE1D7C">
            <w:pPr>
              <w:widowControl w:val="0"/>
              <w:jc w:val="center"/>
              <w:rPr>
                <w:rFonts w:ascii="Times New Roman" w:eastAsia="Times New Roman" w:hAnsi="Times New Roman" w:cs="Times New Roman"/>
                <w:b/>
                <w:sz w:val="20"/>
                <w:szCs w:val="20"/>
              </w:rPr>
            </w:pPr>
            <w:r>
              <w:rPr>
                <w:rFonts w:ascii="Times New Roman" w:hAnsi="Times New Roman"/>
                <w:b/>
                <w:sz w:val="20"/>
              </w:rPr>
              <w:t>3,8</w:t>
            </w:r>
          </w:p>
        </w:tc>
      </w:tr>
    </w:tbl>
    <w:p w:rsidR="006721A1" w:rsidRPr="00E17434" w:rsidRDefault="00707D31">
      <w:pPr>
        <w:jc w:val="center"/>
        <w:rPr>
          <w:rFonts w:ascii="Times New Roman" w:eastAsia="Times New Roman" w:hAnsi="Times New Roman" w:cs="Times New Roman"/>
          <w:i/>
          <w:sz w:val="22"/>
          <w:szCs w:val="22"/>
        </w:rPr>
      </w:pPr>
      <w:bookmarkStart w:id="130" w:name="_heading=h.1pxezwc"/>
      <w:bookmarkEnd w:id="130"/>
      <w:r>
        <w:rPr>
          <w:rFonts w:ascii="Times New Roman" w:hAnsi="Times New Roman"/>
          <w:i/>
          <w:sz w:val="22"/>
        </w:rPr>
        <w:t>Izvor: Nacionalna šumarska strategija</w:t>
      </w:r>
    </w:p>
    <w:p w:rsidR="006721A1" w:rsidRPr="00E17434" w:rsidRDefault="006721A1">
      <w:pPr>
        <w:jc w:val="center"/>
        <w:rPr>
          <w:rFonts w:ascii="Times New Roman" w:eastAsia="Times New Roman" w:hAnsi="Times New Roman" w:cs="Times New Roman"/>
          <w:i/>
          <w:sz w:val="22"/>
          <w:szCs w:val="22"/>
        </w:rPr>
      </w:pPr>
    </w:p>
    <w:p w:rsidR="006721A1" w:rsidRPr="00E17434" w:rsidRDefault="00707D31" w:rsidP="00700CE2">
      <w:pPr>
        <w:widowControl w:val="0"/>
        <w:spacing w:after="240"/>
        <w:jc w:val="both"/>
        <w:rPr>
          <w:rFonts w:ascii="Times New Roman" w:eastAsia="Times New Roman" w:hAnsi="Times New Roman" w:cs="Times New Roman"/>
          <w:sz w:val="22"/>
          <w:szCs w:val="22"/>
        </w:rPr>
      </w:pPr>
      <w:r>
        <w:rPr>
          <w:rFonts w:ascii="Times New Roman" w:hAnsi="Times New Roman"/>
          <w:sz w:val="22"/>
        </w:rPr>
        <w:t>Klimatske promjene imaće negativan uticaj na rasprostranjenost većine najvažnijih vrsta drveća u Crnoj Gori. Razumno je očekivati da će klimatske promjene imati negativan uticaj na rasprostranjenost ovih vrsta na velikim površinama, prvenstveno u najistočnijem dijelu Crne Gore, u svim planinama sjeverno od Berana i Rožaja. Takođe, osjetljivost ovih vrsta može se očekivati u svim oblastima nižih planina oko Pljevalja.</w:t>
      </w:r>
    </w:p>
    <w:p w:rsidR="006721A1" w:rsidRPr="00E17434" w:rsidRDefault="00707D31" w:rsidP="00700CE2">
      <w:pPr>
        <w:widowControl w:val="0"/>
        <w:spacing w:after="240"/>
        <w:jc w:val="both"/>
        <w:rPr>
          <w:rFonts w:ascii="Times New Roman" w:eastAsia="Times New Roman" w:hAnsi="Times New Roman" w:cs="Times New Roman"/>
          <w:sz w:val="22"/>
          <w:szCs w:val="22"/>
        </w:rPr>
      </w:pPr>
      <w:r>
        <w:rPr>
          <w:rFonts w:ascii="Times New Roman" w:hAnsi="Times New Roman"/>
          <w:sz w:val="22"/>
        </w:rPr>
        <w:t xml:space="preserve">Potencijalne prijetnje šumskim ekosistemima su epidemije bolesti i štetočina, koje su posebno izražene posljednjih decenija zbog rasta antropogenih pritisaka i neadekvatnih mjera uzgoja. Povećanje broja potencijalnih vrsta štetnih insekata prouzrokovalo je značajne ekonomske gubitke i akumulaciju zapaljivih materijala (mrtve biomase) u šumama, posebno crnogoričnih. Stoga je važno poboljšati praćenje sistemskih poremećaja uzrokovanih biološkim agensima i osigurati adekvatnu sanitarnu sječu (periodično uklanjanje zaraženog drveća) i opštu inspekcijsku kontrolu. Još jedna značajna prijetnja šumskim ekosistemima su šumski </w:t>
      </w:r>
      <w:r>
        <w:rPr>
          <w:rFonts w:ascii="Times New Roman" w:hAnsi="Times New Roman"/>
          <w:sz w:val="22"/>
        </w:rPr>
        <w:lastRenderedPageBreak/>
        <w:t>požari, kao i povećan rizik od šumskih požara zbog porasta temperatura, posebno u ljetnjim mjesecima, što zahtijeva preventivne mjere za povećanje kapaciteta zaštite od šumskih požara.</w:t>
      </w: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Mogućnosti kreditiranja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Finansije za investicije poljoprivrednika dostupne su kroz Investiciono-razvojni fond (u daljem tekstu IRF), komercijalne banke i mikrokreditne institucije.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IRF je osnovan 2009. godine usvajanjem Zakona o Investiciono-razvojnom fondu Crne Gore, koji je još uvijek na snazi. Široko postavljena djelatnost i ciljevi Fonda omogućavaju njihovu konkretizaciju na više područja djelovanja, od kojih treba naglasiti: podsticanje i ubrzavanje ekonomskog razvoja Crne Gore kroz pružanje podrške malim i srednjim preduzećima (kreditna i garantna podrška); podršku ženama i mladima u biznisu; podršku početnicima u biznisu; podsticanje ujednačenog regionalnog razvoja; unapređenje konkurentnosti domaćih preduzeća;</w:t>
      </w:r>
      <w:r w:rsidR="00C41B93">
        <w:rPr>
          <w:rFonts w:ascii="Times New Roman" w:hAnsi="Times New Roman"/>
          <w:sz w:val="22"/>
        </w:rPr>
        <w:t xml:space="preserve"> </w:t>
      </w:r>
      <w:r>
        <w:rPr>
          <w:rFonts w:ascii="Times New Roman" w:hAnsi="Times New Roman"/>
          <w:sz w:val="22"/>
        </w:rPr>
        <w:t>podrška otvaranju novih radnih mjesta; podrška za stvaranje novih proizvoda i tehnologija; finansiranje ekoloških i infrastrukturnih projekata i podsticanje izvoza.</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Poljoprivredi su naročito namijenjeni: </w:t>
      </w:r>
    </w:p>
    <w:p w:rsidR="006721A1" w:rsidRPr="003A5DCA" w:rsidRDefault="0064557D">
      <w:pPr>
        <w:numPr>
          <w:ilvl w:val="0"/>
          <w:numId w:val="16"/>
        </w:numPr>
        <w:jc w:val="both"/>
        <w:rPr>
          <w:rFonts w:ascii="Times New Roman" w:eastAsia="Times New Roman" w:hAnsi="Times New Roman" w:cs="Times New Roman"/>
          <w:sz w:val="22"/>
          <w:szCs w:val="22"/>
        </w:rPr>
      </w:pPr>
      <w:hyperlink r:id="rId17">
        <w:r w:rsidR="007255AB">
          <w:rPr>
            <w:rFonts w:ascii="Times New Roman" w:hAnsi="Times New Roman"/>
            <w:sz w:val="22"/>
          </w:rPr>
          <w:t>Program podrške za agro-industriju i proizvodnju hrane</w:t>
        </w:r>
      </w:hyperlink>
    </w:p>
    <w:p w:rsidR="006721A1" w:rsidRPr="003A5DCA" w:rsidRDefault="0064557D">
      <w:pPr>
        <w:numPr>
          <w:ilvl w:val="0"/>
          <w:numId w:val="16"/>
        </w:numPr>
        <w:jc w:val="both"/>
        <w:rPr>
          <w:rFonts w:ascii="Times New Roman" w:eastAsia="Times New Roman" w:hAnsi="Times New Roman" w:cs="Times New Roman"/>
          <w:sz w:val="22"/>
          <w:szCs w:val="22"/>
        </w:rPr>
      </w:pPr>
      <w:hyperlink r:id="rId18">
        <w:r w:rsidR="007255AB">
          <w:rPr>
            <w:rFonts w:ascii="Times New Roman" w:hAnsi="Times New Roman"/>
            <w:sz w:val="22"/>
          </w:rPr>
          <w:t>Program podrške razvoju poljoprivrede - IPARD</w:t>
        </w:r>
      </w:hyperlink>
    </w:p>
    <w:p w:rsidR="006721A1" w:rsidRPr="003A5DCA" w:rsidRDefault="0064557D">
      <w:pPr>
        <w:numPr>
          <w:ilvl w:val="0"/>
          <w:numId w:val="16"/>
        </w:numPr>
        <w:jc w:val="both"/>
        <w:rPr>
          <w:rFonts w:ascii="Times New Roman" w:eastAsia="Times New Roman" w:hAnsi="Times New Roman" w:cs="Times New Roman"/>
          <w:sz w:val="22"/>
          <w:szCs w:val="22"/>
        </w:rPr>
      </w:pPr>
      <w:hyperlink r:id="rId19">
        <w:r w:rsidR="00EA1AC3">
          <w:rPr>
            <w:rFonts w:ascii="Times New Roman" w:hAnsi="Times New Roman"/>
            <w:sz w:val="22"/>
          </w:rPr>
          <w:t>P</w:t>
        </w:r>
        <w:r w:rsidR="007255AB">
          <w:rPr>
            <w:rFonts w:ascii="Times New Roman" w:hAnsi="Times New Roman"/>
            <w:sz w:val="22"/>
          </w:rPr>
          <w:t xml:space="preserve">rogram podrške razvoju poljoprivrede - </w:t>
        </w:r>
        <w:r w:rsidR="00A509EF">
          <w:rPr>
            <w:rFonts w:ascii="Times New Roman" w:hAnsi="Times New Roman"/>
            <w:sz w:val="22"/>
          </w:rPr>
          <w:t>A</w:t>
        </w:r>
        <w:r w:rsidR="007255AB">
          <w:rPr>
            <w:rFonts w:ascii="Times New Roman" w:hAnsi="Times New Roman"/>
            <w:sz w:val="22"/>
          </w:rPr>
          <w:t>grobudžet</w:t>
        </w:r>
      </w:hyperlink>
    </w:p>
    <w:p w:rsidR="006721A1" w:rsidRPr="003A5DCA" w:rsidRDefault="0064557D" w:rsidP="00700CE2">
      <w:pPr>
        <w:numPr>
          <w:ilvl w:val="0"/>
          <w:numId w:val="16"/>
        </w:numPr>
        <w:spacing w:after="240"/>
        <w:jc w:val="both"/>
        <w:rPr>
          <w:rFonts w:ascii="Times New Roman" w:eastAsia="Times New Roman" w:hAnsi="Times New Roman" w:cs="Times New Roman"/>
          <w:sz w:val="22"/>
          <w:szCs w:val="22"/>
        </w:rPr>
      </w:pPr>
      <w:hyperlink r:id="rId20">
        <w:r w:rsidR="007255AB">
          <w:rPr>
            <w:rFonts w:ascii="Times New Roman" w:hAnsi="Times New Roman"/>
            <w:sz w:val="22"/>
          </w:rPr>
          <w:t>Program podrške razvoju poljoprivrede - otkup poljoprivrednih proizvoda</w:t>
        </w:r>
      </w:hyperlink>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IRF pruža podršku direktnim kreditiranjem korisnika kredita ili kreditiranjem krajnjih korisnika preko poslovnih banaka sa kojima je IRF uspostavio saradnju.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Korisnici kredita su mikro, mala i srednja preduzeća i preduzetnici, u svim organizacionim formama u skladu s važećim Zakonom o privrednim društvima, kao i lica koja obavljaju djelatnost na način definisan pravilima o djelatnosti (zanatlije, poljoprivredni proizvođači, itd.)</w:t>
      </w:r>
    </w:p>
    <w:p w:rsidR="006721A1" w:rsidRPr="00E17434" w:rsidRDefault="00707D31">
      <w:pPr>
        <w:jc w:val="center"/>
        <w:rPr>
          <w:rFonts w:ascii="Times New Roman" w:eastAsia="Times New Roman" w:hAnsi="Times New Roman" w:cs="Times New Roman"/>
          <w:sz w:val="22"/>
          <w:szCs w:val="22"/>
        </w:rPr>
      </w:pPr>
      <w:r>
        <w:rPr>
          <w:rFonts w:ascii="Times New Roman" w:hAnsi="Times New Roman"/>
          <w:i/>
          <w:sz w:val="22"/>
        </w:rPr>
        <w:t>Tabela 18: IRF kreditiranje</w:t>
      </w: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28"/>
        <w:gridCol w:w="1686"/>
        <w:gridCol w:w="2121"/>
        <w:gridCol w:w="965"/>
        <w:gridCol w:w="1406"/>
        <w:gridCol w:w="1204"/>
      </w:tblGrid>
      <w:tr w:rsidR="006721A1" w:rsidRPr="00A129B8" w:rsidTr="009B3307">
        <w:trPr>
          <w:trHeight w:val="363"/>
          <w:jc w:val="center"/>
        </w:trPr>
        <w:tc>
          <w:tcPr>
            <w:tcW w:w="1828" w:type="dxa"/>
            <w:shd w:val="clear" w:color="auto" w:fill="D9D9D9"/>
            <w:vAlign w:val="center"/>
          </w:tcPr>
          <w:p w:rsidR="006721A1" w:rsidRPr="00A129B8" w:rsidRDefault="00707D31" w:rsidP="009B3307">
            <w:pPr>
              <w:keepNext/>
              <w:spacing w:after="120"/>
              <w:ind w:left="57" w:right="57"/>
              <w:jc w:val="center"/>
              <w:rPr>
                <w:rFonts w:ascii="Times New Roman" w:eastAsia="Times New Roman" w:hAnsi="Times New Roman" w:cs="Times New Roman"/>
                <w:b/>
                <w:sz w:val="20"/>
                <w:szCs w:val="20"/>
              </w:rPr>
            </w:pPr>
            <w:r>
              <w:rPr>
                <w:rFonts w:ascii="Times New Roman" w:hAnsi="Times New Roman"/>
                <w:b/>
                <w:sz w:val="20"/>
              </w:rPr>
              <w:t>Vrste kredita</w:t>
            </w:r>
          </w:p>
        </w:tc>
        <w:tc>
          <w:tcPr>
            <w:tcW w:w="1686" w:type="dxa"/>
            <w:shd w:val="clear" w:color="auto" w:fill="D9D9D9"/>
            <w:vAlign w:val="center"/>
          </w:tcPr>
          <w:p w:rsidR="006721A1" w:rsidRPr="00A129B8" w:rsidRDefault="00707D31" w:rsidP="009B3307">
            <w:pPr>
              <w:keepNext/>
              <w:spacing w:after="120"/>
              <w:ind w:right="57"/>
              <w:jc w:val="center"/>
              <w:rPr>
                <w:rFonts w:ascii="Times New Roman" w:eastAsia="Times New Roman" w:hAnsi="Times New Roman" w:cs="Times New Roman"/>
                <w:b/>
                <w:sz w:val="20"/>
                <w:szCs w:val="20"/>
              </w:rPr>
            </w:pPr>
            <w:r>
              <w:rPr>
                <w:rFonts w:ascii="Times New Roman" w:hAnsi="Times New Roman"/>
                <w:b/>
                <w:sz w:val="20"/>
              </w:rPr>
              <w:t>Djelatnost</w:t>
            </w:r>
          </w:p>
        </w:tc>
        <w:tc>
          <w:tcPr>
            <w:tcW w:w="2121" w:type="dxa"/>
            <w:shd w:val="clear" w:color="auto" w:fill="D9D9D9"/>
            <w:vAlign w:val="center"/>
          </w:tcPr>
          <w:p w:rsidR="006721A1" w:rsidRPr="00A129B8" w:rsidRDefault="00707D31" w:rsidP="009B3307">
            <w:pPr>
              <w:keepNext/>
              <w:spacing w:after="120"/>
              <w:ind w:left="57" w:right="57"/>
              <w:jc w:val="center"/>
              <w:rPr>
                <w:rFonts w:ascii="Times New Roman" w:eastAsia="Times New Roman" w:hAnsi="Times New Roman" w:cs="Times New Roman"/>
                <w:b/>
                <w:sz w:val="20"/>
                <w:szCs w:val="20"/>
              </w:rPr>
            </w:pPr>
            <w:r>
              <w:rPr>
                <w:rFonts w:ascii="Times New Roman" w:hAnsi="Times New Roman"/>
                <w:b/>
                <w:sz w:val="20"/>
              </w:rPr>
              <w:t>Iznos kredita IRF, u EUR</w:t>
            </w:r>
          </w:p>
        </w:tc>
        <w:tc>
          <w:tcPr>
            <w:tcW w:w="965" w:type="dxa"/>
            <w:shd w:val="clear" w:color="auto" w:fill="D9D9D9"/>
            <w:vAlign w:val="center"/>
          </w:tcPr>
          <w:p w:rsidR="006721A1" w:rsidRPr="00A129B8" w:rsidRDefault="00707D31" w:rsidP="009B3307">
            <w:pPr>
              <w:keepNext/>
              <w:spacing w:after="120"/>
              <w:ind w:left="57" w:right="57"/>
              <w:jc w:val="center"/>
              <w:rPr>
                <w:rFonts w:ascii="Times New Roman" w:eastAsia="Times New Roman" w:hAnsi="Times New Roman" w:cs="Times New Roman"/>
                <w:b/>
                <w:sz w:val="20"/>
                <w:szCs w:val="20"/>
              </w:rPr>
            </w:pPr>
            <w:r>
              <w:rPr>
                <w:rFonts w:ascii="Times New Roman" w:hAnsi="Times New Roman"/>
                <w:b/>
                <w:sz w:val="20"/>
              </w:rPr>
              <w:t>Grejs period</w:t>
            </w:r>
          </w:p>
        </w:tc>
        <w:tc>
          <w:tcPr>
            <w:tcW w:w="1406" w:type="dxa"/>
            <w:shd w:val="clear" w:color="auto" w:fill="D9D9D9"/>
            <w:vAlign w:val="center"/>
          </w:tcPr>
          <w:p w:rsidR="006721A1" w:rsidRPr="00A129B8" w:rsidRDefault="00707D31" w:rsidP="009B3307">
            <w:pPr>
              <w:keepNext/>
              <w:spacing w:after="120"/>
              <w:ind w:left="57" w:right="57"/>
              <w:jc w:val="center"/>
              <w:rPr>
                <w:rFonts w:ascii="Times New Roman" w:eastAsia="Times New Roman" w:hAnsi="Times New Roman" w:cs="Times New Roman"/>
                <w:b/>
                <w:sz w:val="20"/>
                <w:szCs w:val="20"/>
              </w:rPr>
            </w:pPr>
            <w:r>
              <w:rPr>
                <w:rFonts w:ascii="Times New Roman" w:hAnsi="Times New Roman"/>
                <w:b/>
                <w:sz w:val="20"/>
              </w:rPr>
              <w:t>Otplata</w:t>
            </w:r>
          </w:p>
        </w:tc>
        <w:tc>
          <w:tcPr>
            <w:tcW w:w="1204" w:type="dxa"/>
            <w:shd w:val="clear" w:color="auto" w:fill="D9D9D9"/>
            <w:vAlign w:val="center"/>
          </w:tcPr>
          <w:p w:rsidR="006721A1" w:rsidRPr="00A129B8" w:rsidRDefault="00707D31" w:rsidP="009B3307">
            <w:pPr>
              <w:keepNext/>
              <w:spacing w:after="120"/>
              <w:ind w:left="57" w:right="57"/>
              <w:jc w:val="center"/>
              <w:rPr>
                <w:rFonts w:ascii="Times New Roman" w:eastAsia="Times New Roman" w:hAnsi="Times New Roman" w:cs="Times New Roman"/>
                <w:b/>
                <w:sz w:val="20"/>
                <w:szCs w:val="20"/>
              </w:rPr>
            </w:pPr>
            <w:r>
              <w:rPr>
                <w:rFonts w:ascii="Times New Roman" w:hAnsi="Times New Roman"/>
                <w:b/>
                <w:sz w:val="20"/>
              </w:rPr>
              <w:t>Kamata</w:t>
            </w:r>
            <w:r w:rsidRPr="00A129B8">
              <w:rPr>
                <w:rFonts w:ascii="Times New Roman" w:eastAsia="Times New Roman" w:hAnsi="Times New Roman" w:cs="Times New Roman"/>
                <w:b/>
                <w:sz w:val="20"/>
                <w:szCs w:val="20"/>
                <w:vertAlign w:val="superscript"/>
              </w:rPr>
              <w:footnoteReference w:id="11"/>
            </w:r>
          </w:p>
        </w:tc>
      </w:tr>
      <w:tr w:rsidR="006721A1" w:rsidRPr="00A129B8" w:rsidTr="00700CE2">
        <w:trPr>
          <w:trHeight w:val="926"/>
          <w:jc w:val="center"/>
        </w:trPr>
        <w:tc>
          <w:tcPr>
            <w:tcW w:w="1828" w:type="dxa"/>
            <w:shd w:val="clear" w:color="auto" w:fill="auto"/>
            <w:vAlign w:val="center"/>
          </w:tcPr>
          <w:p w:rsidR="006721A1" w:rsidRPr="00A129B8" w:rsidRDefault="00707D31" w:rsidP="009B3307">
            <w:pPr>
              <w:keepNext/>
              <w:spacing w:after="120"/>
              <w:ind w:left="57" w:right="57"/>
              <w:jc w:val="center"/>
              <w:rPr>
                <w:rFonts w:ascii="Times New Roman" w:eastAsia="Times New Roman" w:hAnsi="Times New Roman" w:cs="Times New Roman"/>
                <w:sz w:val="20"/>
                <w:szCs w:val="20"/>
              </w:rPr>
            </w:pPr>
            <w:r>
              <w:rPr>
                <w:rFonts w:ascii="Times New Roman" w:hAnsi="Times New Roman"/>
                <w:sz w:val="20"/>
              </w:rPr>
              <w:t>Direktno kreditiranje</w:t>
            </w:r>
          </w:p>
        </w:tc>
        <w:tc>
          <w:tcPr>
            <w:tcW w:w="1686" w:type="dxa"/>
            <w:shd w:val="clear" w:color="auto" w:fill="auto"/>
            <w:vAlign w:val="center"/>
          </w:tcPr>
          <w:p w:rsidR="006721A1" w:rsidRPr="00A129B8" w:rsidRDefault="00707D31" w:rsidP="00505B1F">
            <w:pPr>
              <w:keepNext/>
              <w:spacing w:after="120"/>
              <w:ind w:left="57" w:right="57"/>
              <w:jc w:val="center"/>
              <w:rPr>
                <w:rFonts w:ascii="Times New Roman" w:eastAsia="Times New Roman" w:hAnsi="Times New Roman" w:cs="Times New Roman"/>
                <w:sz w:val="20"/>
                <w:szCs w:val="20"/>
              </w:rPr>
            </w:pPr>
            <w:r>
              <w:rPr>
                <w:rFonts w:ascii="Times New Roman" w:hAnsi="Times New Roman"/>
                <w:sz w:val="20"/>
              </w:rPr>
              <w:t>Program podrške poljoprivredi i proizvodnji hrane</w:t>
            </w:r>
          </w:p>
        </w:tc>
        <w:tc>
          <w:tcPr>
            <w:tcW w:w="2121" w:type="dxa"/>
            <w:shd w:val="clear" w:color="auto" w:fill="auto"/>
            <w:vAlign w:val="center"/>
          </w:tcPr>
          <w:p w:rsidR="006721A1" w:rsidRPr="00A129B8" w:rsidRDefault="00707D31" w:rsidP="009B3307">
            <w:pPr>
              <w:keepNext/>
              <w:spacing w:after="120"/>
              <w:ind w:right="-18"/>
              <w:jc w:val="center"/>
              <w:rPr>
                <w:rFonts w:ascii="Times New Roman" w:eastAsia="Times New Roman" w:hAnsi="Times New Roman" w:cs="Times New Roman"/>
                <w:sz w:val="20"/>
                <w:szCs w:val="20"/>
              </w:rPr>
            </w:pPr>
            <w:r>
              <w:rPr>
                <w:rFonts w:ascii="Times New Roman" w:hAnsi="Times New Roman"/>
                <w:sz w:val="20"/>
              </w:rPr>
              <w:t>10.000 -3.000.000</w:t>
            </w:r>
          </w:p>
          <w:p w:rsidR="006721A1" w:rsidRPr="00A129B8" w:rsidRDefault="00707D31" w:rsidP="009B3307">
            <w:pPr>
              <w:keepNext/>
              <w:spacing w:after="120"/>
              <w:ind w:left="57" w:right="57"/>
              <w:jc w:val="center"/>
              <w:rPr>
                <w:rFonts w:ascii="Times New Roman" w:eastAsia="Times New Roman" w:hAnsi="Times New Roman" w:cs="Times New Roman"/>
                <w:sz w:val="20"/>
                <w:szCs w:val="20"/>
              </w:rPr>
            </w:pPr>
            <w:r>
              <w:rPr>
                <w:rFonts w:ascii="Times New Roman" w:hAnsi="Times New Roman"/>
                <w:sz w:val="20"/>
              </w:rPr>
              <w:t>(preduzetnici i poljoprivredni proizvođači, do 50.000)</w:t>
            </w:r>
          </w:p>
        </w:tc>
        <w:tc>
          <w:tcPr>
            <w:tcW w:w="965" w:type="dxa"/>
            <w:shd w:val="clear" w:color="auto" w:fill="auto"/>
            <w:vAlign w:val="center"/>
          </w:tcPr>
          <w:p w:rsidR="006721A1" w:rsidRPr="00A129B8" w:rsidRDefault="00707D31" w:rsidP="009B3307">
            <w:pPr>
              <w:keepNext/>
              <w:spacing w:after="120"/>
              <w:ind w:left="57" w:right="57"/>
              <w:jc w:val="center"/>
              <w:rPr>
                <w:rFonts w:ascii="Times New Roman" w:eastAsia="Times New Roman" w:hAnsi="Times New Roman" w:cs="Times New Roman"/>
                <w:sz w:val="20"/>
                <w:szCs w:val="20"/>
              </w:rPr>
            </w:pPr>
            <w:r>
              <w:rPr>
                <w:rFonts w:ascii="Times New Roman" w:hAnsi="Times New Roman"/>
                <w:sz w:val="20"/>
              </w:rPr>
              <w:t>Do 4 godine</w:t>
            </w:r>
          </w:p>
        </w:tc>
        <w:tc>
          <w:tcPr>
            <w:tcW w:w="1406" w:type="dxa"/>
            <w:shd w:val="clear" w:color="auto" w:fill="auto"/>
            <w:vAlign w:val="center"/>
          </w:tcPr>
          <w:p w:rsidR="006721A1" w:rsidRPr="00A129B8" w:rsidRDefault="00707D31" w:rsidP="009B3307">
            <w:pPr>
              <w:keepNext/>
              <w:spacing w:after="120"/>
              <w:ind w:left="57" w:right="57"/>
              <w:jc w:val="center"/>
              <w:rPr>
                <w:rFonts w:ascii="Times New Roman" w:eastAsia="Times New Roman" w:hAnsi="Times New Roman" w:cs="Times New Roman"/>
                <w:sz w:val="20"/>
                <w:szCs w:val="20"/>
              </w:rPr>
            </w:pPr>
            <w:r>
              <w:rPr>
                <w:rFonts w:ascii="Times New Roman" w:hAnsi="Times New Roman"/>
                <w:sz w:val="20"/>
              </w:rPr>
              <w:t>Do 12 godina (uključujući i grejs period)</w:t>
            </w:r>
          </w:p>
        </w:tc>
        <w:tc>
          <w:tcPr>
            <w:tcW w:w="1204" w:type="dxa"/>
            <w:shd w:val="clear" w:color="auto" w:fill="auto"/>
            <w:vAlign w:val="center"/>
          </w:tcPr>
          <w:p w:rsidR="006721A1" w:rsidRPr="00A129B8" w:rsidRDefault="00707D31" w:rsidP="009B3307">
            <w:pPr>
              <w:keepNext/>
              <w:spacing w:after="120"/>
              <w:ind w:left="57" w:right="57"/>
              <w:jc w:val="center"/>
              <w:rPr>
                <w:rFonts w:ascii="Times New Roman" w:eastAsia="Times New Roman" w:hAnsi="Times New Roman" w:cs="Times New Roman"/>
                <w:sz w:val="20"/>
                <w:szCs w:val="20"/>
              </w:rPr>
            </w:pPr>
            <w:r>
              <w:rPr>
                <w:rFonts w:ascii="Times New Roman" w:hAnsi="Times New Roman"/>
                <w:sz w:val="20"/>
              </w:rPr>
              <w:t>3,5%</w:t>
            </w:r>
            <w:r w:rsidRPr="00A129B8">
              <w:rPr>
                <w:rFonts w:ascii="Times New Roman" w:eastAsia="Times New Roman" w:hAnsi="Times New Roman" w:cs="Times New Roman"/>
                <w:sz w:val="20"/>
                <w:szCs w:val="20"/>
                <w:vertAlign w:val="superscript"/>
              </w:rPr>
              <w:footnoteReference w:id="12"/>
            </w:r>
          </w:p>
        </w:tc>
      </w:tr>
      <w:tr w:rsidR="003214D1" w:rsidRPr="00A129B8" w:rsidTr="00700CE2">
        <w:trPr>
          <w:trHeight w:val="918"/>
          <w:jc w:val="center"/>
        </w:trPr>
        <w:tc>
          <w:tcPr>
            <w:tcW w:w="1828" w:type="dxa"/>
            <w:shd w:val="clear" w:color="auto" w:fill="auto"/>
            <w:vAlign w:val="center"/>
          </w:tcPr>
          <w:p w:rsidR="006721A1" w:rsidRPr="00A129B8" w:rsidRDefault="00707D31" w:rsidP="009B3307">
            <w:pPr>
              <w:keepNext/>
              <w:spacing w:after="120"/>
              <w:ind w:left="57" w:right="57"/>
              <w:jc w:val="center"/>
              <w:rPr>
                <w:rFonts w:ascii="Times New Roman" w:eastAsia="Times New Roman" w:hAnsi="Times New Roman" w:cs="Times New Roman"/>
                <w:sz w:val="20"/>
                <w:szCs w:val="20"/>
              </w:rPr>
            </w:pPr>
            <w:r>
              <w:rPr>
                <w:rFonts w:ascii="Times New Roman" w:hAnsi="Times New Roman"/>
                <w:sz w:val="20"/>
              </w:rPr>
              <w:t>Preko komercijalnih banaka</w:t>
            </w:r>
          </w:p>
        </w:tc>
        <w:tc>
          <w:tcPr>
            <w:tcW w:w="1686" w:type="dxa"/>
            <w:shd w:val="clear" w:color="auto" w:fill="auto"/>
            <w:vAlign w:val="center"/>
          </w:tcPr>
          <w:p w:rsidR="006721A1" w:rsidRPr="00A129B8" w:rsidRDefault="00707D31" w:rsidP="00505B1F">
            <w:pPr>
              <w:keepNext/>
              <w:spacing w:after="120"/>
              <w:ind w:right="-18"/>
              <w:jc w:val="center"/>
              <w:rPr>
                <w:rFonts w:ascii="Times New Roman" w:eastAsia="Times New Roman" w:hAnsi="Times New Roman" w:cs="Times New Roman"/>
                <w:sz w:val="20"/>
                <w:szCs w:val="20"/>
              </w:rPr>
            </w:pPr>
            <w:r>
              <w:rPr>
                <w:rFonts w:ascii="Times New Roman" w:hAnsi="Times New Roman"/>
                <w:sz w:val="20"/>
              </w:rPr>
              <w:t>Program podrške poljoprivredi i proizvodnji hrane</w:t>
            </w:r>
          </w:p>
        </w:tc>
        <w:tc>
          <w:tcPr>
            <w:tcW w:w="2121" w:type="dxa"/>
            <w:shd w:val="clear" w:color="auto" w:fill="auto"/>
            <w:vAlign w:val="center"/>
          </w:tcPr>
          <w:p w:rsidR="006721A1" w:rsidRPr="00A129B8" w:rsidRDefault="00707D31" w:rsidP="009B3307">
            <w:pPr>
              <w:keepNext/>
              <w:spacing w:after="120"/>
              <w:ind w:right="-18"/>
              <w:jc w:val="center"/>
              <w:rPr>
                <w:rFonts w:ascii="Times New Roman" w:eastAsia="Times New Roman" w:hAnsi="Times New Roman" w:cs="Times New Roman"/>
                <w:sz w:val="20"/>
                <w:szCs w:val="20"/>
              </w:rPr>
            </w:pPr>
            <w:r>
              <w:rPr>
                <w:rFonts w:ascii="Times New Roman" w:hAnsi="Times New Roman"/>
                <w:sz w:val="20"/>
              </w:rPr>
              <w:t>10.000 -5.000.000</w:t>
            </w:r>
          </w:p>
          <w:p w:rsidR="006721A1" w:rsidRPr="00A129B8" w:rsidRDefault="00707D31" w:rsidP="009B3307">
            <w:pPr>
              <w:keepNext/>
              <w:spacing w:after="120"/>
              <w:ind w:right="-18"/>
              <w:jc w:val="center"/>
              <w:rPr>
                <w:rFonts w:ascii="Times New Roman" w:eastAsia="Times New Roman" w:hAnsi="Times New Roman" w:cs="Times New Roman"/>
                <w:sz w:val="20"/>
                <w:szCs w:val="20"/>
              </w:rPr>
            </w:pPr>
            <w:r>
              <w:rPr>
                <w:rFonts w:ascii="Times New Roman" w:hAnsi="Times New Roman"/>
                <w:sz w:val="20"/>
              </w:rPr>
              <w:t>(preduzetnici i poljoprivredni proizvođači, do 50.000)</w:t>
            </w:r>
          </w:p>
        </w:tc>
        <w:tc>
          <w:tcPr>
            <w:tcW w:w="965" w:type="dxa"/>
            <w:shd w:val="clear" w:color="auto" w:fill="auto"/>
            <w:vAlign w:val="center"/>
          </w:tcPr>
          <w:p w:rsidR="006721A1" w:rsidRPr="00A129B8" w:rsidRDefault="00707D31" w:rsidP="009B3307">
            <w:pPr>
              <w:keepNext/>
              <w:spacing w:after="120"/>
              <w:ind w:left="57" w:right="57"/>
              <w:jc w:val="center"/>
              <w:rPr>
                <w:rFonts w:ascii="Times New Roman" w:eastAsia="Times New Roman" w:hAnsi="Times New Roman" w:cs="Times New Roman"/>
                <w:sz w:val="20"/>
                <w:szCs w:val="20"/>
              </w:rPr>
            </w:pPr>
            <w:r>
              <w:rPr>
                <w:rFonts w:ascii="Times New Roman" w:hAnsi="Times New Roman"/>
                <w:sz w:val="20"/>
              </w:rPr>
              <w:t>Do 4 godine</w:t>
            </w:r>
          </w:p>
        </w:tc>
        <w:tc>
          <w:tcPr>
            <w:tcW w:w="1406" w:type="dxa"/>
            <w:shd w:val="clear" w:color="auto" w:fill="auto"/>
            <w:vAlign w:val="center"/>
          </w:tcPr>
          <w:p w:rsidR="006721A1" w:rsidRPr="00A129B8" w:rsidRDefault="00707D31" w:rsidP="009B3307">
            <w:pPr>
              <w:keepNext/>
              <w:spacing w:after="120"/>
              <w:ind w:left="57" w:right="57"/>
              <w:jc w:val="center"/>
              <w:rPr>
                <w:rFonts w:ascii="Times New Roman" w:eastAsia="Times New Roman" w:hAnsi="Times New Roman" w:cs="Times New Roman"/>
                <w:sz w:val="20"/>
                <w:szCs w:val="20"/>
              </w:rPr>
            </w:pPr>
            <w:r>
              <w:rPr>
                <w:rFonts w:ascii="Times New Roman" w:hAnsi="Times New Roman"/>
                <w:sz w:val="20"/>
              </w:rPr>
              <w:t>Do 12 godina (uključujući i grejs period)</w:t>
            </w:r>
          </w:p>
        </w:tc>
        <w:tc>
          <w:tcPr>
            <w:tcW w:w="1204" w:type="dxa"/>
            <w:shd w:val="clear" w:color="auto" w:fill="auto"/>
            <w:vAlign w:val="center"/>
          </w:tcPr>
          <w:p w:rsidR="006721A1" w:rsidRPr="00A129B8" w:rsidRDefault="00707D31" w:rsidP="009B3307">
            <w:pPr>
              <w:keepNext/>
              <w:spacing w:after="120"/>
              <w:ind w:left="57" w:right="57"/>
              <w:jc w:val="center"/>
              <w:rPr>
                <w:rFonts w:ascii="Times New Roman" w:eastAsia="Times New Roman" w:hAnsi="Times New Roman" w:cs="Times New Roman"/>
                <w:sz w:val="20"/>
                <w:szCs w:val="20"/>
              </w:rPr>
            </w:pPr>
            <w:r>
              <w:rPr>
                <w:rFonts w:ascii="Times New Roman" w:hAnsi="Times New Roman"/>
                <w:sz w:val="20"/>
              </w:rPr>
              <w:t>5% godišnje</w:t>
            </w:r>
          </w:p>
        </w:tc>
      </w:tr>
    </w:tbl>
    <w:p w:rsidR="006721A1" w:rsidRPr="00E17434" w:rsidRDefault="00707D31" w:rsidP="00700CE2">
      <w:pPr>
        <w:shd w:val="clear" w:color="auto" w:fill="FFFFFF"/>
        <w:spacing w:after="240"/>
        <w:jc w:val="center"/>
        <w:rPr>
          <w:rFonts w:ascii="Times New Roman" w:eastAsia="Times New Roman" w:hAnsi="Times New Roman" w:cs="Times New Roman"/>
          <w:i/>
          <w:sz w:val="22"/>
          <w:szCs w:val="22"/>
        </w:rPr>
      </w:pPr>
      <w:r>
        <w:rPr>
          <w:rFonts w:ascii="Times New Roman" w:hAnsi="Times New Roman"/>
          <w:i/>
          <w:sz w:val="22"/>
        </w:rPr>
        <w:t>Izvor: IRF, Finansijska podrška za 2020. godinu</w:t>
      </w:r>
    </w:p>
    <w:p w:rsidR="006721A1" w:rsidRPr="00E17434" w:rsidRDefault="00707D31" w:rsidP="00700CE2">
      <w:pPr>
        <w:shd w:val="clear" w:color="auto" w:fill="FFFFFF"/>
        <w:spacing w:after="240"/>
        <w:jc w:val="both"/>
        <w:rPr>
          <w:rFonts w:ascii="Times New Roman" w:eastAsia="Times New Roman" w:hAnsi="Times New Roman" w:cs="Times New Roman"/>
          <w:sz w:val="22"/>
          <w:szCs w:val="22"/>
        </w:rPr>
      </w:pPr>
      <w:r>
        <w:rPr>
          <w:rFonts w:ascii="Times New Roman" w:hAnsi="Times New Roman"/>
          <w:sz w:val="22"/>
        </w:rPr>
        <w:t>Kreditne linije preko banaka i s garancijama banaka realizovaće se u skladu s programom saradnje s komercijalnim bankama, i u skladu s pravilima IRF-a.</w:t>
      </w:r>
    </w:p>
    <w:p w:rsidR="006721A1" w:rsidRPr="00E17434" w:rsidRDefault="00707D31" w:rsidP="00700CE2">
      <w:pPr>
        <w:shd w:val="clear" w:color="auto" w:fill="FFFFFF"/>
        <w:spacing w:after="240"/>
        <w:jc w:val="both"/>
        <w:rPr>
          <w:rFonts w:ascii="Times New Roman" w:eastAsia="Times New Roman" w:hAnsi="Times New Roman" w:cs="Times New Roman"/>
          <w:sz w:val="22"/>
          <w:szCs w:val="22"/>
        </w:rPr>
      </w:pPr>
      <w:r>
        <w:rPr>
          <w:rFonts w:ascii="Times New Roman" w:hAnsi="Times New Roman"/>
          <w:sz w:val="22"/>
        </w:rPr>
        <w:t>IRF je identifikovao poljoprivredne proizvođače i preduzeća koja učestvuju u programima grantova IPARD programa kao posebnu ciljnu grupu i utvrdio podsticajne uslove finansiranja.</w:t>
      </w:r>
    </w:p>
    <w:p w:rsidR="006721A1" w:rsidRPr="00E17434" w:rsidRDefault="00707D31" w:rsidP="00700CE2">
      <w:pPr>
        <w:shd w:val="clear" w:color="auto" w:fill="FFFFFF"/>
        <w:spacing w:after="240"/>
        <w:jc w:val="both"/>
        <w:rPr>
          <w:rFonts w:ascii="Times New Roman" w:eastAsia="Times New Roman" w:hAnsi="Times New Roman" w:cs="Times New Roman"/>
          <w:sz w:val="22"/>
          <w:szCs w:val="22"/>
        </w:rPr>
      </w:pPr>
      <w:r>
        <w:rPr>
          <w:rFonts w:ascii="Times New Roman" w:hAnsi="Times New Roman"/>
          <w:sz w:val="22"/>
        </w:rPr>
        <w:lastRenderedPageBreak/>
        <w:t>Korisnici kredita na osnovu ove kreditne linije su poljoprivredni proizvođači, mikro, mala i srednja preduzeća (koja imaju poljoprivrednu djelatnost u okviru svojih djelatnosti) i koji su dobili rješenje MPŠV da su korisnici projekta IPARD.</w:t>
      </w:r>
    </w:p>
    <w:p w:rsidR="00C45146" w:rsidRDefault="00C45146">
      <w:pPr>
        <w:jc w:val="center"/>
        <w:rPr>
          <w:rFonts w:ascii="Times New Roman" w:hAnsi="Times New Roman"/>
          <w:i/>
          <w:sz w:val="22"/>
        </w:rPr>
      </w:pPr>
    </w:p>
    <w:p w:rsidR="006721A1" w:rsidRPr="00E17434" w:rsidRDefault="00707D31">
      <w:pPr>
        <w:jc w:val="center"/>
        <w:rPr>
          <w:rFonts w:ascii="Times New Roman" w:eastAsia="Times New Roman" w:hAnsi="Times New Roman" w:cs="Times New Roman"/>
          <w:sz w:val="22"/>
          <w:szCs w:val="22"/>
        </w:rPr>
      </w:pPr>
      <w:r>
        <w:rPr>
          <w:rFonts w:ascii="Times New Roman" w:hAnsi="Times New Roman"/>
          <w:i/>
          <w:sz w:val="22"/>
        </w:rPr>
        <w:t>Tabela 19: Kreditna linija IPARD II Programa</w:t>
      </w:r>
    </w:p>
    <w:tbl>
      <w:tblPr>
        <w:tblW w:w="96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105"/>
        <w:gridCol w:w="4770"/>
        <w:gridCol w:w="1260"/>
        <w:gridCol w:w="1507"/>
        <w:gridCol w:w="1039"/>
      </w:tblGrid>
      <w:tr w:rsidR="006721A1" w:rsidRPr="00903CA8" w:rsidTr="00C41B93">
        <w:trPr>
          <w:trHeight w:val="314"/>
          <w:jc w:val="center"/>
        </w:trPr>
        <w:tc>
          <w:tcPr>
            <w:tcW w:w="1105" w:type="dxa"/>
            <w:shd w:val="clear" w:color="auto" w:fill="D9D9D9"/>
            <w:vAlign w:val="center"/>
          </w:tcPr>
          <w:p w:rsidR="006721A1" w:rsidRPr="00903CA8" w:rsidRDefault="00707D31" w:rsidP="009B3307">
            <w:pPr>
              <w:keepNext/>
              <w:spacing w:after="120"/>
              <w:ind w:left="57" w:right="57"/>
              <w:jc w:val="center"/>
              <w:rPr>
                <w:rFonts w:ascii="Times New Roman" w:eastAsia="Times New Roman" w:hAnsi="Times New Roman" w:cs="Times New Roman"/>
                <w:b/>
                <w:sz w:val="20"/>
                <w:szCs w:val="20"/>
              </w:rPr>
            </w:pPr>
            <w:r>
              <w:rPr>
                <w:rFonts w:ascii="Times New Roman" w:hAnsi="Times New Roman"/>
                <w:b/>
                <w:sz w:val="20"/>
              </w:rPr>
              <w:t>Djelatnost</w:t>
            </w:r>
          </w:p>
        </w:tc>
        <w:tc>
          <w:tcPr>
            <w:tcW w:w="4770" w:type="dxa"/>
            <w:shd w:val="clear" w:color="auto" w:fill="D9D9D9"/>
            <w:vAlign w:val="center"/>
          </w:tcPr>
          <w:p w:rsidR="006721A1" w:rsidRPr="00903CA8" w:rsidRDefault="00707D31" w:rsidP="009B3307">
            <w:pPr>
              <w:keepNext/>
              <w:spacing w:after="120"/>
              <w:ind w:left="57" w:right="57"/>
              <w:jc w:val="center"/>
              <w:rPr>
                <w:rFonts w:ascii="Times New Roman" w:eastAsia="Times New Roman" w:hAnsi="Times New Roman" w:cs="Times New Roman"/>
                <w:b/>
                <w:sz w:val="20"/>
                <w:szCs w:val="20"/>
              </w:rPr>
            </w:pPr>
            <w:r>
              <w:rPr>
                <w:rFonts w:ascii="Times New Roman" w:hAnsi="Times New Roman"/>
                <w:b/>
                <w:sz w:val="20"/>
              </w:rPr>
              <w:t>Iznos kredita IRF, u EUR</w:t>
            </w:r>
          </w:p>
        </w:tc>
        <w:tc>
          <w:tcPr>
            <w:tcW w:w="1260" w:type="dxa"/>
            <w:shd w:val="clear" w:color="auto" w:fill="D9D9D9"/>
            <w:vAlign w:val="center"/>
          </w:tcPr>
          <w:p w:rsidR="006721A1" w:rsidRPr="00903CA8" w:rsidRDefault="00707D31" w:rsidP="009B3307">
            <w:pPr>
              <w:keepNext/>
              <w:spacing w:after="120"/>
              <w:ind w:left="57" w:right="57"/>
              <w:jc w:val="center"/>
              <w:rPr>
                <w:rFonts w:ascii="Times New Roman" w:eastAsia="Times New Roman" w:hAnsi="Times New Roman" w:cs="Times New Roman"/>
                <w:b/>
                <w:sz w:val="20"/>
                <w:szCs w:val="20"/>
              </w:rPr>
            </w:pPr>
            <w:r>
              <w:rPr>
                <w:rFonts w:ascii="Times New Roman" w:hAnsi="Times New Roman"/>
                <w:b/>
                <w:sz w:val="20"/>
              </w:rPr>
              <w:t>Grejs period</w:t>
            </w:r>
          </w:p>
        </w:tc>
        <w:tc>
          <w:tcPr>
            <w:tcW w:w="1507" w:type="dxa"/>
            <w:shd w:val="clear" w:color="auto" w:fill="D9D9D9"/>
            <w:vAlign w:val="center"/>
          </w:tcPr>
          <w:p w:rsidR="006721A1" w:rsidRPr="00903CA8" w:rsidRDefault="00707D31" w:rsidP="009B3307">
            <w:pPr>
              <w:keepNext/>
              <w:spacing w:after="120"/>
              <w:ind w:left="57" w:right="57"/>
              <w:jc w:val="center"/>
              <w:rPr>
                <w:rFonts w:ascii="Times New Roman" w:eastAsia="Times New Roman" w:hAnsi="Times New Roman" w:cs="Times New Roman"/>
                <w:b/>
                <w:sz w:val="20"/>
                <w:szCs w:val="20"/>
              </w:rPr>
            </w:pPr>
            <w:r>
              <w:rPr>
                <w:rFonts w:ascii="Times New Roman" w:hAnsi="Times New Roman"/>
                <w:b/>
                <w:sz w:val="20"/>
              </w:rPr>
              <w:t>Otplata</w:t>
            </w:r>
          </w:p>
          <w:p w:rsidR="006721A1" w:rsidRPr="00903CA8" w:rsidRDefault="00707D31" w:rsidP="009B3307">
            <w:pPr>
              <w:keepNext/>
              <w:spacing w:after="120"/>
              <w:ind w:left="57" w:right="57"/>
              <w:jc w:val="center"/>
              <w:rPr>
                <w:rFonts w:ascii="Times New Roman" w:eastAsia="Times New Roman" w:hAnsi="Times New Roman" w:cs="Times New Roman"/>
                <w:b/>
                <w:sz w:val="20"/>
                <w:szCs w:val="20"/>
              </w:rPr>
            </w:pPr>
            <w:r>
              <w:rPr>
                <w:rFonts w:ascii="Times New Roman" w:hAnsi="Times New Roman"/>
                <w:b/>
                <w:sz w:val="20"/>
              </w:rPr>
              <w:t>uključujući i grejs period</w:t>
            </w:r>
          </w:p>
        </w:tc>
        <w:tc>
          <w:tcPr>
            <w:tcW w:w="1039" w:type="dxa"/>
            <w:shd w:val="clear" w:color="auto" w:fill="D9D9D9"/>
            <w:vAlign w:val="center"/>
          </w:tcPr>
          <w:p w:rsidR="006721A1" w:rsidRPr="00903CA8" w:rsidRDefault="00707D31" w:rsidP="009B3307">
            <w:pPr>
              <w:keepNext/>
              <w:spacing w:after="120"/>
              <w:ind w:left="57" w:right="57"/>
              <w:jc w:val="center"/>
              <w:rPr>
                <w:rFonts w:ascii="Times New Roman" w:eastAsia="Times New Roman" w:hAnsi="Times New Roman" w:cs="Times New Roman"/>
                <w:b/>
                <w:sz w:val="20"/>
                <w:szCs w:val="20"/>
              </w:rPr>
            </w:pPr>
            <w:r>
              <w:rPr>
                <w:rFonts w:ascii="Times New Roman" w:hAnsi="Times New Roman"/>
                <w:b/>
                <w:sz w:val="20"/>
              </w:rPr>
              <w:t>Kamata</w:t>
            </w:r>
          </w:p>
        </w:tc>
      </w:tr>
      <w:tr w:rsidR="003214D1" w:rsidRPr="00903CA8" w:rsidTr="00C41B93">
        <w:trPr>
          <w:trHeight w:val="962"/>
          <w:jc w:val="center"/>
        </w:trPr>
        <w:tc>
          <w:tcPr>
            <w:tcW w:w="1105" w:type="dxa"/>
            <w:shd w:val="clear" w:color="auto" w:fill="auto"/>
            <w:vAlign w:val="center"/>
          </w:tcPr>
          <w:p w:rsidR="006721A1" w:rsidRPr="00903CA8" w:rsidRDefault="00707D31" w:rsidP="009B3307">
            <w:pPr>
              <w:keepNext/>
              <w:spacing w:after="120"/>
              <w:ind w:right="57"/>
              <w:jc w:val="center"/>
              <w:rPr>
                <w:rFonts w:ascii="Times New Roman" w:eastAsia="Times New Roman" w:hAnsi="Times New Roman" w:cs="Times New Roman"/>
                <w:sz w:val="20"/>
                <w:szCs w:val="20"/>
              </w:rPr>
            </w:pPr>
            <w:r>
              <w:rPr>
                <w:rFonts w:ascii="Times New Roman" w:hAnsi="Times New Roman"/>
                <w:sz w:val="20"/>
              </w:rPr>
              <w:t>IPARD II</w:t>
            </w:r>
          </w:p>
        </w:tc>
        <w:tc>
          <w:tcPr>
            <w:tcW w:w="4770" w:type="dxa"/>
            <w:shd w:val="clear" w:color="auto" w:fill="auto"/>
            <w:vAlign w:val="center"/>
          </w:tcPr>
          <w:p w:rsidR="006721A1" w:rsidRPr="00903CA8"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Maksimalni iznos kredita je do nivoa maksimalno dozvoljene investicije u skladu sa IPARD pravilima, uvećan za iznos PDV-a.</w:t>
            </w:r>
          </w:p>
        </w:tc>
        <w:tc>
          <w:tcPr>
            <w:tcW w:w="1260" w:type="dxa"/>
            <w:shd w:val="clear" w:color="auto" w:fill="auto"/>
            <w:vAlign w:val="center"/>
          </w:tcPr>
          <w:p w:rsidR="006721A1" w:rsidRPr="00903CA8" w:rsidRDefault="00707D31" w:rsidP="009B3307">
            <w:pPr>
              <w:keepNext/>
              <w:spacing w:after="120"/>
              <w:ind w:left="57" w:right="57"/>
              <w:jc w:val="center"/>
              <w:rPr>
                <w:rFonts w:ascii="Times New Roman" w:eastAsia="Times New Roman" w:hAnsi="Times New Roman" w:cs="Times New Roman"/>
                <w:sz w:val="20"/>
                <w:szCs w:val="20"/>
              </w:rPr>
            </w:pPr>
            <w:r>
              <w:rPr>
                <w:rFonts w:ascii="Times New Roman" w:hAnsi="Times New Roman"/>
                <w:sz w:val="20"/>
              </w:rPr>
              <w:t>do 4 godina</w:t>
            </w:r>
          </w:p>
        </w:tc>
        <w:tc>
          <w:tcPr>
            <w:tcW w:w="1507" w:type="dxa"/>
            <w:shd w:val="clear" w:color="auto" w:fill="auto"/>
            <w:vAlign w:val="center"/>
          </w:tcPr>
          <w:p w:rsidR="006721A1" w:rsidRPr="00903CA8" w:rsidRDefault="00707D31" w:rsidP="009B3307">
            <w:pPr>
              <w:keepNext/>
              <w:spacing w:after="120"/>
              <w:ind w:left="57" w:right="57"/>
              <w:jc w:val="center"/>
              <w:rPr>
                <w:rFonts w:ascii="Times New Roman" w:eastAsia="Times New Roman" w:hAnsi="Times New Roman" w:cs="Times New Roman"/>
                <w:sz w:val="20"/>
                <w:szCs w:val="20"/>
              </w:rPr>
            </w:pPr>
            <w:r>
              <w:rPr>
                <w:rFonts w:ascii="Times New Roman" w:hAnsi="Times New Roman"/>
                <w:sz w:val="20"/>
              </w:rPr>
              <w:t>do 12 godina</w:t>
            </w:r>
          </w:p>
        </w:tc>
        <w:tc>
          <w:tcPr>
            <w:tcW w:w="1039" w:type="dxa"/>
            <w:shd w:val="clear" w:color="auto" w:fill="auto"/>
            <w:vAlign w:val="center"/>
          </w:tcPr>
          <w:p w:rsidR="006721A1" w:rsidRPr="00903CA8" w:rsidRDefault="00707D31" w:rsidP="009B3307">
            <w:pPr>
              <w:keepNext/>
              <w:spacing w:after="120"/>
              <w:ind w:left="57" w:right="57"/>
              <w:jc w:val="center"/>
              <w:rPr>
                <w:rFonts w:ascii="Times New Roman" w:eastAsia="Times New Roman" w:hAnsi="Times New Roman" w:cs="Times New Roman"/>
                <w:sz w:val="20"/>
                <w:szCs w:val="20"/>
              </w:rPr>
            </w:pPr>
            <w:r>
              <w:rPr>
                <w:rFonts w:ascii="Times New Roman" w:hAnsi="Times New Roman"/>
                <w:sz w:val="20"/>
              </w:rPr>
              <w:t xml:space="preserve">3,0% </w:t>
            </w:r>
            <w:r w:rsidRPr="00903CA8">
              <w:rPr>
                <w:rFonts w:ascii="Times New Roman" w:eastAsia="Times New Roman" w:hAnsi="Times New Roman" w:cs="Times New Roman"/>
                <w:sz w:val="20"/>
                <w:szCs w:val="20"/>
                <w:vertAlign w:val="superscript"/>
              </w:rPr>
              <w:footnoteReference w:id="13"/>
            </w:r>
            <w:r>
              <w:rPr>
                <w:rFonts w:ascii="Times New Roman" w:hAnsi="Times New Roman"/>
                <w:sz w:val="20"/>
              </w:rPr>
              <w:t>godišnje</w:t>
            </w:r>
          </w:p>
        </w:tc>
      </w:tr>
    </w:tbl>
    <w:p w:rsidR="006721A1" w:rsidRPr="00E17434" w:rsidRDefault="00707D31" w:rsidP="00700CE2">
      <w:pPr>
        <w:spacing w:after="240"/>
        <w:jc w:val="center"/>
        <w:rPr>
          <w:rFonts w:ascii="Times New Roman" w:eastAsia="Times New Roman" w:hAnsi="Times New Roman" w:cs="Times New Roman"/>
          <w:sz w:val="22"/>
          <w:szCs w:val="22"/>
        </w:rPr>
      </w:pPr>
      <w:r>
        <w:rPr>
          <w:rFonts w:ascii="Times New Roman" w:hAnsi="Times New Roman"/>
          <w:i/>
          <w:sz w:val="22"/>
        </w:rPr>
        <w:t>Izvor: IRF, Finansijska podrška za 2020. godinu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Kao instrumente obezbjeđenja kredita IRF prihvata mjenice, hipoteku na nepokretnostima, bankarske garancije, garancije jedinica lokalne samouprave, garancije Vlade Crne Gore, jemstva bonitetnih pravnih lica, zaloge potraživanja, administrativne zabrane na primanja minimum jednog bonitetnog žiranta (u zavisnosti od iznosa kredita i primanja žiranta), premije, subvencije, grantove i direktna plaćanja od MPŠV i druge uobičajene instrumente obezbjeđenja u bankarskom poslovanju u skladu sa aktima IRF i odlukama nadležnih organa IRF.</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Finansiranje preko komercijalnih banaka odlikuju visoke kamatne stope (8,45%) i nepovoljni uslovi za poljoprivrednike, kratak period otplate i nizak nivo raspoloživih sredstava. Nivo obezbjeđenja zavisi od vrste investicija: hipoteka bez opterećenja i ograničenja u skladu s uslovima banke (vrijednost hipoteke mora da bude najmanje 1,5 puta veća od iznosa kredita). Dodatno obezbjeđenje je moguće (garancija drugih pravnih i fizičkih lica, jemstva...) u zavisnosti od procjene. Veoma mali broj komercijalnih banaka ima kreditne linije za poljoprivredu.</w:t>
      </w: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20: Broj projekata koje je finansirao IRF, s ukupnim iznosima i prosječnim godišnjim iznosima</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555"/>
        <w:gridCol w:w="810"/>
        <w:gridCol w:w="540"/>
        <w:gridCol w:w="990"/>
        <w:gridCol w:w="533"/>
        <w:gridCol w:w="1087"/>
        <w:gridCol w:w="533"/>
        <w:gridCol w:w="1170"/>
        <w:gridCol w:w="558"/>
        <w:gridCol w:w="1433"/>
        <w:gridCol w:w="567"/>
      </w:tblGrid>
      <w:tr w:rsidR="006721A1" w:rsidRPr="00903CA8" w:rsidTr="00DD0135">
        <w:trPr>
          <w:trHeight w:val="51"/>
        </w:trPr>
        <w:tc>
          <w:tcPr>
            <w:tcW w:w="1555" w:type="dxa"/>
            <w:vMerge w:val="restart"/>
            <w:shd w:val="clear" w:color="auto" w:fill="D9D9D9"/>
            <w:vAlign w:val="center"/>
          </w:tcPr>
          <w:p w:rsidR="006721A1" w:rsidRPr="00903CA8" w:rsidRDefault="00707D31" w:rsidP="009B3307">
            <w:pPr>
              <w:jc w:val="center"/>
              <w:rPr>
                <w:rFonts w:ascii="Times New Roman" w:eastAsia="Times New Roman" w:hAnsi="Times New Roman" w:cs="Times New Roman"/>
                <w:b/>
                <w:sz w:val="20"/>
                <w:szCs w:val="20"/>
              </w:rPr>
            </w:pPr>
            <w:r>
              <w:rPr>
                <w:rFonts w:ascii="Times New Roman" w:hAnsi="Times New Roman"/>
                <w:b/>
                <w:sz w:val="20"/>
              </w:rPr>
              <w:t>Kreditna linija</w:t>
            </w:r>
          </w:p>
        </w:tc>
        <w:tc>
          <w:tcPr>
            <w:tcW w:w="1350" w:type="dxa"/>
            <w:gridSpan w:val="2"/>
            <w:shd w:val="clear" w:color="auto" w:fill="D9D9D9"/>
            <w:vAlign w:val="center"/>
          </w:tcPr>
          <w:p w:rsidR="006721A1" w:rsidRPr="00903CA8" w:rsidRDefault="00707D31" w:rsidP="009B3307">
            <w:pPr>
              <w:jc w:val="center"/>
              <w:rPr>
                <w:rFonts w:ascii="Times New Roman" w:eastAsia="Times New Roman" w:hAnsi="Times New Roman" w:cs="Times New Roman"/>
                <w:b/>
                <w:sz w:val="20"/>
                <w:szCs w:val="20"/>
              </w:rPr>
            </w:pPr>
            <w:r>
              <w:rPr>
                <w:rFonts w:ascii="Times New Roman" w:hAnsi="Times New Roman"/>
                <w:b/>
                <w:sz w:val="20"/>
              </w:rPr>
              <w:t>2017.</w:t>
            </w:r>
          </w:p>
        </w:tc>
        <w:tc>
          <w:tcPr>
            <w:tcW w:w="1523" w:type="dxa"/>
            <w:gridSpan w:val="2"/>
            <w:shd w:val="clear" w:color="auto" w:fill="D9D9D9"/>
            <w:vAlign w:val="center"/>
          </w:tcPr>
          <w:p w:rsidR="006721A1" w:rsidRPr="00903CA8" w:rsidRDefault="00707D31" w:rsidP="009B3307">
            <w:pPr>
              <w:jc w:val="center"/>
              <w:rPr>
                <w:rFonts w:ascii="Times New Roman" w:eastAsia="Times New Roman" w:hAnsi="Times New Roman" w:cs="Times New Roman"/>
                <w:b/>
                <w:sz w:val="20"/>
                <w:szCs w:val="20"/>
              </w:rPr>
            </w:pPr>
            <w:r>
              <w:rPr>
                <w:rFonts w:ascii="Times New Roman" w:hAnsi="Times New Roman"/>
                <w:b/>
                <w:sz w:val="20"/>
              </w:rPr>
              <w:t>2018</w:t>
            </w:r>
            <w:r w:rsidR="00C41B93">
              <w:rPr>
                <w:rFonts w:ascii="Times New Roman" w:hAnsi="Times New Roman"/>
                <w:b/>
                <w:sz w:val="20"/>
              </w:rPr>
              <w:t>.</w:t>
            </w:r>
          </w:p>
        </w:tc>
        <w:tc>
          <w:tcPr>
            <w:tcW w:w="1620" w:type="dxa"/>
            <w:gridSpan w:val="2"/>
            <w:shd w:val="clear" w:color="auto" w:fill="D9D9D9"/>
            <w:vAlign w:val="center"/>
          </w:tcPr>
          <w:p w:rsidR="006721A1" w:rsidRPr="00903CA8" w:rsidRDefault="00707D31" w:rsidP="009B3307">
            <w:pPr>
              <w:jc w:val="center"/>
              <w:rPr>
                <w:rFonts w:ascii="Times New Roman" w:eastAsia="Times New Roman" w:hAnsi="Times New Roman" w:cs="Times New Roman"/>
                <w:b/>
                <w:sz w:val="20"/>
                <w:szCs w:val="20"/>
              </w:rPr>
            </w:pPr>
            <w:r>
              <w:rPr>
                <w:rFonts w:ascii="Times New Roman" w:hAnsi="Times New Roman"/>
                <w:b/>
                <w:sz w:val="20"/>
              </w:rPr>
              <w:t>2019</w:t>
            </w:r>
            <w:r w:rsidR="00C41B93">
              <w:rPr>
                <w:rFonts w:ascii="Times New Roman" w:hAnsi="Times New Roman"/>
                <w:b/>
                <w:sz w:val="20"/>
              </w:rPr>
              <w:t>.</w:t>
            </w:r>
          </w:p>
        </w:tc>
        <w:tc>
          <w:tcPr>
            <w:tcW w:w="1728" w:type="dxa"/>
            <w:gridSpan w:val="2"/>
            <w:shd w:val="clear" w:color="auto" w:fill="D9D9D9"/>
            <w:vAlign w:val="center"/>
          </w:tcPr>
          <w:p w:rsidR="006721A1" w:rsidRPr="00903CA8" w:rsidRDefault="00707D31" w:rsidP="009B3307">
            <w:pPr>
              <w:jc w:val="center"/>
              <w:rPr>
                <w:rFonts w:ascii="Times New Roman" w:eastAsia="Times New Roman" w:hAnsi="Times New Roman" w:cs="Times New Roman"/>
                <w:b/>
                <w:sz w:val="20"/>
                <w:szCs w:val="20"/>
              </w:rPr>
            </w:pPr>
            <w:r>
              <w:rPr>
                <w:rFonts w:ascii="Times New Roman" w:hAnsi="Times New Roman"/>
                <w:b/>
                <w:sz w:val="20"/>
              </w:rPr>
              <w:t>2020</w:t>
            </w:r>
            <w:r w:rsidR="00C41B93">
              <w:rPr>
                <w:rFonts w:ascii="Times New Roman" w:hAnsi="Times New Roman"/>
                <w:b/>
                <w:sz w:val="20"/>
              </w:rPr>
              <w:t>.</w:t>
            </w:r>
          </w:p>
        </w:tc>
        <w:tc>
          <w:tcPr>
            <w:tcW w:w="2000" w:type="dxa"/>
            <w:gridSpan w:val="2"/>
            <w:shd w:val="clear" w:color="auto" w:fill="D9D9D9"/>
            <w:vAlign w:val="center"/>
          </w:tcPr>
          <w:p w:rsidR="006721A1" w:rsidRPr="00903CA8" w:rsidRDefault="00707D31" w:rsidP="009B3307">
            <w:pPr>
              <w:jc w:val="center"/>
              <w:rPr>
                <w:rFonts w:ascii="Times New Roman" w:eastAsia="Times New Roman" w:hAnsi="Times New Roman" w:cs="Times New Roman"/>
                <w:b/>
                <w:sz w:val="20"/>
                <w:szCs w:val="20"/>
              </w:rPr>
            </w:pPr>
            <w:r>
              <w:rPr>
                <w:rFonts w:ascii="Times New Roman" w:hAnsi="Times New Roman"/>
                <w:b/>
                <w:sz w:val="20"/>
              </w:rPr>
              <w:t>2021</w:t>
            </w:r>
            <w:r w:rsidR="00C41B93">
              <w:rPr>
                <w:rFonts w:ascii="Times New Roman" w:hAnsi="Times New Roman"/>
                <w:b/>
                <w:sz w:val="20"/>
              </w:rPr>
              <w:t>.</w:t>
            </w:r>
          </w:p>
        </w:tc>
      </w:tr>
      <w:tr w:rsidR="006721A1" w:rsidRPr="00903CA8" w:rsidTr="00DD0135">
        <w:trPr>
          <w:trHeight w:val="454"/>
        </w:trPr>
        <w:tc>
          <w:tcPr>
            <w:tcW w:w="1555" w:type="dxa"/>
            <w:vMerge/>
            <w:shd w:val="clear" w:color="auto" w:fill="D9D9D9"/>
            <w:vAlign w:val="center"/>
          </w:tcPr>
          <w:p w:rsidR="006721A1" w:rsidRPr="00903CA8"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810" w:type="dxa"/>
            <w:shd w:val="clear" w:color="auto" w:fill="D9D9D9"/>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EUR</w:t>
            </w:r>
          </w:p>
        </w:tc>
        <w:tc>
          <w:tcPr>
            <w:tcW w:w="540" w:type="dxa"/>
            <w:shd w:val="clear" w:color="auto" w:fill="D9D9D9"/>
            <w:vAlign w:val="center"/>
          </w:tcPr>
          <w:p w:rsidR="006721A1" w:rsidRPr="00903CA8" w:rsidRDefault="00DD0135" w:rsidP="009B3307">
            <w:pPr>
              <w:jc w:val="center"/>
              <w:rPr>
                <w:rFonts w:ascii="Times New Roman" w:eastAsia="Times New Roman" w:hAnsi="Times New Roman" w:cs="Times New Roman"/>
                <w:sz w:val="20"/>
                <w:szCs w:val="20"/>
              </w:rPr>
            </w:pPr>
            <w:r>
              <w:rPr>
                <w:rFonts w:ascii="Times New Roman" w:hAnsi="Times New Roman"/>
                <w:sz w:val="20"/>
              </w:rPr>
              <w:t>Br.</w:t>
            </w:r>
          </w:p>
        </w:tc>
        <w:tc>
          <w:tcPr>
            <w:tcW w:w="990" w:type="dxa"/>
            <w:shd w:val="clear" w:color="auto" w:fill="D9D9D9"/>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EUR</w:t>
            </w:r>
          </w:p>
        </w:tc>
        <w:tc>
          <w:tcPr>
            <w:tcW w:w="533" w:type="dxa"/>
            <w:shd w:val="clear" w:color="auto" w:fill="D9D9D9"/>
            <w:vAlign w:val="center"/>
          </w:tcPr>
          <w:p w:rsidR="006721A1" w:rsidRPr="00903CA8" w:rsidRDefault="00DD0135" w:rsidP="009B3307">
            <w:pPr>
              <w:jc w:val="center"/>
              <w:rPr>
                <w:rFonts w:ascii="Times New Roman" w:eastAsia="Times New Roman" w:hAnsi="Times New Roman" w:cs="Times New Roman"/>
                <w:sz w:val="20"/>
                <w:szCs w:val="20"/>
              </w:rPr>
            </w:pPr>
            <w:r>
              <w:rPr>
                <w:rFonts w:ascii="Times New Roman" w:hAnsi="Times New Roman"/>
                <w:sz w:val="20"/>
              </w:rPr>
              <w:t>Br.</w:t>
            </w:r>
          </w:p>
        </w:tc>
        <w:tc>
          <w:tcPr>
            <w:tcW w:w="1087" w:type="dxa"/>
            <w:shd w:val="clear" w:color="auto" w:fill="D9D9D9"/>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EUR</w:t>
            </w:r>
          </w:p>
        </w:tc>
        <w:tc>
          <w:tcPr>
            <w:tcW w:w="533" w:type="dxa"/>
            <w:shd w:val="clear" w:color="auto" w:fill="D9D9D9"/>
            <w:vAlign w:val="center"/>
          </w:tcPr>
          <w:p w:rsidR="006721A1" w:rsidRPr="00903CA8" w:rsidRDefault="00DD0135" w:rsidP="009B3307">
            <w:pPr>
              <w:jc w:val="center"/>
              <w:rPr>
                <w:rFonts w:ascii="Times New Roman" w:eastAsia="Times New Roman" w:hAnsi="Times New Roman" w:cs="Times New Roman"/>
                <w:sz w:val="20"/>
                <w:szCs w:val="20"/>
              </w:rPr>
            </w:pPr>
            <w:r>
              <w:rPr>
                <w:rFonts w:ascii="Times New Roman" w:hAnsi="Times New Roman"/>
                <w:sz w:val="20"/>
              </w:rPr>
              <w:t>Br.</w:t>
            </w:r>
          </w:p>
        </w:tc>
        <w:tc>
          <w:tcPr>
            <w:tcW w:w="1170" w:type="dxa"/>
            <w:shd w:val="clear" w:color="auto" w:fill="D9D9D9"/>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EUR</w:t>
            </w:r>
          </w:p>
        </w:tc>
        <w:tc>
          <w:tcPr>
            <w:tcW w:w="558" w:type="dxa"/>
            <w:shd w:val="clear" w:color="auto" w:fill="D9D9D9"/>
            <w:vAlign w:val="center"/>
          </w:tcPr>
          <w:p w:rsidR="006721A1" w:rsidRPr="00903CA8" w:rsidRDefault="00DD0135" w:rsidP="009B3307">
            <w:pPr>
              <w:jc w:val="center"/>
              <w:rPr>
                <w:rFonts w:ascii="Times New Roman" w:eastAsia="Times New Roman" w:hAnsi="Times New Roman" w:cs="Times New Roman"/>
                <w:sz w:val="20"/>
                <w:szCs w:val="20"/>
              </w:rPr>
            </w:pPr>
            <w:r>
              <w:rPr>
                <w:rFonts w:ascii="Times New Roman" w:hAnsi="Times New Roman"/>
                <w:sz w:val="20"/>
              </w:rPr>
              <w:t>Br.</w:t>
            </w:r>
          </w:p>
        </w:tc>
        <w:tc>
          <w:tcPr>
            <w:tcW w:w="1433" w:type="dxa"/>
            <w:shd w:val="clear" w:color="auto" w:fill="D9D9D9"/>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EUR</w:t>
            </w:r>
          </w:p>
        </w:tc>
        <w:tc>
          <w:tcPr>
            <w:tcW w:w="567" w:type="dxa"/>
            <w:shd w:val="clear" w:color="auto" w:fill="D9D9D9"/>
            <w:vAlign w:val="center"/>
          </w:tcPr>
          <w:p w:rsidR="006721A1" w:rsidRPr="00903CA8" w:rsidRDefault="00DD0135" w:rsidP="009B3307">
            <w:pPr>
              <w:jc w:val="center"/>
              <w:rPr>
                <w:rFonts w:ascii="Times New Roman" w:eastAsia="Times New Roman" w:hAnsi="Times New Roman" w:cs="Times New Roman"/>
                <w:sz w:val="20"/>
                <w:szCs w:val="20"/>
              </w:rPr>
            </w:pPr>
            <w:r>
              <w:rPr>
                <w:rFonts w:ascii="Times New Roman" w:hAnsi="Times New Roman"/>
                <w:sz w:val="20"/>
              </w:rPr>
              <w:t>Br.</w:t>
            </w:r>
          </w:p>
        </w:tc>
      </w:tr>
      <w:tr w:rsidR="006721A1" w:rsidRPr="00903CA8" w:rsidTr="00DD0135">
        <w:trPr>
          <w:trHeight w:val="454"/>
        </w:trPr>
        <w:tc>
          <w:tcPr>
            <w:tcW w:w="1555" w:type="dxa"/>
            <w:shd w:val="clear" w:color="auto" w:fill="auto"/>
            <w:vAlign w:val="center"/>
          </w:tcPr>
          <w:p w:rsidR="006721A1" w:rsidRPr="00903CA8" w:rsidRDefault="00707D31">
            <w:pPr>
              <w:rPr>
                <w:rFonts w:ascii="Times New Roman" w:eastAsia="Times New Roman" w:hAnsi="Times New Roman" w:cs="Times New Roman"/>
                <w:b/>
                <w:sz w:val="20"/>
                <w:szCs w:val="20"/>
              </w:rPr>
            </w:pPr>
            <w:r>
              <w:rPr>
                <w:rFonts w:ascii="Times New Roman" w:hAnsi="Times New Roman"/>
                <w:sz w:val="20"/>
              </w:rPr>
              <w:t>IPARD</w:t>
            </w:r>
          </w:p>
        </w:tc>
        <w:tc>
          <w:tcPr>
            <w:tcW w:w="810"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0</w:t>
            </w:r>
          </w:p>
        </w:tc>
        <w:tc>
          <w:tcPr>
            <w:tcW w:w="540"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0</w:t>
            </w:r>
          </w:p>
        </w:tc>
        <w:tc>
          <w:tcPr>
            <w:tcW w:w="990"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250.000</w:t>
            </w:r>
          </w:p>
        </w:tc>
        <w:tc>
          <w:tcPr>
            <w:tcW w:w="533"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1</w:t>
            </w:r>
          </w:p>
        </w:tc>
        <w:tc>
          <w:tcPr>
            <w:tcW w:w="1087"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4.440.900</w:t>
            </w:r>
          </w:p>
        </w:tc>
        <w:tc>
          <w:tcPr>
            <w:tcW w:w="533"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80</w:t>
            </w:r>
          </w:p>
        </w:tc>
        <w:tc>
          <w:tcPr>
            <w:tcW w:w="1170"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2.242.432</w:t>
            </w:r>
          </w:p>
        </w:tc>
        <w:tc>
          <w:tcPr>
            <w:tcW w:w="558"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38</w:t>
            </w:r>
          </w:p>
        </w:tc>
        <w:tc>
          <w:tcPr>
            <w:tcW w:w="1433"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4.517.349,97</w:t>
            </w:r>
          </w:p>
        </w:tc>
        <w:tc>
          <w:tcPr>
            <w:tcW w:w="567"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31</w:t>
            </w:r>
          </w:p>
        </w:tc>
      </w:tr>
      <w:tr w:rsidR="006721A1" w:rsidRPr="00903CA8" w:rsidTr="00DD0135">
        <w:trPr>
          <w:trHeight w:val="46"/>
        </w:trPr>
        <w:tc>
          <w:tcPr>
            <w:tcW w:w="1555" w:type="dxa"/>
            <w:shd w:val="clear" w:color="auto" w:fill="auto"/>
            <w:vAlign w:val="center"/>
          </w:tcPr>
          <w:p w:rsidR="006721A1" w:rsidRPr="00903CA8" w:rsidRDefault="00707D31">
            <w:pPr>
              <w:rPr>
                <w:rFonts w:ascii="Times New Roman" w:eastAsia="Times New Roman" w:hAnsi="Times New Roman" w:cs="Times New Roman"/>
                <w:sz w:val="20"/>
                <w:szCs w:val="20"/>
              </w:rPr>
            </w:pPr>
            <w:r>
              <w:rPr>
                <w:rFonts w:ascii="Times New Roman" w:hAnsi="Times New Roman"/>
                <w:sz w:val="20"/>
              </w:rPr>
              <w:t>Pros</w:t>
            </w:r>
            <w:r w:rsidR="00C41B93">
              <w:rPr>
                <w:rFonts w:ascii="Times New Roman" w:hAnsi="Times New Roman"/>
                <w:sz w:val="20"/>
              </w:rPr>
              <w:t>j</w:t>
            </w:r>
            <w:r>
              <w:rPr>
                <w:rFonts w:ascii="Times New Roman" w:hAnsi="Times New Roman"/>
                <w:sz w:val="20"/>
              </w:rPr>
              <w:t>eč</w:t>
            </w:r>
            <w:r w:rsidR="00C41B93">
              <w:rPr>
                <w:rFonts w:ascii="Times New Roman" w:hAnsi="Times New Roman"/>
                <w:sz w:val="20"/>
              </w:rPr>
              <w:t>no</w:t>
            </w:r>
            <w:r>
              <w:rPr>
                <w:rFonts w:ascii="Times New Roman" w:hAnsi="Times New Roman"/>
                <w:sz w:val="20"/>
              </w:rPr>
              <w:t xml:space="preserve"> godi</w:t>
            </w:r>
            <w:r w:rsidR="00C41B93">
              <w:rPr>
                <w:rFonts w:ascii="Times New Roman" w:hAnsi="Times New Roman"/>
                <w:sz w:val="20"/>
              </w:rPr>
              <w:t>š</w:t>
            </w:r>
            <w:r>
              <w:rPr>
                <w:rFonts w:ascii="Times New Roman" w:hAnsi="Times New Roman"/>
                <w:sz w:val="20"/>
              </w:rPr>
              <w:t>n</w:t>
            </w:r>
            <w:r w:rsidR="00C41B93">
              <w:rPr>
                <w:rFonts w:ascii="Times New Roman" w:hAnsi="Times New Roman"/>
                <w:sz w:val="20"/>
              </w:rPr>
              <w:t>j</w:t>
            </w:r>
            <w:r>
              <w:rPr>
                <w:rFonts w:ascii="Times New Roman" w:hAnsi="Times New Roman"/>
                <w:sz w:val="20"/>
              </w:rPr>
              <w:t>e (približno)</w:t>
            </w:r>
          </w:p>
        </w:tc>
        <w:tc>
          <w:tcPr>
            <w:tcW w:w="1350" w:type="dxa"/>
            <w:gridSpan w:val="2"/>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0</w:t>
            </w:r>
          </w:p>
        </w:tc>
        <w:tc>
          <w:tcPr>
            <w:tcW w:w="1523" w:type="dxa"/>
            <w:gridSpan w:val="2"/>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250.000</w:t>
            </w:r>
          </w:p>
        </w:tc>
        <w:tc>
          <w:tcPr>
            <w:tcW w:w="1620" w:type="dxa"/>
            <w:gridSpan w:val="2"/>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55.511</w:t>
            </w:r>
          </w:p>
        </w:tc>
        <w:tc>
          <w:tcPr>
            <w:tcW w:w="1728" w:type="dxa"/>
            <w:gridSpan w:val="2"/>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59.000</w:t>
            </w:r>
          </w:p>
        </w:tc>
        <w:tc>
          <w:tcPr>
            <w:tcW w:w="2000" w:type="dxa"/>
            <w:gridSpan w:val="2"/>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145.720</w:t>
            </w:r>
          </w:p>
        </w:tc>
      </w:tr>
    </w:tbl>
    <w:p w:rsidR="006721A1" w:rsidRPr="00E17434" w:rsidRDefault="00707D31" w:rsidP="00700CE2">
      <w:pPr>
        <w:spacing w:after="240"/>
        <w:jc w:val="center"/>
        <w:rPr>
          <w:rFonts w:ascii="Times New Roman" w:eastAsia="Times New Roman" w:hAnsi="Times New Roman" w:cs="Times New Roman"/>
          <w:i/>
          <w:sz w:val="22"/>
          <w:szCs w:val="22"/>
        </w:rPr>
      </w:pPr>
      <w:r>
        <w:rPr>
          <w:rFonts w:ascii="Times New Roman" w:hAnsi="Times New Roman"/>
          <w:i/>
          <w:sz w:val="22"/>
        </w:rPr>
        <w:t>Izvor: IRF</w:t>
      </w: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21: Struktura poljoprivrednih k</w:t>
      </w:r>
      <w:r w:rsidR="00C41B93">
        <w:rPr>
          <w:rFonts w:ascii="Times New Roman" w:hAnsi="Times New Roman"/>
          <w:i/>
          <w:sz w:val="22"/>
        </w:rPr>
        <w:t>r</w:t>
      </w:r>
      <w:r>
        <w:rPr>
          <w:rFonts w:ascii="Times New Roman" w:hAnsi="Times New Roman"/>
          <w:i/>
          <w:sz w:val="22"/>
        </w:rPr>
        <w:t>edita (svih) u IRF</w:t>
      </w:r>
    </w:p>
    <w:tbl>
      <w:tblPr>
        <w:tblW w:w="6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024"/>
        <w:gridCol w:w="1454"/>
        <w:gridCol w:w="1726"/>
        <w:gridCol w:w="1272"/>
      </w:tblGrid>
      <w:tr w:rsidR="006721A1" w:rsidRPr="00903CA8" w:rsidTr="00557E01">
        <w:trPr>
          <w:trHeight w:val="162"/>
          <w:jc w:val="center"/>
        </w:trPr>
        <w:tc>
          <w:tcPr>
            <w:tcW w:w="2024" w:type="dxa"/>
            <w:shd w:val="clear" w:color="auto" w:fill="D9D9D9"/>
            <w:vAlign w:val="center"/>
          </w:tcPr>
          <w:p w:rsidR="006721A1" w:rsidRPr="00903CA8" w:rsidRDefault="00707D31" w:rsidP="009B3307">
            <w:pPr>
              <w:jc w:val="center"/>
              <w:rPr>
                <w:rFonts w:ascii="Times New Roman" w:eastAsia="Times New Roman" w:hAnsi="Times New Roman" w:cs="Times New Roman"/>
                <w:b/>
                <w:sz w:val="20"/>
                <w:szCs w:val="20"/>
              </w:rPr>
            </w:pPr>
            <w:r>
              <w:rPr>
                <w:rFonts w:ascii="Times New Roman" w:hAnsi="Times New Roman"/>
                <w:b/>
                <w:sz w:val="20"/>
              </w:rPr>
              <w:t>Sektor</w:t>
            </w:r>
          </w:p>
        </w:tc>
        <w:tc>
          <w:tcPr>
            <w:tcW w:w="1454" w:type="dxa"/>
            <w:shd w:val="clear" w:color="auto" w:fill="D9D9D9"/>
            <w:vAlign w:val="center"/>
          </w:tcPr>
          <w:p w:rsidR="006721A1" w:rsidRPr="00903CA8" w:rsidRDefault="00707D31" w:rsidP="009B3307">
            <w:pPr>
              <w:jc w:val="center"/>
              <w:rPr>
                <w:rFonts w:ascii="Times New Roman" w:eastAsia="Times New Roman" w:hAnsi="Times New Roman" w:cs="Times New Roman"/>
                <w:b/>
                <w:sz w:val="20"/>
                <w:szCs w:val="20"/>
              </w:rPr>
            </w:pPr>
            <w:r>
              <w:rPr>
                <w:rFonts w:ascii="Times New Roman" w:hAnsi="Times New Roman"/>
                <w:b/>
                <w:sz w:val="20"/>
              </w:rPr>
              <w:t>Ukupno EUR</w:t>
            </w:r>
          </w:p>
        </w:tc>
        <w:tc>
          <w:tcPr>
            <w:tcW w:w="1726" w:type="dxa"/>
            <w:shd w:val="clear" w:color="auto" w:fill="D9D9D9"/>
            <w:vAlign w:val="center"/>
          </w:tcPr>
          <w:p w:rsidR="006721A1" w:rsidRPr="00903CA8" w:rsidRDefault="00707D31" w:rsidP="009B3307">
            <w:pPr>
              <w:jc w:val="center"/>
              <w:rPr>
                <w:rFonts w:ascii="Times New Roman" w:eastAsia="Times New Roman" w:hAnsi="Times New Roman" w:cs="Times New Roman"/>
                <w:b/>
                <w:sz w:val="20"/>
                <w:szCs w:val="20"/>
              </w:rPr>
            </w:pPr>
            <w:r>
              <w:rPr>
                <w:rFonts w:ascii="Times New Roman" w:hAnsi="Times New Roman"/>
                <w:b/>
                <w:sz w:val="20"/>
              </w:rPr>
              <w:t>Broj projekata</w:t>
            </w:r>
          </w:p>
        </w:tc>
        <w:tc>
          <w:tcPr>
            <w:tcW w:w="1272" w:type="dxa"/>
            <w:shd w:val="clear" w:color="auto" w:fill="D9D9D9"/>
            <w:vAlign w:val="center"/>
          </w:tcPr>
          <w:p w:rsidR="006721A1" w:rsidRPr="00903CA8" w:rsidRDefault="00707D31" w:rsidP="009B3307">
            <w:pPr>
              <w:jc w:val="center"/>
              <w:rPr>
                <w:rFonts w:ascii="Times New Roman" w:eastAsia="Times New Roman" w:hAnsi="Times New Roman" w:cs="Times New Roman"/>
                <w:b/>
                <w:sz w:val="20"/>
                <w:szCs w:val="20"/>
              </w:rPr>
            </w:pPr>
            <w:r>
              <w:rPr>
                <w:rFonts w:ascii="Times New Roman" w:hAnsi="Times New Roman"/>
                <w:b/>
                <w:sz w:val="20"/>
              </w:rPr>
              <w:t>Prosjek</w:t>
            </w:r>
          </w:p>
        </w:tc>
      </w:tr>
      <w:tr w:rsidR="006721A1" w:rsidRPr="00903CA8" w:rsidTr="00557E01">
        <w:trPr>
          <w:trHeight w:val="162"/>
          <w:jc w:val="center"/>
        </w:trPr>
        <w:tc>
          <w:tcPr>
            <w:tcW w:w="2024" w:type="dxa"/>
            <w:shd w:val="clear" w:color="auto" w:fill="auto"/>
          </w:tcPr>
          <w:p w:rsidR="006721A1" w:rsidRPr="00903CA8" w:rsidRDefault="00707D31" w:rsidP="009B3307">
            <w:pPr>
              <w:jc w:val="both"/>
              <w:rPr>
                <w:rFonts w:ascii="Times New Roman" w:eastAsia="Times New Roman" w:hAnsi="Times New Roman" w:cs="Times New Roman"/>
                <w:b/>
                <w:sz w:val="20"/>
                <w:szCs w:val="20"/>
              </w:rPr>
            </w:pPr>
            <w:r>
              <w:rPr>
                <w:rFonts w:ascii="Times New Roman" w:hAnsi="Times New Roman"/>
                <w:sz w:val="20"/>
              </w:rPr>
              <w:t>Pčelarstvo</w:t>
            </w:r>
          </w:p>
        </w:tc>
        <w:tc>
          <w:tcPr>
            <w:tcW w:w="1454"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23.848,29</w:t>
            </w:r>
          </w:p>
        </w:tc>
        <w:tc>
          <w:tcPr>
            <w:tcW w:w="1726"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2</w:t>
            </w:r>
          </w:p>
        </w:tc>
        <w:tc>
          <w:tcPr>
            <w:tcW w:w="1272"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11.924</w:t>
            </w:r>
          </w:p>
        </w:tc>
      </w:tr>
      <w:tr w:rsidR="006721A1" w:rsidRPr="00903CA8" w:rsidTr="00557E01">
        <w:trPr>
          <w:trHeight w:val="162"/>
          <w:jc w:val="center"/>
        </w:trPr>
        <w:tc>
          <w:tcPr>
            <w:tcW w:w="2024" w:type="dxa"/>
            <w:shd w:val="clear" w:color="auto" w:fill="auto"/>
          </w:tcPr>
          <w:p w:rsidR="006721A1" w:rsidRPr="00903CA8" w:rsidRDefault="00707D31" w:rsidP="009B3307">
            <w:pPr>
              <w:jc w:val="both"/>
              <w:rPr>
                <w:rFonts w:ascii="Times New Roman" w:eastAsia="Times New Roman" w:hAnsi="Times New Roman" w:cs="Times New Roman"/>
                <w:b/>
                <w:sz w:val="20"/>
                <w:szCs w:val="20"/>
              </w:rPr>
            </w:pPr>
            <w:r>
              <w:rPr>
                <w:rFonts w:ascii="Times New Roman" w:hAnsi="Times New Roman"/>
                <w:sz w:val="20"/>
              </w:rPr>
              <w:t>Prerada</w:t>
            </w:r>
          </w:p>
        </w:tc>
        <w:tc>
          <w:tcPr>
            <w:tcW w:w="1454"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15.573.254,31</w:t>
            </w:r>
          </w:p>
        </w:tc>
        <w:tc>
          <w:tcPr>
            <w:tcW w:w="1726"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15</w:t>
            </w:r>
          </w:p>
        </w:tc>
        <w:tc>
          <w:tcPr>
            <w:tcW w:w="1272"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1.038.217</w:t>
            </w:r>
          </w:p>
        </w:tc>
      </w:tr>
      <w:tr w:rsidR="006721A1" w:rsidRPr="00903CA8" w:rsidTr="00557E01">
        <w:trPr>
          <w:trHeight w:val="162"/>
          <w:jc w:val="center"/>
        </w:trPr>
        <w:tc>
          <w:tcPr>
            <w:tcW w:w="2024" w:type="dxa"/>
            <w:shd w:val="clear" w:color="auto" w:fill="auto"/>
          </w:tcPr>
          <w:p w:rsidR="006721A1" w:rsidRPr="00903CA8" w:rsidRDefault="00707D31" w:rsidP="009B3307">
            <w:pPr>
              <w:jc w:val="both"/>
              <w:rPr>
                <w:rFonts w:ascii="Times New Roman" w:eastAsia="Times New Roman" w:hAnsi="Times New Roman" w:cs="Times New Roman"/>
                <w:b/>
                <w:sz w:val="20"/>
                <w:szCs w:val="20"/>
              </w:rPr>
            </w:pPr>
            <w:r>
              <w:rPr>
                <w:rFonts w:ascii="Times New Roman" w:hAnsi="Times New Roman"/>
                <w:sz w:val="20"/>
              </w:rPr>
              <w:t>Ribarstvo</w:t>
            </w:r>
          </w:p>
        </w:tc>
        <w:tc>
          <w:tcPr>
            <w:tcW w:w="1454"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53.000,00</w:t>
            </w:r>
          </w:p>
        </w:tc>
        <w:tc>
          <w:tcPr>
            <w:tcW w:w="1726"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2</w:t>
            </w:r>
          </w:p>
        </w:tc>
        <w:tc>
          <w:tcPr>
            <w:tcW w:w="1272"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26.500</w:t>
            </w:r>
          </w:p>
        </w:tc>
      </w:tr>
      <w:tr w:rsidR="006721A1" w:rsidRPr="00903CA8" w:rsidTr="00557E01">
        <w:trPr>
          <w:trHeight w:val="162"/>
          <w:jc w:val="center"/>
        </w:trPr>
        <w:tc>
          <w:tcPr>
            <w:tcW w:w="2024" w:type="dxa"/>
            <w:shd w:val="clear" w:color="auto" w:fill="auto"/>
          </w:tcPr>
          <w:p w:rsidR="006721A1" w:rsidRPr="00903CA8" w:rsidRDefault="00707D31" w:rsidP="009B3307">
            <w:pPr>
              <w:jc w:val="both"/>
              <w:rPr>
                <w:rFonts w:ascii="Times New Roman" w:eastAsia="Times New Roman" w:hAnsi="Times New Roman" w:cs="Times New Roman"/>
                <w:b/>
                <w:sz w:val="20"/>
                <w:szCs w:val="20"/>
              </w:rPr>
            </w:pPr>
            <w:r>
              <w:rPr>
                <w:rFonts w:ascii="Times New Roman" w:hAnsi="Times New Roman"/>
                <w:sz w:val="20"/>
              </w:rPr>
              <w:t>Stočarstvo</w:t>
            </w:r>
          </w:p>
        </w:tc>
        <w:tc>
          <w:tcPr>
            <w:tcW w:w="1454"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2.478.383,53</w:t>
            </w:r>
          </w:p>
        </w:tc>
        <w:tc>
          <w:tcPr>
            <w:tcW w:w="1726"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61</w:t>
            </w:r>
          </w:p>
        </w:tc>
        <w:tc>
          <w:tcPr>
            <w:tcW w:w="1272"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40.629</w:t>
            </w:r>
          </w:p>
        </w:tc>
      </w:tr>
      <w:tr w:rsidR="006721A1" w:rsidRPr="00903CA8" w:rsidTr="00557E01">
        <w:trPr>
          <w:trHeight w:val="162"/>
          <w:jc w:val="center"/>
        </w:trPr>
        <w:tc>
          <w:tcPr>
            <w:tcW w:w="2024" w:type="dxa"/>
            <w:shd w:val="clear" w:color="auto" w:fill="auto"/>
          </w:tcPr>
          <w:p w:rsidR="006721A1" w:rsidRPr="00903CA8" w:rsidRDefault="00707D31" w:rsidP="009B3307">
            <w:pPr>
              <w:jc w:val="both"/>
              <w:rPr>
                <w:rFonts w:ascii="Times New Roman" w:eastAsia="Times New Roman" w:hAnsi="Times New Roman" w:cs="Times New Roman"/>
                <w:b/>
                <w:sz w:val="20"/>
                <w:szCs w:val="20"/>
              </w:rPr>
            </w:pPr>
            <w:r>
              <w:rPr>
                <w:rFonts w:ascii="Times New Roman" w:hAnsi="Times New Roman"/>
                <w:sz w:val="20"/>
              </w:rPr>
              <w:t>Vinarstvo</w:t>
            </w:r>
          </w:p>
        </w:tc>
        <w:tc>
          <w:tcPr>
            <w:tcW w:w="1454"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1.336.709,23</w:t>
            </w:r>
          </w:p>
        </w:tc>
        <w:tc>
          <w:tcPr>
            <w:tcW w:w="1726"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9</w:t>
            </w:r>
          </w:p>
        </w:tc>
        <w:tc>
          <w:tcPr>
            <w:tcW w:w="1272"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148.523</w:t>
            </w:r>
          </w:p>
        </w:tc>
      </w:tr>
      <w:tr w:rsidR="006721A1" w:rsidRPr="00903CA8" w:rsidTr="00557E01">
        <w:trPr>
          <w:trHeight w:val="162"/>
          <w:jc w:val="center"/>
        </w:trPr>
        <w:tc>
          <w:tcPr>
            <w:tcW w:w="2024" w:type="dxa"/>
            <w:shd w:val="clear" w:color="auto" w:fill="auto"/>
          </w:tcPr>
          <w:p w:rsidR="006721A1" w:rsidRPr="00903CA8" w:rsidRDefault="00707D31" w:rsidP="009B3307">
            <w:pPr>
              <w:jc w:val="both"/>
              <w:rPr>
                <w:rFonts w:ascii="Times New Roman" w:eastAsia="Times New Roman" w:hAnsi="Times New Roman" w:cs="Times New Roman"/>
                <w:b/>
                <w:sz w:val="20"/>
                <w:szCs w:val="20"/>
              </w:rPr>
            </w:pPr>
            <w:r>
              <w:rPr>
                <w:rFonts w:ascii="Times New Roman" w:hAnsi="Times New Roman"/>
                <w:sz w:val="20"/>
              </w:rPr>
              <w:t>Voće i povrće</w:t>
            </w:r>
          </w:p>
        </w:tc>
        <w:tc>
          <w:tcPr>
            <w:tcW w:w="1454"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1.553.771,62</w:t>
            </w:r>
          </w:p>
        </w:tc>
        <w:tc>
          <w:tcPr>
            <w:tcW w:w="1726"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16</w:t>
            </w:r>
          </w:p>
        </w:tc>
        <w:tc>
          <w:tcPr>
            <w:tcW w:w="1272"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97.111</w:t>
            </w:r>
          </w:p>
        </w:tc>
      </w:tr>
      <w:tr w:rsidR="006721A1" w:rsidRPr="00903CA8" w:rsidTr="00557E01">
        <w:trPr>
          <w:trHeight w:val="162"/>
          <w:jc w:val="center"/>
        </w:trPr>
        <w:tc>
          <w:tcPr>
            <w:tcW w:w="2024" w:type="dxa"/>
            <w:shd w:val="clear" w:color="auto" w:fill="auto"/>
          </w:tcPr>
          <w:p w:rsidR="006721A1" w:rsidRPr="00903CA8" w:rsidRDefault="00707D31" w:rsidP="009B3307">
            <w:pPr>
              <w:jc w:val="both"/>
              <w:rPr>
                <w:rFonts w:ascii="Times New Roman" w:eastAsia="Times New Roman" w:hAnsi="Times New Roman" w:cs="Times New Roman"/>
                <w:b/>
                <w:sz w:val="20"/>
                <w:szCs w:val="20"/>
              </w:rPr>
            </w:pPr>
            <w:r>
              <w:rPr>
                <w:rFonts w:ascii="Times New Roman" w:hAnsi="Times New Roman"/>
                <w:sz w:val="20"/>
              </w:rPr>
              <w:t>Ukupno, mehanizacija</w:t>
            </w:r>
          </w:p>
        </w:tc>
        <w:tc>
          <w:tcPr>
            <w:tcW w:w="1454"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2.152.903,69</w:t>
            </w:r>
          </w:p>
        </w:tc>
        <w:tc>
          <w:tcPr>
            <w:tcW w:w="1726"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78</w:t>
            </w:r>
          </w:p>
        </w:tc>
        <w:tc>
          <w:tcPr>
            <w:tcW w:w="1272" w:type="dxa"/>
            <w:shd w:val="clear" w:color="auto" w:fill="auto"/>
            <w:vAlign w:val="center"/>
          </w:tcPr>
          <w:p w:rsidR="006721A1" w:rsidRPr="00903CA8" w:rsidRDefault="00707D31" w:rsidP="009B3307">
            <w:pPr>
              <w:jc w:val="center"/>
              <w:rPr>
                <w:rFonts w:ascii="Times New Roman" w:eastAsia="Times New Roman" w:hAnsi="Times New Roman" w:cs="Times New Roman"/>
                <w:sz w:val="20"/>
                <w:szCs w:val="20"/>
              </w:rPr>
            </w:pPr>
            <w:r>
              <w:rPr>
                <w:rFonts w:ascii="Times New Roman" w:hAnsi="Times New Roman"/>
                <w:sz w:val="20"/>
              </w:rPr>
              <w:t>27.601</w:t>
            </w:r>
          </w:p>
        </w:tc>
      </w:tr>
      <w:tr w:rsidR="006721A1" w:rsidRPr="00903CA8" w:rsidTr="00557E01">
        <w:trPr>
          <w:trHeight w:val="162"/>
          <w:jc w:val="center"/>
        </w:trPr>
        <w:tc>
          <w:tcPr>
            <w:tcW w:w="2024" w:type="dxa"/>
            <w:shd w:val="clear" w:color="auto" w:fill="auto"/>
          </w:tcPr>
          <w:p w:rsidR="006721A1" w:rsidRPr="00903CA8" w:rsidRDefault="00707D31" w:rsidP="009B3307">
            <w:pPr>
              <w:jc w:val="both"/>
              <w:rPr>
                <w:rFonts w:ascii="Times New Roman" w:eastAsia="Times New Roman" w:hAnsi="Times New Roman" w:cs="Times New Roman"/>
                <w:b/>
                <w:sz w:val="20"/>
                <w:szCs w:val="20"/>
              </w:rPr>
            </w:pPr>
            <w:r>
              <w:rPr>
                <w:rFonts w:ascii="Times New Roman" w:hAnsi="Times New Roman"/>
                <w:b/>
                <w:sz w:val="20"/>
              </w:rPr>
              <w:t>Ukupno</w:t>
            </w:r>
          </w:p>
        </w:tc>
        <w:tc>
          <w:tcPr>
            <w:tcW w:w="1454" w:type="dxa"/>
            <w:shd w:val="clear" w:color="auto" w:fill="auto"/>
            <w:vAlign w:val="center"/>
          </w:tcPr>
          <w:p w:rsidR="006721A1" w:rsidRPr="00903CA8" w:rsidRDefault="00707D31" w:rsidP="009B3307">
            <w:pPr>
              <w:jc w:val="center"/>
              <w:rPr>
                <w:rFonts w:ascii="Times New Roman" w:eastAsia="Times New Roman" w:hAnsi="Times New Roman" w:cs="Times New Roman"/>
                <w:b/>
                <w:sz w:val="20"/>
                <w:szCs w:val="20"/>
              </w:rPr>
            </w:pPr>
            <w:r>
              <w:rPr>
                <w:rFonts w:ascii="Times New Roman" w:hAnsi="Times New Roman"/>
                <w:b/>
                <w:sz w:val="20"/>
              </w:rPr>
              <w:t>23.171.870,67</w:t>
            </w:r>
          </w:p>
        </w:tc>
        <w:tc>
          <w:tcPr>
            <w:tcW w:w="1726" w:type="dxa"/>
            <w:shd w:val="clear" w:color="auto" w:fill="auto"/>
            <w:vAlign w:val="center"/>
          </w:tcPr>
          <w:p w:rsidR="006721A1" w:rsidRPr="00903CA8" w:rsidRDefault="00707D31" w:rsidP="009B3307">
            <w:pPr>
              <w:jc w:val="center"/>
              <w:rPr>
                <w:rFonts w:ascii="Times New Roman" w:eastAsia="Times New Roman" w:hAnsi="Times New Roman" w:cs="Times New Roman"/>
                <w:b/>
                <w:sz w:val="20"/>
                <w:szCs w:val="20"/>
              </w:rPr>
            </w:pPr>
            <w:r>
              <w:rPr>
                <w:rFonts w:ascii="Times New Roman" w:hAnsi="Times New Roman"/>
                <w:b/>
                <w:sz w:val="20"/>
              </w:rPr>
              <w:t>183</w:t>
            </w:r>
          </w:p>
        </w:tc>
        <w:tc>
          <w:tcPr>
            <w:tcW w:w="1272" w:type="dxa"/>
            <w:shd w:val="clear" w:color="auto" w:fill="auto"/>
            <w:vAlign w:val="center"/>
          </w:tcPr>
          <w:p w:rsidR="006721A1" w:rsidRPr="00903CA8" w:rsidRDefault="00707D31" w:rsidP="009B3307">
            <w:pPr>
              <w:jc w:val="center"/>
              <w:rPr>
                <w:rFonts w:ascii="Times New Roman" w:eastAsia="Times New Roman" w:hAnsi="Times New Roman" w:cs="Times New Roman"/>
                <w:b/>
                <w:sz w:val="20"/>
                <w:szCs w:val="20"/>
              </w:rPr>
            </w:pPr>
            <w:r>
              <w:rPr>
                <w:rFonts w:ascii="Times New Roman" w:hAnsi="Times New Roman"/>
                <w:b/>
                <w:sz w:val="20"/>
              </w:rPr>
              <w:t>126.622</w:t>
            </w:r>
          </w:p>
        </w:tc>
      </w:tr>
    </w:tbl>
    <w:p w:rsidR="006721A1" w:rsidRPr="00E17434" w:rsidRDefault="00707D31" w:rsidP="00700CE2">
      <w:pPr>
        <w:spacing w:after="240"/>
        <w:jc w:val="center"/>
        <w:rPr>
          <w:rFonts w:ascii="Times New Roman" w:eastAsia="Times New Roman" w:hAnsi="Times New Roman" w:cs="Times New Roman"/>
          <w:b/>
          <w:sz w:val="22"/>
          <w:szCs w:val="22"/>
        </w:rPr>
      </w:pPr>
      <w:r>
        <w:rPr>
          <w:rFonts w:ascii="Times New Roman" w:hAnsi="Times New Roman"/>
          <w:i/>
          <w:sz w:val="22"/>
        </w:rPr>
        <w:t>Izvor: IRF</w:t>
      </w:r>
    </w:p>
    <w:p w:rsidR="006721A1" w:rsidRPr="00E17434" w:rsidRDefault="00707D31" w:rsidP="00592412">
      <w:pPr>
        <w:pStyle w:val="Heading3"/>
        <w:numPr>
          <w:ilvl w:val="1"/>
          <w:numId w:val="39"/>
        </w:numPr>
        <w:spacing w:after="240"/>
        <w:rPr>
          <w:rFonts w:ascii="Times New Roman" w:hAnsi="Times New Roman"/>
        </w:rPr>
      </w:pPr>
      <w:r>
        <w:rPr>
          <w:rFonts w:ascii="Times New Roman" w:hAnsi="Times New Roman"/>
        </w:rPr>
        <w:lastRenderedPageBreak/>
        <w:t xml:space="preserve"> </w:t>
      </w:r>
      <w:bookmarkStart w:id="131" w:name="_Toc98230461"/>
      <w:bookmarkStart w:id="132" w:name="_Toc172614976"/>
      <w:r>
        <w:rPr>
          <w:rFonts w:ascii="Times New Roman" w:hAnsi="Times New Roman"/>
        </w:rPr>
        <w:t>Životna sredina i upravljanje zemljištem</w:t>
      </w:r>
      <w:bookmarkEnd w:id="131"/>
      <w:bookmarkEnd w:id="132"/>
    </w:p>
    <w:p w:rsidR="006721A1" w:rsidRPr="00E17434" w:rsidRDefault="00707D31" w:rsidP="00700CE2">
      <w:pPr>
        <w:spacing w:after="240"/>
        <w:jc w:val="both"/>
        <w:rPr>
          <w:rFonts w:ascii="Times New Roman" w:hAnsi="Times New Roman" w:cs="Times New Roman"/>
        </w:rPr>
      </w:pPr>
      <w:r>
        <w:rPr>
          <w:rFonts w:ascii="Times New Roman" w:hAnsi="Times New Roman"/>
          <w:sz w:val="22"/>
        </w:rPr>
        <w:t>Institucije Crne Gore pružiće dodatnu podršku smanjenju rizika od klimatskih promjena, naročito smanjenju rizika od pojave šumskih požara, koji doprinose značajnim emisijama gasova s efektom staklene bašte; povećanju kvaliteta vode primjenom standarda dobre poljoprivredne prakse na investicije u poljoprivrednu</w:t>
      </w:r>
      <w:r w:rsidR="00C45146">
        <w:rPr>
          <w:rFonts w:ascii="Times New Roman" w:hAnsi="Times New Roman"/>
          <w:sz w:val="22"/>
        </w:rPr>
        <w:t xml:space="preserve"> p</w:t>
      </w:r>
      <w:r>
        <w:rPr>
          <w:rFonts w:ascii="Times New Roman" w:hAnsi="Times New Roman"/>
          <w:sz w:val="22"/>
        </w:rPr>
        <w:t>roizvodnju i preradu, kao i investicijama u upravljanje otpadom i komunalnu infrastrukturu u ruralnim područjima.</w:t>
      </w:r>
    </w:p>
    <w:p w:rsidR="006721A1" w:rsidRPr="00E17434" w:rsidRDefault="00707D31">
      <w:pPr>
        <w:pStyle w:val="Heading6"/>
        <w:rPr>
          <w:rFonts w:ascii="Times New Roman" w:hAnsi="Times New Roman" w:cs="Times New Roman"/>
          <w:b/>
        </w:rPr>
      </w:pPr>
      <w:bookmarkStart w:id="133" w:name="_Toc91249474"/>
      <w:bookmarkStart w:id="134" w:name="_Toc91249769"/>
      <w:bookmarkStart w:id="135" w:name="_Toc91499384"/>
      <w:bookmarkStart w:id="136" w:name="_Toc98230462"/>
      <w:bookmarkStart w:id="137" w:name="_Toc105488905"/>
      <w:bookmarkStart w:id="138" w:name="_Toc105495284"/>
      <w:bookmarkStart w:id="139" w:name="_Toc172614977"/>
      <w:r>
        <w:rPr>
          <w:rFonts w:ascii="Times New Roman" w:hAnsi="Times New Roman"/>
          <w:b/>
        </w:rPr>
        <w:t>Biodiverzitet</w:t>
      </w:r>
      <w:bookmarkEnd w:id="133"/>
      <w:bookmarkEnd w:id="134"/>
      <w:bookmarkEnd w:id="135"/>
      <w:bookmarkEnd w:id="136"/>
      <w:bookmarkEnd w:id="137"/>
      <w:bookmarkEnd w:id="138"/>
      <w:bookmarkEnd w:id="139"/>
      <w:r>
        <w:rPr>
          <w:rFonts w:ascii="Times New Roman" w:hAnsi="Times New Roman"/>
          <w:b/>
        </w:rPr>
        <w:t xml:space="preserve"> </w:t>
      </w:r>
    </w:p>
    <w:p w:rsidR="003E635B"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Teritorija Crne Gore odlikuje se izvanrednim genetskim i ekosistemskim diverzitetom vrsta koji je svrstava u jedan od najznačajnijih centara biološke raznovrsnosti, ne samo u Evropi nego i u čitavom Palearktiku. Iako biodiverzitet u Crnoj Gori nije u potpunosti istražen, uzimajući u obzir raspoložive podatke institucija, može se tvrditi da je biodiverzitet Crne Gore i dalje očuvan u značajnoj mjeri, ali i da je i dalje prisutan rastući trend brojnih direktnih pritisaka na vrijednost biodiverziteta. Neki od najznačajnijih su: urbanizacija, zagađenje, izgradnja infrastrukture, promjena namjene zemljišta, prekomjerno iskorišćavanje resursa i klimatske promjene. Nacionalni ciljevi postavljeni u prethodnom periodu za zaštitu biodiverziteta nijesu u potpunosti ostvareni.</w:t>
      </w:r>
    </w:p>
    <w:p w:rsidR="006721A1" w:rsidRPr="008D617F" w:rsidRDefault="00707D31" w:rsidP="00700CE2">
      <w:pPr>
        <w:spacing w:after="240"/>
        <w:jc w:val="both"/>
        <w:rPr>
          <w:rFonts w:ascii="Times New Roman" w:hAnsi="Times New Roman"/>
          <w:sz w:val="22"/>
        </w:rPr>
      </w:pPr>
      <w:r>
        <w:rPr>
          <w:rFonts w:ascii="Times New Roman" w:hAnsi="Times New Roman"/>
          <w:sz w:val="22"/>
        </w:rPr>
        <w:t>Mapiranje rasprostranjenosti biljnih i životinjskih vrsta na Balkanskom poluostrvu upućuje na to da se gotovo čitavo područje Crne Gore može smatrati središtem biološke raznovrsnosti (Stevanović &amp; Vasić 1995.). Takođe, gotovo svi planinski predjeli Crne Gore mogu se tretirati kao središte diverziteta vaskularne flore (posebno uključujući Durmitor, masiv Prokletija, i primorske planine Orjen, Lovćen i Rumiju). Regioni sa 1200 do 1400 taksona (vrsta i podvrsta) su: Durmitor sa Biočem, uključujući kanjone rijeka Tare, Pive i Sušice; Bjelasica, Komovi i Prokletije sa Visitorom, Žijovom, Humom Orahovskim, kanjonima rijeka Cijevne i Mrtvice; Skadarsko jezero sa sjevernim obroncima planine Rumije. Oblast masiva Prokletija, Moračkih planina, Bjelasice i Komova prepoznata je kao središte endemske vaskularne flore (Stevanović, 2000, Bulić 2008). Najvažniji centri za biodiverzitet ptica su oblast Skadarskog jezera i Ulcinja, kao i planinska područja Durmitora i Prokletija. Centri diverziteta sisara su planinski predjeli Durmitora, Sinjajevine, zapadna strana Prokletija, Komovi i Bjelasica, sa manjom koncentracijom vrsta na istočnoj strani Prokletija Vasi</w:t>
      </w:r>
      <w:r w:rsidR="008D617F">
        <w:rPr>
          <w:rFonts w:ascii="Times New Roman" w:hAnsi="Times New Roman"/>
          <w:sz w:val="22"/>
        </w:rPr>
        <w:t>ć</w:t>
      </w:r>
      <w:r>
        <w:rPr>
          <w:rFonts w:ascii="Times New Roman" w:hAnsi="Times New Roman"/>
          <w:sz w:val="22"/>
        </w:rPr>
        <w:t xml:space="preserve">, V. (1995); Palearktik (palearktičko područje): zoogeografski region koja obuhvata Evropu, sjevernu Afriku i sjevernu i srednju Aziju. Sjeverni djelovi Bokokotorskog zaliva i Orjena i primorskih Dinarida (Lovćen i Rumija, sa Skadarskim jezerom).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Smatra se da su primorski region Crne Gore sa zaleđem, Skadarsko jezero, Lovćen i Prokletije najvažniji centri diverziteta gmizavaca i vodozemaca na Balkanu i u Evropi.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U Crnoj Gori postoji relativno visoka raznovrsnost kopnenih i vodenih vodozemaca i reptila, uključujući guštere, zmije, kornjače, žabe, krastače, daždevnjake i morske kornjače. Trenutno ima 56 vrsta (18 vrsta vodozemaca i 38 vrsta reptila) i 69 registrovanih podvrsta iz 38 rodova, a malo je vjerovatno da je ovaj popis konačan. Takav je slučaj posebno sa kompleksom vrste zelene žabe (Rena esculenta) i kompleksom vrste velikog mrmoljka (Triturus cristatus), za koje je ova regija središte specijacije, pa je vjerovatno da će biti evidentirano više vrsta i podvrsta.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Planinske regije Lovćena i Prokletija ističu se kao posebne „žarišne tačke“ po raznovrsnosti vodozemaca i reptila, kao i endemizma u Crnoj Gori. Vodena staništa u regionu Lovćena posebno su interesantna kao domaćini zajednica vodozemaca i reptila sa brojnim reliktnim i endemskim vrstama. Jezera planinskog regiona Prokletija (Bukumirsko i Hridsko jezero) poznata su po populacijama neotenskog oblika alpskog mrmoljka (Triturus alpestris), kao i značajnom broju balkanskih endemskih vrsta. Takođe su značajna ostrva Skadarskog jezera, od kojih je svako nastanjeno drugom vrstom guštera, zatim</w:t>
      </w:r>
      <w:r w:rsidR="00C45146">
        <w:rPr>
          <w:rFonts w:ascii="Times New Roman" w:hAnsi="Times New Roman"/>
          <w:sz w:val="22"/>
        </w:rPr>
        <w:t xml:space="preserve"> </w:t>
      </w:r>
      <w:r>
        <w:rPr>
          <w:rFonts w:ascii="Times New Roman" w:hAnsi="Times New Roman"/>
          <w:sz w:val="22"/>
        </w:rPr>
        <w:t>oblast Nacionalnog parka Durmitor.</w:t>
      </w:r>
    </w:p>
    <w:p w:rsidR="006721A1" w:rsidRPr="00E17434" w:rsidRDefault="00707D31" w:rsidP="00700CE2">
      <w:pPr>
        <w:pBdr>
          <w:top w:val="nil"/>
          <w:left w:val="nil"/>
          <w:bottom w:val="nil"/>
          <w:right w:val="nil"/>
          <w:between w:val="nil"/>
        </w:pBdr>
        <w:spacing w:before="60" w:after="240"/>
        <w:jc w:val="both"/>
        <w:rPr>
          <w:rFonts w:ascii="Times New Roman" w:eastAsia="Times New Roman" w:hAnsi="Times New Roman" w:cs="Times New Roman"/>
          <w:sz w:val="22"/>
          <w:szCs w:val="22"/>
        </w:rPr>
      </w:pPr>
      <w:r>
        <w:rPr>
          <w:rFonts w:ascii="Times New Roman" w:hAnsi="Times New Roman"/>
          <w:sz w:val="22"/>
        </w:rPr>
        <w:t xml:space="preserve">U cilju utvrđivanja i razmatranja pritisaka na biodiverzitet, Crna Gora je 2016. godine usvojila Nacionalnu strategiju biodiverziteta i akcioni plan za period 2016-2020. godine. Kao što je predstavljeno u Strategiji i akcionom planu, antropogene aktivnosti koje se svakodnevno odvijaju imaju različite uticaje na životnu sredinu. </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Strategija usvaja i novi konceptualni pristup baziran na potrebi da se radi na edukaciji, komunikaciji, podizanju svijesti u oblasti biodiverziteta i efikasnijoj integraciji zaštite biodiverziteta u druge sektorske politike i </w:t>
      </w:r>
      <w:r>
        <w:rPr>
          <w:rFonts w:ascii="Times New Roman" w:hAnsi="Times New Roman"/>
          <w:sz w:val="22"/>
        </w:rPr>
        <w:lastRenderedPageBreak/>
        <w:t>aktivnosti. U vezi s navedenim, Strategija usvaja pristup da je neophodno da bude pripremljena na način koji će omogućiti njeno lako razumijevanje i usvajanje od strane najširih zainteresovanih strana koje se, u najvećem</w:t>
      </w:r>
      <w:r>
        <w:rPr>
          <w:rFonts w:ascii="Times New Roman" w:hAnsi="Times New Roman"/>
          <w:sz w:val="22"/>
        </w:rPr>
        <w:br/>
        <w:t>broju slučajeva, profesionalno ne bave poslovima vezanim za zaštitu biodiverziteta i prirode. Informacije se prikazuju samo u mjeri u kojoj je neophodno da se prihvate predstavljeni strateški ciljevi od strane najvećeg dijela društva i da se u potpunosti razumije neophodnost sprovođenja predviđenih mjera za ostvarenje tako zajednički usvojenih ciljeva.</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U tom smislu, Strategija snažno naglašava važnost biodiverziteta i usluga koje pruža za održivi ekonomski razvoj i dobrobit svih građana. Posljedično, posebna pažnja je posvećena i primjeni adekvatnih ekonomskih podsticaja za postizanje ciljeva u oblasti biodiverziteta. Već sada je jasno da se ciljevi postavljeni ovom strategijom ne mogu ostvariti samo djelovanjem resornih institucija, već je neophodna široka nacionalna mobilizacija resursa po ovom pitanju i uključenje svih segmenata društva da bi postigli zajednički uspjeh. </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Glavni pritisci koji su </w:t>
      </w:r>
      <w:r w:rsidR="008D617F">
        <w:rPr>
          <w:rFonts w:ascii="Times New Roman" w:hAnsi="Times New Roman"/>
          <w:sz w:val="22"/>
        </w:rPr>
        <w:t>utvr</w:t>
      </w:r>
      <w:r>
        <w:rPr>
          <w:rFonts w:ascii="Times New Roman" w:hAnsi="Times New Roman"/>
          <w:sz w:val="22"/>
        </w:rPr>
        <w:t xml:space="preserve">đeni odnose se na urbanizaciju u nekim područjima i promjene u </w:t>
      </w:r>
      <w:r w:rsidR="008D617F">
        <w:rPr>
          <w:rFonts w:ascii="Times New Roman" w:hAnsi="Times New Roman"/>
          <w:sz w:val="22"/>
        </w:rPr>
        <w:t>namjeni</w:t>
      </w:r>
      <w:r>
        <w:rPr>
          <w:rFonts w:ascii="Times New Roman" w:hAnsi="Times New Roman"/>
          <w:sz w:val="22"/>
        </w:rPr>
        <w:t xml:space="preserve"> zemljišta (iz poljoprivrednog u građevinsko zemljište), eroziju u određenim područjima (</w:t>
      </w:r>
      <w:r w:rsidR="00543308">
        <w:rPr>
          <w:rFonts w:ascii="Times New Roman" w:hAnsi="Times New Roman"/>
          <w:sz w:val="22"/>
        </w:rPr>
        <w:t xml:space="preserve">neki </w:t>
      </w:r>
      <w:r>
        <w:rPr>
          <w:rFonts w:ascii="Times New Roman" w:hAnsi="Times New Roman"/>
          <w:sz w:val="22"/>
        </w:rPr>
        <w:t xml:space="preserve">takođe uključuju poljoprivredna područja), neadekvatnu upotrebu pesticida koji mogu dovesti do zagađenja vode. Nizak nivo svijesti o važnosti biodiverziteta takođe predstavlja pritisak na biodiverzitet. </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Iako postoji nedostatak raspoloživih podataka i praćenje biološke raznovrsnosti se ne sprovodi u punoj mjeri, MPŠV </w:t>
      </w:r>
      <w:r w:rsidR="008D617F">
        <w:rPr>
          <w:rFonts w:ascii="Times New Roman" w:hAnsi="Times New Roman"/>
          <w:sz w:val="22"/>
        </w:rPr>
        <w:t xml:space="preserve">je </w:t>
      </w:r>
      <w:r>
        <w:rPr>
          <w:rFonts w:ascii="Times New Roman" w:hAnsi="Times New Roman"/>
          <w:sz w:val="22"/>
        </w:rPr>
        <w:t>do sada podržavalo poljoprivredne proizvođače kroz nekoliko mjera, u cilju smanjenja pritisaka poljoprivrede na životnu sredinu.</w:t>
      </w:r>
    </w:p>
    <w:p w:rsidR="006721A1" w:rsidRPr="00E17434" w:rsidRDefault="00707D31">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Nekoliko mjera se sprovodi kroz Agrobudžet u cilju smanjenja pritiska i eksploatacije dostupnih prirodnih resursa na održiv način, kao što su:</w:t>
      </w:r>
    </w:p>
    <w:p w:rsidR="006721A1" w:rsidRPr="00E17434" w:rsidRDefault="00707D31" w:rsidP="00592412">
      <w:pPr>
        <w:numPr>
          <w:ilvl w:val="0"/>
          <w:numId w:val="112"/>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Podrška organskoj proizvodnji (smanjenje negativnih uticaja poljoprivrede na životnu sredinu, očuvanje biodiverziteta, povećanje kvaliteta poljoprivrednih proizvoda i doprinos afirmaciji Crne Gore kao ekološke države);</w:t>
      </w:r>
    </w:p>
    <w:p w:rsidR="006721A1" w:rsidRPr="00E17434" w:rsidRDefault="00707D31" w:rsidP="00592412">
      <w:pPr>
        <w:numPr>
          <w:ilvl w:val="0"/>
          <w:numId w:val="112"/>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Podrška za korišćenje planinskih pašnjaka (očuvanje i racionalno korišćenje prirodnih resursa, održivo upravljanje poljoprivrednim zemljištem, zaštita životne sredine, očuvanje biodiverziteta, održavanje kulturnog i prirodnog nasljeđa, sprečavanje pretvaranja poljoprivrednog zemljišta u šumsko zemljište); </w:t>
      </w:r>
    </w:p>
    <w:p w:rsidR="006721A1" w:rsidRPr="00E17434" w:rsidRDefault="00707D31" w:rsidP="00592412">
      <w:pPr>
        <w:numPr>
          <w:ilvl w:val="0"/>
          <w:numId w:val="112"/>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Podrška za izgradnju i rekonstrukciju kapaciteta za skladištenje stajskoga đubriva; i</w:t>
      </w:r>
    </w:p>
    <w:p w:rsidR="006721A1" w:rsidRPr="00E17434" w:rsidRDefault="00707D31" w:rsidP="00592412">
      <w:pPr>
        <w:numPr>
          <w:ilvl w:val="0"/>
          <w:numId w:val="112"/>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Podrška za očuvanje autohtonih genetičkih resursa u poljoprivredi (očuvanje i održivo korišćenje ugroženih autohtonih i lokalnih rasa stoke, biljnih vrsta koje su ugrožene genetskom erozijom, kao i doprinos očuvanju ukupnog biodiverziteta).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IPARD III program i njegova implementacija imaće pozitivan uticaj na smanjenje pritiska na životnu sredinu. Sprovođenje i usklađenost s nacionalnim minimalnim standardima i standardima EU imaće veoma značajan pozitivan uticaj, a očekuje se da će se ukupno stanje životne sredine poboljšati, što će imati indirektan pozitivan uticaj na prirodu, biodiverzitet i pejzaž. Kroz odabrane mjere i investicije u Programu prepoznati su navedeni pritisci. Isto tako, pritisci će se prepoznati korišćenjem nacionalnih sredstava kroz mjere Agrobudžeta.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Direktan pozitivan uticaj na zemljište, vodu, vazduh i klimu može se očekivati kroz izgradnju i /ili rekonstrukciju kapaciteta za skladištenje stajnjaka, uključujući opremu za njegovo rukovanje i upotrebu, i kroz primjenu dobrih poljoprivrednih i ekoloških praksi. Investicije u podzide, ograde i slično mogu pozitivno uticati na gore navedene pritiske.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Tu će biti direktan pozitivan uticaj na vodu kroz izgradnju i/ili rekonstrukciju objekata za prečišćavanje otpadnih voda, prečišćavanje vode i korišćenja otpadnih proizvoda i investicije u modernizaciju i izgradnju objekata za preradu hrane i klanica.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Sve u svemu, IPARD III program će zajedno s nacionalnim fondovima i drugim programima imati vrlo pozitivan uticaj na životnu sredinu.</w:t>
      </w:r>
    </w:p>
    <w:p w:rsidR="006721A1" w:rsidRPr="00E17434" w:rsidRDefault="00707D31">
      <w:pPr>
        <w:pStyle w:val="Heading6"/>
        <w:rPr>
          <w:rFonts w:ascii="Times New Roman" w:hAnsi="Times New Roman" w:cs="Times New Roman"/>
          <w:b/>
        </w:rPr>
      </w:pPr>
      <w:bookmarkStart w:id="140" w:name="_Toc91249475"/>
      <w:bookmarkStart w:id="141" w:name="_Toc91249770"/>
      <w:bookmarkStart w:id="142" w:name="_Toc91499385"/>
      <w:bookmarkStart w:id="143" w:name="_Toc98230463"/>
      <w:bookmarkStart w:id="144" w:name="_Toc105488906"/>
      <w:bookmarkStart w:id="145" w:name="_Toc105495285"/>
      <w:bookmarkStart w:id="146" w:name="_Toc172614978"/>
      <w:r>
        <w:rPr>
          <w:rFonts w:ascii="Times New Roman" w:hAnsi="Times New Roman"/>
          <w:b/>
        </w:rPr>
        <w:t>Zaštita ekosistema, vrsta i gena</w:t>
      </w:r>
      <w:bookmarkEnd w:id="140"/>
      <w:bookmarkEnd w:id="141"/>
      <w:bookmarkEnd w:id="142"/>
      <w:bookmarkEnd w:id="143"/>
      <w:bookmarkEnd w:id="144"/>
      <w:bookmarkEnd w:id="145"/>
      <w:bookmarkEnd w:id="146"/>
      <w:r>
        <w:rPr>
          <w:rFonts w:ascii="Times New Roman" w:hAnsi="Times New Roman"/>
          <w:b/>
        </w:rPr>
        <w:t xml:space="preserv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Zaštita ekosistema, vrsta i gena obezbjeđuje se sprovođenjem odgovarajućih zakonskih odredbi i politika, a posebno postojanjem sistema nacionalnih područja zaštite. Uspostavljanje nacionalne mreže zaštićenih </w:t>
      </w:r>
      <w:r>
        <w:rPr>
          <w:rFonts w:ascii="Times New Roman" w:hAnsi="Times New Roman"/>
          <w:sz w:val="22"/>
        </w:rPr>
        <w:lastRenderedPageBreak/>
        <w:t>područja sastavni je dio politike Vlade Crne Gore koja ima za cilj obezbjeđivanje zaštite svih reprezentativnih vrsta staništa, ekosistema i biljnih i životinjskih vrsta. Širenje mreže zaštićenih nacionalnih područja povezano je sa sistemom prostornog planiranja i njegovim najvišim planskim dokumentom - Prostornim planom Crne Gore (PPCG). U posljednjih nekoliko godina ovo pitanje postalo je predmet interesovanja i drugih nacionalnih strategija i sektorskih politika. Pored projekcije zaštićenih prirodnih područja u izvoru morskih resursa, kao što je utvrđeno prostornim planom posebne namjene za obalno područje Crne Gore (PPPNOPCG), nacionalni sistem zaštićenih područja razmatran je i kroz izradu Nacionalne strategije održivog razvoja (NSOD) (koja je po prvi put utvrdila cilj koji se odnosi na povećanje zaštićenih područja prirode na 10% državne teritorije i stavljanje pod zaštitu 10% obalnog područja za planski period od 3 godine). U tom smislu, NSOD je istakla prioritetne oblasti za zaštitu. Isto kao i NSOD i PPPNOPCG, pitanje mreže zaštićenih područja u crnogorskom priobalnom području takođe se razmatra Nacionaln</w:t>
      </w:r>
      <w:r w:rsidR="008D617F">
        <w:rPr>
          <w:rFonts w:ascii="Times New Roman" w:hAnsi="Times New Roman"/>
          <w:sz w:val="22"/>
        </w:rPr>
        <w:t>om</w:t>
      </w:r>
      <w:r>
        <w:rPr>
          <w:rFonts w:ascii="Times New Roman" w:hAnsi="Times New Roman"/>
          <w:sz w:val="22"/>
        </w:rPr>
        <w:t xml:space="preserve"> strategij</w:t>
      </w:r>
      <w:r w:rsidR="008D617F">
        <w:rPr>
          <w:rFonts w:ascii="Times New Roman" w:hAnsi="Times New Roman"/>
          <w:sz w:val="22"/>
        </w:rPr>
        <w:t>om</w:t>
      </w:r>
      <w:r>
        <w:rPr>
          <w:rFonts w:ascii="Times New Roman" w:hAnsi="Times New Roman"/>
          <w:sz w:val="22"/>
        </w:rPr>
        <w:t xml:space="preserve"> integralnog upravljanja obalnim područjem Crne Gore, kojom se uvrđuju mjere s rokovima za sprovođenje do 2030. godine, uz prioritetne aktivnosti do 2020. godine.</w:t>
      </w:r>
    </w:p>
    <w:p w:rsidR="006721A1" w:rsidRPr="00E17434" w:rsidRDefault="00707D31">
      <w:pPr>
        <w:pStyle w:val="Heading6"/>
        <w:rPr>
          <w:rFonts w:ascii="Times New Roman" w:hAnsi="Times New Roman" w:cs="Times New Roman"/>
          <w:b/>
        </w:rPr>
      </w:pPr>
      <w:bookmarkStart w:id="147" w:name="_Toc91249476"/>
      <w:bookmarkStart w:id="148" w:name="_Toc91249771"/>
      <w:bookmarkStart w:id="149" w:name="_Toc91499386"/>
      <w:bookmarkStart w:id="150" w:name="_Toc98230464"/>
      <w:bookmarkStart w:id="151" w:name="_Toc105488907"/>
      <w:bookmarkStart w:id="152" w:name="_Toc105495286"/>
      <w:bookmarkStart w:id="153" w:name="_Toc172614979"/>
      <w:r>
        <w:rPr>
          <w:rFonts w:ascii="Times New Roman" w:hAnsi="Times New Roman"/>
          <w:b/>
        </w:rPr>
        <w:t>Program razvoja zaštićenih područja</w:t>
      </w:r>
      <w:bookmarkEnd w:id="147"/>
      <w:bookmarkEnd w:id="148"/>
      <w:bookmarkEnd w:id="149"/>
      <w:bookmarkEnd w:id="150"/>
      <w:bookmarkEnd w:id="151"/>
      <w:bookmarkEnd w:id="152"/>
      <w:bookmarkEnd w:id="153"/>
      <w:r>
        <w:rPr>
          <w:rFonts w:ascii="Times New Roman" w:hAnsi="Times New Roman"/>
          <w:b/>
        </w:rPr>
        <w:t xml:space="preserv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Nacionalna mreža zaštićenih područja trenutno obuhvata 1763,62 km</w:t>
      </w:r>
      <w:r w:rsidRPr="00A15C6D">
        <w:rPr>
          <w:rFonts w:ascii="Times New Roman" w:hAnsi="Times New Roman"/>
          <w:sz w:val="22"/>
          <w:vertAlign w:val="superscript"/>
        </w:rPr>
        <w:t>2</w:t>
      </w:r>
      <w:r>
        <w:rPr>
          <w:rFonts w:ascii="Times New Roman" w:hAnsi="Times New Roman"/>
          <w:sz w:val="22"/>
        </w:rPr>
        <w:t>, ili 12,768% teritorije Crne Gore, od čega najveći udio (101.733 ha ili 7,77%) čini pet nacionalnih parkova: Durmitor, Skadarsko jezero, Lovćen, Biogradska gora i Prokletije. Preostali dio čini više od 40 zaštićenih oblasti u okviru sljedećih kategorija: spomenici prirode; područja posebnih prirodnih odlika i (opšti i posebni) rezervati</w:t>
      </w:r>
      <w:r w:rsidR="00543308">
        <w:rPr>
          <w:rFonts w:ascii="Times New Roman" w:hAnsi="Times New Roman"/>
          <w:sz w:val="22"/>
        </w:rPr>
        <w:t>.</w:t>
      </w: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22: Veličina i procenat zaštićenih područja na nacionalnom i međunarodnom nivou</w:t>
      </w:r>
    </w:p>
    <w:tbl>
      <w:tblPr>
        <w:tblW w:w="9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465"/>
        <w:gridCol w:w="6923"/>
        <w:gridCol w:w="1186"/>
      </w:tblGrid>
      <w:tr w:rsidR="006721A1" w:rsidRPr="00E17434" w:rsidTr="00E84A4B">
        <w:trPr>
          <w:trHeight w:val="362"/>
        </w:trPr>
        <w:tc>
          <w:tcPr>
            <w:tcW w:w="1465" w:type="dxa"/>
            <w:shd w:val="clear" w:color="auto" w:fill="D9D9D9"/>
            <w:vAlign w:val="center"/>
          </w:tcPr>
          <w:p w:rsidR="006721A1" w:rsidRPr="00E17434"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Nivo</w:t>
            </w:r>
          </w:p>
        </w:tc>
        <w:tc>
          <w:tcPr>
            <w:tcW w:w="6923" w:type="dxa"/>
            <w:shd w:val="clear" w:color="auto" w:fill="D9D9D9"/>
            <w:vAlign w:val="center"/>
          </w:tcPr>
          <w:p w:rsidR="006721A1" w:rsidRPr="00E17434"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Zaštićena prirodna dobra</w:t>
            </w:r>
          </w:p>
        </w:tc>
        <w:tc>
          <w:tcPr>
            <w:tcW w:w="1186" w:type="dxa"/>
            <w:shd w:val="clear" w:color="auto" w:fill="D9D9D9"/>
            <w:vAlign w:val="center"/>
          </w:tcPr>
          <w:p w:rsidR="006721A1" w:rsidRPr="00E17434"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Površina (ha)</w:t>
            </w:r>
          </w:p>
        </w:tc>
      </w:tr>
      <w:tr w:rsidR="00955400" w:rsidRPr="00E17434" w:rsidTr="00E84A4B">
        <w:trPr>
          <w:trHeight w:val="275"/>
        </w:trPr>
        <w:tc>
          <w:tcPr>
            <w:tcW w:w="1465" w:type="dxa"/>
            <w:vMerge w:val="restart"/>
            <w:shd w:val="clear" w:color="auto" w:fill="auto"/>
            <w:vAlign w:val="center"/>
          </w:tcPr>
          <w:p w:rsidR="006721A1" w:rsidRPr="00E17434" w:rsidRDefault="00707D31" w:rsidP="00955400">
            <w:pPr>
              <w:spacing w:after="120"/>
              <w:rPr>
                <w:rFonts w:ascii="Times New Roman" w:eastAsia="Times New Roman" w:hAnsi="Times New Roman" w:cs="Times New Roman"/>
                <w:sz w:val="20"/>
                <w:szCs w:val="20"/>
              </w:rPr>
            </w:pPr>
            <w:r>
              <w:rPr>
                <w:rFonts w:ascii="Times New Roman" w:hAnsi="Times New Roman"/>
                <w:sz w:val="20"/>
              </w:rPr>
              <w:t>Nacionalni nivo zaštite</w:t>
            </w:r>
          </w:p>
        </w:tc>
        <w:tc>
          <w:tcPr>
            <w:tcW w:w="6923" w:type="dxa"/>
            <w:shd w:val="clear" w:color="auto" w:fill="auto"/>
            <w:vAlign w:val="center"/>
          </w:tcPr>
          <w:p w:rsidR="006721A1" w:rsidRPr="00E17434" w:rsidRDefault="00707D31" w:rsidP="00955400">
            <w:pPr>
              <w:spacing w:after="120"/>
              <w:rPr>
                <w:rFonts w:ascii="Times New Roman" w:eastAsia="Times New Roman" w:hAnsi="Times New Roman" w:cs="Times New Roman"/>
                <w:sz w:val="20"/>
                <w:szCs w:val="20"/>
              </w:rPr>
            </w:pPr>
            <w:r>
              <w:rPr>
                <w:rFonts w:ascii="Times New Roman" w:hAnsi="Times New Roman"/>
                <w:sz w:val="20"/>
              </w:rPr>
              <w:t>Nacionalni parkovi</w:t>
            </w:r>
          </w:p>
        </w:tc>
        <w:tc>
          <w:tcPr>
            <w:tcW w:w="1186" w:type="dxa"/>
            <w:shd w:val="clear" w:color="auto" w:fill="auto"/>
            <w:vAlign w:val="center"/>
          </w:tcPr>
          <w:p w:rsidR="006721A1" w:rsidRPr="00E17434" w:rsidRDefault="00707D31" w:rsidP="00955400">
            <w:pPr>
              <w:spacing w:after="120"/>
              <w:jc w:val="right"/>
              <w:rPr>
                <w:rFonts w:ascii="Times New Roman" w:eastAsia="Times New Roman" w:hAnsi="Times New Roman" w:cs="Times New Roman"/>
                <w:sz w:val="20"/>
                <w:szCs w:val="20"/>
              </w:rPr>
            </w:pPr>
            <w:r>
              <w:rPr>
                <w:rFonts w:ascii="Times New Roman" w:hAnsi="Times New Roman"/>
                <w:sz w:val="20"/>
              </w:rPr>
              <w:t>101.733</w:t>
            </w:r>
          </w:p>
        </w:tc>
      </w:tr>
      <w:tr w:rsidR="00955400" w:rsidRPr="00E17434" w:rsidTr="00E84A4B">
        <w:trPr>
          <w:trHeight w:val="252"/>
        </w:trPr>
        <w:tc>
          <w:tcPr>
            <w:tcW w:w="1465" w:type="dxa"/>
            <w:vMerge/>
            <w:shd w:val="clear" w:color="auto" w:fill="auto"/>
            <w:vAlign w:val="center"/>
          </w:tcPr>
          <w:p w:rsidR="006721A1" w:rsidRPr="00E17434" w:rsidRDefault="006721A1" w:rsidP="009554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923" w:type="dxa"/>
            <w:shd w:val="clear" w:color="auto" w:fill="auto"/>
            <w:vAlign w:val="center"/>
          </w:tcPr>
          <w:p w:rsidR="006721A1" w:rsidRPr="00E17434" w:rsidRDefault="00707D31" w:rsidP="00955400">
            <w:pPr>
              <w:spacing w:after="120"/>
              <w:rPr>
                <w:rFonts w:ascii="Times New Roman" w:eastAsia="Times New Roman" w:hAnsi="Times New Roman" w:cs="Times New Roman"/>
                <w:sz w:val="20"/>
                <w:szCs w:val="20"/>
              </w:rPr>
            </w:pPr>
            <w:r>
              <w:rPr>
                <w:rFonts w:ascii="Times New Roman" w:hAnsi="Times New Roman"/>
                <w:sz w:val="20"/>
              </w:rPr>
              <w:t>Spomenici prirode</w:t>
            </w:r>
          </w:p>
        </w:tc>
        <w:tc>
          <w:tcPr>
            <w:tcW w:w="1186" w:type="dxa"/>
            <w:shd w:val="clear" w:color="auto" w:fill="auto"/>
            <w:vAlign w:val="center"/>
          </w:tcPr>
          <w:p w:rsidR="006721A1" w:rsidRPr="00E17434" w:rsidRDefault="00707D31" w:rsidP="00955400">
            <w:pPr>
              <w:spacing w:after="120"/>
              <w:jc w:val="right"/>
              <w:rPr>
                <w:rFonts w:ascii="Times New Roman" w:eastAsia="Times New Roman" w:hAnsi="Times New Roman" w:cs="Times New Roman"/>
                <w:sz w:val="20"/>
                <w:szCs w:val="20"/>
              </w:rPr>
            </w:pPr>
            <w:r>
              <w:rPr>
                <w:rFonts w:ascii="Times New Roman" w:hAnsi="Times New Roman"/>
                <w:sz w:val="20"/>
              </w:rPr>
              <w:t>13.638,54</w:t>
            </w:r>
          </w:p>
        </w:tc>
      </w:tr>
      <w:tr w:rsidR="00955400" w:rsidRPr="00E17434" w:rsidTr="00E84A4B">
        <w:trPr>
          <w:trHeight w:val="283"/>
        </w:trPr>
        <w:tc>
          <w:tcPr>
            <w:tcW w:w="1465" w:type="dxa"/>
            <w:vMerge/>
            <w:shd w:val="clear" w:color="auto" w:fill="auto"/>
            <w:vAlign w:val="center"/>
          </w:tcPr>
          <w:p w:rsidR="006721A1" w:rsidRPr="00E17434" w:rsidRDefault="006721A1" w:rsidP="009554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923" w:type="dxa"/>
            <w:shd w:val="clear" w:color="auto" w:fill="auto"/>
            <w:vAlign w:val="center"/>
          </w:tcPr>
          <w:p w:rsidR="006721A1" w:rsidRPr="00E17434" w:rsidRDefault="00707D31" w:rsidP="00955400">
            <w:pPr>
              <w:spacing w:after="120"/>
              <w:rPr>
                <w:rFonts w:ascii="Times New Roman" w:eastAsia="Times New Roman" w:hAnsi="Times New Roman" w:cs="Times New Roman"/>
                <w:sz w:val="20"/>
                <w:szCs w:val="20"/>
              </w:rPr>
            </w:pPr>
            <w:r>
              <w:rPr>
                <w:rFonts w:ascii="Times New Roman" w:hAnsi="Times New Roman"/>
                <w:sz w:val="20"/>
              </w:rPr>
              <w:t>Područja posebnih prirodnih odlika</w:t>
            </w:r>
          </w:p>
        </w:tc>
        <w:tc>
          <w:tcPr>
            <w:tcW w:w="1186" w:type="dxa"/>
            <w:shd w:val="clear" w:color="auto" w:fill="auto"/>
            <w:vAlign w:val="center"/>
          </w:tcPr>
          <w:p w:rsidR="006721A1" w:rsidRPr="00E17434" w:rsidRDefault="00707D31" w:rsidP="00955400">
            <w:pPr>
              <w:spacing w:after="120"/>
              <w:jc w:val="right"/>
              <w:rPr>
                <w:rFonts w:ascii="Times New Roman" w:eastAsia="Times New Roman" w:hAnsi="Times New Roman" w:cs="Times New Roman"/>
                <w:sz w:val="20"/>
                <w:szCs w:val="20"/>
              </w:rPr>
            </w:pPr>
            <w:r>
              <w:rPr>
                <w:rFonts w:ascii="Times New Roman" w:hAnsi="Times New Roman"/>
                <w:sz w:val="20"/>
              </w:rPr>
              <w:t>354,7</w:t>
            </w:r>
          </w:p>
        </w:tc>
      </w:tr>
      <w:tr w:rsidR="00955400" w:rsidRPr="00E17434" w:rsidTr="00E84A4B">
        <w:trPr>
          <w:trHeight w:val="288"/>
        </w:trPr>
        <w:tc>
          <w:tcPr>
            <w:tcW w:w="1465" w:type="dxa"/>
            <w:vMerge/>
            <w:shd w:val="clear" w:color="auto" w:fill="auto"/>
            <w:vAlign w:val="center"/>
          </w:tcPr>
          <w:p w:rsidR="006721A1" w:rsidRPr="00E17434" w:rsidRDefault="006721A1" w:rsidP="009554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923" w:type="dxa"/>
            <w:shd w:val="clear" w:color="auto" w:fill="auto"/>
            <w:vAlign w:val="center"/>
          </w:tcPr>
          <w:p w:rsidR="006721A1" w:rsidRPr="00E17434" w:rsidRDefault="00707D31" w:rsidP="00955400">
            <w:pPr>
              <w:spacing w:after="120"/>
              <w:rPr>
                <w:rFonts w:ascii="Times New Roman" w:eastAsia="Times New Roman" w:hAnsi="Times New Roman" w:cs="Times New Roman"/>
                <w:sz w:val="20"/>
                <w:szCs w:val="20"/>
              </w:rPr>
            </w:pPr>
            <w:r>
              <w:rPr>
                <w:rFonts w:ascii="Times New Roman" w:hAnsi="Times New Roman"/>
                <w:sz w:val="20"/>
              </w:rPr>
              <w:t>Ostala zaštićena područja - zaštićena opštinskim propisima</w:t>
            </w:r>
          </w:p>
        </w:tc>
        <w:tc>
          <w:tcPr>
            <w:tcW w:w="1186" w:type="dxa"/>
            <w:shd w:val="clear" w:color="auto" w:fill="auto"/>
            <w:vAlign w:val="center"/>
          </w:tcPr>
          <w:p w:rsidR="006721A1" w:rsidRPr="00E17434" w:rsidRDefault="00707D31" w:rsidP="00955400">
            <w:pPr>
              <w:spacing w:after="120"/>
              <w:jc w:val="right"/>
              <w:rPr>
                <w:rFonts w:ascii="Times New Roman" w:eastAsia="Times New Roman" w:hAnsi="Times New Roman" w:cs="Times New Roman"/>
                <w:sz w:val="20"/>
                <w:szCs w:val="20"/>
              </w:rPr>
            </w:pPr>
            <w:r>
              <w:rPr>
                <w:rFonts w:ascii="Times New Roman" w:hAnsi="Times New Roman"/>
                <w:sz w:val="20"/>
              </w:rPr>
              <w:t>15.000</w:t>
            </w:r>
          </w:p>
        </w:tc>
      </w:tr>
      <w:tr w:rsidR="00955400" w:rsidRPr="00E17434" w:rsidTr="00E84A4B">
        <w:trPr>
          <w:trHeight w:val="263"/>
        </w:trPr>
        <w:tc>
          <w:tcPr>
            <w:tcW w:w="1465" w:type="dxa"/>
            <w:vMerge/>
            <w:shd w:val="clear" w:color="auto" w:fill="auto"/>
            <w:vAlign w:val="center"/>
          </w:tcPr>
          <w:p w:rsidR="006721A1" w:rsidRPr="00E17434" w:rsidRDefault="006721A1" w:rsidP="009554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923" w:type="dxa"/>
            <w:shd w:val="clear" w:color="auto" w:fill="auto"/>
            <w:vAlign w:val="center"/>
          </w:tcPr>
          <w:p w:rsidR="006721A1" w:rsidRPr="00E17434" w:rsidRDefault="00707D31" w:rsidP="00955400">
            <w:pPr>
              <w:spacing w:after="120"/>
              <w:rPr>
                <w:rFonts w:ascii="Times New Roman" w:eastAsia="Times New Roman" w:hAnsi="Times New Roman" w:cs="Times New Roman"/>
                <w:sz w:val="20"/>
                <w:szCs w:val="20"/>
              </w:rPr>
            </w:pPr>
            <w:r>
              <w:rPr>
                <w:rFonts w:ascii="Times New Roman" w:hAnsi="Times New Roman"/>
                <w:sz w:val="20"/>
              </w:rPr>
              <w:t>Strogi prirodni rezervati</w:t>
            </w:r>
          </w:p>
        </w:tc>
        <w:tc>
          <w:tcPr>
            <w:tcW w:w="1186" w:type="dxa"/>
            <w:shd w:val="clear" w:color="auto" w:fill="auto"/>
            <w:vAlign w:val="center"/>
          </w:tcPr>
          <w:p w:rsidR="006721A1" w:rsidRPr="00E17434" w:rsidRDefault="00707D31" w:rsidP="00955400">
            <w:pPr>
              <w:spacing w:after="120"/>
              <w:jc w:val="right"/>
              <w:rPr>
                <w:rFonts w:ascii="Times New Roman" w:eastAsia="Times New Roman" w:hAnsi="Times New Roman" w:cs="Times New Roman"/>
                <w:sz w:val="20"/>
                <w:szCs w:val="20"/>
              </w:rPr>
            </w:pPr>
            <w:r>
              <w:rPr>
                <w:rFonts w:ascii="Times New Roman" w:hAnsi="Times New Roman"/>
                <w:sz w:val="20"/>
              </w:rPr>
              <w:t>650</w:t>
            </w:r>
          </w:p>
        </w:tc>
      </w:tr>
      <w:tr w:rsidR="00955400" w:rsidRPr="00E17434" w:rsidTr="00E84A4B">
        <w:trPr>
          <w:trHeight w:val="268"/>
        </w:trPr>
        <w:tc>
          <w:tcPr>
            <w:tcW w:w="1465" w:type="dxa"/>
            <w:vMerge/>
            <w:shd w:val="clear" w:color="auto" w:fill="auto"/>
            <w:vAlign w:val="center"/>
          </w:tcPr>
          <w:p w:rsidR="006721A1" w:rsidRPr="00E17434" w:rsidRDefault="006721A1" w:rsidP="009554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923" w:type="dxa"/>
            <w:shd w:val="clear" w:color="auto" w:fill="auto"/>
            <w:vAlign w:val="center"/>
          </w:tcPr>
          <w:p w:rsidR="006721A1" w:rsidRPr="00E17434" w:rsidRDefault="00707D31" w:rsidP="00955400">
            <w:pPr>
              <w:spacing w:after="120"/>
              <w:rPr>
                <w:rFonts w:ascii="Times New Roman" w:eastAsia="Times New Roman" w:hAnsi="Times New Roman" w:cs="Times New Roman"/>
                <w:sz w:val="20"/>
                <w:szCs w:val="20"/>
              </w:rPr>
            </w:pPr>
            <w:r>
              <w:rPr>
                <w:rFonts w:ascii="Times New Roman" w:hAnsi="Times New Roman"/>
                <w:sz w:val="20"/>
              </w:rPr>
              <w:t>Regionalni park</w:t>
            </w:r>
          </w:p>
        </w:tc>
        <w:tc>
          <w:tcPr>
            <w:tcW w:w="1186" w:type="dxa"/>
            <w:shd w:val="clear" w:color="auto" w:fill="auto"/>
            <w:vAlign w:val="center"/>
          </w:tcPr>
          <w:p w:rsidR="006721A1" w:rsidRPr="00E17434" w:rsidRDefault="00707D31" w:rsidP="00955400">
            <w:pPr>
              <w:spacing w:after="120"/>
              <w:jc w:val="right"/>
              <w:rPr>
                <w:rFonts w:ascii="Times New Roman" w:eastAsia="Times New Roman" w:hAnsi="Times New Roman" w:cs="Times New Roman"/>
                <w:sz w:val="20"/>
                <w:szCs w:val="20"/>
              </w:rPr>
            </w:pPr>
            <w:r>
              <w:rPr>
                <w:rFonts w:ascii="Times New Roman" w:hAnsi="Times New Roman"/>
                <w:sz w:val="20"/>
              </w:rPr>
              <w:t>51.398</w:t>
            </w:r>
          </w:p>
        </w:tc>
      </w:tr>
      <w:tr w:rsidR="00955400" w:rsidRPr="00E17434" w:rsidTr="00E84A4B">
        <w:trPr>
          <w:trHeight w:val="285"/>
        </w:trPr>
        <w:tc>
          <w:tcPr>
            <w:tcW w:w="1465" w:type="dxa"/>
            <w:vMerge/>
            <w:shd w:val="clear" w:color="auto" w:fill="auto"/>
            <w:vAlign w:val="center"/>
          </w:tcPr>
          <w:p w:rsidR="006721A1" w:rsidRPr="00E17434" w:rsidRDefault="006721A1" w:rsidP="0095540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923" w:type="dxa"/>
            <w:shd w:val="clear" w:color="auto" w:fill="auto"/>
            <w:vAlign w:val="center"/>
          </w:tcPr>
          <w:p w:rsidR="006721A1" w:rsidRPr="00E17434" w:rsidRDefault="00707D31" w:rsidP="00955400">
            <w:pPr>
              <w:spacing w:after="120"/>
              <w:rPr>
                <w:rFonts w:ascii="Times New Roman" w:eastAsia="Times New Roman" w:hAnsi="Times New Roman" w:cs="Times New Roman"/>
                <w:sz w:val="20"/>
                <w:szCs w:val="20"/>
              </w:rPr>
            </w:pPr>
            <w:r>
              <w:rPr>
                <w:rFonts w:ascii="Times New Roman" w:hAnsi="Times New Roman"/>
                <w:sz w:val="20"/>
              </w:rPr>
              <w:t>Ukupno pod zaštitom</w:t>
            </w:r>
          </w:p>
        </w:tc>
        <w:tc>
          <w:tcPr>
            <w:tcW w:w="1186" w:type="dxa"/>
            <w:shd w:val="clear" w:color="auto" w:fill="auto"/>
            <w:vAlign w:val="center"/>
          </w:tcPr>
          <w:p w:rsidR="006721A1" w:rsidRPr="00E17434" w:rsidRDefault="00707D31" w:rsidP="00955400">
            <w:pPr>
              <w:spacing w:after="120"/>
              <w:jc w:val="right"/>
              <w:rPr>
                <w:rFonts w:ascii="Times New Roman" w:eastAsia="Times New Roman" w:hAnsi="Times New Roman" w:cs="Times New Roman"/>
                <w:sz w:val="20"/>
                <w:szCs w:val="20"/>
              </w:rPr>
            </w:pPr>
            <w:r>
              <w:rPr>
                <w:rFonts w:ascii="Times New Roman" w:hAnsi="Times New Roman"/>
                <w:sz w:val="20"/>
              </w:rPr>
              <w:t>176.362</w:t>
            </w:r>
          </w:p>
        </w:tc>
      </w:tr>
      <w:tr w:rsidR="00955400" w:rsidRPr="00E17434" w:rsidTr="00E84A4B">
        <w:trPr>
          <w:trHeight w:val="403"/>
        </w:trPr>
        <w:tc>
          <w:tcPr>
            <w:tcW w:w="1465" w:type="dxa"/>
            <w:vMerge w:val="restart"/>
            <w:shd w:val="clear" w:color="auto" w:fill="auto"/>
            <w:vAlign w:val="center"/>
          </w:tcPr>
          <w:p w:rsidR="006721A1" w:rsidRPr="00E17434" w:rsidRDefault="00707D31" w:rsidP="00955400">
            <w:pPr>
              <w:spacing w:after="120"/>
              <w:rPr>
                <w:rFonts w:ascii="Times New Roman" w:eastAsia="Times New Roman" w:hAnsi="Times New Roman" w:cs="Times New Roman"/>
                <w:sz w:val="20"/>
                <w:szCs w:val="20"/>
              </w:rPr>
            </w:pPr>
            <w:r>
              <w:rPr>
                <w:rFonts w:ascii="Times New Roman" w:hAnsi="Times New Roman"/>
                <w:sz w:val="20"/>
              </w:rPr>
              <w:t>Međunarodno zaštićeno područje</w:t>
            </w:r>
          </w:p>
        </w:tc>
        <w:tc>
          <w:tcPr>
            <w:tcW w:w="6923" w:type="dxa"/>
            <w:shd w:val="clear" w:color="auto" w:fill="auto"/>
            <w:vAlign w:val="center"/>
          </w:tcPr>
          <w:p w:rsidR="006721A1" w:rsidRPr="00E17434" w:rsidRDefault="00707D31" w:rsidP="00955400">
            <w:pPr>
              <w:spacing w:after="120"/>
              <w:rPr>
                <w:rFonts w:ascii="Times New Roman" w:eastAsia="Times New Roman" w:hAnsi="Times New Roman" w:cs="Times New Roman"/>
                <w:sz w:val="20"/>
                <w:szCs w:val="20"/>
              </w:rPr>
            </w:pPr>
            <w:r>
              <w:rPr>
                <w:rFonts w:ascii="Times New Roman" w:hAnsi="Times New Roman"/>
                <w:sz w:val="20"/>
              </w:rPr>
              <w:t xml:space="preserve">Slivno područje rijeke Tare, rezervat biosfere </w:t>
            </w:r>
            <w:r w:rsidR="008D617F">
              <w:rPr>
                <w:rFonts w:ascii="Times New Roman" w:hAnsi="Times New Roman"/>
                <w:sz w:val="20"/>
              </w:rPr>
              <w:t>„</w:t>
            </w:r>
            <w:r>
              <w:rPr>
                <w:rFonts w:ascii="Times New Roman" w:hAnsi="Times New Roman"/>
                <w:sz w:val="20"/>
              </w:rPr>
              <w:t>Čovjek i biosfera</w:t>
            </w:r>
            <w:r w:rsidR="008D617F">
              <w:rPr>
                <w:rFonts w:ascii="Times New Roman" w:hAnsi="Times New Roman"/>
                <w:sz w:val="20"/>
              </w:rPr>
              <w:t>“</w:t>
            </w:r>
            <w:r>
              <w:rPr>
                <w:rFonts w:ascii="Times New Roman" w:hAnsi="Times New Roman"/>
                <w:sz w:val="20"/>
              </w:rPr>
              <w:t xml:space="preserve"> UNES</w:t>
            </w:r>
            <w:r w:rsidR="008D617F">
              <w:rPr>
                <w:rFonts w:ascii="Times New Roman" w:hAnsi="Times New Roman"/>
                <w:sz w:val="20"/>
              </w:rPr>
              <w:t>C</w:t>
            </w:r>
            <w:r>
              <w:rPr>
                <w:rFonts w:ascii="Times New Roman" w:hAnsi="Times New Roman"/>
                <w:sz w:val="20"/>
              </w:rPr>
              <w:t>O-a, uključujući NP Durmitor s kanjonom rijeke Tare</w:t>
            </w:r>
          </w:p>
        </w:tc>
        <w:tc>
          <w:tcPr>
            <w:tcW w:w="1186" w:type="dxa"/>
            <w:shd w:val="clear" w:color="auto" w:fill="auto"/>
            <w:vAlign w:val="center"/>
          </w:tcPr>
          <w:p w:rsidR="006721A1" w:rsidRPr="00E17434" w:rsidRDefault="00707D31" w:rsidP="00955400">
            <w:pPr>
              <w:spacing w:after="120"/>
              <w:jc w:val="right"/>
              <w:rPr>
                <w:rFonts w:ascii="Times New Roman" w:eastAsia="Times New Roman" w:hAnsi="Times New Roman" w:cs="Times New Roman"/>
                <w:sz w:val="20"/>
                <w:szCs w:val="20"/>
              </w:rPr>
            </w:pPr>
            <w:r>
              <w:rPr>
                <w:rFonts w:ascii="Times New Roman" w:hAnsi="Times New Roman"/>
                <w:sz w:val="20"/>
              </w:rPr>
              <w:t>182.889</w:t>
            </w:r>
          </w:p>
        </w:tc>
      </w:tr>
      <w:tr w:rsidR="00955400" w:rsidRPr="00E17434" w:rsidTr="00E84A4B">
        <w:trPr>
          <w:trHeight w:val="226"/>
        </w:trPr>
        <w:tc>
          <w:tcPr>
            <w:tcW w:w="1465" w:type="dxa"/>
            <w:vMerge/>
            <w:shd w:val="clear" w:color="auto" w:fill="auto"/>
            <w:vAlign w:val="center"/>
          </w:tcPr>
          <w:p w:rsidR="006721A1" w:rsidRPr="00E17434"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923" w:type="dxa"/>
            <w:shd w:val="clear" w:color="auto" w:fill="auto"/>
            <w:vAlign w:val="center"/>
          </w:tcPr>
          <w:p w:rsidR="006721A1" w:rsidRPr="00E17434" w:rsidRDefault="00707D31" w:rsidP="00955400">
            <w:pPr>
              <w:spacing w:after="120"/>
              <w:rPr>
                <w:rFonts w:ascii="Times New Roman" w:eastAsia="Times New Roman" w:hAnsi="Times New Roman" w:cs="Times New Roman"/>
                <w:sz w:val="20"/>
                <w:szCs w:val="20"/>
              </w:rPr>
            </w:pPr>
            <w:r>
              <w:rPr>
                <w:rFonts w:ascii="Times New Roman" w:hAnsi="Times New Roman"/>
                <w:sz w:val="20"/>
              </w:rPr>
              <w:t>NP Skadarsko jezero i Tivatska solila - Ramsar</w:t>
            </w:r>
          </w:p>
        </w:tc>
        <w:tc>
          <w:tcPr>
            <w:tcW w:w="1186" w:type="dxa"/>
            <w:shd w:val="clear" w:color="auto" w:fill="auto"/>
            <w:vAlign w:val="center"/>
          </w:tcPr>
          <w:p w:rsidR="006721A1" w:rsidRPr="00E17434" w:rsidRDefault="00707D31" w:rsidP="00955400">
            <w:pPr>
              <w:spacing w:after="120"/>
              <w:jc w:val="right"/>
              <w:rPr>
                <w:rFonts w:ascii="Times New Roman" w:eastAsia="Times New Roman" w:hAnsi="Times New Roman" w:cs="Times New Roman"/>
                <w:sz w:val="20"/>
                <w:szCs w:val="20"/>
              </w:rPr>
            </w:pPr>
            <w:r>
              <w:rPr>
                <w:rFonts w:ascii="Times New Roman" w:hAnsi="Times New Roman"/>
                <w:sz w:val="20"/>
              </w:rPr>
              <w:t>20.150</w:t>
            </w:r>
          </w:p>
        </w:tc>
      </w:tr>
      <w:tr w:rsidR="00955400" w:rsidRPr="00E17434" w:rsidTr="00E84A4B">
        <w:trPr>
          <w:trHeight w:val="130"/>
        </w:trPr>
        <w:tc>
          <w:tcPr>
            <w:tcW w:w="1465" w:type="dxa"/>
            <w:vMerge/>
            <w:shd w:val="clear" w:color="auto" w:fill="auto"/>
            <w:vAlign w:val="center"/>
          </w:tcPr>
          <w:p w:rsidR="006721A1" w:rsidRPr="00E17434"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923" w:type="dxa"/>
            <w:shd w:val="clear" w:color="auto" w:fill="auto"/>
            <w:vAlign w:val="center"/>
          </w:tcPr>
          <w:p w:rsidR="006721A1" w:rsidRPr="00E17434" w:rsidRDefault="00707D31" w:rsidP="00955400">
            <w:pPr>
              <w:spacing w:after="120"/>
              <w:rPr>
                <w:rFonts w:ascii="Times New Roman" w:eastAsia="Times New Roman" w:hAnsi="Times New Roman" w:cs="Times New Roman"/>
                <w:sz w:val="20"/>
                <w:szCs w:val="20"/>
              </w:rPr>
            </w:pPr>
            <w:r>
              <w:rPr>
                <w:rFonts w:ascii="Times New Roman" w:hAnsi="Times New Roman"/>
                <w:sz w:val="20"/>
              </w:rPr>
              <w:t>Kotor - Risanski zaliv</w:t>
            </w:r>
          </w:p>
        </w:tc>
        <w:tc>
          <w:tcPr>
            <w:tcW w:w="1186" w:type="dxa"/>
            <w:shd w:val="clear" w:color="auto" w:fill="auto"/>
            <w:vAlign w:val="center"/>
          </w:tcPr>
          <w:p w:rsidR="006721A1" w:rsidRPr="00E17434" w:rsidRDefault="00707D31" w:rsidP="00955400">
            <w:pPr>
              <w:spacing w:after="120"/>
              <w:jc w:val="right"/>
              <w:rPr>
                <w:rFonts w:ascii="Times New Roman" w:eastAsia="Times New Roman" w:hAnsi="Times New Roman" w:cs="Times New Roman"/>
                <w:sz w:val="20"/>
                <w:szCs w:val="20"/>
              </w:rPr>
            </w:pPr>
            <w:r>
              <w:rPr>
                <w:rFonts w:ascii="Times New Roman" w:hAnsi="Times New Roman"/>
                <w:sz w:val="20"/>
              </w:rPr>
              <w:t>15.000</w:t>
            </w:r>
          </w:p>
        </w:tc>
      </w:tr>
    </w:tbl>
    <w:p w:rsidR="006721A1" w:rsidRPr="00E17434" w:rsidRDefault="00707D31" w:rsidP="00700CE2">
      <w:pPr>
        <w:spacing w:after="240"/>
        <w:jc w:val="center"/>
        <w:rPr>
          <w:rFonts w:ascii="Times New Roman" w:eastAsia="Times New Roman" w:hAnsi="Times New Roman" w:cs="Times New Roman"/>
          <w:i/>
          <w:sz w:val="22"/>
          <w:szCs w:val="22"/>
        </w:rPr>
      </w:pPr>
      <w:r>
        <w:rPr>
          <w:rFonts w:ascii="Times New Roman" w:hAnsi="Times New Roman"/>
          <w:i/>
          <w:sz w:val="22"/>
        </w:rPr>
        <w:t>Izvor: Nacionalna strategija biodiverziteta s Akcionim planom za period 2016-2020</w:t>
      </w:r>
      <w:r w:rsidR="008D617F">
        <w:rPr>
          <w:rFonts w:ascii="Times New Roman" w:hAnsi="Times New Roman"/>
          <w:i/>
          <w:sz w:val="22"/>
        </w:rPr>
        <w:t>.</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Zaštićena područja, pored funkcije zaštite staništa i vrsta, predstavljaju područja koja podstiču razvoj održivog turizma i omogućavaju zaštitu održivog korišćenja ekosistemskih usluga, koje se prvenstveno manifestuju kroz funkcije ublažavanja klimatskih promjena i prirodnih nepogoda, održavanje kvaliteta vode i izvora vode, očuvanje kulturnih vr</w:t>
      </w:r>
      <w:r w:rsidR="00DE2538">
        <w:rPr>
          <w:rFonts w:ascii="Times New Roman" w:hAnsi="Times New Roman"/>
          <w:sz w:val="22"/>
        </w:rPr>
        <w:t>ij</w:t>
      </w:r>
      <w:r>
        <w:rPr>
          <w:rFonts w:ascii="Times New Roman" w:hAnsi="Times New Roman"/>
          <w:sz w:val="22"/>
        </w:rPr>
        <w:t>ednosti, područja za rekreativne aktivnosti, održavanje prostora s funkcijom pejzaža, istorijsko-tradicionalnih vrijednosti, i slično.</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Na osnovu ratifikovanih međunarodnih sporazuma, sljedeća državna područja predmet su međunarodne zaštite:   </w:t>
      </w:r>
    </w:p>
    <w:p w:rsidR="006721A1" w:rsidRPr="00E17434" w:rsidRDefault="00707D31">
      <w:pPr>
        <w:numPr>
          <w:ilvl w:val="0"/>
          <w:numId w:val="19"/>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Ramsarske konvencije (Konvencija o zaštiti močvarnih područja od međunarodnog značaja, naročito kao staništa ptica močvarica): Nacionalni park Skadarsko jezero (20.000 ha) od 1995. godine i poseban rezervat flore i faune, Tivatska solila (150 ha) od 2013. godine.   </w:t>
      </w:r>
    </w:p>
    <w:p w:rsidR="006721A1" w:rsidRPr="00E17434" w:rsidRDefault="00707D31" w:rsidP="00700CE2">
      <w:pPr>
        <w:numPr>
          <w:ilvl w:val="0"/>
          <w:numId w:val="19"/>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UNESCO Konvencija o zaštiti svjetske kulturne i prirodne baštine: Nacionalni park Durmitor s kanjonom rijeke Tare (33.895 ha) nalazi se na UNESCO listi Svjetske baštine od 1980. godine, a Kotorsko-Risan</w:t>
      </w:r>
      <w:r w:rsidR="008D617F">
        <w:rPr>
          <w:rFonts w:ascii="Times New Roman" w:hAnsi="Times New Roman"/>
          <w:sz w:val="22"/>
        </w:rPr>
        <w:t>s</w:t>
      </w:r>
      <w:r>
        <w:rPr>
          <w:rFonts w:ascii="Times New Roman" w:hAnsi="Times New Roman"/>
          <w:sz w:val="22"/>
        </w:rPr>
        <w:t xml:space="preserve">ki zaliv (15.000 ha) od 1979. godine. Sliv rijeke Tare (182.899 ha) ima status svjetske mreže rezervata biosfere u skladu s kriterijumima UNESCO programa </w:t>
      </w:r>
      <w:r w:rsidR="008D617F">
        <w:rPr>
          <w:rFonts w:ascii="Times New Roman" w:hAnsi="Times New Roman"/>
          <w:sz w:val="22"/>
        </w:rPr>
        <w:t>„</w:t>
      </w:r>
      <w:r>
        <w:rPr>
          <w:rFonts w:ascii="Times New Roman" w:hAnsi="Times New Roman"/>
          <w:sz w:val="22"/>
        </w:rPr>
        <w:t>Čovjek i biosfera</w:t>
      </w:r>
      <w:r w:rsidR="008D617F">
        <w:rPr>
          <w:rFonts w:ascii="Times New Roman" w:hAnsi="Times New Roman"/>
          <w:sz w:val="22"/>
        </w:rPr>
        <w:t>“</w:t>
      </w:r>
      <w:r>
        <w:rPr>
          <w:rFonts w:ascii="Times New Roman" w:hAnsi="Times New Roman"/>
          <w:sz w:val="22"/>
        </w:rPr>
        <w:t xml:space="preserve"> od 1977. godine.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lastRenderedPageBreak/>
        <w:t xml:space="preserve">Pored gore navedenih oblasti, postoje i mnogi drugi djelovi prirode važne i vrijedne biološke raznolikosti u Crnoj Gori koji su ispunili kriterijume drugih međunarodnih sporazuma gdje je Crna Gora ugovorna strana (potpisnica). Jedan od njih je, na primjer, Konvencija o zaštiti Sredozemnog mora (Barselonska konvencija) i njen Protokol o područjima posebne zaštite Sredozemlja koji omogućava stavljanje pod zaštitu zaštićenih područja u moru, ali do danas nijedno područje nije proglašeno zaštićenim područjem u moru u crnogorskim vodama. Ako objedinimo, bez obzira na postojanje i oblik upravljanja, zaštićene prirodne vrijednosti (zaštićeni djelovi prirode) u skladu sa nacionalnim (176.362 ha) i međunarodnim (123.594 ha) propisima (isključujući dupliranje i preklapanje), ukupna površina koja se nalazi pod zaštitom iznosi 268.558.24 ha, što čini 19,44% teritorije države.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Među postojećim i planiranim zaštićenim područjima postoje i prekogranična područja. Trenutno je samo Skadarsko jezero, koje se dijelom nalazi u Crnoj Gori a dijelom u Albaniji, prepoznato kao prekogranično zaštićeno područj</w:t>
      </w:r>
      <w:r w:rsidR="0056358D">
        <w:rPr>
          <w:rFonts w:ascii="Times New Roman" w:hAnsi="Times New Roman"/>
          <w:sz w:val="22"/>
        </w:rPr>
        <w:t>e</w:t>
      </w:r>
      <w:r>
        <w:rPr>
          <w:rFonts w:ascii="Times New Roman" w:hAnsi="Times New Roman"/>
          <w:sz w:val="22"/>
        </w:rPr>
        <w:t xml:space="preserve"> i kao prekogranična razvojna zona (PPCG 2008). PPCG obuhvata predlog za uspostavljanje novih prekograničnih zaštićenih područja prirode, prvenstveno putem veze Nacionalnog parka Durmitor s Nacionalnim parkom Sutjeska u Bosni i Hercegovini i planiranim regionalnim park</w:t>
      </w:r>
      <w:r w:rsidR="0056358D">
        <w:rPr>
          <w:rFonts w:ascii="Times New Roman" w:hAnsi="Times New Roman"/>
          <w:sz w:val="22"/>
        </w:rPr>
        <w:t>om</w:t>
      </w:r>
      <w:r>
        <w:rPr>
          <w:rFonts w:ascii="Times New Roman" w:hAnsi="Times New Roman"/>
          <w:sz w:val="22"/>
        </w:rPr>
        <w:t xml:space="preserve"> Bioče-Maglić-Volujak u Crnoj Gori (Regionalni park Piva je uspostavljen na istoj teritoriji). Mogućnosti za nova zaštićena prekogranične područja prepoznata su Prostornim planom Crne Gore i potencijalnim uspostavljanjem novih nacionalnih parkova: (i) NP Orjen u Crnoj Gori koji bi mogao da bude povezan sa oblastima Orjena i Sniježnice u BiH i Hrvatskoj i (ii) NP Prokletije (osnovan 2009. godine) koji bi mogao da bude povezan sa susjednim oblastima u Albaniji (Thethi, Bjeshket e Nemuna), na Kosovu i u Srbiji.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Emerald baza podataka formirana je u okviru projekta i u nju su do sada unijeta 32 područja od značaja za zaštitu Crne Gore. Ovaj projekat je predstavljao oblik pripreme za budući rad na uspostavljanju lokacija N2000 u skladu sa zaht</w:t>
      </w:r>
      <w:r w:rsidR="0056358D">
        <w:rPr>
          <w:rFonts w:ascii="Times New Roman" w:hAnsi="Times New Roman"/>
          <w:sz w:val="22"/>
        </w:rPr>
        <w:t>j</w:t>
      </w:r>
      <w:r>
        <w:rPr>
          <w:rFonts w:ascii="Times New Roman" w:hAnsi="Times New Roman"/>
          <w:sz w:val="22"/>
        </w:rPr>
        <w:t>evima koji proizilaze iz procesa pristupanja Evropskoj uniji i obuhvata najsveobuhvatniju procjenu koja je do danas izvršena.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Ovi i drugi projekti su u velikoj mjeri doprinijeli jačanju kapaciteta institucija i nevladinog sektora za implementaciju zakonodavstva EU u oblasti zaštite prirode, identifikacije lokacija i vrsta (prvenstveno od značaja za EU) i saznanj</w:t>
      </w:r>
      <w:r w:rsidR="0056358D">
        <w:rPr>
          <w:rFonts w:ascii="Times New Roman" w:hAnsi="Times New Roman"/>
          <w:sz w:val="22"/>
        </w:rPr>
        <w:t>a</w:t>
      </w:r>
      <w:r>
        <w:rPr>
          <w:rFonts w:ascii="Times New Roman" w:hAnsi="Times New Roman"/>
          <w:sz w:val="22"/>
        </w:rPr>
        <w:t xml:space="preserve"> o njihovoj rasprostranjenosti. Međutim, nijesu obezbijeđene sveobuhvatne i potpune informacije o važnim lokacijama u Crnoj Gori koje bi se mogle sistematski koristiti za planiranje i praćenje njihove zaštite.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U okviru projekta </w:t>
      </w:r>
      <w:r w:rsidR="0056358D">
        <w:rPr>
          <w:rFonts w:ascii="Times New Roman" w:hAnsi="Times New Roman"/>
          <w:sz w:val="22"/>
        </w:rPr>
        <w:t>„</w:t>
      </w:r>
      <w:r>
        <w:rPr>
          <w:rFonts w:ascii="Times New Roman" w:hAnsi="Times New Roman"/>
          <w:sz w:val="22"/>
        </w:rPr>
        <w:t>Uspostavljanje mreže Natura 2000</w:t>
      </w:r>
      <w:r w:rsidR="0056358D">
        <w:rPr>
          <w:rFonts w:ascii="Times New Roman" w:hAnsi="Times New Roman"/>
          <w:sz w:val="22"/>
        </w:rPr>
        <w:t>“</w:t>
      </w:r>
      <w:r>
        <w:rPr>
          <w:rFonts w:ascii="Times New Roman" w:hAnsi="Times New Roman"/>
          <w:sz w:val="22"/>
        </w:rPr>
        <w:t xml:space="preserve">, 2016. godine započete su terenske aktivnosti eksperata za ribe i eksperata za stanište, dok su eksperti za druge vrste (osim ptica) započeli terenska istraživanja u maju 2017. godine. Terenska istraživanja ornitologa započeta su u martu 2017. godine i kontinuirano se sprovode. U Crnoj Gori je pripremljena konačna referentna lista vrsta ptica, a kriterijumi za izbor područja posebne zaštite (SPA) u Crnoj Gori izrađeni su i usvojeni. JU Nacionalni parkovi takođe vrši monitoring ornitofaune: Nacionalni park Skadarsko jezero: </w:t>
      </w:r>
      <w:r>
        <w:rPr>
          <w:rFonts w:ascii="Times New Roman" w:hAnsi="Times New Roman"/>
          <w:i/>
          <w:iCs/>
          <w:sz w:val="22"/>
        </w:rPr>
        <w:t>Pelecanus crispus</w:t>
      </w:r>
      <w:r>
        <w:rPr>
          <w:rFonts w:ascii="Times New Roman" w:hAnsi="Times New Roman"/>
          <w:sz w:val="22"/>
        </w:rPr>
        <w:t xml:space="preserve"> (pelikan), </w:t>
      </w:r>
      <w:r>
        <w:rPr>
          <w:rFonts w:ascii="Times New Roman" w:hAnsi="Times New Roman"/>
          <w:i/>
          <w:iCs/>
          <w:sz w:val="22"/>
        </w:rPr>
        <w:t>Microcarbo pygmeus</w:t>
      </w:r>
      <w:r>
        <w:rPr>
          <w:rFonts w:ascii="Times New Roman" w:hAnsi="Times New Roman"/>
          <w:sz w:val="22"/>
        </w:rPr>
        <w:t xml:space="preserve"> (mali vranac), </w:t>
      </w:r>
      <w:r>
        <w:rPr>
          <w:rFonts w:ascii="Times New Roman" w:hAnsi="Times New Roman"/>
          <w:i/>
          <w:iCs/>
          <w:sz w:val="22"/>
        </w:rPr>
        <w:t>Bubulcus ibis</w:t>
      </w:r>
      <w:r>
        <w:rPr>
          <w:rFonts w:ascii="Times New Roman" w:hAnsi="Times New Roman"/>
          <w:sz w:val="22"/>
        </w:rPr>
        <w:t xml:space="preserve"> (čaplja govedarica) i drug</w:t>
      </w:r>
      <w:r w:rsidR="0056358D">
        <w:rPr>
          <w:rFonts w:ascii="Times New Roman" w:hAnsi="Times New Roman"/>
          <w:sz w:val="22"/>
        </w:rPr>
        <w:t>e k</w:t>
      </w:r>
      <w:r>
        <w:rPr>
          <w:rFonts w:ascii="Times New Roman" w:hAnsi="Times New Roman"/>
          <w:sz w:val="22"/>
        </w:rPr>
        <w:t xml:space="preserve">olonijalne vrste; </w:t>
      </w:r>
      <w:r>
        <w:rPr>
          <w:rFonts w:ascii="Times New Roman" w:hAnsi="Times New Roman"/>
          <w:i/>
          <w:iCs/>
          <w:sz w:val="22"/>
        </w:rPr>
        <w:t>Alectoris graeca</w:t>
      </w:r>
      <w:r>
        <w:rPr>
          <w:rFonts w:ascii="Times New Roman" w:hAnsi="Times New Roman"/>
          <w:sz w:val="22"/>
        </w:rPr>
        <w:t xml:space="preserve"> (jarebica) se prati u Nacionalnom parku Lovćen; NP Prokletije prati </w:t>
      </w:r>
      <w:r>
        <w:rPr>
          <w:rFonts w:ascii="Times New Roman" w:hAnsi="Times New Roman"/>
          <w:i/>
          <w:iCs/>
          <w:sz w:val="22"/>
        </w:rPr>
        <w:t>Tetrao urogallus</w:t>
      </w:r>
      <w:r>
        <w:rPr>
          <w:rFonts w:ascii="Times New Roman" w:hAnsi="Times New Roman"/>
          <w:sz w:val="22"/>
        </w:rPr>
        <w:t xml:space="preserve"> (velikog tetrijeba).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Tokom 2017. godine, GIZ projekat </w:t>
      </w:r>
      <w:r w:rsidR="0056358D">
        <w:rPr>
          <w:rFonts w:ascii="Times New Roman" w:hAnsi="Times New Roman"/>
          <w:sz w:val="22"/>
        </w:rPr>
        <w:t>„</w:t>
      </w:r>
      <w:r>
        <w:rPr>
          <w:rFonts w:ascii="Times New Roman" w:hAnsi="Times New Roman"/>
          <w:sz w:val="22"/>
        </w:rPr>
        <w:t>Održivo upravljanje Prespanskim, Skadarskim i Ohridskim jezerima</w:t>
      </w:r>
      <w:r w:rsidR="0056358D">
        <w:rPr>
          <w:rFonts w:ascii="Times New Roman" w:hAnsi="Times New Roman"/>
          <w:sz w:val="22"/>
        </w:rPr>
        <w:t>“</w:t>
      </w:r>
      <w:r>
        <w:rPr>
          <w:rFonts w:ascii="Times New Roman" w:hAnsi="Times New Roman"/>
          <w:sz w:val="22"/>
        </w:rPr>
        <w:t xml:space="preserve"> (CSBL projekat) izvršio je monitoring vidre (</w:t>
      </w:r>
      <w:r>
        <w:rPr>
          <w:rFonts w:ascii="Times New Roman" w:hAnsi="Times New Roman"/>
          <w:i/>
          <w:iCs/>
          <w:sz w:val="22"/>
        </w:rPr>
        <w:t>Lutra lutra</w:t>
      </w:r>
      <w:r>
        <w:rPr>
          <w:rFonts w:ascii="Times New Roman" w:hAnsi="Times New Roman"/>
          <w:sz w:val="22"/>
        </w:rPr>
        <w:t>), skadarske zelene žabe</w:t>
      </w:r>
      <w:r w:rsidR="0056358D">
        <w:rPr>
          <w:rFonts w:ascii="Times New Roman" w:hAnsi="Times New Roman"/>
          <w:sz w:val="22"/>
        </w:rPr>
        <w:t xml:space="preserve"> </w:t>
      </w:r>
      <w:r>
        <w:rPr>
          <w:rFonts w:ascii="Times New Roman" w:hAnsi="Times New Roman"/>
          <w:i/>
          <w:iCs/>
          <w:sz w:val="22"/>
        </w:rPr>
        <w:t>(Pelophylax shqipericus</w:t>
      </w:r>
      <w:r>
        <w:rPr>
          <w:rFonts w:ascii="Times New Roman" w:hAnsi="Times New Roman"/>
          <w:sz w:val="22"/>
        </w:rPr>
        <w:t>), bjelobradate čigre (</w:t>
      </w:r>
      <w:r>
        <w:rPr>
          <w:rFonts w:ascii="Times New Roman" w:hAnsi="Times New Roman"/>
          <w:i/>
          <w:iCs/>
          <w:sz w:val="22"/>
        </w:rPr>
        <w:t>Chlidonias hybridus</w:t>
      </w:r>
      <w:r>
        <w:rPr>
          <w:rFonts w:ascii="Times New Roman" w:hAnsi="Times New Roman"/>
          <w:sz w:val="22"/>
        </w:rPr>
        <w:t>), malog vranca (</w:t>
      </w:r>
      <w:r>
        <w:rPr>
          <w:rFonts w:ascii="Times New Roman" w:hAnsi="Times New Roman"/>
          <w:i/>
          <w:iCs/>
          <w:sz w:val="22"/>
        </w:rPr>
        <w:t>Microcarbo pygme</w:t>
      </w:r>
      <w:r>
        <w:rPr>
          <w:rFonts w:ascii="Times New Roman" w:hAnsi="Times New Roman"/>
          <w:sz w:val="22"/>
        </w:rPr>
        <w:t>), riđoglave patke (</w:t>
      </w:r>
      <w:r>
        <w:rPr>
          <w:rFonts w:ascii="Times New Roman" w:hAnsi="Times New Roman"/>
          <w:i/>
          <w:iCs/>
          <w:sz w:val="22"/>
        </w:rPr>
        <w:t>Aythya ferina</w:t>
      </w:r>
      <w:r>
        <w:rPr>
          <w:rFonts w:ascii="Times New Roman" w:hAnsi="Times New Roman"/>
          <w:sz w:val="22"/>
        </w:rPr>
        <w:t>), patke njorke (</w:t>
      </w:r>
      <w:r>
        <w:rPr>
          <w:rFonts w:ascii="Times New Roman" w:hAnsi="Times New Roman"/>
          <w:i/>
          <w:iCs/>
          <w:sz w:val="22"/>
        </w:rPr>
        <w:t>Aythya nyroca</w:t>
      </w:r>
      <w:r>
        <w:rPr>
          <w:rFonts w:ascii="Times New Roman" w:hAnsi="Times New Roman"/>
          <w:sz w:val="22"/>
        </w:rPr>
        <w:t>) na Skadarskom jezeru. Za navedene vrste su izrađeni su protokoli praćenja, a definisane su i preventivne mjere očuvanja. Međutim, iako u tom pogledu postoje aktivnosti, obuhvat samih aktivnosti još uvijek nije na nivou u kojem se mogu dati sveobuhvatne procjene statusa, prevalencije i rasprostranjenosti vrsta zaštićenih zakonom i N2000.</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pStyle w:val="Heading6"/>
        <w:rPr>
          <w:rFonts w:ascii="Times New Roman" w:hAnsi="Times New Roman" w:cs="Times New Roman"/>
          <w:b/>
        </w:rPr>
      </w:pPr>
      <w:bookmarkStart w:id="154" w:name="_Toc91249477"/>
      <w:bookmarkStart w:id="155" w:name="_Toc91249772"/>
      <w:bookmarkStart w:id="156" w:name="_Toc91499387"/>
      <w:bookmarkStart w:id="157" w:name="_Toc98230465"/>
      <w:bookmarkStart w:id="158" w:name="_Toc105488908"/>
      <w:bookmarkStart w:id="159" w:name="_Toc105495287"/>
      <w:bookmarkStart w:id="160" w:name="_Toc172614980"/>
      <w:r>
        <w:rPr>
          <w:rFonts w:ascii="Times New Roman" w:hAnsi="Times New Roman"/>
          <w:b/>
        </w:rPr>
        <w:t>Genetski resursi u poljoprivredi</w:t>
      </w:r>
      <w:bookmarkEnd w:id="154"/>
      <w:bookmarkEnd w:id="155"/>
      <w:bookmarkEnd w:id="156"/>
      <w:bookmarkEnd w:id="157"/>
      <w:bookmarkEnd w:id="158"/>
      <w:bookmarkEnd w:id="159"/>
      <w:bookmarkEnd w:id="160"/>
      <w:r>
        <w:rPr>
          <w:rFonts w:ascii="Times New Roman" w:hAnsi="Times New Roman"/>
          <w:b/>
        </w:rPr>
        <w:t xml:space="preserv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Prema Nacionalnoj strategiji biodiverziteta, Crna Gora, iako mala po površini, odlikuje se veoma velikom raznolikošću agro-ekoloških uslova, pa samim tim i velikom raznolikošću biljnih vrsta. Na sakupljanju, kolekcionisaju i istraživanju biljnih genetičkih resursa u oblasti poljoprivrede u Crnoj Gori radi Biotehnički fakultet koji ima bogatu kolekciju domaćih, odomaćenih i introdukovanih sorti vinove loze na Balkanu (408 genotip-sorti). Takođe, Biotehnički fakultet na različitim lokalitetima prati 6 voćnih vrsta sa oko 35 aksešena. </w:t>
      </w:r>
      <w:r>
        <w:rPr>
          <w:rFonts w:ascii="Times New Roman" w:hAnsi="Times New Roman"/>
          <w:sz w:val="22"/>
        </w:rPr>
        <w:lastRenderedPageBreak/>
        <w:t>Do sada je urađena inventarizacija na nekoliko lokaliteta i napravljena biljna zbirka. Centar za suptropsko voće u Baru prati različite varij</w:t>
      </w:r>
      <w:r w:rsidR="00F6796F">
        <w:rPr>
          <w:rFonts w:ascii="Times New Roman" w:hAnsi="Times New Roman"/>
          <w:sz w:val="22"/>
        </w:rPr>
        <w:t>e</w:t>
      </w:r>
      <w:r>
        <w:rPr>
          <w:rFonts w:ascii="Times New Roman" w:hAnsi="Times New Roman"/>
          <w:sz w:val="22"/>
        </w:rPr>
        <w:t xml:space="preserve">tete smokve i nara.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Tokom više od 20 godina Biotehnički fakultet je formirao kolekciju od 200 gajenih i samoniklih vrsta pšenice. Značajan dio su autohtone populacije iz Crne Gore (113 uzoraka), 47 uzoraka je prikupljeno u drugim oblastima bivše Jugoslavije, dok je iz Italije dobijeno 40 uzoraka.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Nažalost, zbog neredovne regeneracije</w:t>
      </w:r>
      <w:r w:rsidR="00BF571C">
        <w:rPr>
          <w:rFonts w:ascii="Times New Roman" w:hAnsi="Times New Roman"/>
          <w:sz w:val="22"/>
        </w:rPr>
        <w:t>,</w:t>
      </w:r>
      <w:r>
        <w:rPr>
          <w:rFonts w:ascii="Times New Roman" w:hAnsi="Times New Roman"/>
          <w:sz w:val="22"/>
        </w:rPr>
        <w:t xml:space="preserve"> 20 aksešena je izgubljeno tako da kolekcija sada broji 180. Pored pšenice, istovremeno je sakupljeno 68 lokalnih populacija kukuruza, 5 raži, 10 ječma, 5 ovsa i 6 heljde. Do sada </w:t>
      </w:r>
      <w:r w:rsidR="00F6796F">
        <w:rPr>
          <w:rFonts w:ascii="Times New Roman" w:hAnsi="Times New Roman"/>
          <w:sz w:val="22"/>
        </w:rPr>
        <w:t>su</w:t>
      </w:r>
      <w:r>
        <w:rPr>
          <w:rFonts w:ascii="Times New Roman" w:hAnsi="Times New Roman"/>
          <w:sz w:val="22"/>
        </w:rPr>
        <w:t xml:space="preserve"> kolekcionisan</w:t>
      </w:r>
      <w:r w:rsidR="00F6796F">
        <w:rPr>
          <w:rFonts w:ascii="Times New Roman" w:hAnsi="Times New Roman"/>
          <w:sz w:val="22"/>
        </w:rPr>
        <w:t>a</w:t>
      </w:r>
      <w:r>
        <w:rPr>
          <w:rFonts w:ascii="Times New Roman" w:hAnsi="Times New Roman"/>
          <w:sz w:val="22"/>
        </w:rPr>
        <w:t xml:space="preserve"> 52 genotipa krompira, 2 aksešena duvana, 11 uzoraka samoniklih populacija pelina i 13 vrsta odnosno 45 uzoraka povrća. Od krmnog bilja, do sada je kolekcionisano 7 genotipa </w:t>
      </w:r>
      <w:r w:rsidRPr="00F6796F">
        <w:rPr>
          <w:rFonts w:ascii="Times New Roman" w:hAnsi="Times New Roman"/>
          <w:i/>
          <w:iCs/>
          <w:sz w:val="22"/>
        </w:rPr>
        <w:t>Medicago sp</w:t>
      </w:r>
      <w:r>
        <w:rPr>
          <w:rFonts w:ascii="Times New Roman" w:hAnsi="Times New Roman"/>
          <w:sz w:val="22"/>
        </w:rPr>
        <w:t>., 23 samonikle populacije crvene djeteline i 11 populacija ježevice, a aktivnosti će se širiti i na ostale krmne vrste.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Crna Gora, na svom relativno malom prostoru, ima značajan broj populacija gotovo svih vrsta stoke koje se gaje na Balkanu. Sve te populacije su, prema svojim bitnim genetskim i fenotipskim osobinama, vrlo specifične</w:t>
      </w:r>
      <w:r w:rsidR="00F6796F">
        <w:rPr>
          <w:rFonts w:ascii="Times New Roman" w:hAnsi="Times New Roman"/>
          <w:sz w:val="22"/>
        </w:rPr>
        <w:t>,</w:t>
      </w:r>
      <w:r>
        <w:rPr>
          <w:rFonts w:ascii="Times New Roman" w:hAnsi="Times New Roman"/>
          <w:sz w:val="22"/>
        </w:rPr>
        <w:t xml:space="preserve"> ali i brojčano male. Nekih već ima tako malo</w:t>
      </w:r>
      <w:r w:rsidR="00E85DC9">
        <w:rPr>
          <w:rFonts w:ascii="Times New Roman" w:hAnsi="Times New Roman"/>
          <w:sz w:val="22"/>
        </w:rPr>
        <w:t>,</w:t>
      </w:r>
      <w:r>
        <w:rPr>
          <w:rFonts w:ascii="Times New Roman" w:hAnsi="Times New Roman"/>
          <w:sz w:val="22"/>
        </w:rPr>
        <w:t xml:space="preserve"> da postoji realna opasnost da potpuno nestanu. Među njima je buša, rasa goveda malog okvira, prilagođena surovim uslovima držanja.</w:t>
      </w:r>
    </w:p>
    <w:p w:rsidR="006721A1" w:rsidRPr="00E17434" w:rsidRDefault="00707D31">
      <w:pPr>
        <w:pStyle w:val="Heading6"/>
        <w:rPr>
          <w:rFonts w:ascii="Times New Roman" w:hAnsi="Times New Roman" w:cs="Times New Roman"/>
          <w:b/>
        </w:rPr>
      </w:pPr>
      <w:bookmarkStart w:id="161" w:name="_Toc91249478"/>
      <w:bookmarkStart w:id="162" w:name="_Toc91249773"/>
      <w:bookmarkStart w:id="163" w:name="_Toc91499388"/>
      <w:bookmarkStart w:id="164" w:name="_Toc98230466"/>
      <w:bookmarkStart w:id="165" w:name="_Toc105488909"/>
      <w:bookmarkStart w:id="166" w:name="_Toc105495288"/>
      <w:bookmarkStart w:id="167" w:name="_Toc172614981"/>
      <w:r>
        <w:rPr>
          <w:rFonts w:ascii="Times New Roman" w:hAnsi="Times New Roman"/>
          <w:b/>
        </w:rPr>
        <w:t>Zemljište</w:t>
      </w:r>
      <w:bookmarkEnd w:id="161"/>
      <w:bookmarkEnd w:id="162"/>
      <w:bookmarkEnd w:id="163"/>
      <w:bookmarkEnd w:id="164"/>
      <w:bookmarkEnd w:id="165"/>
      <w:bookmarkEnd w:id="166"/>
      <w:bookmarkEnd w:id="167"/>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Zemljište predstavlja jedan od najvažnijih prirodnih resursa. Preovlađuju zemljišta skromne plodnosti, kisjele reakcije, lakšeg mehaničkog sastava, često skeletna i plitka, što ima za posljedicu niski apsorptivni kompleks, a samim tim i malu retencionu sposobnost za vlagu i hranljive materije. Najkvalitetnija zemljišta nalaze se u riječnim dolinama, kraškim poljima i </w:t>
      </w:r>
      <w:r w:rsidR="00F6796F">
        <w:rPr>
          <w:rFonts w:ascii="Times New Roman" w:hAnsi="Times New Roman"/>
          <w:sz w:val="22"/>
        </w:rPr>
        <w:t>visoravnima</w:t>
      </w:r>
      <w:r>
        <w:rPr>
          <w:rFonts w:ascii="Times New Roman" w:hAnsi="Times New Roman"/>
          <w:sz w:val="22"/>
        </w:rPr>
        <w:t>.</w:t>
      </w:r>
    </w:p>
    <w:p w:rsidR="006721A1" w:rsidRPr="00E17434" w:rsidRDefault="00F6796F" w:rsidP="00700CE2">
      <w:pPr>
        <w:spacing w:after="240"/>
        <w:jc w:val="both"/>
        <w:rPr>
          <w:rFonts w:ascii="Times New Roman" w:eastAsia="Times New Roman" w:hAnsi="Times New Roman" w:cs="Times New Roman"/>
          <w:sz w:val="22"/>
          <w:szCs w:val="22"/>
        </w:rPr>
      </w:pPr>
      <w:r>
        <w:rPr>
          <w:rFonts w:ascii="Times New Roman" w:hAnsi="Times New Roman"/>
          <w:sz w:val="22"/>
        </w:rPr>
        <w:t>Generalno</w:t>
      </w:r>
      <w:r w:rsidR="00707D31">
        <w:rPr>
          <w:rFonts w:ascii="Times New Roman" w:hAnsi="Times New Roman"/>
          <w:sz w:val="22"/>
        </w:rPr>
        <w:t>, a u skladu sa Akcionim programom za sprječavanje degradacije zemljišta i ublažavanje posljedica suša za 2014. godinu</w:t>
      </w:r>
      <w:r>
        <w:rPr>
          <w:rFonts w:ascii="Times New Roman" w:hAnsi="Times New Roman"/>
          <w:sz w:val="22"/>
        </w:rPr>
        <w:t>,</w:t>
      </w:r>
      <w:r w:rsidR="00707D31">
        <w:rPr>
          <w:rFonts w:ascii="Times New Roman" w:hAnsi="Times New Roman"/>
          <w:sz w:val="22"/>
        </w:rPr>
        <w:t xml:space="preserve"> cjelokupna teritorija Crne Gore klasifikovana je u 5 klasa, kako slijedi: </w:t>
      </w:r>
    </w:p>
    <w:p w:rsidR="006721A1" w:rsidRPr="00E17434" w:rsidRDefault="00707D31" w:rsidP="00782C2F">
      <w:pPr>
        <w:numPr>
          <w:ilvl w:val="0"/>
          <w:numId w:val="1"/>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Visoka plodnost ..................(1,5%)</w:t>
      </w:r>
    </w:p>
    <w:p w:rsidR="006721A1" w:rsidRPr="00E17434" w:rsidRDefault="00707D31" w:rsidP="00782C2F">
      <w:pPr>
        <w:numPr>
          <w:ilvl w:val="0"/>
          <w:numId w:val="1"/>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Srednja plodnost ........</w:t>
      </w:r>
      <w:r w:rsidR="00A704D4">
        <w:rPr>
          <w:rFonts w:ascii="Times New Roman" w:hAnsi="Times New Roman"/>
          <w:sz w:val="22"/>
        </w:rPr>
        <w:t>....</w:t>
      </w:r>
      <w:r>
        <w:rPr>
          <w:rFonts w:ascii="Times New Roman" w:hAnsi="Times New Roman"/>
          <w:sz w:val="22"/>
        </w:rPr>
        <w:t>.....(4,3%)</w:t>
      </w:r>
    </w:p>
    <w:p w:rsidR="006721A1" w:rsidRPr="00E17434" w:rsidRDefault="00707D31" w:rsidP="00782C2F">
      <w:pPr>
        <w:numPr>
          <w:ilvl w:val="0"/>
          <w:numId w:val="1"/>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Ograničena plodnost ............(25,3%)</w:t>
      </w:r>
    </w:p>
    <w:p w:rsidR="006721A1" w:rsidRPr="00E17434" w:rsidRDefault="00707D31" w:rsidP="00782C2F">
      <w:pPr>
        <w:numPr>
          <w:ilvl w:val="0"/>
          <w:numId w:val="1"/>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Niska plodnost ...........</w:t>
      </w:r>
      <w:r w:rsidR="00A704D4">
        <w:rPr>
          <w:rFonts w:ascii="Times New Roman" w:hAnsi="Times New Roman"/>
          <w:sz w:val="22"/>
        </w:rPr>
        <w:t>...</w:t>
      </w:r>
      <w:r>
        <w:rPr>
          <w:rFonts w:ascii="Times New Roman" w:hAnsi="Times New Roman"/>
          <w:sz w:val="22"/>
        </w:rPr>
        <w:t xml:space="preserve">.......(46,2%)  </w:t>
      </w:r>
    </w:p>
    <w:p w:rsidR="006721A1" w:rsidRPr="00E17434" w:rsidRDefault="00707D31" w:rsidP="00700CE2">
      <w:pPr>
        <w:numPr>
          <w:ilvl w:val="0"/>
          <w:numId w:val="1"/>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Neplodna zemljišta ......</w:t>
      </w:r>
      <w:r w:rsidR="00A704D4">
        <w:rPr>
          <w:rFonts w:ascii="Times New Roman" w:hAnsi="Times New Roman"/>
          <w:sz w:val="22"/>
        </w:rPr>
        <w:t>..</w:t>
      </w:r>
      <w:r>
        <w:rPr>
          <w:rFonts w:ascii="Times New Roman" w:hAnsi="Times New Roman"/>
          <w:sz w:val="22"/>
        </w:rPr>
        <w:t>......(22,7%)</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Oko 6% od ukupnog zemljišta u Crnoj Gori ima visoku i srednju plodnost, dok je preko 90% zemljišta sa ograničenom ili niskom plodnošću. U Crnoj Gori, 95% ukupne poljoprivredne površine je prirodno kisjelo.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Rezultati ispitivanja uzoraka zemljišta s lokacija utvrđenih Programom ispitivanja štetnih materija u zemljištu Crne Gore za 2019. godinu, pokazuju zadovoljavajuće rezultate kada je u pitanju sadržaj opasnih i štetnih materija, dioksina, toksičnih i kancerogenih materija.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Prema izvještaju Agencije za zaštitu životne sredine o stanju životne sredine u Crnoj Gori za 2019. godinu, fizičko-hemijskim analizama na triazin, ditiokarbamate, karbamate, hlorofenokse i organohlorne pesticide, sagledano je moguće zagađenje poljoprivrednog zemljišta uzrokovano neodgovarajućom upotrebom pesticida. Ni u jednom od analiziranih uzoraka prisustvo navedenih grupa hemikalija ne prelazi granice detekcije za ovu vrstu uzorka.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Karakteristike crnogorskog reljefa su takve da dominiraju nagibi terena iznad 10</w:t>
      </w:r>
      <w:r w:rsidRPr="00756FF7">
        <w:rPr>
          <w:rFonts w:ascii="Times New Roman" w:hAnsi="Times New Roman"/>
          <w:sz w:val="22"/>
          <w:vertAlign w:val="superscript"/>
        </w:rPr>
        <w:t>o</w:t>
      </w:r>
      <w:r>
        <w:rPr>
          <w:rFonts w:ascii="Times New Roman" w:hAnsi="Times New Roman"/>
          <w:sz w:val="22"/>
        </w:rPr>
        <w:t xml:space="preserve"> (65%), dok nagibi između 5-10</w:t>
      </w:r>
      <w:r w:rsidRPr="00756FF7">
        <w:rPr>
          <w:rFonts w:ascii="Times New Roman" w:hAnsi="Times New Roman"/>
          <w:sz w:val="22"/>
          <w:vertAlign w:val="superscript"/>
        </w:rPr>
        <w:t>o</w:t>
      </w:r>
      <w:r>
        <w:rPr>
          <w:rFonts w:ascii="Times New Roman" w:hAnsi="Times New Roman"/>
          <w:sz w:val="22"/>
        </w:rPr>
        <w:t xml:space="preserve"> čine 28%. Svega 7% teritorije ima nagib manji od 5</w:t>
      </w:r>
      <w:r w:rsidRPr="00756FF7">
        <w:rPr>
          <w:rFonts w:ascii="Times New Roman" w:hAnsi="Times New Roman"/>
          <w:sz w:val="22"/>
          <w:vertAlign w:val="superscript"/>
        </w:rPr>
        <w:t xml:space="preserve">o </w:t>
      </w:r>
      <w:r>
        <w:rPr>
          <w:rFonts w:ascii="Times New Roman" w:hAnsi="Times New Roman"/>
          <w:sz w:val="22"/>
        </w:rPr>
        <w:t>gdje je moguće intenzivno korišćenje zemljišnih površina u poljoprivredi bez značajnijih posljedica erozionih procesa, dok su na dijelu velikih nagiba livade i pašnjaci, koji se ekstenzivno koriste i gdje opasnost od erozije nije prisutna u velikoj mjeri.</w:t>
      </w:r>
    </w:p>
    <w:p w:rsidR="006721A1" w:rsidRPr="00E17434" w:rsidRDefault="006721A1">
      <w:pPr>
        <w:jc w:val="center"/>
        <w:rPr>
          <w:rFonts w:ascii="Times New Roman" w:eastAsia="Times New Roman" w:hAnsi="Times New Roman" w:cs="Times New Roman"/>
          <w:sz w:val="22"/>
          <w:szCs w:val="22"/>
        </w:rPr>
      </w:pPr>
    </w:p>
    <w:p w:rsidR="00C45146" w:rsidRDefault="00C45146">
      <w:pPr>
        <w:jc w:val="center"/>
        <w:rPr>
          <w:rFonts w:ascii="Times New Roman" w:hAnsi="Times New Roman"/>
          <w:i/>
          <w:sz w:val="22"/>
        </w:rPr>
      </w:pPr>
    </w:p>
    <w:p w:rsidR="00C45146" w:rsidRDefault="00C45146">
      <w:pPr>
        <w:jc w:val="center"/>
        <w:rPr>
          <w:rFonts w:ascii="Times New Roman" w:hAnsi="Times New Roman"/>
          <w:i/>
          <w:sz w:val="22"/>
        </w:rPr>
      </w:pPr>
    </w:p>
    <w:p w:rsidR="00C45146" w:rsidRDefault="00C45146">
      <w:pPr>
        <w:jc w:val="center"/>
        <w:rPr>
          <w:rFonts w:ascii="Times New Roman" w:hAnsi="Times New Roman"/>
          <w:i/>
          <w:sz w:val="22"/>
        </w:rPr>
      </w:pPr>
    </w:p>
    <w:p w:rsidR="00C45146" w:rsidRDefault="00C45146">
      <w:pPr>
        <w:jc w:val="center"/>
        <w:rPr>
          <w:rFonts w:ascii="Times New Roman" w:hAnsi="Times New Roman"/>
          <w:i/>
          <w:sz w:val="22"/>
        </w:rPr>
      </w:pPr>
    </w:p>
    <w:p w:rsidR="00C45146" w:rsidRDefault="00C45146">
      <w:pPr>
        <w:jc w:val="center"/>
        <w:rPr>
          <w:rFonts w:ascii="Times New Roman" w:hAnsi="Times New Roman"/>
          <w:i/>
          <w:sz w:val="22"/>
        </w:rPr>
      </w:pPr>
    </w:p>
    <w:p w:rsidR="00C45146" w:rsidRDefault="00C45146">
      <w:pPr>
        <w:jc w:val="center"/>
        <w:rPr>
          <w:rFonts w:ascii="Times New Roman" w:hAnsi="Times New Roman"/>
          <w:i/>
          <w:sz w:val="22"/>
        </w:rPr>
      </w:pPr>
    </w:p>
    <w:p w:rsidR="00C45146" w:rsidRDefault="00C45146">
      <w:pPr>
        <w:jc w:val="center"/>
        <w:rPr>
          <w:rFonts w:ascii="Times New Roman" w:hAnsi="Times New Roman"/>
          <w:i/>
          <w:sz w:val="22"/>
        </w:rPr>
      </w:pPr>
    </w:p>
    <w:p w:rsidR="00C45146" w:rsidRDefault="00C45146">
      <w:pPr>
        <w:jc w:val="center"/>
        <w:rPr>
          <w:rFonts w:ascii="Times New Roman" w:hAnsi="Times New Roman"/>
          <w:i/>
          <w:sz w:val="22"/>
        </w:rPr>
      </w:pP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Slika 1: Postojeće stanje erozije u Crnoj Gori</w:t>
      </w:r>
    </w:p>
    <w:p w:rsidR="006721A1" w:rsidRPr="00E17434" w:rsidRDefault="00AC2BAD">
      <w:pPr>
        <w:jc w:val="center"/>
        <w:rPr>
          <w:rFonts w:ascii="Times New Roman" w:eastAsia="Times New Roman" w:hAnsi="Times New Roman" w:cs="Times New Roman"/>
          <w:sz w:val="22"/>
          <w:szCs w:val="22"/>
        </w:rPr>
      </w:pPr>
      <w:r>
        <w:rPr>
          <w:rFonts w:ascii="Times New Roman" w:hAnsi="Times New Roman"/>
          <w:noProof/>
          <w:sz w:val="22"/>
          <w:lang w:val="en-US" w:eastAsia="en-US"/>
        </w:rPr>
        <w:drawing>
          <wp:inline distT="0" distB="0" distL="0" distR="0" wp14:anchorId="41AE8E75" wp14:editId="609BF38C">
            <wp:extent cx="3474720" cy="3277210"/>
            <wp:effectExtent l="0" t="0" r="0" b="0"/>
            <wp:docPr id="64" name="image2.jpg" descr="erozija 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erozija C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9985" cy="3282176"/>
                    </a:xfrm>
                    <a:prstGeom prst="rect">
                      <a:avLst/>
                    </a:prstGeom>
                    <a:noFill/>
                    <a:ln>
                      <a:noFill/>
                    </a:ln>
                  </pic:spPr>
                </pic:pic>
              </a:graphicData>
            </a:graphic>
          </wp:inline>
        </w:drawing>
      </w:r>
    </w:p>
    <w:p w:rsidR="006721A1" w:rsidRPr="00E17434" w:rsidRDefault="00707D31" w:rsidP="00700CE2">
      <w:pPr>
        <w:spacing w:after="240"/>
        <w:jc w:val="center"/>
        <w:rPr>
          <w:rFonts w:ascii="Times New Roman" w:eastAsia="Times New Roman" w:hAnsi="Times New Roman" w:cs="Times New Roman"/>
          <w:i/>
          <w:sz w:val="22"/>
          <w:szCs w:val="22"/>
        </w:rPr>
      </w:pPr>
      <w:r>
        <w:rPr>
          <w:rFonts w:ascii="Times New Roman" w:hAnsi="Times New Roman"/>
          <w:i/>
          <w:sz w:val="22"/>
        </w:rPr>
        <w:t xml:space="preserve">Izvor: Prostorni plan Crne Gore do 2020. godine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Erozionim procesima napadnuto je 300 registrovanih bujičnih slivova, gdje količina transportovanog nanosa iznosi preko 2 miliona m</w:t>
      </w:r>
      <w:r w:rsidRPr="00A15C6D">
        <w:rPr>
          <w:rFonts w:ascii="Times New Roman" w:hAnsi="Times New Roman"/>
          <w:sz w:val="22"/>
          <w:vertAlign w:val="superscript"/>
        </w:rPr>
        <w:t>3</w:t>
      </w:r>
      <w:r>
        <w:rPr>
          <w:rFonts w:ascii="Times New Roman" w:hAnsi="Times New Roman"/>
          <w:sz w:val="22"/>
        </w:rPr>
        <w:t xml:space="preserve"> godišnje. Za posljedicu</w:t>
      </w:r>
      <w:r w:rsidR="00756FF7">
        <w:rPr>
          <w:rFonts w:ascii="Times New Roman" w:hAnsi="Times New Roman"/>
          <w:sz w:val="22"/>
        </w:rPr>
        <w:t>,</w:t>
      </w:r>
      <w:r>
        <w:rPr>
          <w:rFonts w:ascii="Times New Roman" w:hAnsi="Times New Roman"/>
          <w:sz w:val="22"/>
        </w:rPr>
        <w:t xml:space="preserve"> izražene su pojave goleti, značajne su površine kamenjara, bitno se remete hidrološke prilike</w:t>
      </w:r>
      <w:r w:rsidR="00756FF7">
        <w:rPr>
          <w:rFonts w:ascii="Times New Roman" w:hAnsi="Times New Roman"/>
          <w:sz w:val="22"/>
        </w:rPr>
        <w:t>,</w:t>
      </w:r>
      <w:r>
        <w:rPr>
          <w:rFonts w:ascii="Times New Roman" w:hAnsi="Times New Roman"/>
          <w:sz w:val="22"/>
        </w:rPr>
        <w:t xml:space="preserve"> te nastaju poplave. Procesima erozije i devastacije biljnog pokrivača nastali su gubici zemljišta, ne samo u pogledu fizičkog nastanka površine, nego i hranljivih sastojaka, odnosno plodnosti zemljišta</w:t>
      </w:r>
      <w:r w:rsidR="00202739">
        <w:rPr>
          <w:rFonts w:ascii="Times New Roman" w:hAnsi="Times New Roman"/>
          <w:sz w:val="22"/>
        </w:rPr>
        <w:t>,</w:t>
      </w:r>
      <w:r>
        <w:rPr>
          <w:rFonts w:ascii="Times New Roman" w:hAnsi="Times New Roman"/>
          <w:sz w:val="22"/>
        </w:rPr>
        <w:t xml:space="preserve"> koje je njegova najvažnija odlika.</w:t>
      </w:r>
    </w:p>
    <w:p w:rsidR="006721A1" w:rsidRPr="00E17434" w:rsidRDefault="00707D31">
      <w:pPr>
        <w:pStyle w:val="Heading6"/>
        <w:rPr>
          <w:rFonts w:ascii="Times New Roman" w:hAnsi="Times New Roman" w:cs="Times New Roman"/>
          <w:b/>
        </w:rPr>
      </w:pPr>
      <w:bookmarkStart w:id="168" w:name="_heading=h.2p2csry"/>
      <w:bookmarkStart w:id="169" w:name="_Toc91249479"/>
      <w:bookmarkStart w:id="170" w:name="_Toc91249774"/>
      <w:bookmarkStart w:id="171" w:name="_Toc91499389"/>
      <w:bookmarkStart w:id="172" w:name="_Toc98230467"/>
      <w:bookmarkStart w:id="173" w:name="_Toc105488910"/>
      <w:bookmarkStart w:id="174" w:name="_Toc105495289"/>
      <w:bookmarkStart w:id="175" w:name="_Toc172614982"/>
      <w:bookmarkEnd w:id="168"/>
      <w:r>
        <w:rPr>
          <w:rFonts w:ascii="Times New Roman" w:hAnsi="Times New Roman"/>
          <w:b/>
        </w:rPr>
        <w:t>Navodnjavanje</w:t>
      </w:r>
      <w:bookmarkEnd w:id="169"/>
      <w:bookmarkEnd w:id="170"/>
      <w:bookmarkEnd w:id="171"/>
      <w:bookmarkEnd w:id="172"/>
      <w:bookmarkEnd w:id="173"/>
      <w:bookmarkEnd w:id="174"/>
      <w:bookmarkEnd w:id="175"/>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Samo 5,73 % poljoprivrednog zemljišta u Crnoj Gori koristi se za biljnu proizvodnju (voće, povrće i vinogradi). Trenutno, ukupna površina koja se navodnjava iznosi 2.364 ha i uglavnom se odnosi na vinograde, voće i povrće koji se nalaze oko Podgorice, uglavnom u oblasti Ćemovskog polja. </w:t>
      </w:r>
      <w:r w:rsidR="00202739">
        <w:rPr>
          <w:rFonts w:ascii="Times New Roman" w:hAnsi="Times New Roman"/>
          <w:sz w:val="22"/>
        </w:rPr>
        <w:t>Ostal</w:t>
      </w:r>
      <w:r>
        <w:rPr>
          <w:rFonts w:ascii="Times New Roman" w:hAnsi="Times New Roman"/>
          <w:sz w:val="22"/>
        </w:rPr>
        <w:t xml:space="preserve">e oblasti uključuju dolinu Zetsko-Bjelopavlićke ravnice i Nikšićkog polja (oko Nikšića i Danilovgrada). Dalje investicije su potrebne kako bi se povećale površine pod sistemima za navodnjavanje u Crnoj Gori u cilju navodnjavanja dodatnih površina (većinom vinogradi, voće i povrće).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Zasadi se nalaze u mjestima</w:t>
      </w:r>
      <w:r w:rsidR="00202739">
        <w:rPr>
          <w:rFonts w:ascii="Times New Roman" w:hAnsi="Times New Roman"/>
          <w:sz w:val="22"/>
        </w:rPr>
        <w:t xml:space="preserve"> sa</w:t>
      </w:r>
      <w:r>
        <w:rPr>
          <w:rFonts w:ascii="Times New Roman" w:hAnsi="Times New Roman"/>
          <w:sz w:val="22"/>
        </w:rPr>
        <w:t xml:space="preserve"> izobilje</w:t>
      </w:r>
      <w:r w:rsidR="00202739">
        <w:rPr>
          <w:rFonts w:ascii="Times New Roman" w:hAnsi="Times New Roman"/>
          <w:sz w:val="22"/>
        </w:rPr>
        <w:t>m</w:t>
      </w:r>
      <w:r>
        <w:rPr>
          <w:rFonts w:ascii="Times New Roman" w:hAnsi="Times New Roman"/>
          <w:sz w:val="22"/>
        </w:rPr>
        <w:t xml:space="preserve"> podzemnih ili površinskih voda. Imajući u vidu ograničenu površinu zemljišta za korišćenje za biljnu proizvodnju i raspoloživu vodu za navodnjavanje, namjera je da se povećaju po</w:t>
      </w:r>
      <w:r w:rsidR="00202739">
        <w:rPr>
          <w:rFonts w:ascii="Times New Roman" w:hAnsi="Times New Roman"/>
          <w:sz w:val="22"/>
        </w:rPr>
        <w:t>vršine</w:t>
      </w:r>
      <w:r>
        <w:rPr>
          <w:rFonts w:ascii="Times New Roman" w:hAnsi="Times New Roman"/>
          <w:sz w:val="22"/>
        </w:rPr>
        <w:t xml:space="preserve"> sa sistemima za navodnjavanje. Primjenom ovih sistema, osigurava se racionalno korišćenje vode za navodnjavanje. Da bi se izbjegla oskudica vode, domaćinstva moraju da dobiju dozvolu ili koncesiju za korišćenje vode u zavisnosti od svakodnevnih potreba. </w:t>
      </w:r>
    </w:p>
    <w:p w:rsidR="003A5E7F" w:rsidRDefault="003A5E7F">
      <w:pPr>
        <w:jc w:val="center"/>
        <w:rPr>
          <w:rFonts w:ascii="Times New Roman" w:hAnsi="Times New Roman"/>
          <w:i/>
          <w:sz w:val="22"/>
        </w:rPr>
      </w:pPr>
    </w:p>
    <w:p w:rsidR="003A5E7F" w:rsidRDefault="003A5E7F">
      <w:pPr>
        <w:jc w:val="center"/>
        <w:rPr>
          <w:rFonts w:ascii="Times New Roman" w:hAnsi="Times New Roman"/>
          <w:i/>
          <w:sz w:val="22"/>
        </w:rPr>
      </w:pPr>
    </w:p>
    <w:p w:rsidR="003A5E7F" w:rsidRDefault="003A5E7F">
      <w:pPr>
        <w:jc w:val="center"/>
        <w:rPr>
          <w:rFonts w:ascii="Times New Roman" w:hAnsi="Times New Roman"/>
          <w:i/>
          <w:sz w:val="22"/>
        </w:rPr>
      </w:pPr>
    </w:p>
    <w:p w:rsidR="003A5E7F" w:rsidRDefault="003A5E7F">
      <w:pPr>
        <w:jc w:val="center"/>
        <w:rPr>
          <w:rFonts w:ascii="Times New Roman" w:hAnsi="Times New Roman"/>
          <w:i/>
          <w:sz w:val="22"/>
        </w:rPr>
      </w:pPr>
    </w:p>
    <w:p w:rsidR="003A5E7F" w:rsidRDefault="003A5E7F">
      <w:pPr>
        <w:jc w:val="center"/>
        <w:rPr>
          <w:rFonts w:ascii="Times New Roman" w:hAnsi="Times New Roman"/>
          <w:i/>
          <w:sz w:val="22"/>
        </w:rPr>
      </w:pPr>
    </w:p>
    <w:p w:rsidR="003A5E7F" w:rsidRDefault="003A5E7F">
      <w:pPr>
        <w:jc w:val="center"/>
        <w:rPr>
          <w:rFonts w:ascii="Times New Roman" w:hAnsi="Times New Roman"/>
          <w:i/>
          <w:sz w:val="22"/>
        </w:rPr>
      </w:pPr>
    </w:p>
    <w:p w:rsidR="003A5E7F" w:rsidRDefault="003A5E7F">
      <w:pPr>
        <w:jc w:val="center"/>
        <w:rPr>
          <w:rFonts w:ascii="Times New Roman" w:hAnsi="Times New Roman"/>
          <w:i/>
          <w:sz w:val="22"/>
        </w:rPr>
      </w:pPr>
    </w:p>
    <w:p w:rsidR="003A5E7F" w:rsidRDefault="003A5E7F">
      <w:pPr>
        <w:jc w:val="center"/>
        <w:rPr>
          <w:rFonts w:ascii="Times New Roman" w:hAnsi="Times New Roman"/>
          <w:i/>
          <w:sz w:val="22"/>
        </w:rPr>
      </w:pPr>
    </w:p>
    <w:p w:rsidR="003A5E7F" w:rsidRDefault="003A5E7F">
      <w:pPr>
        <w:jc w:val="center"/>
        <w:rPr>
          <w:rFonts w:ascii="Times New Roman" w:hAnsi="Times New Roman"/>
          <w:i/>
          <w:sz w:val="22"/>
        </w:rPr>
      </w:pPr>
    </w:p>
    <w:p w:rsidR="003A5E7F" w:rsidRDefault="003A5E7F">
      <w:pPr>
        <w:jc w:val="center"/>
        <w:rPr>
          <w:rFonts w:ascii="Times New Roman" w:hAnsi="Times New Roman"/>
          <w:i/>
          <w:sz w:val="22"/>
        </w:rPr>
      </w:pPr>
    </w:p>
    <w:p w:rsidR="003A5E7F" w:rsidRDefault="003A5E7F">
      <w:pPr>
        <w:jc w:val="center"/>
        <w:rPr>
          <w:rFonts w:ascii="Times New Roman" w:hAnsi="Times New Roman"/>
          <w:i/>
          <w:sz w:val="22"/>
        </w:rPr>
      </w:pPr>
    </w:p>
    <w:p w:rsidR="003A5E7F" w:rsidRDefault="003A5E7F">
      <w:pPr>
        <w:jc w:val="center"/>
        <w:rPr>
          <w:rFonts w:ascii="Times New Roman" w:hAnsi="Times New Roman"/>
          <w:i/>
          <w:sz w:val="22"/>
        </w:rPr>
      </w:pPr>
    </w:p>
    <w:p w:rsidR="003A5E7F" w:rsidRDefault="003A5E7F">
      <w:pPr>
        <w:jc w:val="center"/>
        <w:rPr>
          <w:rFonts w:ascii="Times New Roman" w:hAnsi="Times New Roman"/>
          <w:i/>
          <w:sz w:val="22"/>
        </w:rPr>
      </w:pP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23: Navodnjavanje</w:t>
      </w:r>
    </w:p>
    <w:tbl>
      <w:tblPr>
        <w:tblW w:w="9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712"/>
        <w:gridCol w:w="1287"/>
        <w:gridCol w:w="1203"/>
        <w:gridCol w:w="1203"/>
        <w:gridCol w:w="1034"/>
        <w:gridCol w:w="1093"/>
      </w:tblGrid>
      <w:tr w:rsidR="006721A1" w:rsidRPr="006333D9" w:rsidTr="009B3307">
        <w:trPr>
          <w:trHeight w:val="255"/>
          <w:jc w:val="center"/>
        </w:trPr>
        <w:tc>
          <w:tcPr>
            <w:tcW w:w="3713" w:type="dxa"/>
            <w:shd w:val="clear" w:color="auto" w:fill="D9D9D9"/>
          </w:tcPr>
          <w:p w:rsidR="006721A1" w:rsidRPr="006333D9" w:rsidRDefault="006721A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p>
        </w:tc>
        <w:tc>
          <w:tcPr>
            <w:tcW w:w="1287" w:type="dxa"/>
            <w:shd w:val="clear" w:color="auto" w:fill="D9D9D9"/>
            <w:vAlign w:val="center"/>
          </w:tcPr>
          <w:p w:rsidR="006721A1" w:rsidRPr="006333D9" w:rsidRDefault="00707D31" w:rsidP="009B3307">
            <w:pPr>
              <w:jc w:val="center"/>
              <w:rPr>
                <w:rFonts w:ascii="Times New Roman" w:eastAsia="Times New Roman" w:hAnsi="Times New Roman" w:cs="Times New Roman"/>
                <w:b/>
                <w:sz w:val="20"/>
                <w:szCs w:val="20"/>
              </w:rPr>
            </w:pPr>
            <w:r>
              <w:rPr>
                <w:rFonts w:ascii="Times New Roman" w:hAnsi="Times New Roman"/>
                <w:b/>
                <w:sz w:val="20"/>
              </w:rPr>
              <w:t>2015.</w:t>
            </w:r>
          </w:p>
        </w:tc>
        <w:tc>
          <w:tcPr>
            <w:tcW w:w="1203" w:type="dxa"/>
            <w:shd w:val="clear" w:color="auto" w:fill="D9D9D9"/>
            <w:vAlign w:val="center"/>
          </w:tcPr>
          <w:p w:rsidR="006721A1" w:rsidRPr="006333D9" w:rsidRDefault="00707D31" w:rsidP="009B3307">
            <w:pPr>
              <w:jc w:val="center"/>
              <w:rPr>
                <w:rFonts w:ascii="Times New Roman" w:eastAsia="Times New Roman" w:hAnsi="Times New Roman" w:cs="Times New Roman"/>
                <w:b/>
                <w:sz w:val="20"/>
                <w:szCs w:val="20"/>
              </w:rPr>
            </w:pPr>
            <w:r>
              <w:rPr>
                <w:rFonts w:ascii="Times New Roman" w:hAnsi="Times New Roman"/>
                <w:b/>
                <w:sz w:val="20"/>
              </w:rPr>
              <w:t>2016</w:t>
            </w:r>
            <w:r w:rsidR="00202739">
              <w:rPr>
                <w:rFonts w:ascii="Times New Roman" w:hAnsi="Times New Roman"/>
                <w:b/>
                <w:sz w:val="20"/>
              </w:rPr>
              <w:t>.</w:t>
            </w:r>
          </w:p>
        </w:tc>
        <w:tc>
          <w:tcPr>
            <w:tcW w:w="1203" w:type="dxa"/>
            <w:shd w:val="clear" w:color="auto" w:fill="D9D9D9"/>
            <w:vAlign w:val="center"/>
          </w:tcPr>
          <w:p w:rsidR="006721A1" w:rsidRPr="006333D9" w:rsidRDefault="00707D31" w:rsidP="009B3307">
            <w:pPr>
              <w:jc w:val="center"/>
              <w:rPr>
                <w:rFonts w:ascii="Times New Roman" w:eastAsia="Times New Roman" w:hAnsi="Times New Roman" w:cs="Times New Roman"/>
                <w:b/>
                <w:sz w:val="20"/>
                <w:szCs w:val="20"/>
              </w:rPr>
            </w:pPr>
            <w:r>
              <w:rPr>
                <w:rFonts w:ascii="Times New Roman" w:hAnsi="Times New Roman"/>
                <w:b/>
                <w:sz w:val="20"/>
              </w:rPr>
              <w:t>2017.</w:t>
            </w:r>
          </w:p>
        </w:tc>
        <w:tc>
          <w:tcPr>
            <w:tcW w:w="1034" w:type="dxa"/>
            <w:shd w:val="clear" w:color="auto" w:fill="D9D9D9"/>
            <w:vAlign w:val="center"/>
          </w:tcPr>
          <w:p w:rsidR="006721A1" w:rsidRPr="006333D9" w:rsidRDefault="00707D31" w:rsidP="009B3307">
            <w:pPr>
              <w:jc w:val="center"/>
              <w:rPr>
                <w:rFonts w:ascii="Times New Roman" w:eastAsia="Times New Roman" w:hAnsi="Times New Roman" w:cs="Times New Roman"/>
                <w:b/>
                <w:sz w:val="20"/>
                <w:szCs w:val="20"/>
              </w:rPr>
            </w:pPr>
            <w:r>
              <w:rPr>
                <w:rFonts w:ascii="Times New Roman" w:hAnsi="Times New Roman"/>
                <w:b/>
                <w:sz w:val="20"/>
              </w:rPr>
              <w:t>2018</w:t>
            </w:r>
            <w:r w:rsidR="00202739">
              <w:rPr>
                <w:rFonts w:ascii="Times New Roman" w:hAnsi="Times New Roman"/>
                <w:b/>
                <w:sz w:val="20"/>
              </w:rPr>
              <w:t>.</w:t>
            </w:r>
          </w:p>
        </w:tc>
        <w:tc>
          <w:tcPr>
            <w:tcW w:w="1093" w:type="dxa"/>
            <w:shd w:val="clear" w:color="auto" w:fill="D9D9D9"/>
            <w:vAlign w:val="center"/>
          </w:tcPr>
          <w:p w:rsidR="006721A1" w:rsidRPr="006333D9" w:rsidRDefault="00707D31" w:rsidP="009B3307">
            <w:pPr>
              <w:jc w:val="center"/>
              <w:rPr>
                <w:rFonts w:ascii="Times New Roman" w:eastAsia="Times New Roman" w:hAnsi="Times New Roman" w:cs="Times New Roman"/>
                <w:b/>
                <w:sz w:val="20"/>
                <w:szCs w:val="20"/>
              </w:rPr>
            </w:pPr>
            <w:r>
              <w:rPr>
                <w:rFonts w:ascii="Times New Roman" w:hAnsi="Times New Roman"/>
                <w:b/>
                <w:sz w:val="20"/>
              </w:rPr>
              <w:t>2019</w:t>
            </w:r>
            <w:r w:rsidR="00202739">
              <w:rPr>
                <w:rFonts w:ascii="Times New Roman" w:hAnsi="Times New Roman"/>
                <w:b/>
                <w:sz w:val="20"/>
              </w:rPr>
              <w:t>.</w:t>
            </w:r>
          </w:p>
        </w:tc>
      </w:tr>
      <w:tr w:rsidR="006721A1" w:rsidRPr="006333D9" w:rsidTr="009B3307">
        <w:trPr>
          <w:trHeight w:val="288"/>
          <w:jc w:val="center"/>
        </w:trPr>
        <w:tc>
          <w:tcPr>
            <w:tcW w:w="3713" w:type="dxa"/>
            <w:shd w:val="clear" w:color="auto" w:fill="auto"/>
          </w:tcPr>
          <w:p w:rsidR="006721A1" w:rsidRPr="006333D9"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Pr>
                <w:rFonts w:ascii="Times New Roman" w:hAnsi="Times New Roman"/>
                <w:sz w:val="20"/>
              </w:rPr>
              <w:t>Iskorišćene količine vode (000 m</w:t>
            </w:r>
            <w:r>
              <w:rPr>
                <w:rFonts w:ascii="Times New Roman" w:hAnsi="Times New Roman"/>
                <w:sz w:val="20"/>
                <w:vertAlign w:val="superscript"/>
              </w:rPr>
              <w:t>3</w:t>
            </w:r>
            <w:r>
              <w:rPr>
                <w:rFonts w:ascii="Times New Roman" w:hAnsi="Times New Roman"/>
                <w:sz w:val="20"/>
              </w:rPr>
              <w:t>):</w:t>
            </w:r>
          </w:p>
        </w:tc>
        <w:tc>
          <w:tcPr>
            <w:tcW w:w="1287"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6.978</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6.564</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6.965</w:t>
            </w:r>
          </w:p>
        </w:tc>
        <w:tc>
          <w:tcPr>
            <w:tcW w:w="1034"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6.815</w:t>
            </w:r>
          </w:p>
        </w:tc>
        <w:tc>
          <w:tcPr>
            <w:tcW w:w="109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6.821</w:t>
            </w:r>
          </w:p>
        </w:tc>
      </w:tr>
      <w:tr w:rsidR="006721A1" w:rsidRPr="006333D9" w:rsidTr="009B3307">
        <w:trPr>
          <w:trHeight w:val="288"/>
          <w:jc w:val="center"/>
        </w:trPr>
        <w:tc>
          <w:tcPr>
            <w:tcW w:w="3713" w:type="dxa"/>
            <w:shd w:val="clear" w:color="auto" w:fill="auto"/>
          </w:tcPr>
          <w:p w:rsidR="006721A1" w:rsidRPr="006333D9" w:rsidRDefault="00707D31" w:rsidP="009B3307">
            <w:pPr>
              <w:keepNext/>
              <w:pBdr>
                <w:top w:val="nil"/>
                <w:left w:val="nil"/>
                <w:bottom w:val="nil"/>
                <w:right w:val="nil"/>
                <w:between w:val="nil"/>
              </w:pBdr>
              <w:ind w:left="432" w:right="57"/>
              <w:rPr>
                <w:rFonts w:ascii="Times New Roman" w:eastAsia="Times New Roman" w:hAnsi="Times New Roman" w:cs="Times New Roman"/>
                <w:sz w:val="20"/>
                <w:szCs w:val="20"/>
              </w:rPr>
            </w:pPr>
            <w:r>
              <w:rPr>
                <w:rFonts w:ascii="Times New Roman" w:hAnsi="Times New Roman"/>
                <w:sz w:val="20"/>
              </w:rPr>
              <w:t>Podzemne vode</w:t>
            </w:r>
          </w:p>
        </w:tc>
        <w:tc>
          <w:tcPr>
            <w:tcW w:w="1287"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6.932</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6.532</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6.933</w:t>
            </w:r>
          </w:p>
        </w:tc>
        <w:tc>
          <w:tcPr>
            <w:tcW w:w="1034"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6.758</w:t>
            </w:r>
          </w:p>
        </w:tc>
        <w:tc>
          <w:tcPr>
            <w:tcW w:w="109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6.750</w:t>
            </w:r>
          </w:p>
        </w:tc>
      </w:tr>
      <w:tr w:rsidR="006721A1" w:rsidRPr="006333D9" w:rsidTr="009B3307">
        <w:trPr>
          <w:trHeight w:val="288"/>
          <w:jc w:val="center"/>
        </w:trPr>
        <w:tc>
          <w:tcPr>
            <w:tcW w:w="3713" w:type="dxa"/>
            <w:shd w:val="clear" w:color="auto" w:fill="auto"/>
          </w:tcPr>
          <w:p w:rsidR="006721A1" w:rsidRPr="006333D9" w:rsidRDefault="00707D31" w:rsidP="009B3307">
            <w:pPr>
              <w:keepNext/>
              <w:pBdr>
                <w:top w:val="nil"/>
                <w:left w:val="nil"/>
                <w:bottom w:val="nil"/>
                <w:right w:val="nil"/>
                <w:between w:val="nil"/>
              </w:pBdr>
              <w:ind w:left="432" w:right="57"/>
              <w:rPr>
                <w:rFonts w:ascii="Times New Roman" w:eastAsia="Times New Roman" w:hAnsi="Times New Roman" w:cs="Times New Roman"/>
                <w:sz w:val="20"/>
                <w:szCs w:val="20"/>
              </w:rPr>
            </w:pPr>
            <w:r>
              <w:rPr>
                <w:rFonts w:ascii="Times New Roman" w:hAnsi="Times New Roman"/>
                <w:sz w:val="20"/>
              </w:rPr>
              <w:t>Površinske vode</w:t>
            </w:r>
          </w:p>
        </w:tc>
        <w:tc>
          <w:tcPr>
            <w:tcW w:w="1287"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46</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32</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32</w:t>
            </w:r>
          </w:p>
        </w:tc>
        <w:tc>
          <w:tcPr>
            <w:tcW w:w="1034"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57</w:t>
            </w:r>
          </w:p>
        </w:tc>
        <w:tc>
          <w:tcPr>
            <w:tcW w:w="109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71</w:t>
            </w:r>
          </w:p>
        </w:tc>
      </w:tr>
      <w:tr w:rsidR="006721A1" w:rsidRPr="006333D9" w:rsidTr="009B3307">
        <w:trPr>
          <w:trHeight w:val="288"/>
          <w:jc w:val="center"/>
        </w:trPr>
        <w:tc>
          <w:tcPr>
            <w:tcW w:w="3713" w:type="dxa"/>
            <w:shd w:val="clear" w:color="auto" w:fill="auto"/>
          </w:tcPr>
          <w:p w:rsidR="006721A1" w:rsidRPr="006333D9"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vertAlign w:val="superscript"/>
              </w:rPr>
            </w:pPr>
            <w:r>
              <w:rPr>
                <w:rFonts w:ascii="Times New Roman" w:hAnsi="Times New Roman"/>
                <w:sz w:val="20"/>
              </w:rPr>
              <w:t>Potrošene količine vode (000 m³)</w:t>
            </w:r>
          </w:p>
        </w:tc>
        <w:tc>
          <w:tcPr>
            <w:tcW w:w="1287"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6.633</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6.239</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6.240</w:t>
            </w:r>
          </w:p>
        </w:tc>
        <w:tc>
          <w:tcPr>
            <w:tcW w:w="1034"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6.615</w:t>
            </w:r>
          </w:p>
        </w:tc>
        <w:tc>
          <w:tcPr>
            <w:tcW w:w="109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6.620</w:t>
            </w:r>
          </w:p>
        </w:tc>
      </w:tr>
      <w:tr w:rsidR="006721A1" w:rsidRPr="006333D9" w:rsidTr="009B3307">
        <w:trPr>
          <w:trHeight w:val="288"/>
          <w:jc w:val="center"/>
        </w:trPr>
        <w:tc>
          <w:tcPr>
            <w:tcW w:w="3713" w:type="dxa"/>
            <w:shd w:val="clear" w:color="auto" w:fill="auto"/>
          </w:tcPr>
          <w:p w:rsidR="006721A1" w:rsidRPr="006333D9"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Pr>
                <w:rFonts w:ascii="Times New Roman" w:hAnsi="Times New Roman"/>
                <w:sz w:val="20"/>
              </w:rPr>
              <w:t>Ukupno navodnjavana površina (ha)</w:t>
            </w:r>
          </w:p>
        </w:tc>
        <w:tc>
          <w:tcPr>
            <w:tcW w:w="1287"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2.350</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2.345</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2.346</w:t>
            </w:r>
          </w:p>
        </w:tc>
        <w:tc>
          <w:tcPr>
            <w:tcW w:w="1034"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2.361</w:t>
            </w:r>
          </w:p>
        </w:tc>
        <w:tc>
          <w:tcPr>
            <w:tcW w:w="109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2.364</w:t>
            </w:r>
          </w:p>
        </w:tc>
      </w:tr>
      <w:tr w:rsidR="006721A1" w:rsidRPr="006333D9" w:rsidTr="009B3307">
        <w:trPr>
          <w:trHeight w:val="288"/>
          <w:jc w:val="center"/>
        </w:trPr>
        <w:tc>
          <w:tcPr>
            <w:tcW w:w="3713" w:type="dxa"/>
            <w:shd w:val="clear" w:color="auto" w:fill="auto"/>
          </w:tcPr>
          <w:p w:rsidR="006721A1" w:rsidRPr="006333D9"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Pr>
                <w:rFonts w:ascii="Times New Roman" w:hAnsi="Times New Roman"/>
                <w:sz w:val="20"/>
              </w:rPr>
              <w:t>Površinsko navodnjavanje</w:t>
            </w:r>
          </w:p>
        </w:tc>
        <w:tc>
          <w:tcPr>
            <w:tcW w:w="1287"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5</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5</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5</w:t>
            </w:r>
          </w:p>
        </w:tc>
        <w:tc>
          <w:tcPr>
            <w:tcW w:w="1034"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9</w:t>
            </w:r>
          </w:p>
        </w:tc>
        <w:tc>
          <w:tcPr>
            <w:tcW w:w="109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11</w:t>
            </w:r>
          </w:p>
        </w:tc>
      </w:tr>
      <w:tr w:rsidR="006721A1" w:rsidRPr="006333D9" w:rsidTr="009B3307">
        <w:trPr>
          <w:trHeight w:val="288"/>
          <w:jc w:val="center"/>
        </w:trPr>
        <w:tc>
          <w:tcPr>
            <w:tcW w:w="3713" w:type="dxa"/>
            <w:shd w:val="clear" w:color="auto" w:fill="auto"/>
          </w:tcPr>
          <w:p w:rsidR="006721A1" w:rsidRPr="006333D9"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Pr>
                <w:rFonts w:ascii="Times New Roman" w:hAnsi="Times New Roman"/>
                <w:sz w:val="20"/>
              </w:rPr>
              <w:t>Navodnjavanje vještačkom kišom</w:t>
            </w:r>
          </w:p>
        </w:tc>
        <w:tc>
          <w:tcPr>
            <w:tcW w:w="1287"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509</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505</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505</w:t>
            </w:r>
          </w:p>
        </w:tc>
        <w:tc>
          <w:tcPr>
            <w:tcW w:w="1034"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513</w:t>
            </w:r>
          </w:p>
        </w:tc>
        <w:tc>
          <w:tcPr>
            <w:tcW w:w="109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517</w:t>
            </w:r>
          </w:p>
        </w:tc>
      </w:tr>
      <w:tr w:rsidR="006721A1" w:rsidRPr="006333D9" w:rsidTr="009B3307">
        <w:trPr>
          <w:trHeight w:val="288"/>
          <w:jc w:val="center"/>
        </w:trPr>
        <w:tc>
          <w:tcPr>
            <w:tcW w:w="3713" w:type="dxa"/>
            <w:shd w:val="clear" w:color="auto" w:fill="auto"/>
          </w:tcPr>
          <w:p w:rsidR="006721A1" w:rsidRPr="006333D9"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Pr>
                <w:rFonts w:ascii="Times New Roman" w:hAnsi="Times New Roman"/>
                <w:sz w:val="20"/>
              </w:rPr>
              <w:t>Navodnjavanje sistemom kap po kap</w:t>
            </w:r>
          </w:p>
        </w:tc>
        <w:tc>
          <w:tcPr>
            <w:tcW w:w="1287"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1.835</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1.835</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1.836</w:t>
            </w:r>
          </w:p>
        </w:tc>
        <w:tc>
          <w:tcPr>
            <w:tcW w:w="1034"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1.839</w:t>
            </w:r>
          </w:p>
        </w:tc>
        <w:tc>
          <w:tcPr>
            <w:tcW w:w="109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1.836</w:t>
            </w:r>
          </w:p>
        </w:tc>
      </w:tr>
      <w:tr w:rsidR="006721A1" w:rsidRPr="006333D9" w:rsidTr="009B3307">
        <w:trPr>
          <w:trHeight w:val="288"/>
          <w:jc w:val="center"/>
        </w:trPr>
        <w:tc>
          <w:tcPr>
            <w:tcW w:w="3713" w:type="dxa"/>
            <w:shd w:val="clear" w:color="auto" w:fill="auto"/>
          </w:tcPr>
          <w:p w:rsidR="006721A1" w:rsidRPr="006333D9"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Pr>
                <w:rFonts w:ascii="Times New Roman" w:hAnsi="Times New Roman"/>
                <w:sz w:val="20"/>
              </w:rPr>
              <w:t>Oranice i bašte</w:t>
            </w:r>
          </w:p>
        </w:tc>
        <w:tc>
          <w:tcPr>
            <w:tcW w:w="1287"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30</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26</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26</w:t>
            </w:r>
          </w:p>
        </w:tc>
        <w:tc>
          <w:tcPr>
            <w:tcW w:w="1034"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28</w:t>
            </w:r>
          </w:p>
        </w:tc>
        <w:tc>
          <w:tcPr>
            <w:tcW w:w="109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30</w:t>
            </w:r>
          </w:p>
        </w:tc>
      </w:tr>
      <w:tr w:rsidR="006721A1" w:rsidRPr="006333D9" w:rsidTr="009B3307">
        <w:trPr>
          <w:trHeight w:val="288"/>
          <w:jc w:val="center"/>
        </w:trPr>
        <w:tc>
          <w:tcPr>
            <w:tcW w:w="3713" w:type="dxa"/>
            <w:shd w:val="clear" w:color="auto" w:fill="auto"/>
          </w:tcPr>
          <w:p w:rsidR="006721A1" w:rsidRPr="006333D9"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Pr>
                <w:rFonts w:ascii="Times New Roman" w:hAnsi="Times New Roman"/>
                <w:sz w:val="20"/>
              </w:rPr>
              <w:t>Voćnjaci</w:t>
            </w:r>
          </w:p>
        </w:tc>
        <w:tc>
          <w:tcPr>
            <w:tcW w:w="1287"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98</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98</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98</w:t>
            </w:r>
          </w:p>
        </w:tc>
        <w:tc>
          <w:tcPr>
            <w:tcW w:w="1034"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92</w:t>
            </w:r>
          </w:p>
        </w:tc>
        <w:tc>
          <w:tcPr>
            <w:tcW w:w="109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90</w:t>
            </w:r>
          </w:p>
        </w:tc>
      </w:tr>
      <w:tr w:rsidR="006721A1" w:rsidRPr="006333D9" w:rsidTr="009B3307">
        <w:trPr>
          <w:trHeight w:val="288"/>
          <w:jc w:val="center"/>
        </w:trPr>
        <w:tc>
          <w:tcPr>
            <w:tcW w:w="3713" w:type="dxa"/>
            <w:shd w:val="clear" w:color="auto" w:fill="auto"/>
          </w:tcPr>
          <w:p w:rsidR="006721A1" w:rsidRPr="006333D9"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Pr>
                <w:rFonts w:ascii="Times New Roman" w:hAnsi="Times New Roman"/>
                <w:sz w:val="20"/>
              </w:rPr>
              <w:t>Vinogradi</w:t>
            </w:r>
          </w:p>
        </w:tc>
        <w:tc>
          <w:tcPr>
            <w:tcW w:w="1287"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2.222</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2.222</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2.222</w:t>
            </w:r>
          </w:p>
        </w:tc>
        <w:tc>
          <w:tcPr>
            <w:tcW w:w="1034"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2.241</w:t>
            </w:r>
          </w:p>
        </w:tc>
        <w:tc>
          <w:tcPr>
            <w:tcW w:w="109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2.244</w:t>
            </w:r>
          </w:p>
        </w:tc>
      </w:tr>
      <w:tr w:rsidR="006721A1" w:rsidRPr="006333D9" w:rsidTr="009B3307">
        <w:trPr>
          <w:trHeight w:val="288"/>
          <w:jc w:val="center"/>
        </w:trPr>
        <w:tc>
          <w:tcPr>
            <w:tcW w:w="3713" w:type="dxa"/>
            <w:shd w:val="clear" w:color="auto" w:fill="auto"/>
          </w:tcPr>
          <w:p w:rsidR="006721A1" w:rsidRPr="006333D9"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Pr>
                <w:rFonts w:ascii="Times New Roman" w:hAnsi="Times New Roman"/>
                <w:sz w:val="20"/>
              </w:rPr>
              <w:t>Crpni agregat</w:t>
            </w:r>
          </w:p>
        </w:tc>
        <w:tc>
          <w:tcPr>
            <w:tcW w:w="1287"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41</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41</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41</w:t>
            </w:r>
          </w:p>
        </w:tc>
        <w:tc>
          <w:tcPr>
            <w:tcW w:w="1034"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44</w:t>
            </w:r>
          </w:p>
        </w:tc>
        <w:tc>
          <w:tcPr>
            <w:tcW w:w="109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47</w:t>
            </w:r>
          </w:p>
        </w:tc>
      </w:tr>
      <w:tr w:rsidR="006721A1" w:rsidRPr="006333D9" w:rsidTr="009B3307">
        <w:trPr>
          <w:trHeight w:val="288"/>
          <w:jc w:val="center"/>
        </w:trPr>
        <w:tc>
          <w:tcPr>
            <w:tcW w:w="3713" w:type="dxa"/>
            <w:shd w:val="clear" w:color="auto" w:fill="auto"/>
          </w:tcPr>
          <w:p w:rsidR="006721A1" w:rsidRPr="006333D9"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Pr>
                <w:rFonts w:ascii="Times New Roman" w:hAnsi="Times New Roman"/>
                <w:sz w:val="20"/>
              </w:rPr>
              <w:t>Cjevovodi (km)</w:t>
            </w:r>
          </w:p>
        </w:tc>
        <w:tc>
          <w:tcPr>
            <w:tcW w:w="1287"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194</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193</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205</w:t>
            </w:r>
          </w:p>
        </w:tc>
        <w:tc>
          <w:tcPr>
            <w:tcW w:w="1034"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219</w:t>
            </w:r>
          </w:p>
        </w:tc>
        <w:tc>
          <w:tcPr>
            <w:tcW w:w="109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244</w:t>
            </w:r>
          </w:p>
        </w:tc>
      </w:tr>
      <w:tr w:rsidR="006721A1" w:rsidRPr="006333D9" w:rsidTr="009B3307">
        <w:trPr>
          <w:trHeight w:val="288"/>
          <w:jc w:val="center"/>
        </w:trPr>
        <w:tc>
          <w:tcPr>
            <w:tcW w:w="3713" w:type="dxa"/>
            <w:shd w:val="clear" w:color="auto" w:fill="auto"/>
          </w:tcPr>
          <w:p w:rsidR="006721A1" w:rsidRPr="006333D9"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Pr>
                <w:rFonts w:ascii="Times New Roman" w:hAnsi="Times New Roman"/>
                <w:sz w:val="20"/>
              </w:rPr>
              <w:t>Glavni</w:t>
            </w:r>
          </w:p>
        </w:tc>
        <w:tc>
          <w:tcPr>
            <w:tcW w:w="1287"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65</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70</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72</w:t>
            </w:r>
          </w:p>
        </w:tc>
        <w:tc>
          <w:tcPr>
            <w:tcW w:w="1034"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68</w:t>
            </w:r>
          </w:p>
        </w:tc>
        <w:tc>
          <w:tcPr>
            <w:tcW w:w="109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75</w:t>
            </w:r>
          </w:p>
        </w:tc>
      </w:tr>
      <w:tr w:rsidR="006721A1" w:rsidRPr="006333D9" w:rsidTr="009B3307">
        <w:trPr>
          <w:trHeight w:val="288"/>
          <w:jc w:val="center"/>
        </w:trPr>
        <w:tc>
          <w:tcPr>
            <w:tcW w:w="3713" w:type="dxa"/>
            <w:shd w:val="clear" w:color="auto" w:fill="auto"/>
          </w:tcPr>
          <w:p w:rsidR="006721A1" w:rsidRPr="006333D9" w:rsidRDefault="00707D31" w:rsidP="009B3307">
            <w:pPr>
              <w:keepNext/>
              <w:pBdr>
                <w:top w:val="nil"/>
                <w:left w:val="nil"/>
                <w:bottom w:val="nil"/>
                <w:right w:val="nil"/>
                <w:between w:val="nil"/>
              </w:pBdr>
              <w:ind w:left="57" w:right="57"/>
              <w:rPr>
                <w:rFonts w:ascii="Times New Roman" w:eastAsia="Times New Roman" w:hAnsi="Times New Roman" w:cs="Times New Roman"/>
                <w:sz w:val="20"/>
                <w:szCs w:val="20"/>
              </w:rPr>
            </w:pPr>
            <w:r>
              <w:rPr>
                <w:rFonts w:ascii="Times New Roman" w:hAnsi="Times New Roman"/>
                <w:sz w:val="20"/>
              </w:rPr>
              <w:t>Razvodni</w:t>
            </w:r>
          </w:p>
        </w:tc>
        <w:tc>
          <w:tcPr>
            <w:tcW w:w="1287"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129</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123</w:t>
            </w:r>
          </w:p>
        </w:tc>
        <w:tc>
          <w:tcPr>
            <w:tcW w:w="120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133</w:t>
            </w:r>
          </w:p>
        </w:tc>
        <w:tc>
          <w:tcPr>
            <w:tcW w:w="1034"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151</w:t>
            </w:r>
          </w:p>
        </w:tc>
        <w:tc>
          <w:tcPr>
            <w:tcW w:w="1093" w:type="dxa"/>
            <w:shd w:val="clear" w:color="auto" w:fill="auto"/>
            <w:vAlign w:val="bottom"/>
          </w:tcPr>
          <w:p w:rsidR="006721A1" w:rsidRPr="006333D9" w:rsidRDefault="00707D31" w:rsidP="009B3307">
            <w:pPr>
              <w:jc w:val="center"/>
              <w:rPr>
                <w:rFonts w:ascii="Times New Roman" w:eastAsia="Times New Roman" w:hAnsi="Times New Roman" w:cs="Times New Roman"/>
                <w:sz w:val="20"/>
                <w:szCs w:val="20"/>
              </w:rPr>
            </w:pPr>
            <w:r>
              <w:rPr>
                <w:rFonts w:ascii="Times New Roman" w:hAnsi="Times New Roman"/>
                <w:sz w:val="20"/>
              </w:rPr>
              <w:t>169</w:t>
            </w:r>
          </w:p>
        </w:tc>
      </w:tr>
    </w:tbl>
    <w:p w:rsidR="006721A1" w:rsidRPr="00E17434" w:rsidRDefault="00707D31" w:rsidP="00700CE2">
      <w:pPr>
        <w:spacing w:after="240"/>
        <w:jc w:val="center"/>
        <w:rPr>
          <w:rFonts w:ascii="Times New Roman" w:eastAsia="Times New Roman" w:hAnsi="Times New Roman" w:cs="Times New Roman"/>
          <w:sz w:val="22"/>
          <w:szCs w:val="22"/>
        </w:rPr>
      </w:pPr>
      <w:r>
        <w:rPr>
          <w:rFonts w:ascii="Times New Roman" w:hAnsi="Times New Roman"/>
          <w:i/>
          <w:sz w:val="22"/>
        </w:rPr>
        <w:t>Izvor: Statistički godišnjak, 2020</w:t>
      </w:r>
      <w:r w:rsidR="00202739">
        <w:rPr>
          <w:rFonts w:ascii="Times New Roman" w:hAnsi="Times New Roman"/>
          <w:i/>
          <w:sz w:val="22"/>
        </w:rPr>
        <w:t>.</w:t>
      </w:r>
    </w:p>
    <w:p w:rsidR="006721A1" w:rsidRPr="00E17434" w:rsidRDefault="00707D31">
      <w:pPr>
        <w:pStyle w:val="Heading6"/>
        <w:rPr>
          <w:rFonts w:ascii="Times New Roman" w:hAnsi="Times New Roman" w:cs="Times New Roman"/>
          <w:b/>
        </w:rPr>
      </w:pPr>
      <w:bookmarkStart w:id="176" w:name="_Toc91249480"/>
      <w:bookmarkStart w:id="177" w:name="_Toc91249775"/>
      <w:bookmarkStart w:id="178" w:name="_Toc91499390"/>
      <w:bookmarkStart w:id="179" w:name="_Toc98230468"/>
      <w:bookmarkStart w:id="180" w:name="_Toc105488911"/>
      <w:bookmarkStart w:id="181" w:name="_Toc105495290"/>
      <w:bookmarkStart w:id="182" w:name="_Toc172614983"/>
      <w:r>
        <w:rPr>
          <w:rFonts w:ascii="Times New Roman" w:hAnsi="Times New Roman"/>
          <w:b/>
        </w:rPr>
        <w:t>Obnovljivi izvori energije</w:t>
      </w:r>
      <w:bookmarkEnd w:id="176"/>
      <w:bookmarkEnd w:id="177"/>
      <w:bookmarkEnd w:id="178"/>
      <w:bookmarkEnd w:id="179"/>
      <w:bookmarkEnd w:id="180"/>
      <w:bookmarkEnd w:id="181"/>
      <w:bookmarkEnd w:id="182"/>
      <w:r>
        <w:rPr>
          <w:rFonts w:ascii="Times New Roman" w:hAnsi="Times New Roman"/>
          <w:b/>
        </w:rPr>
        <w:t xml:space="preserve"> </w:t>
      </w:r>
    </w:p>
    <w:p w:rsidR="00AA3802" w:rsidRDefault="00707D31" w:rsidP="00700CE2">
      <w:pPr>
        <w:spacing w:after="240"/>
        <w:jc w:val="both"/>
        <w:rPr>
          <w:rFonts w:ascii="Times New Roman" w:hAnsi="Times New Roman"/>
          <w:sz w:val="22"/>
        </w:rPr>
      </w:pPr>
      <w:r>
        <w:rPr>
          <w:rFonts w:ascii="Times New Roman" w:hAnsi="Times New Roman"/>
          <w:sz w:val="22"/>
        </w:rPr>
        <w:t>Obnovljivi izvori energije uvršteni su kao prioritetan sektor u Strategiju razvoja energetike do 2030. godine, koju je Vlada Crne Gore usvojila u julu 2014. godine.</w:t>
      </w:r>
    </w:p>
    <w:p w:rsidR="00127939" w:rsidRDefault="00127939" w:rsidP="00700CE2">
      <w:pPr>
        <w:spacing w:after="240"/>
        <w:jc w:val="both"/>
        <w:rPr>
          <w:rFonts w:ascii="Times New Roman" w:hAnsi="Times New Roman"/>
          <w:sz w:val="22"/>
        </w:rPr>
      </w:pPr>
      <w:r w:rsidRPr="00127939">
        <w:rPr>
          <w:rFonts w:ascii="Times New Roman" w:hAnsi="Times New Roman"/>
          <w:sz w:val="22"/>
        </w:rPr>
        <w:t xml:space="preserve">U toku su aktivnosti na pripremi Nacionalnog energetskog i klimatskog plana Crne Gore do 2030. godine (NECP), uz tehničku podršku konsultantskog tima angažovanog od strane Njemačkog društva za međunarodnu saradnju (GIZ). NECP se priprema u skladu sa Regulativom (EU) 2018/1999 o upravljanju energetskom unijom i djelovanjem u području klime. Planirano je da finalni dokument bude pripremljen do kraja juna 2024. godine. </w:t>
      </w:r>
    </w:p>
    <w:p w:rsidR="00127939" w:rsidRPr="00127939" w:rsidRDefault="000B2F89" w:rsidP="00127939">
      <w:pPr>
        <w:spacing w:after="240"/>
        <w:jc w:val="both"/>
        <w:rPr>
          <w:rFonts w:ascii="Times New Roman" w:hAnsi="Times New Roman"/>
          <w:sz w:val="22"/>
        </w:rPr>
      </w:pPr>
      <w:r>
        <w:rPr>
          <w:rFonts w:ascii="Times New Roman" w:hAnsi="Times New Roman"/>
          <w:sz w:val="22"/>
        </w:rPr>
        <w:t>N</w:t>
      </w:r>
      <w:r w:rsidR="00127939" w:rsidRPr="00127939">
        <w:rPr>
          <w:rFonts w:ascii="Times New Roman" w:hAnsi="Times New Roman"/>
          <w:sz w:val="22"/>
        </w:rPr>
        <w:t>acionalni energetski i klimatski plan će biti strateški plan razvoja energetskog sektora Crne Gore do 2030. godine, sa ciljem da se zadovolji potražnja za energijom, obezbijedi sprovođenje zelene energetske tranzicije i minimalni negativni uticaj energetskog sektora na klimatske promjene. Ovaj dokument će sadržati ciljeve Crne Gore koji se odnose na emisiju gasova sa efektom staklene bašte, korišćenje energije iz obnovljivih izvora i energetsku efikasnost. Pored toga, ovaj dokument će sadržati pregled planiranih projekata i mjera za povećanje udjela energije iz obnovljivih izvora i povećanje energetske efikasnosti, kao ključnih elemenata dekarbonizacije energetskog sektora.</w:t>
      </w:r>
    </w:p>
    <w:p w:rsidR="00127939" w:rsidRPr="00127939" w:rsidRDefault="00127939" w:rsidP="00127939">
      <w:pPr>
        <w:spacing w:after="240"/>
        <w:jc w:val="both"/>
        <w:rPr>
          <w:rFonts w:ascii="Times New Roman" w:hAnsi="Times New Roman"/>
          <w:sz w:val="22"/>
        </w:rPr>
      </w:pPr>
      <w:r w:rsidRPr="00127939">
        <w:rPr>
          <w:rFonts w:ascii="Times New Roman" w:hAnsi="Times New Roman"/>
          <w:sz w:val="22"/>
        </w:rPr>
        <w:t>Shodno odluci Savjeta ministara Energetske zajednice iz decembra 2022. godine, utvrđeni cilj za Crnu Goru za 2030. godinu za udio energije iz obnovljivih izvora u ukupnoj finalnoj potrošnji energije iznosi 50%.</w:t>
      </w:r>
    </w:p>
    <w:p w:rsidR="00127939" w:rsidRPr="00127939" w:rsidRDefault="00127939" w:rsidP="00127939">
      <w:pPr>
        <w:spacing w:after="240"/>
        <w:jc w:val="both"/>
        <w:rPr>
          <w:rFonts w:ascii="Times New Roman" w:hAnsi="Times New Roman"/>
          <w:sz w:val="22"/>
        </w:rPr>
      </w:pPr>
      <w:r w:rsidRPr="00127939">
        <w:rPr>
          <w:rFonts w:ascii="Times New Roman" w:hAnsi="Times New Roman"/>
          <w:sz w:val="22"/>
        </w:rPr>
        <w:t>Prema izvještaju o ostvarivanju nacionalnog cilja za 2020. godinu ukupan udio energije iz obnovljivih izvora u bruto konačnoj potrošnji energije u Crnoj Gori iznosio je 43.76%, a za 2021. godinu 39.29%.</w:t>
      </w:r>
    </w:p>
    <w:p w:rsidR="006721A1" w:rsidRDefault="00127939" w:rsidP="00700CE2">
      <w:pPr>
        <w:spacing w:after="240"/>
        <w:jc w:val="both"/>
        <w:rPr>
          <w:rFonts w:ascii="Times New Roman" w:hAnsi="Times New Roman"/>
          <w:sz w:val="22"/>
        </w:rPr>
      </w:pPr>
      <w:r w:rsidRPr="00127939">
        <w:rPr>
          <w:rFonts w:ascii="Times New Roman" w:hAnsi="Times New Roman"/>
          <w:sz w:val="22"/>
        </w:rPr>
        <w:t>Takođe, uz tehničku podršku konsultantskog tima angažovanog od strane Evropske banke za obnovu i razvoj (EBRD), pripremljen je Nacrt zakona o korišćenju energije iz obnovljivih izvora. Nacrt zakona je dostavljen Sekretarijatu Energetske zajednice, radi davanja komentara i sugestija. Ovaj zakon se usklađuje sa Direktivom (EU) 2018/2001 o promociji korišćenja energije iz obnovljivih izvora. Donošenjem ovog zakona stvoriće se povoljniji ambijent za investiranje u izgradnju novih objekata za proizvodnju energije iz obnovljivih izvora.</w:t>
      </w:r>
      <w:r w:rsidR="00707D31">
        <w:rPr>
          <w:rFonts w:ascii="Times New Roman" w:hAnsi="Times New Roman"/>
          <w:sz w:val="22"/>
        </w:rPr>
        <w:t>Male hidroelektrane: U skladu s odlukom o optimalnom iskorišćavanju raspoloživog hidropotencijala u Crnoj Gori, sprovedeno je pet tenderskih p</w:t>
      </w:r>
      <w:r w:rsidR="00202739">
        <w:rPr>
          <w:rFonts w:ascii="Times New Roman" w:hAnsi="Times New Roman"/>
          <w:sz w:val="22"/>
        </w:rPr>
        <w:t>ostupaka</w:t>
      </w:r>
      <w:r w:rsidR="00707D31">
        <w:rPr>
          <w:rFonts w:ascii="Times New Roman" w:hAnsi="Times New Roman"/>
          <w:sz w:val="22"/>
        </w:rPr>
        <w:t xml:space="preserve"> i jedna inicijativa za dodjelu ugovora o koncesiji za korišćenje hidroenergetskog potencijala za proizvodnju električne energije u </w:t>
      </w:r>
      <w:r w:rsidR="00E51632">
        <w:rPr>
          <w:rFonts w:ascii="Times New Roman" w:hAnsi="Times New Roman"/>
          <w:sz w:val="22"/>
        </w:rPr>
        <w:t>M</w:t>
      </w:r>
      <w:r w:rsidR="00707D31">
        <w:rPr>
          <w:rFonts w:ascii="Times New Roman" w:hAnsi="Times New Roman"/>
          <w:sz w:val="22"/>
        </w:rPr>
        <w:t>HE.</w:t>
      </w:r>
    </w:p>
    <w:p w:rsidR="00127939" w:rsidRPr="00E17434" w:rsidRDefault="00127939" w:rsidP="00700CE2">
      <w:pPr>
        <w:spacing w:after="240"/>
        <w:jc w:val="both"/>
        <w:rPr>
          <w:rFonts w:ascii="Times New Roman" w:eastAsia="Times New Roman" w:hAnsi="Times New Roman" w:cs="Times New Roman"/>
          <w:sz w:val="22"/>
          <w:szCs w:val="22"/>
        </w:rPr>
      </w:pPr>
      <w:r w:rsidRPr="00127939">
        <w:rPr>
          <w:rFonts w:ascii="Times New Roman" w:eastAsia="Times New Roman" w:hAnsi="Times New Roman" w:cs="Times New Roman"/>
          <w:sz w:val="22"/>
          <w:szCs w:val="22"/>
        </w:rPr>
        <w:lastRenderedPageBreak/>
        <w:t>Trenutno se prati realizacija 28 ugovora o koncesiji, i dvije energetske dozvole za rekonstrukciju malih hidroelektrana (mHE) kojima je omogućena izgradnja i eksploatacija ukupno 41 objekta mHE od kojih je 33 mHE u radu. Ukupna instalisana snaga izgrađenih mHE je 52,6 MW, sa planom proizvodnje od 182,4 GWh.</w:t>
      </w:r>
    </w:p>
    <w:p w:rsidR="00785774" w:rsidRPr="00785774" w:rsidRDefault="00707D31" w:rsidP="00785774">
      <w:pPr>
        <w:spacing w:after="240"/>
        <w:jc w:val="both"/>
        <w:rPr>
          <w:rFonts w:ascii="Times New Roman" w:hAnsi="Times New Roman"/>
          <w:sz w:val="22"/>
        </w:rPr>
      </w:pPr>
      <w:r>
        <w:rPr>
          <w:rFonts w:ascii="Times New Roman" w:hAnsi="Times New Roman"/>
          <w:sz w:val="22"/>
        </w:rPr>
        <w:t xml:space="preserve">Solarna energija: </w:t>
      </w:r>
      <w:r w:rsidR="00785774" w:rsidRPr="00785774">
        <w:rPr>
          <w:rFonts w:ascii="Times New Roman" w:hAnsi="Times New Roman"/>
          <w:sz w:val="22"/>
        </w:rPr>
        <w:t>Ministarstvo energetike i rudarstva trenutno prati sprovođenje 5 projekata vezanih za izgradnju solarnih elektrana na osnovu izdatih energetskih dozvola. Njihova ukupna instalisana snaga je oko 2,2 MW, dok planirana godišnja proizvodnja iznosi oko 3 GWh.</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Biomasa: Crna Gora posjeduje značajan potencijal biomase koji se može koristiti za proizvodnju energije: ostaci iz šumarstva, zasadi brzorastućih vrsta, ostaci iz drvoprerađivačke industrije, vinogradarstva (ostaci od rezidbe, ostaci tokom proizvodnje alkohola), voćarstva (ostaci od rezidbe, ostaci od proizvodnje maslinovog ulja, i slično).</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Najveći energetski potencijal biomase je u sektoru šumarstva, s potencijalnom količinom drveta u šumskom fondu Crne Gore, procijenjenog na 2,6 m</w:t>
      </w:r>
      <w:r>
        <w:rPr>
          <w:rFonts w:ascii="Times New Roman" w:hAnsi="Times New Roman"/>
          <w:sz w:val="22"/>
          <w:vertAlign w:val="superscript"/>
        </w:rPr>
        <w:t>3</w:t>
      </w:r>
      <w:r>
        <w:rPr>
          <w:rFonts w:ascii="Times New Roman" w:hAnsi="Times New Roman"/>
          <w:sz w:val="22"/>
        </w:rPr>
        <w:t>/ha/godišnje. Trenutno je obim proizvodnje u šumarstvu polovina njenog potencijala, što ukazuje na značajne rezerve. Rast zasada brzorastućih vrsta predstavljao bi značajan napredak u energetskom potencijalu biomase. Ukupna procijenjena vrijednost energije je 4,200 GWh.</w:t>
      </w:r>
    </w:p>
    <w:p w:rsidR="00F92CF4" w:rsidRPr="00DA1E72" w:rsidRDefault="00707D31" w:rsidP="00700CE2">
      <w:pPr>
        <w:spacing w:after="240"/>
        <w:jc w:val="both"/>
        <w:rPr>
          <w:rFonts w:ascii="Times New Roman" w:hAnsi="Times New Roman"/>
          <w:sz w:val="22"/>
        </w:rPr>
      </w:pPr>
      <w:r>
        <w:rPr>
          <w:rFonts w:ascii="Times New Roman" w:hAnsi="Times New Roman"/>
          <w:sz w:val="22"/>
        </w:rPr>
        <w:t xml:space="preserve">Energija vjetra: U Crnoj Gori trenutno postoje dvije vjetroelektrane: </w:t>
      </w:r>
      <w:r w:rsidR="00D50C2C">
        <w:rPr>
          <w:rFonts w:ascii="Times New Roman" w:hAnsi="Times New Roman"/>
          <w:sz w:val="22"/>
        </w:rPr>
        <w:t>v</w:t>
      </w:r>
      <w:r>
        <w:rPr>
          <w:rFonts w:ascii="Times New Roman" w:hAnsi="Times New Roman"/>
          <w:sz w:val="22"/>
        </w:rPr>
        <w:t xml:space="preserve">jetroelektrana Krnovo instalisane snage 72 MW (završena 2017. godine i u mreži od avgusta 2017. godine) i vjetroelektrana Možura (završena 2019. i u mreži od novembra 2019. godine) instalisane snage od 46 MW. Ukupna godišnja proizvodnja ovih vjetroelektrana iznosi oko 300 GWh. Prosječna vrijednost investicije ova dva projekta iznosi 227 miliona </w:t>
      </w:r>
      <w:r w:rsidR="007E73F1">
        <w:rPr>
          <w:rFonts w:ascii="Times New Roman" w:hAnsi="Times New Roman"/>
          <w:sz w:val="22"/>
        </w:rPr>
        <w:t>EUR</w:t>
      </w:r>
      <w:r>
        <w:rPr>
          <w:rFonts w:ascii="Times New Roman" w:hAnsi="Times New Roman"/>
          <w:sz w:val="22"/>
        </w:rPr>
        <w:t xml:space="preserve">. </w:t>
      </w:r>
    </w:p>
    <w:p w:rsidR="006721A1" w:rsidRDefault="00707D31" w:rsidP="00700CE2">
      <w:pPr>
        <w:spacing w:after="240"/>
        <w:jc w:val="both"/>
        <w:rPr>
          <w:rFonts w:ascii="Times New Roman" w:hAnsi="Times New Roman"/>
          <w:sz w:val="22"/>
        </w:rPr>
      </w:pPr>
      <w:r>
        <w:rPr>
          <w:rFonts w:ascii="Times New Roman" w:hAnsi="Times New Roman"/>
          <w:sz w:val="22"/>
        </w:rPr>
        <w:t xml:space="preserve">U avgustu 2019. godine, Ministarstvo </w:t>
      </w:r>
      <w:r w:rsidR="00F92CF4">
        <w:rPr>
          <w:rFonts w:ascii="Times New Roman" w:hAnsi="Times New Roman"/>
          <w:sz w:val="22"/>
        </w:rPr>
        <w:t>ekonom</w:t>
      </w:r>
      <w:r w:rsidR="004454B7">
        <w:rPr>
          <w:rFonts w:ascii="Times New Roman" w:hAnsi="Times New Roman"/>
          <w:sz w:val="22"/>
        </w:rPr>
        <w:t>skog razvoja</w:t>
      </w:r>
      <w:r>
        <w:rPr>
          <w:rFonts w:ascii="Times New Roman" w:hAnsi="Times New Roman"/>
          <w:sz w:val="22"/>
        </w:rPr>
        <w:t xml:space="preserve"> raspisalo je javni poziv za davanje u dugoročni zakup zemljišta u državnoj svojini radi izgradnje vjetroelektrane na lokalitetu Brajići - opštine Budva i Bar, minimalnog instalisanog kapaciteta od 70 MW. Zakup zemljišta vrši se kroz tenderski postupak. Period zakupa zemljišta trajaće 30 godina. Tenderskom dokumentacijom predviđeno je da investitor može da prodaje na tržišt</w:t>
      </w:r>
      <w:r w:rsidR="00D50C2C">
        <w:rPr>
          <w:rFonts w:ascii="Times New Roman" w:hAnsi="Times New Roman"/>
          <w:sz w:val="22"/>
        </w:rPr>
        <w:t>u</w:t>
      </w:r>
      <w:r>
        <w:rPr>
          <w:rFonts w:ascii="Times New Roman" w:hAnsi="Times New Roman"/>
          <w:sz w:val="22"/>
        </w:rPr>
        <w:t xml:space="preserve"> električnu energiju proizvedenu u ovoj vjetroelektrani. Ugovor o izgradnji vjetroelektrane snage 100,8 MW na lokaciji Brajići potpisan je 26. avgusta 2020. godine sa konzorcijimom </w:t>
      </w:r>
      <w:r w:rsidR="00D50C2C">
        <w:rPr>
          <w:rFonts w:ascii="Times New Roman" w:hAnsi="Times New Roman"/>
          <w:sz w:val="22"/>
        </w:rPr>
        <w:t>„</w:t>
      </w:r>
      <w:r>
        <w:rPr>
          <w:rFonts w:ascii="Times New Roman" w:hAnsi="Times New Roman"/>
          <w:sz w:val="22"/>
        </w:rPr>
        <w:t>WPD Brajići</w:t>
      </w:r>
      <w:r w:rsidR="00D50C2C">
        <w:rPr>
          <w:rFonts w:ascii="Times New Roman" w:hAnsi="Times New Roman"/>
          <w:sz w:val="22"/>
        </w:rPr>
        <w:t>“</w:t>
      </w:r>
      <w:r>
        <w:rPr>
          <w:rFonts w:ascii="Times New Roman" w:hAnsi="Times New Roman"/>
          <w:sz w:val="22"/>
        </w:rPr>
        <w:t>. Očekuje se da će u narednom periodu biti stvoreni prostorno-planski preduslovi za realizaciju ovog projekta.</w:t>
      </w:r>
    </w:p>
    <w:p w:rsidR="006721A1" w:rsidRPr="00E17434" w:rsidRDefault="00707D31" w:rsidP="00DA1E72">
      <w:pPr>
        <w:spacing w:after="240"/>
        <w:jc w:val="both"/>
        <w:rPr>
          <w:rFonts w:ascii="Times New Roman" w:hAnsi="Times New Roman" w:cs="Times New Roman"/>
          <w:b/>
        </w:rPr>
      </w:pPr>
      <w:bookmarkStart w:id="183" w:name="_Toc91249481"/>
      <w:bookmarkStart w:id="184" w:name="_Toc91249776"/>
      <w:bookmarkStart w:id="185" w:name="_Toc91499391"/>
      <w:bookmarkStart w:id="186" w:name="_Toc98230469"/>
      <w:bookmarkStart w:id="187" w:name="_Toc105488912"/>
      <w:bookmarkStart w:id="188" w:name="_Toc105495291"/>
      <w:r>
        <w:rPr>
          <w:rFonts w:ascii="Times New Roman" w:hAnsi="Times New Roman"/>
          <w:b/>
        </w:rPr>
        <w:t>Voda</w:t>
      </w:r>
      <w:bookmarkEnd w:id="183"/>
      <w:bookmarkEnd w:id="184"/>
      <w:bookmarkEnd w:id="185"/>
      <w:bookmarkEnd w:id="186"/>
      <w:bookmarkEnd w:id="187"/>
      <w:bookmarkEnd w:id="188"/>
    </w:p>
    <w:p w:rsidR="006721A1" w:rsidRPr="00E17434" w:rsidRDefault="00707D31">
      <w:pPr>
        <w:spacing w:after="240"/>
        <w:jc w:val="both"/>
        <w:rPr>
          <w:rFonts w:ascii="Times New Roman" w:eastAsia="Times New Roman" w:hAnsi="Times New Roman" w:cs="Times New Roman"/>
          <w:sz w:val="22"/>
          <w:szCs w:val="22"/>
        </w:rPr>
      </w:pPr>
      <w:r>
        <w:rPr>
          <w:rFonts w:ascii="Times New Roman" w:hAnsi="Times New Roman"/>
          <w:sz w:val="22"/>
        </w:rPr>
        <w:t>S ukupnim protokom od 604 m</w:t>
      </w:r>
      <w:r w:rsidRPr="00A15C6D">
        <w:rPr>
          <w:rFonts w:ascii="Times New Roman" w:hAnsi="Times New Roman"/>
          <w:sz w:val="22"/>
          <w:vertAlign w:val="superscript"/>
        </w:rPr>
        <w:t>3</w:t>
      </w:r>
      <w:r>
        <w:rPr>
          <w:rFonts w:ascii="Times New Roman" w:hAnsi="Times New Roman"/>
          <w:sz w:val="22"/>
        </w:rPr>
        <w:t>/s i prosječnim oticajem od 44 l/s/km</w:t>
      </w:r>
      <w:r w:rsidRPr="00A15C6D">
        <w:rPr>
          <w:rFonts w:ascii="Times New Roman" w:hAnsi="Times New Roman"/>
          <w:sz w:val="22"/>
          <w:vertAlign w:val="superscript"/>
        </w:rPr>
        <w:t>2</w:t>
      </w:r>
      <w:r>
        <w:rPr>
          <w:rFonts w:ascii="Times New Roman" w:hAnsi="Times New Roman"/>
          <w:sz w:val="22"/>
        </w:rPr>
        <w:t>, zapreminski izraženo oko 19,5 km</w:t>
      </w:r>
      <w:r w:rsidRPr="00A15C6D">
        <w:rPr>
          <w:rFonts w:ascii="Times New Roman" w:hAnsi="Times New Roman"/>
          <w:sz w:val="22"/>
          <w:vertAlign w:val="superscript"/>
        </w:rPr>
        <w:t>3</w:t>
      </w:r>
      <w:r>
        <w:rPr>
          <w:rFonts w:ascii="Times New Roman" w:hAnsi="Times New Roman"/>
          <w:sz w:val="22"/>
        </w:rPr>
        <w:t xml:space="preserve">/godišnje, Crna Gora spada u 4% svjetske teritorije s najvećim prosječnim oticajem. </w:t>
      </w:r>
    </w:p>
    <w:p w:rsidR="006721A1" w:rsidRPr="00E17434" w:rsidRDefault="00707D31">
      <w:pPr>
        <w:spacing w:after="240"/>
        <w:jc w:val="both"/>
        <w:rPr>
          <w:rFonts w:ascii="Times New Roman" w:eastAsia="Times New Roman" w:hAnsi="Times New Roman" w:cs="Times New Roman"/>
          <w:sz w:val="22"/>
          <w:szCs w:val="22"/>
        </w:rPr>
      </w:pPr>
      <w:r>
        <w:rPr>
          <w:rFonts w:ascii="Times New Roman" w:hAnsi="Times New Roman"/>
          <w:sz w:val="22"/>
        </w:rPr>
        <w:t>Upravljanje vodama u nadležnosti je Vlade Crne Gore. Vlada ovu aktivnost sprovodi preko Ministarstva poljoprivrede, šumarstva i vodoprivrede i drugih ministarstava. MPŠV se nalazi na čelu strukture za upravljanje vodama, u kojoj se posebno odjeljenje za vodoprivredu bavi politikom i organizacijom operativnog upravljanja vodama. U skladu s članom 151 Zakona o vodama, inspekcijski nadzor u sprovođenju važećeg Zakona o vodama ima Uprava za inspekcijske poslove, preko glavnog vodoprivrednog inspektora. Inspekcij</w:t>
      </w:r>
      <w:r w:rsidR="00D50C2C">
        <w:rPr>
          <w:rFonts w:ascii="Times New Roman" w:hAnsi="Times New Roman"/>
          <w:sz w:val="22"/>
        </w:rPr>
        <w:t>sk</w:t>
      </w:r>
      <w:r>
        <w:rPr>
          <w:rFonts w:ascii="Times New Roman" w:hAnsi="Times New Roman"/>
          <w:sz w:val="22"/>
        </w:rPr>
        <w:t>u</w:t>
      </w:r>
      <w:r w:rsidR="00D50C2C">
        <w:rPr>
          <w:rFonts w:ascii="Times New Roman" w:hAnsi="Times New Roman"/>
          <w:sz w:val="22"/>
        </w:rPr>
        <w:t xml:space="preserve"> kontrolu</w:t>
      </w:r>
      <w:r>
        <w:rPr>
          <w:rFonts w:ascii="Times New Roman" w:hAnsi="Times New Roman"/>
          <w:sz w:val="22"/>
        </w:rPr>
        <w:t xml:space="preserve"> kvaliteta vrši glavni inspektor za zaštitu životne sredine, a sanitarnu inspekcij</w:t>
      </w:r>
      <w:r w:rsidR="00D50C2C">
        <w:rPr>
          <w:rFonts w:ascii="Times New Roman" w:hAnsi="Times New Roman"/>
          <w:sz w:val="22"/>
        </w:rPr>
        <w:t>sku kontrolu</w:t>
      </w:r>
      <w:r>
        <w:rPr>
          <w:rFonts w:ascii="Times New Roman" w:hAnsi="Times New Roman"/>
          <w:sz w:val="22"/>
        </w:rPr>
        <w:t xml:space="preserve"> vrši glavni sanitarni inspektor. U skladu s važećim Zakonom o vodama, sistematsko ispitivanje kvaliteta voda, vrši Zavod za hidrometeorologiju i seizmologiju Crne Gore (ZHMSCG) koji je nadležan za hidrometeorološke aktivnosti i izradu godišnjeg izvještaja o stanju i promjenama kvaliteta voda. Važećim Zakonom o vodama utvrđene su procedure i postupci u slučaju vanrednih situacija zagađenja voda, akcidenata i hazarda. </w:t>
      </w:r>
    </w:p>
    <w:p w:rsidR="006721A1" w:rsidRPr="00E17434" w:rsidRDefault="00707D31">
      <w:pPr>
        <w:spacing w:after="240"/>
        <w:jc w:val="both"/>
        <w:rPr>
          <w:rFonts w:ascii="Times New Roman" w:eastAsia="Times New Roman" w:hAnsi="Times New Roman" w:cs="Times New Roman"/>
          <w:sz w:val="22"/>
          <w:szCs w:val="22"/>
        </w:rPr>
      </w:pPr>
      <w:r>
        <w:rPr>
          <w:rFonts w:ascii="Times New Roman" w:hAnsi="Times New Roman"/>
          <w:sz w:val="22"/>
        </w:rPr>
        <w:t>Zahvatanje i korišćenje površinskih i podzemnih voda, za navodnjavanje poljoprivrednog ili drugog zemljišta ostvaruje se pod uslovima određenim vodnom dozvolom koju izdaje Uprava za vode. Vlasnici, odnosno korisnici objekata i sistema za navodnjavanje dužni su da snose srazmjerne troškove njihovog upravljanja i održavanja. Predmet koncesije na javnom vodnom dobru može biti zahvatanje voda za navodnjavanje poljoprivrednog zemljišta u količini većoj od 175 m</w:t>
      </w:r>
      <w:r w:rsidRPr="00A15C6D">
        <w:rPr>
          <w:rFonts w:ascii="Times New Roman" w:hAnsi="Times New Roman"/>
          <w:sz w:val="22"/>
          <w:vertAlign w:val="superscript"/>
        </w:rPr>
        <w:t>3</w:t>
      </w:r>
      <w:r>
        <w:rPr>
          <w:rFonts w:ascii="Times New Roman" w:hAnsi="Times New Roman"/>
          <w:sz w:val="22"/>
        </w:rPr>
        <w:t>/na dan. Svako zahvatanje voda za navodnjavanje poljoprivrednog zemljišta u količini manjoj od 175 m</w:t>
      </w:r>
      <w:r w:rsidRPr="00A15C6D">
        <w:rPr>
          <w:rFonts w:ascii="Times New Roman" w:hAnsi="Times New Roman"/>
          <w:sz w:val="22"/>
          <w:vertAlign w:val="superscript"/>
        </w:rPr>
        <w:t>3</w:t>
      </w:r>
      <w:r>
        <w:rPr>
          <w:rFonts w:ascii="Times New Roman" w:hAnsi="Times New Roman"/>
          <w:sz w:val="22"/>
        </w:rPr>
        <w:t>/na dan je predmet dozvole lokalne samouprave.</w:t>
      </w:r>
    </w:p>
    <w:p w:rsidR="006721A1" w:rsidRPr="00E17434" w:rsidRDefault="00707D31">
      <w:pPr>
        <w:spacing w:after="240"/>
        <w:jc w:val="both"/>
        <w:rPr>
          <w:rFonts w:ascii="Times New Roman" w:eastAsia="Times New Roman" w:hAnsi="Times New Roman" w:cs="Times New Roman"/>
          <w:sz w:val="22"/>
          <w:szCs w:val="22"/>
        </w:rPr>
      </w:pPr>
      <w:r>
        <w:rPr>
          <w:rFonts w:ascii="Times New Roman" w:hAnsi="Times New Roman"/>
          <w:sz w:val="22"/>
        </w:rPr>
        <w:t>Kada je u pitanju implementacija Okvirne direktive o vodama (</w:t>
      </w:r>
      <w:r w:rsidR="00D50C2C">
        <w:rPr>
          <w:rFonts w:ascii="Times New Roman" w:hAnsi="Times New Roman"/>
          <w:sz w:val="22"/>
        </w:rPr>
        <w:t>WFD</w:t>
      </w:r>
      <w:r>
        <w:rPr>
          <w:rFonts w:ascii="Times New Roman" w:hAnsi="Times New Roman"/>
          <w:sz w:val="22"/>
        </w:rPr>
        <w:t xml:space="preserve">) do sada su sprovedene sljedeće aktivnosti: identifikacija rječnih slivova i određivanje nadležnosti sprovođenja. </w:t>
      </w:r>
    </w:p>
    <w:p w:rsidR="006721A1" w:rsidRPr="00E17434" w:rsidRDefault="00707D31">
      <w:pPr>
        <w:spacing w:after="240"/>
        <w:jc w:val="both"/>
        <w:rPr>
          <w:rFonts w:ascii="Times New Roman" w:eastAsia="Times New Roman" w:hAnsi="Times New Roman" w:cs="Times New Roman"/>
          <w:sz w:val="22"/>
          <w:szCs w:val="22"/>
        </w:rPr>
      </w:pPr>
      <w:r>
        <w:rPr>
          <w:rFonts w:ascii="Times New Roman" w:hAnsi="Times New Roman"/>
          <w:sz w:val="22"/>
        </w:rPr>
        <w:lastRenderedPageBreak/>
        <w:t xml:space="preserve">U okviru procesa implementacije Nitratne direktive, sprovedene aktivnosti uključuju usvajanje Kodeksa dobre poljoprivredne prakse i postavljanje ograničenja za korišćenje vještačkih đubriva. </w:t>
      </w:r>
    </w:p>
    <w:p w:rsidR="006721A1" w:rsidRPr="00E17434" w:rsidRDefault="00707D31">
      <w:pPr>
        <w:spacing w:after="240"/>
        <w:jc w:val="both"/>
        <w:rPr>
          <w:rFonts w:ascii="Times New Roman" w:eastAsia="Times New Roman" w:hAnsi="Times New Roman" w:cs="Times New Roman"/>
          <w:sz w:val="22"/>
          <w:szCs w:val="22"/>
        </w:rPr>
      </w:pPr>
      <w:r>
        <w:rPr>
          <w:rFonts w:ascii="Times New Roman" w:hAnsi="Times New Roman"/>
          <w:sz w:val="22"/>
        </w:rPr>
        <w:t xml:space="preserve">Sistematsko ispitivanje kvantiteta i kvaliteta površinskih i podzemnih voda vrši se na osnovu programa koje usvaja MPŠV a sprovodi Zavod za hidrometeorologiju i seizmologiju u skladu s članom 58 važećeg Zakona o vodama. </w:t>
      </w:r>
    </w:p>
    <w:p w:rsidR="006721A1" w:rsidRPr="00E17434" w:rsidRDefault="00707D31">
      <w:pPr>
        <w:spacing w:after="240"/>
        <w:jc w:val="both"/>
        <w:rPr>
          <w:rFonts w:ascii="Times New Roman" w:eastAsia="Times New Roman" w:hAnsi="Times New Roman" w:cs="Times New Roman"/>
          <w:sz w:val="22"/>
          <w:szCs w:val="22"/>
        </w:rPr>
      </w:pPr>
      <w:r>
        <w:rPr>
          <w:rFonts w:ascii="Times New Roman" w:hAnsi="Times New Roman"/>
          <w:sz w:val="22"/>
        </w:rPr>
        <w:t xml:space="preserve">Osnov za usvajanje programa praćenja površinskih i podzemnih voda sadržan je u članu 58 Zakona o vodama. U skladu s Okvirnom direktivom o vodama i Zakonom o vodama, program praćenja obuhvata praćenje hemijskog i ekološkog statusa površinskih voda i praćenje hemijskog i kvantitativnog statusa podzemnih voda. Monitoring površinskih voda sastoji se od nadzornog, operativnog i istraživačkog monitorigna. Monitoring podzemnih voda sastoji se od nadzornog i operativnog monitoringa. </w:t>
      </w:r>
    </w:p>
    <w:p w:rsidR="006721A1" w:rsidRPr="00E17434" w:rsidRDefault="00707D31">
      <w:pPr>
        <w:spacing w:after="240"/>
        <w:jc w:val="both"/>
        <w:rPr>
          <w:rFonts w:ascii="Times New Roman" w:eastAsia="Times New Roman" w:hAnsi="Times New Roman" w:cs="Times New Roman"/>
          <w:sz w:val="22"/>
          <w:szCs w:val="22"/>
        </w:rPr>
      </w:pPr>
      <w:r>
        <w:rPr>
          <w:rFonts w:ascii="Times New Roman" w:hAnsi="Times New Roman"/>
          <w:sz w:val="22"/>
        </w:rPr>
        <w:t xml:space="preserve">Okvirna direktiva o vodama (WFD) mijenja politiku koja se odnosi na vodne resurse. Osnovna jedinica integralnog upravljanja vodnim resursima je rječni sliv, u kojem se sprovodi upravljanje vodnim resursima, a cilj je da se svi postojeći vodni resursi dovedu do </w:t>
      </w:r>
      <w:r w:rsidR="00A53B4D">
        <w:rPr>
          <w:rFonts w:ascii="Times New Roman" w:hAnsi="Times New Roman"/>
          <w:sz w:val="22"/>
        </w:rPr>
        <w:t>„</w:t>
      </w:r>
      <w:r>
        <w:rPr>
          <w:rFonts w:ascii="Times New Roman" w:hAnsi="Times New Roman"/>
          <w:sz w:val="22"/>
        </w:rPr>
        <w:t>dobrog stanja</w:t>
      </w:r>
      <w:r w:rsidR="00A53B4D">
        <w:rPr>
          <w:rFonts w:ascii="Times New Roman" w:hAnsi="Times New Roman"/>
          <w:sz w:val="22"/>
        </w:rPr>
        <w:t>“</w:t>
      </w:r>
      <w:r>
        <w:rPr>
          <w:rFonts w:ascii="Times New Roman" w:hAnsi="Times New Roman"/>
          <w:sz w:val="22"/>
        </w:rPr>
        <w:t>, što znači da se osigura dobar hidrološki-hemijsk</w:t>
      </w:r>
      <w:r w:rsidR="00A53B4D">
        <w:rPr>
          <w:rFonts w:ascii="Times New Roman" w:hAnsi="Times New Roman"/>
          <w:sz w:val="22"/>
        </w:rPr>
        <w:t>i</w:t>
      </w:r>
      <w:r>
        <w:rPr>
          <w:rFonts w:ascii="Times New Roman" w:hAnsi="Times New Roman"/>
          <w:sz w:val="22"/>
        </w:rPr>
        <w:t>-ekološki status voda.</w:t>
      </w:r>
    </w:p>
    <w:p w:rsidR="006721A1" w:rsidRPr="00E17434" w:rsidRDefault="00707D31">
      <w:pPr>
        <w:spacing w:after="240"/>
        <w:jc w:val="both"/>
        <w:rPr>
          <w:rFonts w:ascii="Times New Roman" w:eastAsia="Times New Roman" w:hAnsi="Times New Roman" w:cs="Times New Roman"/>
          <w:sz w:val="22"/>
          <w:szCs w:val="22"/>
        </w:rPr>
      </w:pPr>
      <w:r>
        <w:rPr>
          <w:rFonts w:ascii="Times New Roman" w:hAnsi="Times New Roman"/>
          <w:sz w:val="22"/>
        </w:rPr>
        <w:t>U skladu s tim, u cilju očuvanja ili postizanja dobrog ekološkog, hemijskog i kvantitativnog statusa voda ili njihovog dobrog ekološkog potencijala, dat je predlog površinskih vodnih tijela, uključujući pojedinačna, vještačka vodna tijela, jako modifikovana vodna tijela</w:t>
      </w:r>
      <w:r w:rsidR="00A53B4D">
        <w:rPr>
          <w:rFonts w:ascii="Times New Roman" w:hAnsi="Times New Roman"/>
          <w:sz w:val="22"/>
        </w:rPr>
        <w:t>,</w:t>
      </w:r>
      <w:r>
        <w:rPr>
          <w:rFonts w:ascii="Times New Roman" w:hAnsi="Times New Roman"/>
          <w:sz w:val="22"/>
        </w:rPr>
        <w:t xml:space="preserve"> kao i podzemna vodna tijela za područje Crne Gore. U tom smislu predloženo je 99 površinskih vodnih tijela</w:t>
      </w:r>
      <w:r w:rsidRPr="00E17434">
        <w:rPr>
          <w:rFonts w:ascii="Times New Roman" w:eastAsia="Times New Roman" w:hAnsi="Times New Roman" w:cs="Times New Roman"/>
          <w:sz w:val="22"/>
          <w:szCs w:val="22"/>
          <w:vertAlign w:val="superscript"/>
        </w:rPr>
        <w:footnoteReference w:id="14"/>
      </w:r>
      <w:r>
        <w:rPr>
          <w:rFonts w:ascii="Times New Roman" w:hAnsi="Times New Roman"/>
          <w:sz w:val="22"/>
        </w:rPr>
        <w:t xml:space="preserve"> i 30 podzemnih tijela ili grupa podzemnih tijela. </w:t>
      </w:r>
    </w:p>
    <w:p w:rsidR="006721A1" w:rsidRPr="00E17434" w:rsidRDefault="00707D31">
      <w:pPr>
        <w:spacing w:after="240"/>
        <w:jc w:val="both"/>
        <w:rPr>
          <w:rFonts w:ascii="Times New Roman" w:eastAsia="Times New Roman" w:hAnsi="Times New Roman" w:cs="Times New Roman"/>
          <w:sz w:val="22"/>
          <w:szCs w:val="22"/>
        </w:rPr>
      </w:pPr>
      <w:r>
        <w:rPr>
          <w:rFonts w:ascii="Times New Roman" w:hAnsi="Times New Roman"/>
          <w:sz w:val="22"/>
        </w:rPr>
        <w:t>U 2019. godini, monitoring površinskih i podzemnih voda izvršen po prvi put u skladu s Okvirnom direktivom o vodama, a u skladu s Pravilnikom o načinu i rokovima utvrđivanja statusa površinskih voda (</w:t>
      </w:r>
      <w:r w:rsidR="00A53B4D">
        <w:rPr>
          <w:rFonts w:ascii="Times New Roman" w:hAnsi="Times New Roman"/>
          <w:sz w:val="22"/>
        </w:rPr>
        <w:t>„</w:t>
      </w:r>
      <w:r>
        <w:rPr>
          <w:rFonts w:ascii="Times New Roman" w:hAnsi="Times New Roman"/>
          <w:sz w:val="22"/>
        </w:rPr>
        <w:t>Službeni list Crne Gore</w:t>
      </w:r>
      <w:r w:rsidR="00A53B4D">
        <w:rPr>
          <w:rFonts w:ascii="Times New Roman" w:hAnsi="Times New Roman"/>
          <w:sz w:val="22"/>
        </w:rPr>
        <w:t>“</w:t>
      </w:r>
      <w:r>
        <w:rPr>
          <w:rFonts w:ascii="Times New Roman" w:hAnsi="Times New Roman"/>
          <w:sz w:val="22"/>
        </w:rPr>
        <w:t>, 25/2019) i Pravilnika o načinu i rokovima utvrđivanja statusa podzemnih voda (</w:t>
      </w:r>
      <w:r w:rsidR="00A53B4D">
        <w:rPr>
          <w:rFonts w:ascii="Times New Roman" w:hAnsi="Times New Roman"/>
          <w:sz w:val="22"/>
        </w:rPr>
        <w:t>„</w:t>
      </w:r>
      <w:r>
        <w:rPr>
          <w:rFonts w:ascii="Times New Roman" w:hAnsi="Times New Roman"/>
          <w:sz w:val="22"/>
        </w:rPr>
        <w:t>Službeni list Crne Gore</w:t>
      </w:r>
      <w:r w:rsidR="00A53B4D">
        <w:rPr>
          <w:rFonts w:ascii="Times New Roman" w:hAnsi="Times New Roman"/>
          <w:sz w:val="22"/>
        </w:rPr>
        <w:t>“</w:t>
      </w:r>
      <w:r>
        <w:rPr>
          <w:rFonts w:ascii="Times New Roman" w:hAnsi="Times New Roman"/>
          <w:sz w:val="22"/>
        </w:rPr>
        <w:t xml:space="preserve">, 52/2019). </w:t>
      </w:r>
    </w:p>
    <w:p w:rsidR="006721A1" w:rsidRPr="00E17434" w:rsidRDefault="00707D31">
      <w:pPr>
        <w:spacing w:after="240"/>
        <w:jc w:val="both"/>
        <w:rPr>
          <w:rFonts w:ascii="Times New Roman" w:eastAsia="Times New Roman" w:hAnsi="Times New Roman" w:cs="Times New Roman"/>
          <w:sz w:val="22"/>
          <w:szCs w:val="22"/>
        </w:rPr>
      </w:pPr>
      <w:r>
        <w:rPr>
          <w:rFonts w:ascii="Times New Roman" w:hAnsi="Times New Roman"/>
          <w:sz w:val="22"/>
        </w:rPr>
        <w:t>Mreža stanica za praćenje kvaliteta površinskih voda u 2019. godini obuhvatila je 10 vodotokova s 15 mjernih mjesta, 3 prirodna jezera sa 6 mjernih mjesta, 5 vještačkih jezera s 5 mjernih mjesta, 5 mješovitih-prelaznih voda s 5 mjernih mjesta i obalne vode mora s 5 mjernih mjesta.</w:t>
      </w:r>
    </w:p>
    <w:p w:rsidR="006721A1" w:rsidRPr="00E17434" w:rsidRDefault="00707D31">
      <w:pPr>
        <w:spacing w:after="240"/>
        <w:jc w:val="both"/>
        <w:rPr>
          <w:rFonts w:ascii="Times New Roman" w:eastAsia="Times New Roman" w:hAnsi="Times New Roman" w:cs="Times New Roman"/>
          <w:sz w:val="22"/>
          <w:szCs w:val="22"/>
        </w:rPr>
      </w:pPr>
      <w:r>
        <w:rPr>
          <w:rFonts w:ascii="Times New Roman" w:hAnsi="Times New Roman"/>
          <w:sz w:val="22"/>
        </w:rPr>
        <w:t xml:space="preserve">Kada su u pitanju podzemne vode, mrežom stanica i programom rada obuhvaćene su podzemne vode i izdani Zetske ravnice. Mrežu čini 6 mjernih profila, koji obuhvataju područje Zetske ravnice.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Pored postojeće mreže, u drugoj polovini 2019. godine, uspostavljena je prva faza mreže za monitoring podzemnih voda, koja će biti dio budućeg sistema monitoringa.</w:t>
      </w:r>
    </w:p>
    <w:p w:rsidR="006721A1" w:rsidRPr="00E17434" w:rsidRDefault="00707D31">
      <w:pPr>
        <w:pStyle w:val="Heading6"/>
        <w:rPr>
          <w:rFonts w:ascii="Times New Roman" w:hAnsi="Times New Roman" w:cs="Times New Roman"/>
          <w:b/>
        </w:rPr>
      </w:pPr>
      <w:bookmarkStart w:id="189" w:name="_Toc91249482"/>
      <w:bookmarkStart w:id="190" w:name="_Toc91249777"/>
      <w:bookmarkStart w:id="191" w:name="_Toc91499392"/>
      <w:bookmarkStart w:id="192" w:name="_Toc98230470"/>
      <w:bookmarkStart w:id="193" w:name="_Toc105488913"/>
      <w:bookmarkStart w:id="194" w:name="_Toc105495292"/>
      <w:bookmarkStart w:id="195" w:name="_Toc172614984"/>
      <w:r>
        <w:rPr>
          <w:rFonts w:ascii="Times New Roman" w:hAnsi="Times New Roman"/>
          <w:b/>
        </w:rPr>
        <w:t>Klimatske promjene i kvalitet vazduha</w:t>
      </w:r>
      <w:bookmarkEnd w:id="189"/>
      <w:bookmarkEnd w:id="190"/>
      <w:bookmarkEnd w:id="191"/>
      <w:bookmarkEnd w:id="192"/>
      <w:bookmarkEnd w:id="193"/>
      <w:bookmarkEnd w:id="194"/>
      <w:bookmarkEnd w:id="195"/>
      <w:r>
        <w:rPr>
          <w:rFonts w:ascii="Times New Roman" w:hAnsi="Times New Roman"/>
          <w:b/>
        </w:rPr>
        <w:t xml:space="preserv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Nacionalna strategija u oblasti klimatskih promjena do 2030. godine predstavlja ključni instrument u oblasti javnih politika za upravljanje klimatskim promjenama u Crnoj Gori i propisuje obavezu Vlade da djeluje protiv klimatskih promjena na integralan i multisektorski način, poštujući međunarodne obaveze prema UNFCCC. Strategijom se iznosi vizija da će do 2030. godine Crna Gora biti u mogućnosti da se prilagodi negativnim efektima i promoviše održivi razvoj s niskim emisijama ugljenika. Strategija je uglavnom usmjerena na usklađivanje sa zakonodavnim okvirom EU u oblasti klimatskih promjena. U okviru strategije, takođe je usvojen nacionalni namjeravani doprinos Crne Gore smanjenju emisija gasova s efektom staklene bašte. Ovim dokumentom Crna Gora se obavezala da smanji emisiju gasova s efektom staklene bašte za 30% do 2030. godine u odnosu na polaznu, 1990. godinu.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Crna Gora je usvojila Zakon o zaštiti od negativnih uticaja klimatskih promjena u 2019. godini. Cilj ovog akta je zaštita od negativnih efekata klimatskih promjena, smanjenje emisija gasova s efektom staklene bašte i zaštita ozonskog omotača. Time se Crna Gora dodatno približila pravnoj tekovini EU u oblasti klimatskih </w:t>
      </w:r>
      <w:r>
        <w:rPr>
          <w:rFonts w:ascii="Times New Roman" w:hAnsi="Times New Roman"/>
          <w:sz w:val="22"/>
        </w:rPr>
        <w:lastRenderedPageBreak/>
        <w:t xml:space="preserve">promjena. Glavna nacionalna institucija odgovorna za politiku zaštite životne sredine i klimatskih promjena je Ministarstvo </w:t>
      </w:r>
      <w:r w:rsidR="00DC455E">
        <w:rPr>
          <w:rFonts w:ascii="Times New Roman" w:hAnsi="Times New Roman"/>
          <w:sz w:val="22"/>
        </w:rPr>
        <w:t>turizma, ekologije, održivog razvoja i razvoja sjevera.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Poljoprivreda je jedan od najranjivijih sektora kada su u pitanju klimatske promjene, s obzirom da poljoprivredna proizvodnja direktno zavisi od klimatskih faktora, Stoga se poljoprivreda suočava s najvećim izazovom u prilagođavanju očekivanim efektima klimatskih promjena.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Crna Gora pripada jednom od regiona svijeta za koji se očekuje da će trpjeti negativne posljedice klimatskih promjena po zdravlje stanovništva, ekonomski razvoj, dostupnost prirodnih izvora, proizvodnju hrane i slično, iako kao zemlja u razvoju, nema značajan udio u globalnom zagađenju atmosfere gasovima s efektom staklene bašte. Naprotiv, zahvaljujući relativno velikim šumskim područjima i pokrivenosti vegetacijom, Crna Gora doprinosi stabilizaciji sadržaja ugljen-dioksida u atmosferi.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Klimatske promjene mogu negativno uticati na plodnost zemljišta, zbog povećane osjetljivosti organske materije u zemljištu, ali i usljed rizika pojave erozije tla zbog povišenih temperatura i suša</w:t>
      </w:r>
      <w:r w:rsidR="00A53B4D">
        <w:rPr>
          <w:rFonts w:ascii="Times New Roman" w:hAnsi="Times New Roman"/>
          <w:sz w:val="22"/>
        </w:rPr>
        <w:t>,</w:t>
      </w:r>
      <w:r>
        <w:rPr>
          <w:rFonts w:ascii="Times New Roman" w:hAnsi="Times New Roman"/>
          <w:sz w:val="22"/>
        </w:rPr>
        <w:t xml:space="preserve"> koje su sve češće, i padavina.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Inventar emisije GHG obuhvatio je proračune emisija sljedećih direktnih gasova s efektom staklene bašte: ugljendioksid (CO</w:t>
      </w:r>
      <w:r>
        <w:rPr>
          <w:rFonts w:ascii="Times New Roman" w:hAnsi="Times New Roman"/>
          <w:sz w:val="22"/>
          <w:vertAlign w:val="subscript"/>
        </w:rPr>
        <w:t>2</w:t>
      </w:r>
      <w:r>
        <w:rPr>
          <w:rFonts w:ascii="Times New Roman" w:hAnsi="Times New Roman"/>
          <w:sz w:val="22"/>
        </w:rPr>
        <w:t>), metan (CH</w:t>
      </w:r>
      <w:r>
        <w:rPr>
          <w:rFonts w:ascii="Times New Roman" w:hAnsi="Times New Roman"/>
          <w:sz w:val="22"/>
          <w:vertAlign w:val="subscript"/>
        </w:rPr>
        <w:t>4</w:t>
      </w:r>
      <w:r>
        <w:rPr>
          <w:rFonts w:ascii="Times New Roman" w:hAnsi="Times New Roman"/>
          <w:sz w:val="22"/>
        </w:rPr>
        <w:t>), azotsuboksid (N</w:t>
      </w:r>
      <w:r>
        <w:rPr>
          <w:rFonts w:ascii="Times New Roman" w:hAnsi="Times New Roman"/>
          <w:sz w:val="22"/>
          <w:vertAlign w:val="subscript"/>
        </w:rPr>
        <w:t>2</w:t>
      </w:r>
      <w:r>
        <w:rPr>
          <w:rFonts w:ascii="Times New Roman" w:hAnsi="Times New Roman"/>
          <w:sz w:val="22"/>
        </w:rPr>
        <w:t>o) i sintetički gasovi (PFC, HFC i SF</w:t>
      </w:r>
      <w:r>
        <w:rPr>
          <w:rFonts w:ascii="Times New Roman" w:hAnsi="Times New Roman"/>
          <w:sz w:val="22"/>
          <w:vertAlign w:val="subscript"/>
        </w:rPr>
        <w:t>6</w:t>
      </w:r>
      <w:r>
        <w:rPr>
          <w:rFonts w:ascii="Times New Roman" w:hAnsi="Times New Roman"/>
          <w:sz w:val="22"/>
        </w:rPr>
        <w:t>). Inventar obuhvata i kalkulacije za sljedeće indirektne gasove s efektom staklene bašte na osnovu EMEP / EEA (Vodič za inventar emisija zagađivača vazduha) (2009): ugljen</w:t>
      </w:r>
      <w:r w:rsidR="00A53B4D">
        <w:rPr>
          <w:rFonts w:ascii="Times New Roman" w:hAnsi="Times New Roman"/>
          <w:sz w:val="22"/>
        </w:rPr>
        <w:t>-</w:t>
      </w:r>
      <w:r>
        <w:rPr>
          <w:rFonts w:ascii="Times New Roman" w:hAnsi="Times New Roman"/>
          <w:sz w:val="22"/>
        </w:rPr>
        <w:t>monoksid (CO), azot</w:t>
      </w:r>
      <w:r w:rsidR="00A53B4D">
        <w:rPr>
          <w:rFonts w:ascii="Times New Roman" w:hAnsi="Times New Roman"/>
          <w:sz w:val="22"/>
        </w:rPr>
        <w:t>-</w:t>
      </w:r>
      <w:r>
        <w:rPr>
          <w:rFonts w:ascii="Times New Roman" w:hAnsi="Times New Roman"/>
          <w:sz w:val="22"/>
        </w:rPr>
        <w:t>dioksid (NO</w:t>
      </w:r>
      <w:r>
        <w:rPr>
          <w:rFonts w:ascii="Times New Roman" w:hAnsi="Times New Roman"/>
          <w:sz w:val="22"/>
          <w:vertAlign w:val="subscript"/>
        </w:rPr>
        <w:t>2</w:t>
      </w:r>
      <w:r>
        <w:rPr>
          <w:rFonts w:ascii="Times New Roman" w:hAnsi="Times New Roman"/>
          <w:sz w:val="22"/>
        </w:rPr>
        <w:t>), nemetanska lako isparljiva organska jedinjenja (NMHOS) i sumpor</w:t>
      </w:r>
      <w:r w:rsidR="00A53B4D">
        <w:rPr>
          <w:rFonts w:ascii="Times New Roman" w:hAnsi="Times New Roman"/>
          <w:sz w:val="22"/>
        </w:rPr>
        <w:t>-</w:t>
      </w:r>
      <w:r>
        <w:rPr>
          <w:rFonts w:ascii="Times New Roman" w:hAnsi="Times New Roman"/>
          <w:sz w:val="22"/>
        </w:rPr>
        <w:t>dioksid (SO</w:t>
      </w:r>
      <w:r>
        <w:rPr>
          <w:rFonts w:ascii="Times New Roman" w:hAnsi="Times New Roman"/>
          <w:sz w:val="22"/>
          <w:vertAlign w:val="subscript"/>
        </w:rPr>
        <w:t>2</w:t>
      </w:r>
      <w:r>
        <w:rPr>
          <w:rFonts w:ascii="Times New Roman" w:hAnsi="Times New Roman"/>
          <w:sz w:val="22"/>
        </w:rPr>
        <w:t xml:space="preserve">). Izvori emisija i ponori direktnih i indirektnih GHG podijeljeni su u šest glavnih kategorija: 1. Energetika 2. Industrijska proizvodnja i upotreba proizvoda 3. Upotreba rastvarača 4. Poljoprivreda 5. Promjena </w:t>
      </w:r>
      <w:r w:rsidR="00A53B4D">
        <w:rPr>
          <w:rFonts w:ascii="Times New Roman" w:hAnsi="Times New Roman"/>
          <w:sz w:val="22"/>
        </w:rPr>
        <w:t>namjene</w:t>
      </w:r>
      <w:r>
        <w:rPr>
          <w:rFonts w:ascii="Times New Roman" w:hAnsi="Times New Roman"/>
          <w:sz w:val="22"/>
        </w:rPr>
        <w:t xml:space="preserve"> zemljišta i šumarstv</w:t>
      </w:r>
      <w:r w:rsidR="00A53B4D">
        <w:rPr>
          <w:rFonts w:ascii="Times New Roman" w:hAnsi="Times New Roman"/>
          <w:sz w:val="22"/>
        </w:rPr>
        <w:t>o</w:t>
      </w:r>
      <w:r>
        <w:rPr>
          <w:rFonts w:ascii="Times New Roman" w:hAnsi="Times New Roman"/>
          <w:sz w:val="22"/>
        </w:rPr>
        <w:t xml:space="preserve"> 6. Otpad.</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Nacionalni inventar emisija gasova s efektom staklene bašte daje informacije o tome da proizvodnja energije i industrijska proizvodnja, kao i upotreba proizvoda imaju najveći udio u ukupnim emisijama CO</w:t>
      </w:r>
      <w:r>
        <w:rPr>
          <w:rFonts w:ascii="Times New Roman" w:hAnsi="Times New Roman"/>
          <w:sz w:val="22"/>
          <w:vertAlign w:val="subscript"/>
        </w:rPr>
        <w:t>2</w:t>
      </w:r>
      <w:r>
        <w:rPr>
          <w:rFonts w:ascii="Times New Roman" w:hAnsi="Times New Roman"/>
          <w:sz w:val="22"/>
        </w:rPr>
        <w:t>. Najveći uticaj na emisije ima proizvodnja električne energije i toplote (uključujući postrojenje za</w:t>
      </w:r>
      <w:r w:rsidR="00A53B4D">
        <w:rPr>
          <w:rFonts w:ascii="Times New Roman" w:hAnsi="Times New Roman"/>
          <w:sz w:val="22"/>
        </w:rPr>
        <w:t xml:space="preserve"> </w:t>
      </w:r>
      <w:r>
        <w:rPr>
          <w:rFonts w:ascii="Times New Roman" w:hAnsi="Times New Roman"/>
          <w:sz w:val="22"/>
        </w:rPr>
        <w:t>proizvodnju aluminijuma). Emisije iz saobraćaja su u porastu i očekuje se da će nastaviti da rastu s obzirom na razvoj turizma u Crnoj Gori. Neto ponori emisija u kategorijama poljoprivrede i korišćenja zemljišta rezultat su toga što šumsko zemljište u Crnoj Gori djeluje kao ponor ugljenika. Podaci o sječi i požarima u šumskim područjima ukazuju na znatno niži potencijal ponora nego u ranijim obračunima.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Poljoprivreda je izvor metana (CH</w:t>
      </w:r>
      <w:r>
        <w:rPr>
          <w:rFonts w:ascii="Times New Roman" w:hAnsi="Times New Roman"/>
          <w:sz w:val="22"/>
          <w:vertAlign w:val="subscript"/>
        </w:rPr>
        <w:t>4</w:t>
      </w:r>
      <w:r>
        <w:rPr>
          <w:rFonts w:ascii="Times New Roman" w:hAnsi="Times New Roman"/>
          <w:sz w:val="22"/>
        </w:rPr>
        <w:t>) i azot</w:t>
      </w:r>
      <w:r w:rsidR="00A53B4D">
        <w:rPr>
          <w:rFonts w:ascii="Times New Roman" w:hAnsi="Times New Roman"/>
          <w:sz w:val="22"/>
        </w:rPr>
        <w:t>-</w:t>
      </w:r>
      <w:r>
        <w:rPr>
          <w:rFonts w:ascii="Times New Roman" w:hAnsi="Times New Roman"/>
          <w:sz w:val="22"/>
        </w:rPr>
        <w:t>suboksida (N</w:t>
      </w:r>
      <w:r>
        <w:rPr>
          <w:rFonts w:ascii="Times New Roman" w:hAnsi="Times New Roman"/>
          <w:sz w:val="22"/>
          <w:vertAlign w:val="subscript"/>
        </w:rPr>
        <w:t>2</w:t>
      </w:r>
      <w:r>
        <w:rPr>
          <w:rFonts w:ascii="Times New Roman" w:hAnsi="Times New Roman"/>
          <w:sz w:val="22"/>
        </w:rPr>
        <w:t>o) koji potiče iz stočarstva i upotrebe vještačkih đubriva. Nacionalni inventar emisija gasova s efektom staklene bašte pokazuje da su ova dva gasa najviše zastupljena u poljoprivredi, dok su emisije CO</w:t>
      </w:r>
      <w:r>
        <w:rPr>
          <w:rFonts w:ascii="Times New Roman" w:hAnsi="Times New Roman"/>
          <w:sz w:val="22"/>
          <w:vertAlign w:val="subscript"/>
        </w:rPr>
        <w:t>2</w:t>
      </w:r>
      <w:r>
        <w:rPr>
          <w:rFonts w:ascii="Times New Roman" w:hAnsi="Times New Roman"/>
          <w:sz w:val="22"/>
        </w:rPr>
        <w:t xml:space="preserve"> zanemarljivo male. Udio ovog sektora u ukupnim emisijama iznosi oko 10%.</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Bolj</w:t>
      </w:r>
      <w:r w:rsidR="00A53B4D">
        <w:rPr>
          <w:rFonts w:ascii="Times New Roman" w:hAnsi="Times New Roman"/>
          <w:sz w:val="22"/>
        </w:rPr>
        <w:t>e</w:t>
      </w:r>
      <w:r>
        <w:rPr>
          <w:rFonts w:ascii="Times New Roman" w:hAnsi="Times New Roman"/>
          <w:sz w:val="22"/>
        </w:rPr>
        <w:t xml:space="preserve"> upravljanje stajnjakom kao đubrivom bi smanjilo i potrebu za upotrebom azotnih vještačkih đubriva, što doprinosi smanjenju emisija amonijaka, pa će otuda imati pozitivan uticaj na kvalitet vazduha. Pored toga, biće manjih indirektnih gubitaka azota iz sistema za upravljanje stajskim đubrivom, a time će i zagađenje voda biti manje.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Crna Gora je naročito izložena i </w:t>
      </w:r>
      <w:r w:rsidR="00A53B4D">
        <w:rPr>
          <w:rFonts w:ascii="Times New Roman" w:hAnsi="Times New Roman"/>
          <w:sz w:val="22"/>
        </w:rPr>
        <w:t>osjetlj</w:t>
      </w:r>
      <w:r>
        <w:rPr>
          <w:rFonts w:ascii="Times New Roman" w:hAnsi="Times New Roman"/>
          <w:sz w:val="22"/>
        </w:rPr>
        <w:t xml:space="preserve">iva na klimatske </w:t>
      </w:r>
      <w:r w:rsidR="001758C7">
        <w:rPr>
          <w:rFonts w:ascii="Times New Roman" w:hAnsi="Times New Roman"/>
          <w:sz w:val="22"/>
        </w:rPr>
        <w:t xml:space="preserve">nepogode </w:t>
      </w:r>
      <w:r>
        <w:rPr>
          <w:rFonts w:ascii="Times New Roman" w:hAnsi="Times New Roman"/>
          <w:sz w:val="22"/>
        </w:rPr>
        <w:t>kao što su suše, poplave, šumski požari i toplotni talasi. Klimatske projekcije pokazuju da će ovi klimatski ekstremi u budućnosti postati češći i izraženiji.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Najvećem riziku izloženi su sektori voda, šumarstva i poljoprivrede. Kad je riječ o geografskoj ranjivosti, primorje je veoma ranjivo na porast nivoa mora i smanjenje količine padavina. Crna Gora prepoznaje hitnu potrebu da se pozabavi efektima klimatskih promjena kroz promovisanje djelotvornih mjera adaptacije u ključnim ranjivim sektorima.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Sektor voda pokazuje smanjenje vodnog bilansa u svim riječnim slivovima u Crnoj Gori. Smanjenje količina kišnih i sniježnih padavina drastično će uticati na raspoloživost površinskih voda. Mjere adaptacije se fokusiraju na primjenu integrisanog pristupa u upravljanju vodnim resursima i sistemima i jačanje međusektorskog planiranja i aktivnosti.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lastRenderedPageBreak/>
        <w:t xml:space="preserve">Sektor šumarstva je pogođen klimatskim promjenama ne samo u aktuelnim procesima razvoja i rasta, već obično dolazi i do kumulativnih efekata koji mogu trajati tokom cjelokupnog životnog vijeka drveta. Najveći rizik postoji za šume koje se nalaze u primorskom i </w:t>
      </w:r>
      <w:r w:rsidR="00C966BD">
        <w:rPr>
          <w:rFonts w:ascii="Times New Roman" w:hAnsi="Times New Roman"/>
          <w:sz w:val="22"/>
        </w:rPr>
        <w:t>centralno</w:t>
      </w:r>
      <w:r>
        <w:rPr>
          <w:rFonts w:ascii="Times New Roman" w:hAnsi="Times New Roman"/>
          <w:sz w:val="22"/>
        </w:rPr>
        <w:t xml:space="preserve">m regionu, gdje visoke temperature vazduha tokom ljetnjeg perioda i tipična vegetacija dovode do neophodnih preduslova za nastanak šumskih požara. Požari su glavni izvor emisija gasova s efektom staklene bašte.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Sektor poljoprivrede veoma je ranjiv na klimatske promjene zbog svoje zavisnosti od specifičnih temperaturnih uslova i raspoloživosti vode, a izložen je klimatskim </w:t>
      </w:r>
      <w:r w:rsidR="001758C7">
        <w:rPr>
          <w:rFonts w:ascii="Times New Roman" w:hAnsi="Times New Roman"/>
          <w:sz w:val="22"/>
        </w:rPr>
        <w:t xml:space="preserve">nepogodama </w:t>
      </w:r>
      <w:r>
        <w:rPr>
          <w:rFonts w:ascii="Times New Roman" w:hAnsi="Times New Roman"/>
          <w:sz w:val="22"/>
        </w:rPr>
        <w:t>poput suša i poplava. Veliki dio poljoprivrednih područja u Crnoj Gori nalazi se u ravnicama, što ih čini posebno sklonim poplavama. U moguće mjere adaptacije u sektoru poljoprivrede spada planiranje i jačanje ruralne infrastrukture kako bi se spriječilo moguće napuštanje pogođenih područja i smanjenje broja stanovnika u ruralnim područjima.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Crna Gora je pokazala napredak kad</w:t>
      </w:r>
      <w:r w:rsidR="001758C7">
        <w:rPr>
          <w:rFonts w:ascii="Times New Roman" w:hAnsi="Times New Roman"/>
          <w:sz w:val="22"/>
        </w:rPr>
        <w:t>a</w:t>
      </w:r>
      <w:r>
        <w:rPr>
          <w:rFonts w:ascii="Times New Roman" w:hAnsi="Times New Roman"/>
          <w:sz w:val="22"/>
        </w:rPr>
        <w:t xml:space="preserve"> su u pitanju ublažavanje i adaptacija na klimatske promjene, nastavljajući s takvim naporima radi ispunjavanja obaveza prema Okvirnoj konvenciji Ujedinjenih nacija o klimatskim promjenama (UNFCCC), obezbjeđivanja dodatnih investicija, tehnologija i kapaciteta. Iako se ove potrebe jednim dijelom mogu pokriti domaćim resursima (javnim i privatnim), za Crnu Goru, kao državu u procesu tranzicije, od suštinskog su značaja doprinosi iz međunarodne saradnje.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Crna Gora je sklona različitim prirodnim opasnostima, uključujući poplave, sušu, obilne kiše ili sniježne padavine, olujni vjetar, toplotne talase, klizišta i šumske požare.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Kiše visokog intenziteta mogu, između ostalog, uzrokovati poplave, klizišta, izlivanje potoka i odvodnih kanala, otežani saobraćaj, smanjenje kvaliteta vode, zagađenje ispuštenih podzemnih voda i smanjenje obradivog zemljišta.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Suša može da ima višestruki negativni uticaj na ekonomiju, životnu sredinu i zdravlje ljudi. Poljoprivreda, šumarstvo i turizam su sektori koji su najviše pogođeni sušama u Crnoj Gori. U budućnosti se očekuje da se pojave suša i njihov intenzitet povećaju, uz smanjenje padavina i sve veće temperature, posebno tokom ljeta i jeseni. Hidrološke suše desile su se tokom 2017, 2018. i 2019. godine i značajno su uticale na vodostaj važnih rijeka i jezera, poput rijeka Morače i Zete, kao i Skadarskog jezera, što je potom uticalo na ribarstvo, poljoprivredu i sektor energetike. Promjene u vodnom bilansu postaju sve izraženiji problem za zemlje podložne suši, kao što je Crna Gora. Stoga je potrebno razviti odgovarajuće kapacitet</w:t>
      </w:r>
      <w:r w:rsidR="00A53B4D">
        <w:rPr>
          <w:rFonts w:ascii="Times New Roman" w:hAnsi="Times New Roman"/>
          <w:sz w:val="22"/>
        </w:rPr>
        <w:t>e</w:t>
      </w:r>
      <w:r>
        <w:rPr>
          <w:rFonts w:ascii="Times New Roman" w:hAnsi="Times New Roman"/>
          <w:sz w:val="22"/>
        </w:rPr>
        <w:t xml:space="preserve"> za stabilno navodnjavanje kroz podršku investicijama u snabdijevanje vodom (bunari, rezervoari i sl.).</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S očekivanim porastom učestalosti i intenziteta suša kao posljedicom klimatskih promjena, povećaće se i rizik od požara u budućnosti, posebno u južnim šumskim područjima koja se prostiru na primorju i u kraškim područjima (FAO, 2018.). Na ovim područjima postoji opasnost od požara zbog visokih temperatura vazduha ljeti i određenih vrsta vegetacije, naročito tokom jula i avgusta, kad</w:t>
      </w:r>
      <w:r w:rsidR="00A53B4D">
        <w:rPr>
          <w:rFonts w:ascii="Times New Roman" w:hAnsi="Times New Roman"/>
          <w:sz w:val="22"/>
        </w:rPr>
        <w:t>a</w:t>
      </w:r>
      <w:r>
        <w:rPr>
          <w:rFonts w:ascii="Times New Roman" w:hAnsi="Times New Roman"/>
          <w:sz w:val="22"/>
        </w:rPr>
        <w:t xml:space="preserve"> je količina padavina vrlo mala, kao i tokom februara i marta, u slučaju suvih i toplijih zima. Pored direktnih uticaja, požari mogu prouzrokovati i indirektnu štetu koja može dovesti do degradacije okoline, smanjenja otpornosti šuma na štetočine i bolesti i uništavanja autentičnih pejzaža i strukture zemljišta.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pStyle w:val="Heading6"/>
        <w:rPr>
          <w:rFonts w:ascii="Times New Roman" w:hAnsi="Times New Roman" w:cs="Times New Roman"/>
          <w:b/>
          <w:smallCaps/>
        </w:rPr>
      </w:pPr>
      <w:bookmarkStart w:id="196" w:name="_heading=h.147n2zr"/>
      <w:bookmarkStart w:id="197" w:name="_Toc91249483"/>
      <w:bookmarkStart w:id="198" w:name="_Toc91249778"/>
      <w:bookmarkStart w:id="199" w:name="_Toc91499393"/>
      <w:bookmarkStart w:id="200" w:name="_Toc98230471"/>
      <w:bookmarkStart w:id="201" w:name="_Toc105488914"/>
      <w:bookmarkStart w:id="202" w:name="_Toc105495293"/>
      <w:bookmarkStart w:id="203" w:name="_Toc172614985"/>
      <w:bookmarkEnd w:id="196"/>
      <w:r>
        <w:rPr>
          <w:rFonts w:ascii="Times New Roman" w:hAnsi="Times New Roman"/>
          <w:b/>
        </w:rPr>
        <w:t>Organska proizvodnja</w:t>
      </w:r>
      <w:bookmarkEnd w:id="197"/>
      <w:bookmarkEnd w:id="198"/>
      <w:bookmarkEnd w:id="199"/>
      <w:bookmarkEnd w:id="200"/>
      <w:bookmarkEnd w:id="201"/>
      <w:bookmarkEnd w:id="202"/>
      <w:bookmarkEnd w:id="203"/>
      <w:r>
        <w:rPr>
          <w:rFonts w:ascii="Times New Roman" w:hAnsi="Times New Roman"/>
          <w:b/>
        </w:rPr>
        <w:t xml:space="preserv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Organska proizvodnja je cjelovit sistem upravljanja u poljoprivredi i proizvodnji hrane koji objedinjava najbolje prakse zaštite životne sredine, visok stepen biodiverziteta, očuvanje prirodnih resursa, primjenu visokih standarda dobrobiti životinja i proizvodne metode koje odgovaraju potrebama onih potrošača koji prednost daju proizvodima proizvedenim uz primjenu prirodnih supstanci i procesa. Prema tome, organska proizvodnja ima dvostruku ulogu u društvu, jer s jedne strane zadovoljava potražnju potrošača za organskim proizvodima, a s druge strane obezbjeđuje javna dobra koja doprinose zaštiti životne sredine i dobrobiti životinja. Pored toga, organska proizvodnja ima veliki značaj za razvoj ruralnih područja, jer daje šansu razvoju porodičnih gazdinstava i malih proizvođača, doprinosi povećanju dohotka na poljoprivrednim gazdinstima i iskorišćavanju potencijala u turizmu.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Oblast organske proizvodnje uređen</w:t>
      </w:r>
      <w:r w:rsidR="00A53B4D">
        <w:rPr>
          <w:rFonts w:ascii="Times New Roman" w:hAnsi="Times New Roman"/>
          <w:sz w:val="22"/>
        </w:rPr>
        <w:t>a</w:t>
      </w:r>
      <w:r>
        <w:rPr>
          <w:rFonts w:ascii="Times New Roman" w:hAnsi="Times New Roman"/>
          <w:sz w:val="22"/>
        </w:rPr>
        <w:t xml:space="preserve"> je Zakonom o organskoj proizvodnji. Zakon je usvojen 2013. godine radi usklađivanja nacionalnih propisa sa Regulativom Savjeta (EZ) br. 834/2007 Evropskog parlamenta i Savjeta i Regulative Savjeta od 28. juna 2007. godini o organskoj proizvodnji i označavanju organskih </w:t>
      </w:r>
      <w:r>
        <w:rPr>
          <w:rFonts w:ascii="Times New Roman" w:hAnsi="Times New Roman"/>
          <w:sz w:val="22"/>
        </w:rPr>
        <w:lastRenderedPageBreak/>
        <w:t>proizvoda i o prestanku važenja Regulative (EEZ) br 2092/91. Nakon toga, usvojena su podzakonska akta radi postizanja potpune uskla</w:t>
      </w:r>
      <w:r w:rsidR="00A53B4D">
        <w:rPr>
          <w:rFonts w:ascii="Times New Roman" w:hAnsi="Times New Roman"/>
          <w:sz w:val="22"/>
        </w:rPr>
        <w:t>đ</w:t>
      </w:r>
      <w:r>
        <w:rPr>
          <w:rFonts w:ascii="Times New Roman" w:hAnsi="Times New Roman"/>
          <w:sz w:val="22"/>
        </w:rPr>
        <w:t>enosti s Regulativom Komisije (EZ) br. 889/2008 od 5. septembra 2008. godine o utvrđivanju detaljnih pravila za sprovođenje Regulative Savjeta (EZ) br. 834/2007 o organskoj proizvodnji i oznčavanju organskih proizvoda u pogledu organske proizvodnje, označavanja i kontrole.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Trenutno je samo jedno kontrolno tijelo u Crnoj Gori ovlašćeno da vrši kontrolu i sertifikaciju. To je nacionalno kontrolno tijelo </w:t>
      </w:r>
      <w:r w:rsidR="00A53B4D">
        <w:rPr>
          <w:rFonts w:ascii="Times New Roman" w:hAnsi="Times New Roman"/>
          <w:sz w:val="22"/>
        </w:rPr>
        <w:t>„</w:t>
      </w:r>
      <w:r>
        <w:rPr>
          <w:rFonts w:ascii="Times New Roman" w:hAnsi="Times New Roman"/>
          <w:sz w:val="22"/>
        </w:rPr>
        <w:t>Monteorganica</w:t>
      </w:r>
      <w:r w:rsidR="00A53B4D">
        <w:rPr>
          <w:rFonts w:ascii="Times New Roman" w:hAnsi="Times New Roman"/>
          <w:sz w:val="22"/>
        </w:rPr>
        <w:t>“</w:t>
      </w:r>
      <w:r>
        <w:rPr>
          <w:rFonts w:ascii="Times New Roman" w:hAnsi="Times New Roman"/>
          <w:sz w:val="22"/>
        </w:rPr>
        <w:t>, koje je akreditovano od strane Akreditacionog tijela Crne Gore za vršenje kontrole i sertifikaciju organske proizvodnje u skladu sa zahtjevima standarda MEST EN ISO/IEC 17065:2013. Takođe, dv</w:t>
      </w:r>
      <w:r w:rsidR="00A53B4D">
        <w:rPr>
          <w:rFonts w:ascii="Times New Roman" w:hAnsi="Times New Roman"/>
          <w:sz w:val="22"/>
        </w:rPr>
        <w:t>ij</w:t>
      </w:r>
      <w:r>
        <w:rPr>
          <w:rFonts w:ascii="Times New Roman" w:hAnsi="Times New Roman"/>
          <w:sz w:val="22"/>
        </w:rPr>
        <w:t>e</w:t>
      </w:r>
      <w:r w:rsidR="00A53B4D">
        <w:rPr>
          <w:rFonts w:ascii="Times New Roman" w:hAnsi="Times New Roman"/>
          <w:sz w:val="22"/>
        </w:rPr>
        <w:t xml:space="preserve"> državne</w:t>
      </w:r>
      <w:r>
        <w:rPr>
          <w:rFonts w:ascii="Times New Roman" w:hAnsi="Times New Roman"/>
          <w:sz w:val="22"/>
        </w:rPr>
        <w:t xml:space="preserve"> laboratorije (CETI i Institut za javno zdravlje) akreditovane su u skladu sa standardom MEST EN ISO/IEC 17025, koje vrše neophodne analize u organskoj proizvodnji.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Prema podacima MPŠV iz 2020. godine, u Registar subjekata u organskoj proizvodnji upisana su 423 proizvođača, od čega </w:t>
      </w:r>
      <w:r w:rsidR="00A53B4D">
        <w:rPr>
          <w:rFonts w:ascii="Times New Roman" w:hAnsi="Times New Roman"/>
          <w:sz w:val="22"/>
        </w:rPr>
        <w:t>je</w:t>
      </w:r>
      <w:r>
        <w:rPr>
          <w:rFonts w:ascii="Times New Roman" w:hAnsi="Times New Roman"/>
          <w:sz w:val="22"/>
        </w:rPr>
        <w:t xml:space="preserve"> 181 sertifikovan. U 2020. godini, broj registrovanih proizvođača povećao se za 7,6% a broj izdatih sertifikata veći je za 30,21% u odnosu na 2019. godinu. Od ukupnog broja, 92% organskih proizvođača nalazi se na sjeveru, a 8% u </w:t>
      </w:r>
      <w:r w:rsidR="00C966BD">
        <w:rPr>
          <w:rFonts w:ascii="Times New Roman" w:hAnsi="Times New Roman"/>
          <w:sz w:val="22"/>
        </w:rPr>
        <w:t>centralno</w:t>
      </w:r>
      <w:r>
        <w:rPr>
          <w:rFonts w:ascii="Times New Roman" w:hAnsi="Times New Roman"/>
          <w:sz w:val="22"/>
        </w:rPr>
        <w:t>m i južnom dijelu Crne Gore: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Od kraja 2020. godine, sertifikovana je površina od 306,33 ha organske proizvodnje u višegodišnjim zasadima, a u konverziji je bilo još 257,65 ha, odnosno 220 proizvođača. Na nivou proizvoda, najčešće sertifikovano voće su jabuke i šljive, a od povrća krompir. Kada su u pitanju prerađevine, izdvajaju se sok od aronije i sok od jabuke. U sektoru maslinarstva (uključujući preradu maslinovog ulja), već duže vrijeme postoji jedan registrovani organski proizvođač i sedam maslinara koji su u prelaznom periodu prije sertifikacije.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Prema podacima za period 2016-2020. godine, postoji značajno povećanje površina poljoprivrednog zemljišta i usjeva u organskoj proizvodnji. Tako su površine pod trajnim usjevima povećane za 36%, dok povećanje površina organskih livada i pašnjaka u posmatranom periodu iznosi čak 47%.</w:t>
      </w:r>
    </w:p>
    <w:p w:rsidR="006721A1" w:rsidRPr="00E17434" w:rsidRDefault="00707D31">
      <w:pPr>
        <w:jc w:val="center"/>
        <w:rPr>
          <w:rFonts w:ascii="Times New Roman" w:eastAsia="Times New Roman" w:hAnsi="Times New Roman" w:cs="Times New Roman"/>
          <w:sz w:val="22"/>
          <w:szCs w:val="22"/>
        </w:rPr>
      </w:pPr>
      <w:r>
        <w:rPr>
          <w:rFonts w:ascii="Times New Roman" w:hAnsi="Times New Roman"/>
          <w:i/>
          <w:sz w:val="22"/>
        </w:rPr>
        <w:t>Tabela 24: Organska proizvodnja 2016-2020.</w:t>
      </w:r>
    </w:p>
    <w:tbl>
      <w:tblPr>
        <w:tblW w:w="9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4145"/>
        <w:gridCol w:w="1120"/>
        <w:gridCol w:w="1120"/>
        <w:gridCol w:w="1120"/>
        <w:gridCol w:w="1120"/>
        <w:gridCol w:w="1120"/>
      </w:tblGrid>
      <w:tr w:rsidR="006721A1" w:rsidRPr="00F81197" w:rsidTr="009B3307">
        <w:trPr>
          <w:trHeight w:val="343"/>
          <w:jc w:val="center"/>
        </w:trPr>
        <w:tc>
          <w:tcPr>
            <w:tcW w:w="4145" w:type="dxa"/>
            <w:shd w:val="clear" w:color="auto" w:fill="D9D9D9"/>
            <w:tcMar>
              <w:top w:w="0" w:type="dxa"/>
              <w:left w:w="108" w:type="dxa"/>
              <w:bottom w:w="0" w:type="dxa"/>
              <w:right w:w="108" w:type="dxa"/>
            </w:tcMar>
            <w:vAlign w:val="center"/>
          </w:tcPr>
          <w:p w:rsidR="006721A1" w:rsidRPr="00F81197" w:rsidRDefault="00707D31" w:rsidP="009B3307">
            <w:pPr>
              <w:spacing w:line="252" w:lineRule="auto"/>
              <w:jc w:val="center"/>
              <w:rPr>
                <w:rFonts w:ascii="Times New Roman" w:eastAsia="Times New Roman" w:hAnsi="Times New Roman" w:cs="Times New Roman"/>
                <w:b/>
                <w:sz w:val="20"/>
                <w:szCs w:val="20"/>
              </w:rPr>
            </w:pPr>
            <w:r>
              <w:rPr>
                <w:rFonts w:ascii="Times New Roman" w:hAnsi="Times New Roman"/>
                <w:b/>
                <w:sz w:val="20"/>
              </w:rPr>
              <w:t>Oblast proizvodnje</w:t>
            </w:r>
          </w:p>
        </w:tc>
        <w:tc>
          <w:tcPr>
            <w:tcW w:w="1120" w:type="dxa"/>
            <w:shd w:val="clear" w:color="auto" w:fill="D9D9D9"/>
            <w:tcMar>
              <w:top w:w="0" w:type="dxa"/>
              <w:left w:w="108" w:type="dxa"/>
              <w:bottom w:w="0" w:type="dxa"/>
              <w:right w:w="108" w:type="dxa"/>
            </w:tcMar>
            <w:vAlign w:val="center"/>
          </w:tcPr>
          <w:p w:rsidR="006721A1" w:rsidRPr="00F81197" w:rsidRDefault="00707D31" w:rsidP="009B3307">
            <w:pPr>
              <w:spacing w:line="252" w:lineRule="auto"/>
              <w:jc w:val="center"/>
              <w:rPr>
                <w:rFonts w:ascii="Times New Roman" w:eastAsia="Times New Roman" w:hAnsi="Times New Roman" w:cs="Times New Roman"/>
                <w:b/>
                <w:sz w:val="20"/>
                <w:szCs w:val="20"/>
              </w:rPr>
            </w:pPr>
            <w:r>
              <w:rPr>
                <w:rFonts w:ascii="Times New Roman" w:hAnsi="Times New Roman"/>
                <w:b/>
                <w:sz w:val="20"/>
              </w:rPr>
              <w:t>2016</w:t>
            </w:r>
            <w:r w:rsidR="00A53B4D">
              <w:rPr>
                <w:rFonts w:ascii="Times New Roman" w:hAnsi="Times New Roman"/>
                <w:b/>
                <w:sz w:val="20"/>
              </w:rPr>
              <w:t>.</w:t>
            </w:r>
          </w:p>
        </w:tc>
        <w:tc>
          <w:tcPr>
            <w:tcW w:w="1120" w:type="dxa"/>
            <w:shd w:val="clear" w:color="auto" w:fill="D9D9D9"/>
            <w:tcMar>
              <w:top w:w="0" w:type="dxa"/>
              <w:left w:w="108" w:type="dxa"/>
              <w:bottom w:w="0" w:type="dxa"/>
              <w:right w:w="108" w:type="dxa"/>
            </w:tcMar>
            <w:vAlign w:val="center"/>
          </w:tcPr>
          <w:p w:rsidR="006721A1" w:rsidRPr="00F81197" w:rsidRDefault="00707D31" w:rsidP="009B3307">
            <w:pPr>
              <w:spacing w:line="252" w:lineRule="auto"/>
              <w:jc w:val="center"/>
              <w:rPr>
                <w:rFonts w:ascii="Times New Roman" w:eastAsia="Times New Roman" w:hAnsi="Times New Roman" w:cs="Times New Roman"/>
                <w:b/>
                <w:sz w:val="20"/>
                <w:szCs w:val="20"/>
              </w:rPr>
            </w:pPr>
            <w:r>
              <w:rPr>
                <w:rFonts w:ascii="Times New Roman" w:hAnsi="Times New Roman"/>
                <w:b/>
                <w:sz w:val="20"/>
              </w:rPr>
              <w:t>2017.</w:t>
            </w:r>
          </w:p>
        </w:tc>
        <w:tc>
          <w:tcPr>
            <w:tcW w:w="1120" w:type="dxa"/>
            <w:shd w:val="clear" w:color="auto" w:fill="D9D9D9"/>
            <w:tcMar>
              <w:top w:w="0" w:type="dxa"/>
              <w:left w:w="108" w:type="dxa"/>
              <w:bottom w:w="0" w:type="dxa"/>
              <w:right w:w="108" w:type="dxa"/>
            </w:tcMar>
            <w:vAlign w:val="center"/>
          </w:tcPr>
          <w:p w:rsidR="006721A1" w:rsidRPr="00F81197" w:rsidRDefault="00707D31" w:rsidP="009B3307">
            <w:pPr>
              <w:spacing w:line="252" w:lineRule="auto"/>
              <w:jc w:val="center"/>
              <w:rPr>
                <w:rFonts w:ascii="Times New Roman" w:eastAsia="Times New Roman" w:hAnsi="Times New Roman" w:cs="Times New Roman"/>
                <w:b/>
                <w:sz w:val="20"/>
                <w:szCs w:val="20"/>
              </w:rPr>
            </w:pPr>
            <w:r>
              <w:rPr>
                <w:rFonts w:ascii="Times New Roman" w:hAnsi="Times New Roman"/>
                <w:b/>
                <w:sz w:val="20"/>
              </w:rPr>
              <w:t>2018</w:t>
            </w:r>
            <w:r w:rsidR="00A53B4D">
              <w:rPr>
                <w:rFonts w:ascii="Times New Roman" w:hAnsi="Times New Roman"/>
                <w:b/>
                <w:sz w:val="20"/>
              </w:rPr>
              <w:t>.</w:t>
            </w:r>
          </w:p>
        </w:tc>
        <w:tc>
          <w:tcPr>
            <w:tcW w:w="1120" w:type="dxa"/>
            <w:shd w:val="clear" w:color="auto" w:fill="D9D9D9"/>
            <w:tcMar>
              <w:top w:w="0" w:type="dxa"/>
              <w:left w:w="108" w:type="dxa"/>
              <w:bottom w:w="0" w:type="dxa"/>
              <w:right w:w="108" w:type="dxa"/>
            </w:tcMar>
            <w:vAlign w:val="center"/>
          </w:tcPr>
          <w:p w:rsidR="006721A1" w:rsidRPr="00F81197" w:rsidRDefault="00707D31" w:rsidP="009B3307">
            <w:pPr>
              <w:spacing w:line="252" w:lineRule="auto"/>
              <w:jc w:val="center"/>
              <w:rPr>
                <w:rFonts w:ascii="Times New Roman" w:eastAsia="Times New Roman" w:hAnsi="Times New Roman" w:cs="Times New Roman"/>
                <w:b/>
                <w:sz w:val="20"/>
                <w:szCs w:val="20"/>
              </w:rPr>
            </w:pPr>
            <w:r>
              <w:rPr>
                <w:rFonts w:ascii="Times New Roman" w:hAnsi="Times New Roman"/>
                <w:b/>
                <w:sz w:val="20"/>
              </w:rPr>
              <w:t>2019</w:t>
            </w:r>
            <w:r w:rsidR="00A53B4D">
              <w:rPr>
                <w:rFonts w:ascii="Times New Roman" w:hAnsi="Times New Roman"/>
                <w:b/>
                <w:sz w:val="20"/>
              </w:rPr>
              <w:t>.</w:t>
            </w:r>
          </w:p>
        </w:tc>
        <w:tc>
          <w:tcPr>
            <w:tcW w:w="1120" w:type="dxa"/>
            <w:shd w:val="clear" w:color="auto" w:fill="D9D9D9"/>
            <w:tcMar>
              <w:top w:w="0" w:type="dxa"/>
              <w:left w:w="108" w:type="dxa"/>
              <w:bottom w:w="0" w:type="dxa"/>
              <w:right w:w="108" w:type="dxa"/>
            </w:tcMar>
            <w:vAlign w:val="center"/>
          </w:tcPr>
          <w:p w:rsidR="006721A1" w:rsidRPr="00F81197" w:rsidRDefault="00707D31" w:rsidP="009B3307">
            <w:pPr>
              <w:spacing w:line="252" w:lineRule="auto"/>
              <w:jc w:val="center"/>
              <w:rPr>
                <w:rFonts w:ascii="Times New Roman" w:eastAsia="Times New Roman" w:hAnsi="Times New Roman" w:cs="Times New Roman"/>
                <w:b/>
                <w:sz w:val="20"/>
                <w:szCs w:val="20"/>
              </w:rPr>
            </w:pPr>
            <w:r>
              <w:rPr>
                <w:rFonts w:ascii="Times New Roman" w:hAnsi="Times New Roman"/>
                <w:b/>
                <w:sz w:val="20"/>
              </w:rPr>
              <w:t>2020</w:t>
            </w:r>
            <w:r w:rsidR="00A53B4D">
              <w:rPr>
                <w:rFonts w:ascii="Times New Roman" w:hAnsi="Times New Roman"/>
                <w:b/>
                <w:sz w:val="20"/>
              </w:rPr>
              <w:t>.</w:t>
            </w:r>
          </w:p>
        </w:tc>
      </w:tr>
      <w:tr w:rsidR="006721A1" w:rsidRPr="00F81197" w:rsidTr="009B3307">
        <w:trPr>
          <w:trHeight w:val="213"/>
          <w:jc w:val="center"/>
        </w:trPr>
        <w:tc>
          <w:tcPr>
            <w:tcW w:w="4145" w:type="dxa"/>
            <w:shd w:val="clear" w:color="auto" w:fill="auto"/>
            <w:tcMar>
              <w:top w:w="0" w:type="dxa"/>
              <w:left w:w="108" w:type="dxa"/>
              <w:bottom w:w="0" w:type="dxa"/>
              <w:right w:w="108" w:type="dxa"/>
            </w:tcMar>
            <w:vAlign w:val="bottom"/>
          </w:tcPr>
          <w:p w:rsidR="006721A1" w:rsidRPr="00F81197" w:rsidRDefault="00707D31" w:rsidP="009B3307">
            <w:pPr>
              <w:spacing w:line="252" w:lineRule="auto"/>
              <w:rPr>
                <w:rFonts w:ascii="Times New Roman" w:eastAsia="Times New Roman" w:hAnsi="Times New Roman" w:cs="Times New Roman"/>
                <w:sz w:val="20"/>
                <w:szCs w:val="20"/>
              </w:rPr>
            </w:pPr>
            <w:r>
              <w:rPr>
                <w:rFonts w:ascii="Times New Roman" w:hAnsi="Times New Roman"/>
                <w:sz w:val="20"/>
              </w:rPr>
              <w:t>Višegodišnji zasadi (ha)</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412</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426</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456</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508</w:t>
            </w:r>
          </w:p>
        </w:tc>
        <w:tc>
          <w:tcPr>
            <w:tcW w:w="1120" w:type="dxa"/>
            <w:shd w:val="clear" w:color="auto" w:fill="auto"/>
            <w:tcMar>
              <w:top w:w="0" w:type="dxa"/>
              <w:left w:w="108" w:type="dxa"/>
              <w:bottom w:w="0" w:type="dxa"/>
              <w:right w:w="108" w:type="dxa"/>
            </w:tcMar>
            <w:vAlign w:val="bottom"/>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564</w:t>
            </w:r>
          </w:p>
        </w:tc>
      </w:tr>
      <w:tr w:rsidR="006721A1" w:rsidRPr="00F81197" w:rsidTr="009B3307">
        <w:trPr>
          <w:trHeight w:val="213"/>
          <w:jc w:val="center"/>
        </w:trPr>
        <w:tc>
          <w:tcPr>
            <w:tcW w:w="4145" w:type="dxa"/>
            <w:shd w:val="clear" w:color="auto" w:fill="auto"/>
            <w:tcMar>
              <w:top w:w="0" w:type="dxa"/>
              <w:left w:w="108" w:type="dxa"/>
              <w:bottom w:w="0" w:type="dxa"/>
              <w:right w:w="108" w:type="dxa"/>
            </w:tcMar>
            <w:vAlign w:val="bottom"/>
          </w:tcPr>
          <w:p w:rsidR="006721A1" w:rsidRPr="00F81197" w:rsidRDefault="00707D31" w:rsidP="009B3307">
            <w:pPr>
              <w:spacing w:line="252" w:lineRule="auto"/>
              <w:rPr>
                <w:rFonts w:ascii="Times New Roman" w:eastAsia="Times New Roman" w:hAnsi="Times New Roman" w:cs="Times New Roman"/>
                <w:sz w:val="20"/>
                <w:szCs w:val="20"/>
              </w:rPr>
            </w:pPr>
            <w:r>
              <w:rPr>
                <w:rFonts w:ascii="Times New Roman" w:hAnsi="Times New Roman"/>
                <w:sz w:val="20"/>
              </w:rPr>
              <w:t>Obradivo zemljište (ha)</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272</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262</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309</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321</w:t>
            </w:r>
          </w:p>
        </w:tc>
        <w:tc>
          <w:tcPr>
            <w:tcW w:w="1120" w:type="dxa"/>
            <w:shd w:val="clear" w:color="auto" w:fill="auto"/>
            <w:tcMar>
              <w:top w:w="0" w:type="dxa"/>
              <w:left w:w="108" w:type="dxa"/>
              <w:bottom w:w="0" w:type="dxa"/>
              <w:right w:w="108" w:type="dxa"/>
            </w:tcMar>
            <w:vAlign w:val="bottom"/>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307</w:t>
            </w:r>
          </w:p>
        </w:tc>
      </w:tr>
      <w:tr w:rsidR="006721A1" w:rsidRPr="00F81197" w:rsidTr="009B3307">
        <w:trPr>
          <w:trHeight w:val="213"/>
          <w:jc w:val="center"/>
        </w:trPr>
        <w:tc>
          <w:tcPr>
            <w:tcW w:w="4145" w:type="dxa"/>
            <w:shd w:val="clear" w:color="auto" w:fill="auto"/>
            <w:tcMar>
              <w:top w:w="0" w:type="dxa"/>
              <w:left w:w="108" w:type="dxa"/>
              <w:bottom w:w="0" w:type="dxa"/>
              <w:right w:w="108" w:type="dxa"/>
            </w:tcMar>
            <w:vAlign w:val="bottom"/>
          </w:tcPr>
          <w:p w:rsidR="006721A1" w:rsidRPr="00F81197" w:rsidRDefault="00707D31" w:rsidP="009B3307">
            <w:pPr>
              <w:spacing w:line="252" w:lineRule="auto"/>
              <w:rPr>
                <w:rFonts w:ascii="Times New Roman" w:eastAsia="Times New Roman" w:hAnsi="Times New Roman" w:cs="Times New Roman"/>
                <w:sz w:val="20"/>
                <w:szCs w:val="20"/>
              </w:rPr>
            </w:pPr>
            <w:r>
              <w:rPr>
                <w:rFonts w:ascii="Times New Roman" w:hAnsi="Times New Roman"/>
                <w:sz w:val="20"/>
              </w:rPr>
              <w:t>Livade i pašnjaci (ha)</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2.680</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2.032</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3.696</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3.925</w:t>
            </w:r>
          </w:p>
        </w:tc>
        <w:tc>
          <w:tcPr>
            <w:tcW w:w="1120" w:type="dxa"/>
            <w:shd w:val="clear" w:color="auto" w:fill="auto"/>
            <w:tcMar>
              <w:top w:w="0" w:type="dxa"/>
              <w:left w:w="108" w:type="dxa"/>
              <w:bottom w:w="0" w:type="dxa"/>
              <w:right w:w="108" w:type="dxa"/>
            </w:tcMar>
            <w:vAlign w:val="bottom"/>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3.952</w:t>
            </w:r>
          </w:p>
        </w:tc>
      </w:tr>
      <w:tr w:rsidR="006721A1" w:rsidRPr="00F81197" w:rsidTr="009B3307">
        <w:trPr>
          <w:trHeight w:val="213"/>
          <w:jc w:val="center"/>
        </w:trPr>
        <w:tc>
          <w:tcPr>
            <w:tcW w:w="4145" w:type="dxa"/>
            <w:shd w:val="clear" w:color="auto" w:fill="auto"/>
            <w:tcMar>
              <w:top w:w="0" w:type="dxa"/>
              <w:left w:w="108" w:type="dxa"/>
              <w:bottom w:w="0" w:type="dxa"/>
              <w:right w:w="108" w:type="dxa"/>
            </w:tcMar>
            <w:vAlign w:val="bottom"/>
          </w:tcPr>
          <w:p w:rsidR="006721A1" w:rsidRPr="00F81197" w:rsidRDefault="00707D31" w:rsidP="009B3307">
            <w:pPr>
              <w:spacing w:line="252" w:lineRule="auto"/>
              <w:rPr>
                <w:rFonts w:ascii="Times New Roman" w:eastAsia="Times New Roman" w:hAnsi="Times New Roman" w:cs="Times New Roman"/>
                <w:sz w:val="20"/>
                <w:szCs w:val="20"/>
              </w:rPr>
            </w:pPr>
            <w:r>
              <w:rPr>
                <w:rFonts w:ascii="Times New Roman" w:hAnsi="Times New Roman"/>
                <w:sz w:val="20"/>
              </w:rPr>
              <w:t>Govedarstvo (grla)</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403</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39</w:t>
            </w:r>
          </w:p>
        </w:tc>
        <w:tc>
          <w:tcPr>
            <w:tcW w:w="1120" w:type="dxa"/>
            <w:shd w:val="clear" w:color="auto" w:fill="auto"/>
            <w:tcMar>
              <w:top w:w="0" w:type="dxa"/>
              <w:left w:w="108" w:type="dxa"/>
              <w:bottom w:w="0" w:type="dxa"/>
              <w:right w:w="108" w:type="dxa"/>
            </w:tcMar>
            <w:vAlign w:val="bottom"/>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393</w:t>
            </w:r>
          </w:p>
        </w:tc>
      </w:tr>
      <w:tr w:rsidR="006721A1" w:rsidRPr="00F81197" w:rsidTr="009B3307">
        <w:trPr>
          <w:trHeight w:val="208"/>
          <w:jc w:val="center"/>
        </w:trPr>
        <w:tc>
          <w:tcPr>
            <w:tcW w:w="4145" w:type="dxa"/>
            <w:shd w:val="clear" w:color="auto" w:fill="auto"/>
            <w:tcMar>
              <w:top w:w="0" w:type="dxa"/>
              <w:left w:w="108" w:type="dxa"/>
              <w:bottom w:w="0" w:type="dxa"/>
              <w:right w:w="108" w:type="dxa"/>
            </w:tcMar>
          </w:tcPr>
          <w:p w:rsidR="006721A1" w:rsidRPr="00F81197" w:rsidRDefault="00707D31" w:rsidP="009B3307">
            <w:pPr>
              <w:spacing w:line="252" w:lineRule="auto"/>
              <w:rPr>
                <w:rFonts w:ascii="Times New Roman" w:eastAsia="Times New Roman" w:hAnsi="Times New Roman" w:cs="Times New Roman"/>
                <w:sz w:val="20"/>
                <w:szCs w:val="20"/>
              </w:rPr>
            </w:pPr>
            <w:r>
              <w:rPr>
                <w:rFonts w:ascii="Times New Roman" w:hAnsi="Times New Roman"/>
                <w:sz w:val="20"/>
              </w:rPr>
              <w:t>Ovčarstvo (grla)</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1.428</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863</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1.092</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1.309</w:t>
            </w:r>
          </w:p>
        </w:tc>
        <w:tc>
          <w:tcPr>
            <w:tcW w:w="1120" w:type="dxa"/>
            <w:shd w:val="clear" w:color="auto" w:fill="auto"/>
            <w:tcMar>
              <w:top w:w="0" w:type="dxa"/>
              <w:left w:w="108" w:type="dxa"/>
              <w:bottom w:w="0" w:type="dxa"/>
              <w:right w:w="108" w:type="dxa"/>
            </w:tcMar>
            <w:vAlign w:val="cente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1.369</w:t>
            </w:r>
          </w:p>
        </w:tc>
      </w:tr>
      <w:tr w:rsidR="006721A1" w:rsidRPr="00F81197" w:rsidTr="009B3307">
        <w:trPr>
          <w:trHeight w:val="202"/>
          <w:jc w:val="center"/>
        </w:trPr>
        <w:tc>
          <w:tcPr>
            <w:tcW w:w="4145" w:type="dxa"/>
            <w:shd w:val="clear" w:color="auto" w:fill="auto"/>
            <w:tcMar>
              <w:top w:w="0" w:type="dxa"/>
              <w:left w:w="108" w:type="dxa"/>
              <w:bottom w:w="0" w:type="dxa"/>
              <w:right w:w="108" w:type="dxa"/>
            </w:tcMar>
            <w:vAlign w:val="center"/>
          </w:tcPr>
          <w:p w:rsidR="006721A1" w:rsidRPr="00F81197" w:rsidRDefault="00707D31" w:rsidP="009B3307">
            <w:pPr>
              <w:spacing w:line="252" w:lineRule="auto"/>
              <w:rPr>
                <w:rFonts w:ascii="Times New Roman" w:eastAsia="Times New Roman" w:hAnsi="Times New Roman" w:cs="Times New Roman"/>
                <w:sz w:val="20"/>
                <w:szCs w:val="20"/>
              </w:rPr>
            </w:pPr>
            <w:r>
              <w:rPr>
                <w:rFonts w:ascii="Times New Roman" w:hAnsi="Times New Roman"/>
                <w:sz w:val="20"/>
              </w:rPr>
              <w:t>Pčelarstvo (pčelinja društva)</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506</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839</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1.103</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1.964</w:t>
            </w:r>
          </w:p>
        </w:tc>
        <w:tc>
          <w:tcPr>
            <w:tcW w:w="1120" w:type="dxa"/>
            <w:shd w:val="clear" w:color="auto" w:fill="auto"/>
            <w:tcMar>
              <w:top w:w="0" w:type="dxa"/>
              <w:left w:w="108" w:type="dxa"/>
              <w:bottom w:w="0" w:type="dxa"/>
              <w:right w:w="108" w:type="dxa"/>
            </w:tcMar>
            <w:vAlign w:val="bottom"/>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3.381</w:t>
            </w:r>
          </w:p>
        </w:tc>
      </w:tr>
      <w:tr w:rsidR="006721A1" w:rsidRPr="00F81197" w:rsidTr="009B3307">
        <w:trPr>
          <w:trHeight w:val="202"/>
          <w:jc w:val="center"/>
        </w:trPr>
        <w:tc>
          <w:tcPr>
            <w:tcW w:w="4145" w:type="dxa"/>
            <w:shd w:val="clear" w:color="auto" w:fill="auto"/>
            <w:tcMar>
              <w:top w:w="0" w:type="dxa"/>
              <w:left w:w="108" w:type="dxa"/>
              <w:bottom w:w="0" w:type="dxa"/>
              <w:right w:w="108" w:type="dxa"/>
            </w:tcMar>
            <w:vAlign w:val="center"/>
          </w:tcPr>
          <w:p w:rsidR="006721A1" w:rsidRPr="00F81197" w:rsidRDefault="00707D31" w:rsidP="009B3307">
            <w:pPr>
              <w:spacing w:line="252" w:lineRule="auto"/>
              <w:rPr>
                <w:rFonts w:ascii="Times New Roman" w:eastAsia="Times New Roman" w:hAnsi="Times New Roman" w:cs="Times New Roman"/>
                <w:sz w:val="20"/>
                <w:szCs w:val="20"/>
              </w:rPr>
            </w:pPr>
            <w:r>
              <w:rPr>
                <w:rFonts w:ascii="Times New Roman" w:hAnsi="Times New Roman"/>
                <w:sz w:val="20"/>
              </w:rPr>
              <w:t>Živinarstvo (koke)</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267</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390</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170</w:t>
            </w:r>
          </w:p>
        </w:tc>
        <w:tc>
          <w:tcPr>
            <w:tcW w:w="1120" w:type="dxa"/>
            <w:shd w:val="clear" w:color="auto" w:fill="auto"/>
            <w:tcMar>
              <w:top w:w="0" w:type="dxa"/>
              <w:left w:w="108" w:type="dxa"/>
              <w:bottom w:w="0" w:type="dxa"/>
              <w:right w:w="108" w:type="dxa"/>
            </w:tcMar>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160</w:t>
            </w:r>
          </w:p>
        </w:tc>
        <w:tc>
          <w:tcPr>
            <w:tcW w:w="1120" w:type="dxa"/>
            <w:shd w:val="clear" w:color="auto" w:fill="auto"/>
            <w:tcMar>
              <w:top w:w="0" w:type="dxa"/>
              <w:left w:w="108" w:type="dxa"/>
              <w:bottom w:w="0" w:type="dxa"/>
              <w:right w:w="108" w:type="dxa"/>
            </w:tcMar>
            <w:vAlign w:val="bottom"/>
          </w:tcPr>
          <w:p w:rsidR="006721A1" w:rsidRPr="00F81197" w:rsidRDefault="00707D31" w:rsidP="009B3307">
            <w:pPr>
              <w:spacing w:line="252" w:lineRule="auto"/>
              <w:jc w:val="center"/>
              <w:rPr>
                <w:rFonts w:ascii="Times New Roman" w:eastAsia="Times New Roman" w:hAnsi="Times New Roman" w:cs="Times New Roman"/>
                <w:sz w:val="20"/>
                <w:szCs w:val="20"/>
              </w:rPr>
            </w:pPr>
            <w:r>
              <w:rPr>
                <w:rFonts w:ascii="Times New Roman" w:hAnsi="Times New Roman"/>
                <w:sz w:val="20"/>
              </w:rPr>
              <w:t>300</w:t>
            </w:r>
          </w:p>
        </w:tc>
      </w:tr>
    </w:tbl>
    <w:p w:rsidR="006721A1" w:rsidRPr="00E17434" w:rsidRDefault="00707D31" w:rsidP="00700CE2">
      <w:pPr>
        <w:spacing w:after="240"/>
        <w:jc w:val="center"/>
        <w:rPr>
          <w:rFonts w:ascii="Times New Roman" w:eastAsia="Times New Roman" w:hAnsi="Times New Roman" w:cs="Times New Roman"/>
          <w:sz w:val="22"/>
          <w:szCs w:val="22"/>
        </w:rPr>
      </w:pPr>
      <w:r>
        <w:rPr>
          <w:rFonts w:ascii="Times New Roman" w:hAnsi="Times New Roman"/>
          <w:i/>
          <w:sz w:val="22"/>
        </w:rPr>
        <w:t>Izvor: MPŠV, 2020.</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Podrška organskim proizvođačima opredjeljuje se iz nacionalnih </w:t>
      </w:r>
      <w:r w:rsidR="00A53B4D">
        <w:rPr>
          <w:rFonts w:ascii="Times New Roman" w:hAnsi="Times New Roman"/>
          <w:sz w:val="22"/>
        </w:rPr>
        <w:t>sredstava</w:t>
      </w:r>
      <w:r>
        <w:rPr>
          <w:rFonts w:ascii="Times New Roman" w:hAnsi="Times New Roman"/>
          <w:sz w:val="22"/>
        </w:rPr>
        <w:t xml:space="preserve">, odnosno u okviru mjere </w:t>
      </w:r>
      <w:r w:rsidR="007E73F1">
        <w:rPr>
          <w:rFonts w:ascii="Times New Roman" w:hAnsi="Times New Roman"/>
          <w:sz w:val="22"/>
        </w:rPr>
        <w:t xml:space="preserve">Agrobudžeta </w:t>
      </w:r>
      <w:r w:rsidR="00A53B4D">
        <w:rPr>
          <w:rFonts w:ascii="Times New Roman" w:hAnsi="Times New Roman"/>
          <w:sz w:val="22"/>
        </w:rPr>
        <w:t>„</w:t>
      </w:r>
      <w:r>
        <w:rPr>
          <w:rFonts w:ascii="Times New Roman" w:hAnsi="Times New Roman"/>
          <w:sz w:val="22"/>
        </w:rPr>
        <w:t>Podrška organskoj proizvodnji</w:t>
      </w:r>
      <w:r w:rsidR="00A53B4D">
        <w:rPr>
          <w:rFonts w:ascii="Times New Roman" w:hAnsi="Times New Roman"/>
          <w:sz w:val="22"/>
        </w:rPr>
        <w:t>“</w:t>
      </w:r>
      <w:r>
        <w:rPr>
          <w:rFonts w:ascii="Times New Roman" w:hAnsi="Times New Roman"/>
          <w:sz w:val="22"/>
        </w:rPr>
        <w:t xml:space="preserve">. </w:t>
      </w:r>
      <w:r w:rsidR="003E32A9">
        <w:rPr>
          <w:rFonts w:ascii="Times New Roman" w:hAnsi="Times New Roman"/>
          <w:sz w:val="22"/>
        </w:rPr>
        <w:t>Podrška se dodjeljuje</w:t>
      </w:r>
      <w:r>
        <w:rPr>
          <w:rFonts w:ascii="Times New Roman" w:hAnsi="Times New Roman"/>
          <w:sz w:val="22"/>
        </w:rPr>
        <w:t xml:space="preserve"> u vidu direktnih plaćanja po hektaru u biljnoj proizvodnji i po uslovnom grlu/košnici i komadu živine u stočarskoj proizvodnji.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Pored nacionalnih mjera podrške, u prethodnom periodu (2009-2012) rastu interesovanja za organsku proizvodnju </w:t>
      </w:r>
      <w:r w:rsidR="00595300">
        <w:rPr>
          <w:rFonts w:ascii="Times New Roman" w:hAnsi="Times New Roman"/>
          <w:sz w:val="22"/>
        </w:rPr>
        <w:t xml:space="preserve">čemu </w:t>
      </w:r>
      <w:r>
        <w:rPr>
          <w:rFonts w:ascii="Times New Roman" w:hAnsi="Times New Roman"/>
          <w:sz w:val="22"/>
        </w:rPr>
        <w:t>je doprinijela međunarodna podrška kroz dva programa koja su se realizovala u Crnoj Gori. Kroz programe Organska poljoprivreda u Crnoj Gori - Zajednička podrška malim proizvođačima u organskoj poljoprivredi (FAO) i Program razvoja organske poljoprivrede u Crnoj Gori (Vlada Danske - DANIDA), MPŠV je u saradnji sa Vladom Danske podržalo 53 investicije organskih proizvođača u iznosu od 1.721.442,79 EUR.</w:t>
      </w:r>
    </w:p>
    <w:p w:rsidR="00F81197" w:rsidRPr="00E17434" w:rsidRDefault="00F81197">
      <w:pPr>
        <w:jc w:val="both"/>
        <w:rPr>
          <w:rFonts w:ascii="Times New Roman" w:eastAsia="Times New Roman" w:hAnsi="Times New Roman" w:cs="Times New Roman"/>
          <w:sz w:val="22"/>
          <w:szCs w:val="22"/>
        </w:rPr>
      </w:pPr>
    </w:p>
    <w:p w:rsidR="006721A1" w:rsidRPr="00E17434" w:rsidRDefault="00707D31" w:rsidP="00592412">
      <w:pPr>
        <w:pStyle w:val="Heading3"/>
        <w:numPr>
          <w:ilvl w:val="1"/>
          <w:numId w:val="39"/>
        </w:numPr>
        <w:rPr>
          <w:rFonts w:ascii="Times New Roman" w:hAnsi="Times New Roman"/>
        </w:rPr>
      </w:pPr>
      <w:r>
        <w:rPr>
          <w:rFonts w:ascii="Times New Roman" w:hAnsi="Times New Roman"/>
        </w:rPr>
        <w:t xml:space="preserve"> </w:t>
      </w:r>
      <w:bookmarkStart w:id="204" w:name="_Toc98230472"/>
      <w:bookmarkStart w:id="205" w:name="_Toc172614986"/>
      <w:r>
        <w:rPr>
          <w:rFonts w:ascii="Times New Roman" w:hAnsi="Times New Roman"/>
        </w:rPr>
        <w:t>Ruralna ekonomija i kvalitet života</w:t>
      </w:r>
      <w:bookmarkEnd w:id="204"/>
      <w:bookmarkEnd w:id="205"/>
    </w:p>
    <w:p w:rsidR="006721A1" w:rsidRPr="00E17434" w:rsidRDefault="006721A1">
      <w:pPr>
        <w:pBdr>
          <w:top w:val="nil"/>
          <w:left w:val="nil"/>
          <w:bottom w:val="nil"/>
          <w:right w:val="nil"/>
          <w:between w:val="nil"/>
        </w:pBdr>
        <w:ind w:left="720"/>
        <w:rPr>
          <w:rFonts w:ascii="Times New Roman" w:eastAsia="Times New Roman" w:hAnsi="Times New Roman" w:cs="Times New Roman"/>
          <w:sz w:val="22"/>
          <w:szCs w:val="22"/>
        </w:rPr>
      </w:pPr>
    </w:p>
    <w:p w:rsidR="006721A1" w:rsidRPr="00E17434" w:rsidRDefault="00707D31">
      <w:pPr>
        <w:pStyle w:val="Heading4"/>
        <w:rPr>
          <w:rFonts w:ascii="Times New Roman" w:hAnsi="Times New Roman" w:cs="Times New Roman"/>
        </w:rPr>
      </w:pPr>
      <w:bookmarkStart w:id="206" w:name="_Toc91249485"/>
      <w:bookmarkStart w:id="207" w:name="_Toc91249780"/>
      <w:bookmarkStart w:id="208" w:name="_Toc91499395"/>
      <w:bookmarkStart w:id="209" w:name="_Toc98230473"/>
      <w:bookmarkStart w:id="210" w:name="_Toc105488916"/>
      <w:bookmarkStart w:id="211" w:name="_Toc105495295"/>
      <w:bookmarkStart w:id="212" w:name="_Toc172614987"/>
      <w:r>
        <w:rPr>
          <w:rFonts w:ascii="Times New Roman" w:hAnsi="Times New Roman"/>
          <w:b/>
          <w:i w:val="0"/>
          <w:sz w:val="22"/>
        </w:rPr>
        <w:t>Ruralna ekonomija i kvalitet života, prihodi i obrazovanje</w:t>
      </w:r>
      <w:bookmarkEnd w:id="206"/>
      <w:bookmarkEnd w:id="207"/>
      <w:bookmarkEnd w:id="208"/>
      <w:bookmarkEnd w:id="209"/>
      <w:bookmarkEnd w:id="210"/>
      <w:bookmarkEnd w:id="211"/>
      <w:bookmarkEnd w:id="212"/>
    </w:p>
    <w:p w:rsidR="006721A1" w:rsidRPr="00E17434" w:rsidRDefault="00707D31">
      <w:pPr>
        <w:jc w:val="both"/>
        <w:rPr>
          <w:rFonts w:ascii="Times New Roman" w:eastAsia="Times New Roman" w:hAnsi="Times New Roman" w:cs="Times New Roman"/>
          <w:sz w:val="22"/>
          <w:szCs w:val="22"/>
        </w:rPr>
      </w:pPr>
      <w:bookmarkStart w:id="213" w:name="_heading=h.23ckvvd"/>
      <w:bookmarkEnd w:id="213"/>
      <w:r>
        <w:rPr>
          <w:rFonts w:ascii="Times New Roman" w:hAnsi="Times New Roman"/>
          <w:sz w:val="22"/>
        </w:rPr>
        <w:t xml:space="preserve">Daljim sagledavanjem trenutne situacije u Crnoj Gori postaje očigledno da postojeće i značajne regionalne nejednakosti u pogledu ukupnog ekonomskog razvoja predstavljaju problem. Indeks razvijenosti predstavlja prosjek pokazatelja ekonomske razvijenosti, strukturnih promjena i demografskog stanja na nivou jedne </w:t>
      </w:r>
      <w:r>
        <w:rPr>
          <w:rFonts w:ascii="Times New Roman" w:hAnsi="Times New Roman"/>
          <w:sz w:val="22"/>
        </w:rPr>
        <w:lastRenderedPageBreak/>
        <w:t>opštine. Indeks razvijenosti izračunava se svake tri godine, u skladu sa Zakonom o regionalnom razvoju, i na osnovu sljedećih pokazatelja:</w:t>
      </w:r>
    </w:p>
    <w:p w:rsidR="006721A1" w:rsidRPr="00E17434" w:rsidRDefault="00A53B4D" w:rsidP="00592412">
      <w:pPr>
        <w:numPr>
          <w:ilvl w:val="0"/>
          <w:numId w:val="41"/>
        </w:numPr>
        <w:jc w:val="both"/>
        <w:rPr>
          <w:rFonts w:ascii="Times New Roman" w:eastAsia="Times New Roman" w:hAnsi="Times New Roman" w:cs="Times New Roman"/>
          <w:sz w:val="22"/>
          <w:szCs w:val="22"/>
        </w:rPr>
      </w:pPr>
      <w:r>
        <w:rPr>
          <w:rFonts w:ascii="Times New Roman" w:hAnsi="Times New Roman"/>
          <w:sz w:val="22"/>
        </w:rPr>
        <w:t>s</w:t>
      </w:r>
      <w:r w:rsidR="00707D31">
        <w:rPr>
          <w:rFonts w:ascii="Times New Roman" w:hAnsi="Times New Roman"/>
          <w:sz w:val="22"/>
        </w:rPr>
        <w:t>tope nezaposlenosti,</w:t>
      </w:r>
    </w:p>
    <w:p w:rsidR="006721A1" w:rsidRPr="00E17434" w:rsidRDefault="00A53B4D" w:rsidP="00592412">
      <w:pPr>
        <w:numPr>
          <w:ilvl w:val="0"/>
          <w:numId w:val="41"/>
        </w:numPr>
        <w:jc w:val="both"/>
        <w:rPr>
          <w:rFonts w:ascii="Times New Roman" w:eastAsia="Times New Roman" w:hAnsi="Times New Roman" w:cs="Times New Roman"/>
          <w:sz w:val="22"/>
          <w:szCs w:val="22"/>
        </w:rPr>
      </w:pPr>
      <w:r>
        <w:rPr>
          <w:rFonts w:ascii="Times New Roman" w:hAnsi="Times New Roman"/>
          <w:sz w:val="22"/>
        </w:rPr>
        <w:t>d</w:t>
      </w:r>
      <w:r w:rsidR="00707D31">
        <w:rPr>
          <w:rFonts w:ascii="Times New Roman" w:hAnsi="Times New Roman"/>
          <w:sz w:val="22"/>
        </w:rPr>
        <w:t xml:space="preserve">ohotka po </w:t>
      </w:r>
      <w:r>
        <w:rPr>
          <w:rFonts w:ascii="Times New Roman" w:hAnsi="Times New Roman"/>
          <w:sz w:val="22"/>
        </w:rPr>
        <w:t xml:space="preserve">glavi </w:t>
      </w:r>
      <w:r w:rsidR="00707D31">
        <w:rPr>
          <w:rFonts w:ascii="Times New Roman" w:hAnsi="Times New Roman"/>
          <w:sz w:val="22"/>
        </w:rPr>
        <w:t>stanovnik</w:t>
      </w:r>
      <w:r>
        <w:rPr>
          <w:rFonts w:ascii="Times New Roman" w:hAnsi="Times New Roman"/>
          <w:sz w:val="22"/>
        </w:rPr>
        <w:t>a</w:t>
      </w:r>
      <w:r w:rsidR="00707D31">
        <w:rPr>
          <w:rFonts w:ascii="Times New Roman" w:hAnsi="Times New Roman"/>
          <w:sz w:val="22"/>
        </w:rPr>
        <w:t>,</w:t>
      </w:r>
    </w:p>
    <w:p w:rsidR="006721A1" w:rsidRPr="00E17434" w:rsidRDefault="00707D31" w:rsidP="00592412">
      <w:pPr>
        <w:numPr>
          <w:ilvl w:val="0"/>
          <w:numId w:val="41"/>
        </w:numPr>
        <w:jc w:val="both"/>
        <w:rPr>
          <w:rFonts w:ascii="Times New Roman" w:eastAsia="Times New Roman" w:hAnsi="Times New Roman" w:cs="Times New Roman"/>
          <w:sz w:val="22"/>
          <w:szCs w:val="22"/>
        </w:rPr>
      </w:pPr>
      <w:r>
        <w:rPr>
          <w:rFonts w:ascii="Times New Roman" w:hAnsi="Times New Roman"/>
          <w:sz w:val="22"/>
        </w:rPr>
        <w:t>stope rasta stanovništva jedinice lokalne samouprave i</w:t>
      </w:r>
    </w:p>
    <w:p w:rsidR="006721A1" w:rsidRPr="00E17434" w:rsidRDefault="00707D31" w:rsidP="00592412">
      <w:pPr>
        <w:numPr>
          <w:ilvl w:val="0"/>
          <w:numId w:val="41"/>
        </w:numPr>
        <w:spacing w:after="240"/>
        <w:jc w:val="both"/>
        <w:rPr>
          <w:rFonts w:ascii="Times New Roman" w:eastAsia="Times New Roman" w:hAnsi="Times New Roman" w:cs="Times New Roman"/>
          <w:sz w:val="22"/>
          <w:szCs w:val="22"/>
        </w:rPr>
      </w:pPr>
      <w:r>
        <w:rPr>
          <w:rFonts w:ascii="Times New Roman" w:hAnsi="Times New Roman"/>
          <w:sz w:val="22"/>
        </w:rPr>
        <w:t>stope obrazovanja stanovništva jedinice lokalne samouprave.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Važeća lista nivoa razvijenosti lokalnih samouprava ažurirana je krajem 2020. godine.</w:t>
      </w: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25: Stepen razv</w:t>
      </w:r>
      <w:r w:rsidR="00A53B4D">
        <w:rPr>
          <w:rFonts w:ascii="Times New Roman" w:hAnsi="Times New Roman"/>
          <w:i/>
          <w:sz w:val="22"/>
        </w:rPr>
        <w:t>i</w:t>
      </w:r>
      <w:r>
        <w:rPr>
          <w:rFonts w:ascii="Times New Roman" w:hAnsi="Times New Roman"/>
          <w:i/>
          <w:sz w:val="22"/>
        </w:rPr>
        <w:t>jenosti jedinica lokalne samouprave u Crnoj Gori, prosjek za period 2016-2018.</w:t>
      </w:r>
    </w:p>
    <w:tbl>
      <w:tblPr>
        <w:tblW w:w="9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660"/>
        <w:gridCol w:w="1983"/>
        <w:gridCol w:w="2158"/>
        <w:gridCol w:w="1873"/>
        <w:gridCol w:w="1408"/>
      </w:tblGrid>
      <w:tr w:rsidR="006721A1" w:rsidRPr="00F81197" w:rsidTr="009B3307">
        <w:trPr>
          <w:trHeight w:val="869"/>
          <w:jc w:val="center"/>
        </w:trPr>
        <w:tc>
          <w:tcPr>
            <w:tcW w:w="1660" w:type="dxa"/>
            <w:shd w:val="clear" w:color="auto" w:fill="D9D9D9"/>
            <w:vAlign w:val="center"/>
          </w:tcPr>
          <w:p w:rsidR="006721A1" w:rsidRPr="00F81197" w:rsidRDefault="00707D31" w:rsidP="009B3307">
            <w:pPr>
              <w:jc w:val="center"/>
              <w:rPr>
                <w:rFonts w:ascii="Times New Roman" w:eastAsia="Times New Roman" w:hAnsi="Times New Roman" w:cs="Times New Roman"/>
                <w:b/>
                <w:sz w:val="20"/>
                <w:szCs w:val="20"/>
              </w:rPr>
            </w:pPr>
            <w:r>
              <w:rPr>
                <w:rFonts w:ascii="Times New Roman" w:hAnsi="Times New Roman"/>
                <w:b/>
                <w:sz w:val="20"/>
              </w:rPr>
              <w:t>Jedinice lokalne samopurave</w:t>
            </w:r>
          </w:p>
        </w:tc>
        <w:tc>
          <w:tcPr>
            <w:tcW w:w="1983" w:type="dxa"/>
            <w:shd w:val="clear" w:color="auto" w:fill="D9D9D9"/>
            <w:vAlign w:val="center"/>
          </w:tcPr>
          <w:p w:rsidR="006721A1" w:rsidRPr="00F81197" w:rsidRDefault="00707D31" w:rsidP="009B3307">
            <w:pPr>
              <w:jc w:val="center"/>
              <w:rPr>
                <w:rFonts w:ascii="Times New Roman" w:eastAsia="Times New Roman" w:hAnsi="Times New Roman" w:cs="Times New Roman"/>
                <w:b/>
                <w:sz w:val="20"/>
                <w:szCs w:val="20"/>
              </w:rPr>
            </w:pPr>
            <w:r>
              <w:rPr>
                <w:rFonts w:ascii="Times New Roman" w:hAnsi="Times New Roman"/>
                <w:b/>
                <w:sz w:val="20"/>
              </w:rPr>
              <w:t>Indeks razvijenosti (Crna Gora = 100)</w:t>
            </w:r>
          </w:p>
        </w:tc>
        <w:tc>
          <w:tcPr>
            <w:tcW w:w="2158" w:type="dxa"/>
            <w:shd w:val="clear" w:color="auto" w:fill="D9D9D9"/>
            <w:vAlign w:val="center"/>
          </w:tcPr>
          <w:p w:rsidR="006721A1" w:rsidRPr="00F81197" w:rsidRDefault="00707D31" w:rsidP="009B3307">
            <w:pPr>
              <w:jc w:val="center"/>
              <w:rPr>
                <w:rFonts w:ascii="Times New Roman" w:eastAsia="Times New Roman" w:hAnsi="Times New Roman" w:cs="Times New Roman"/>
                <w:b/>
                <w:sz w:val="20"/>
                <w:szCs w:val="20"/>
              </w:rPr>
            </w:pPr>
            <w:r>
              <w:rPr>
                <w:rFonts w:ascii="Times New Roman" w:hAnsi="Times New Roman"/>
                <w:b/>
                <w:sz w:val="20"/>
              </w:rPr>
              <w:t>Stepen razvijenosti jedinica lokalne samouprave</w:t>
            </w:r>
          </w:p>
        </w:tc>
        <w:tc>
          <w:tcPr>
            <w:tcW w:w="3281" w:type="dxa"/>
            <w:gridSpan w:val="2"/>
            <w:shd w:val="clear" w:color="auto" w:fill="D9D9D9"/>
            <w:vAlign w:val="center"/>
          </w:tcPr>
          <w:p w:rsidR="006721A1" w:rsidRPr="00F81197" w:rsidRDefault="00707D31" w:rsidP="009B3307">
            <w:pPr>
              <w:jc w:val="center"/>
              <w:rPr>
                <w:rFonts w:ascii="Times New Roman" w:eastAsia="Times New Roman" w:hAnsi="Times New Roman" w:cs="Times New Roman"/>
                <w:b/>
                <w:sz w:val="20"/>
                <w:szCs w:val="20"/>
              </w:rPr>
            </w:pPr>
            <w:r>
              <w:rPr>
                <w:rFonts w:ascii="Times New Roman" w:hAnsi="Times New Roman"/>
                <w:b/>
                <w:sz w:val="20"/>
              </w:rPr>
              <w:t>Grupe (prema % odstupanja od prosječne vrijednosti indeksa razvijenosti u Crnoj Gori)</w:t>
            </w:r>
          </w:p>
        </w:tc>
      </w:tr>
      <w:tr w:rsidR="006721A1" w:rsidRPr="00F81197" w:rsidTr="009B3307">
        <w:trPr>
          <w:trHeight w:val="321"/>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Budva</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157,01</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1.</w:t>
            </w:r>
          </w:p>
        </w:tc>
        <w:tc>
          <w:tcPr>
            <w:tcW w:w="1873" w:type="dxa"/>
            <w:vMerge w:val="restart"/>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Iznad 125%</w:t>
            </w:r>
          </w:p>
        </w:tc>
        <w:tc>
          <w:tcPr>
            <w:tcW w:w="1408" w:type="dxa"/>
            <w:vMerge w:val="restart"/>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6. grupa</w:t>
            </w:r>
          </w:p>
        </w:tc>
      </w:tr>
      <w:tr w:rsidR="006721A1" w:rsidRPr="00F81197" w:rsidTr="009B3307">
        <w:trPr>
          <w:trHeight w:val="321"/>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Tivat</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133,83</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2.</w:t>
            </w:r>
          </w:p>
        </w:tc>
        <w:tc>
          <w:tcPr>
            <w:tcW w:w="1873"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F81197" w:rsidTr="009B3307">
        <w:trPr>
          <w:trHeight w:val="321"/>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Podgorica</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121,12</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3.</w:t>
            </w:r>
          </w:p>
        </w:tc>
        <w:tc>
          <w:tcPr>
            <w:tcW w:w="1873" w:type="dxa"/>
            <w:vMerge w:val="restart"/>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Od 100% do 125%</w:t>
            </w:r>
          </w:p>
        </w:tc>
        <w:tc>
          <w:tcPr>
            <w:tcW w:w="1408" w:type="dxa"/>
            <w:vMerge w:val="restart"/>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5. grupa</w:t>
            </w:r>
          </w:p>
        </w:tc>
      </w:tr>
      <w:tr w:rsidR="006721A1" w:rsidRPr="00F81197" w:rsidTr="009B3307">
        <w:trPr>
          <w:trHeight w:val="345"/>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Kotor</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118,91</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4.</w:t>
            </w:r>
          </w:p>
        </w:tc>
        <w:tc>
          <w:tcPr>
            <w:tcW w:w="1873"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F81197" w:rsidTr="009B3307">
        <w:trPr>
          <w:trHeight w:val="321"/>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Herceg Novi</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115,33</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5.</w:t>
            </w:r>
          </w:p>
        </w:tc>
        <w:tc>
          <w:tcPr>
            <w:tcW w:w="1873"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F81197" w:rsidTr="009B3307">
        <w:trPr>
          <w:trHeight w:val="313"/>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Bar</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100,53</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6.</w:t>
            </w:r>
          </w:p>
        </w:tc>
        <w:tc>
          <w:tcPr>
            <w:tcW w:w="1873"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F81197" w:rsidTr="009B3307">
        <w:trPr>
          <w:trHeight w:val="321"/>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Danilovgrad</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94,97</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7.</w:t>
            </w:r>
          </w:p>
        </w:tc>
        <w:tc>
          <w:tcPr>
            <w:tcW w:w="1873" w:type="dxa"/>
            <w:vMerge w:val="restart"/>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Od 75% do 100%</w:t>
            </w:r>
          </w:p>
        </w:tc>
        <w:tc>
          <w:tcPr>
            <w:tcW w:w="1408" w:type="dxa"/>
            <w:vMerge w:val="restart"/>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4. grupa</w:t>
            </w:r>
          </w:p>
        </w:tc>
      </w:tr>
      <w:tr w:rsidR="006721A1" w:rsidRPr="00F81197" w:rsidTr="009B3307">
        <w:trPr>
          <w:trHeight w:val="321"/>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Nikšić</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93,54</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8.</w:t>
            </w:r>
          </w:p>
        </w:tc>
        <w:tc>
          <w:tcPr>
            <w:tcW w:w="1873"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F81197" w:rsidTr="009B3307">
        <w:trPr>
          <w:trHeight w:val="321"/>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Cetinje</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91,19</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9.</w:t>
            </w:r>
          </w:p>
        </w:tc>
        <w:tc>
          <w:tcPr>
            <w:tcW w:w="1873"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F81197" w:rsidTr="009B3307">
        <w:trPr>
          <w:trHeight w:val="336"/>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Žabljak</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89,98</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10.</w:t>
            </w:r>
          </w:p>
        </w:tc>
        <w:tc>
          <w:tcPr>
            <w:tcW w:w="1873"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F81197" w:rsidTr="009B3307">
        <w:trPr>
          <w:trHeight w:val="321"/>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Ulcinj</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83,47</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11.</w:t>
            </w:r>
          </w:p>
        </w:tc>
        <w:tc>
          <w:tcPr>
            <w:tcW w:w="1873"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F81197" w:rsidTr="009B3307">
        <w:trPr>
          <w:trHeight w:val="321"/>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Plužine</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82,35</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12.</w:t>
            </w:r>
          </w:p>
        </w:tc>
        <w:tc>
          <w:tcPr>
            <w:tcW w:w="1873"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F81197" w:rsidTr="009B3307">
        <w:trPr>
          <w:trHeight w:val="321"/>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Pljevlja</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78,55</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13.</w:t>
            </w:r>
          </w:p>
        </w:tc>
        <w:tc>
          <w:tcPr>
            <w:tcW w:w="1873"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F81197" w:rsidTr="009B3307">
        <w:trPr>
          <w:trHeight w:val="321"/>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Kolašin</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74,11</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14.</w:t>
            </w:r>
          </w:p>
        </w:tc>
        <w:tc>
          <w:tcPr>
            <w:tcW w:w="1873" w:type="dxa"/>
            <w:vMerge w:val="restart"/>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Od 50% do 75%</w:t>
            </w:r>
          </w:p>
        </w:tc>
        <w:tc>
          <w:tcPr>
            <w:tcW w:w="1408" w:type="dxa"/>
            <w:vMerge w:val="restart"/>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3. grupa</w:t>
            </w:r>
          </w:p>
        </w:tc>
      </w:tr>
      <w:tr w:rsidR="006721A1" w:rsidRPr="00F81197" w:rsidTr="009B3307">
        <w:trPr>
          <w:trHeight w:val="321"/>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Mojkovac</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73,48</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15.</w:t>
            </w:r>
          </w:p>
        </w:tc>
        <w:tc>
          <w:tcPr>
            <w:tcW w:w="1873"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F81197" w:rsidTr="009B3307">
        <w:trPr>
          <w:trHeight w:val="321"/>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Šavnik</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66,47</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16.</w:t>
            </w:r>
          </w:p>
        </w:tc>
        <w:tc>
          <w:tcPr>
            <w:tcW w:w="1873"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F81197" w:rsidTr="009B3307">
        <w:trPr>
          <w:trHeight w:val="321"/>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Bijelo Polje</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64,78</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17.</w:t>
            </w:r>
          </w:p>
        </w:tc>
        <w:tc>
          <w:tcPr>
            <w:tcW w:w="1873"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F81197" w:rsidTr="009B3307">
        <w:trPr>
          <w:trHeight w:val="321"/>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Berane</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58,43</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18.</w:t>
            </w:r>
          </w:p>
        </w:tc>
        <w:tc>
          <w:tcPr>
            <w:tcW w:w="1873"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F81197" w:rsidTr="009B3307">
        <w:trPr>
          <w:trHeight w:val="321"/>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Tuzi</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56,35</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19.</w:t>
            </w:r>
          </w:p>
        </w:tc>
        <w:tc>
          <w:tcPr>
            <w:tcW w:w="1873"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F81197" w:rsidTr="009B3307">
        <w:trPr>
          <w:trHeight w:val="321"/>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Rožaje</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52,73</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20.</w:t>
            </w:r>
          </w:p>
        </w:tc>
        <w:tc>
          <w:tcPr>
            <w:tcW w:w="1873"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F81197" w:rsidTr="009B3307">
        <w:trPr>
          <w:trHeight w:val="321"/>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Plav</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47,24</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21.</w:t>
            </w:r>
          </w:p>
        </w:tc>
        <w:tc>
          <w:tcPr>
            <w:tcW w:w="1873" w:type="dxa"/>
            <w:vMerge w:val="restart"/>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Ispod 50%</w:t>
            </w:r>
          </w:p>
        </w:tc>
        <w:tc>
          <w:tcPr>
            <w:tcW w:w="1408" w:type="dxa"/>
            <w:vMerge w:val="restart"/>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2. grupa</w:t>
            </w:r>
          </w:p>
        </w:tc>
      </w:tr>
      <w:tr w:rsidR="006721A1" w:rsidRPr="00F81197" w:rsidTr="009B3307">
        <w:trPr>
          <w:trHeight w:val="321"/>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Gusinje</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43,96</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22.</w:t>
            </w:r>
          </w:p>
        </w:tc>
        <w:tc>
          <w:tcPr>
            <w:tcW w:w="1873"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F81197" w:rsidTr="009B3307">
        <w:trPr>
          <w:trHeight w:val="321"/>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Andrijevica</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41,60</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23.</w:t>
            </w:r>
          </w:p>
        </w:tc>
        <w:tc>
          <w:tcPr>
            <w:tcW w:w="1873"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F81197" w:rsidTr="009B3307">
        <w:trPr>
          <w:trHeight w:val="35"/>
          <w:jc w:val="center"/>
        </w:trPr>
        <w:tc>
          <w:tcPr>
            <w:tcW w:w="1660"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Petnjica</w:t>
            </w:r>
          </w:p>
        </w:tc>
        <w:tc>
          <w:tcPr>
            <w:tcW w:w="1983" w:type="dxa"/>
            <w:shd w:val="clear" w:color="auto" w:fill="auto"/>
            <w:vAlign w:val="center"/>
          </w:tcPr>
          <w:p w:rsidR="006721A1" w:rsidRPr="00F81197" w:rsidRDefault="00707D31" w:rsidP="009B3307">
            <w:pPr>
              <w:spacing w:line="312" w:lineRule="auto"/>
              <w:jc w:val="center"/>
              <w:rPr>
                <w:rFonts w:ascii="Times New Roman" w:eastAsia="Times New Roman" w:hAnsi="Times New Roman" w:cs="Times New Roman"/>
                <w:sz w:val="20"/>
                <w:szCs w:val="20"/>
              </w:rPr>
            </w:pPr>
            <w:r>
              <w:rPr>
                <w:rFonts w:ascii="Times New Roman" w:hAnsi="Times New Roman"/>
                <w:sz w:val="20"/>
              </w:rPr>
              <w:t>28,13</w:t>
            </w:r>
          </w:p>
        </w:tc>
        <w:tc>
          <w:tcPr>
            <w:tcW w:w="2158" w:type="dxa"/>
            <w:shd w:val="clear" w:color="auto" w:fill="auto"/>
            <w:vAlign w:val="center"/>
          </w:tcPr>
          <w:p w:rsidR="006721A1" w:rsidRPr="00F81197" w:rsidRDefault="00707D31" w:rsidP="009B3307">
            <w:pPr>
              <w:jc w:val="center"/>
              <w:rPr>
                <w:rFonts w:ascii="Times New Roman" w:eastAsia="Times New Roman" w:hAnsi="Times New Roman" w:cs="Times New Roman"/>
                <w:sz w:val="20"/>
                <w:szCs w:val="20"/>
              </w:rPr>
            </w:pPr>
            <w:r>
              <w:rPr>
                <w:rFonts w:ascii="Times New Roman" w:hAnsi="Times New Roman"/>
                <w:sz w:val="20"/>
              </w:rPr>
              <w:t>24.</w:t>
            </w:r>
          </w:p>
        </w:tc>
        <w:tc>
          <w:tcPr>
            <w:tcW w:w="1873"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8" w:type="dxa"/>
            <w:vMerge/>
            <w:shd w:val="clear" w:color="auto" w:fill="auto"/>
            <w:vAlign w:val="center"/>
          </w:tcPr>
          <w:p w:rsidR="006721A1" w:rsidRPr="00F81197"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bl>
    <w:p w:rsidR="006721A1" w:rsidRPr="00E17434" w:rsidRDefault="00707D31" w:rsidP="00700CE2">
      <w:pPr>
        <w:spacing w:after="240"/>
        <w:jc w:val="center"/>
        <w:rPr>
          <w:rFonts w:ascii="Times New Roman" w:eastAsia="Times New Roman" w:hAnsi="Times New Roman" w:cs="Times New Roman"/>
          <w:sz w:val="22"/>
          <w:szCs w:val="22"/>
        </w:rPr>
      </w:pPr>
      <w:r>
        <w:rPr>
          <w:rFonts w:ascii="Times New Roman" w:hAnsi="Times New Roman"/>
          <w:i/>
          <w:sz w:val="22"/>
        </w:rPr>
        <w:t xml:space="preserve">Izvor: Ministarstvo ekonomskog razvoja i turizma, 2020. </w:t>
      </w:r>
      <w:r w:rsidR="00A53B4D">
        <w:rPr>
          <w:rFonts w:ascii="Times New Roman" w:hAnsi="Times New Roman"/>
          <w:i/>
          <w:sz w:val="22"/>
        </w:rPr>
        <w:t>„</w:t>
      </w:r>
      <w:r>
        <w:rPr>
          <w:rFonts w:ascii="Times New Roman" w:hAnsi="Times New Roman"/>
          <w:i/>
          <w:sz w:val="22"/>
        </w:rPr>
        <w:t>Službeni list Crne Gore</w:t>
      </w:r>
      <w:r w:rsidR="00A53B4D">
        <w:rPr>
          <w:rFonts w:ascii="Times New Roman" w:hAnsi="Times New Roman"/>
          <w:i/>
          <w:sz w:val="22"/>
        </w:rPr>
        <w:t>“</w:t>
      </w:r>
      <w:r>
        <w:rPr>
          <w:rFonts w:ascii="Times New Roman" w:hAnsi="Times New Roman"/>
          <w:i/>
          <w:sz w:val="22"/>
        </w:rPr>
        <w:t xml:space="preserve"> br. 07/19, 113/20</w:t>
      </w:r>
    </w:p>
    <w:p w:rsidR="006721A1" w:rsidRPr="00E17434" w:rsidRDefault="00707D31">
      <w:pPr>
        <w:jc w:val="both"/>
        <w:rPr>
          <w:rFonts w:ascii="Times New Roman" w:eastAsia="Times New Roman" w:hAnsi="Times New Roman" w:cs="Times New Roman"/>
          <w:sz w:val="22"/>
          <w:szCs w:val="22"/>
        </w:rPr>
      </w:pPr>
      <w:bookmarkStart w:id="214" w:name="_heading=h.ihv636"/>
      <w:bookmarkEnd w:id="214"/>
      <w:r>
        <w:rPr>
          <w:rFonts w:ascii="Times New Roman" w:hAnsi="Times New Roman"/>
          <w:sz w:val="22"/>
        </w:rPr>
        <w:t>Ključne aktivnosti u ruralnim područjima su:</w:t>
      </w:r>
    </w:p>
    <w:p w:rsidR="006721A1" w:rsidRPr="00E17434" w:rsidRDefault="00707D31" w:rsidP="00592412">
      <w:pPr>
        <w:numPr>
          <w:ilvl w:val="0"/>
          <w:numId w:val="70"/>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povećanje i diverzifikacija dohotka i</w:t>
      </w:r>
    </w:p>
    <w:p w:rsidR="006721A1" w:rsidRPr="00E17434" w:rsidRDefault="00707D31" w:rsidP="00592412">
      <w:pPr>
        <w:numPr>
          <w:ilvl w:val="0"/>
          <w:numId w:val="70"/>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smanjenje nominalne i skrivene nezaposlenosti u okviru gazdinstava. </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Aktivnosti koje treba sprovesti su: </w:t>
      </w:r>
    </w:p>
    <w:p w:rsidR="006721A1" w:rsidRPr="00E17434" w:rsidRDefault="00707D31" w:rsidP="00592412">
      <w:pPr>
        <w:numPr>
          <w:ilvl w:val="0"/>
          <w:numId w:val="69"/>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izgradnja lokalnih institucija, </w:t>
      </w:r>
    </w:p>
    <w:p w:rsidR="006721A1" w:rsidRPr="00E17434" w:rsidRDefault="00707D31" w:rsidP="00592412">
      <w:pPr>
        <w:numPr>
          <w:ilvl w:val="0"/>
          <w:numId w:val="69"/>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razvoj ruralnog finansijskog sektora, </w:t>
      </w:r>
    </w:p>
    <w:p w:rsidR="006721A1" w:rsidRPr="00E17434" w:rsidRDefault="00707D31" w:rsidP="00592412">
      <w:pPr>
        <w:numPr>
          <w:ilvl w:val="0"/>
          <w:numId w:val="69"/>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razvoj vanpoljoprivrednih djelatnosti, </w:t>
      </w:r>
    </w:p>
    <w:p w:rsidR="006721A1" w:rsidRPr="00E17434" w:rsidRDefault="00707D31" w:rsidP="00592412">
      <w:pPr>
        <w:numPr>
          <w:ilvl w:val="0"/>
          <w:numId w:val="69"/>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poljoprivredni razvoj, </w:t>
      </w:r>
    </w:p>
    <w:p w:rsidR="006721A1" w:rsidRPr="00E17434" w:rsidRDefault="00707D31" w:rsidP="00592412">
      <w:pPr>
        <w:numPr>
          <w:ilvl w:val="0"/>
          <w:numId w:val="69"/>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revitalizacija ruralne infrastrukture i sl.</w:t>
      </w:r>
    </w:p>
    <w:p w:rsidR="006721A1" w:rsidRPr="00E17434" w:rsidRDefault="00707D31" w:rsidP="00700CE2">
      <w:pPr>
        <w:spacing w:after="240"/>
        <w:jc w:val="both"/>
        <w:rPr>
          <w:rFonts w:ascii="Times New Roman" w:eastAsia="Times New Roman" w:hAnsi="Times New Roman" w:cs="Times New Roman"/>
          <w:i/>
          <w:sz w:val="22"/>
          <w:szCs w:val="22"/>
        </w:rPr>
      </w:pPr>
      <w:r>
        <w:rPr>
          <w:rFonts w:ascii="Times New Roman" w:hAnsi="Times New Roman"/>
          <w:sz w:val="22"/>
        </w:rPr>
        <w:lastRenderedPageBreak/>
        <w:t>U EU postoje uobičajeni i opšteprihvaćeni parametri na osnovu kojih se može napraviti lična procjena kvaliteta života, od kojih se mogu izdvojiti: zadovoljstvo zdravljem, energijom potrebnom za svakodnevni život, zadovoljstvo novčanim sredstvima i sl. Prema izvještaju Programa Ujedinjenih nacija za razvoj (UNDP)</w:t>
      </w:r>
      <w:r w:rsidR="00633596">
        <w:rPr>
          <w:rFonts w:ascii="Times New Roman" w:hAnsi="Times New Roman"/>
          <w:sz w:val="22"/>
        </w:rPr>
        <w:t>,</w:t>
      </w:r>
      <w:r>
        <w:rPr>
          <w:rFonts w:ascii="Times New Roman" w:hAnsi="Times New Roman"/>
          <w:sz w:val="22"/>
        </w:rPr>
        <w:t xml:space="preserve"> a na osnovu sprovedenih istraživanja, indeks ljudskog razvoja Crne Gore za 2018. godinu je 0,816, što je svrstava u kat</w:t>
      </w:r>
      <w:r w:rsidR="00A53B4D">
        <w:rPr>
          <w:rFonts w:ascii="Times New Roman" w:hAnsi="Times New Roman"/>
          <w:sz w:val="22"/>
        </w:rPr>
        <w:t>e</w:t>
      </w:r>
      <w:r>
        <w:rPr>
          <w:rFonts w:ascii="Times New Roman" w:hAnsi="Times New Roman"/>
          <w:sz w:val="22"/>
        </w:rPr>
        <w:t xml:space="preserve">goriju zemalja s veoma visokim stepenom ljudskog razvoja - 52. mjesto na listi od 189 zemalja. Prema tom izvještaju, Indeks ljudskog razvoja (HDI) Crne Gore iznosi 0,789, s očekivanim životnim vijekom od 74,8 godina i prosječnim trajanjem školovanja od 15,2 godine. </w:t>
      </w:r>
    </w:p>
    <w:p w:rsidR="006721A1" w:rsidRPr="00E17434" w:rsidRDefault="00707D31">
      <w:pPr>
        <w:pStyle w:val="Heading4"/>
        <w:rPr>
          <w:rFonts w:ascii="Times New Roman" w:hAnsi="Times New Roman" w:cs="Times New Roman"/>
          <w:b/>
          <w:sz w:val="22"/>
          <w:szCs w:val="22"/>
        </w:rPr>
      </w:pPr>
      <w:bookmarkStart w:id="215" w:name="_Toc91249486"/>
      <w:bookmarkStart w:id="216" w:name="_Toc91249781"/>
      <w:bookmarkStart w:id="217" w:name="_Toc91499396"/>
      <w:bookmarkStart w:id="218" w:name="_Toc98230474"/>
      <w:bookmarkStart w:id="219" w:name="_Toc105488917"/>
      <w:bookmarkStart w:id="220" w:name="_Toc105495296"/>
      <w:bookmarkStart w:id="221" w:name="_Toc172614988"/>
      <w:r>
        <w:rPr>
          <w:rFonts w:ascii="Times New Roman" w:hAnsi="Times New Roman"/>
          <w:b/>
          <w:i w:val="0"/>
          <w:sz w:val="22"/>
        </w:rPr>
        <w:t>Infrastruktura</w:t>
      </w:r>
      <w:bookmarkEnd w:id="215"/>
      <w:bookmarkEnd w:id="216"/>
      <w:bookmarkEnd w:id="217"/>
      <w:bookmarkEnd w:id="218"/>
      <w:bookmarkEnd w:id="219"/>
      <w:bookmarkEnd w:id="220"/>
      <w:bookmarkEnd w:id="221"/>
      <w:r>
        <w:rPr>
          <w:rFonts w:ascii="Times New Roman" w:hAnsi="Times New Roman"/>
          <w:b/>
          <w:i w:val="0"/>
          <w:sz w:val="22"/>
        </w:rPr>
        <w:t xml:space="preserv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Na osnovu podataka iz godišnje statistike saobraćaja, skladištenja i veza, ukupna dužina puteva u 2020. godini bila je 9.727 km, što je 5,2% više nego u 2019. godini, kada je bilo 9.249 km. Po vrsti puta, najveći udio u 2020. godini imali su savremeni putevi, čija dužina je iznosila 6.527 km (67,1%), a zatim </w:t>
      </w:r>
      <w:r w:rsidR="005352A8">
        <w:rPr>
          <w:rFonts w:ascii="Times New Roman" w:hAnsi="Times New Roman"/>
          <w:sz w:val="22"/>
        </w:rPr>
        <w:t xml:space="preserve">makadamski </w:t>
      </w:r>
      <w:r>
        <w:rPr>
          <w:rFonts w:ascii="Times New Roman" w:hAnsi="Times New Roman"/>
          <w:sz w:val="22"/>
        </w:rPr>
        <w:t>sa 1.885 km (19,4%) i zemljani i nekategorsani putevi sa 1.315 km (13,5%).</w:t>
      </w: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26: Drumski saobraćaj u Crnoj Gori</w:t>
      </w:r>
    </w:p>
    <w:tbl>
      <w:tblPr>
        <w:tblW w:w="9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250"/>
        <w:gridCol w:w="2169"/>
        <w:gridCol w:w="2305"/>
        <w:gridCol w:w="2034"/>
      </w:tblGrid>
      <w:tr w:rsidR="006721A1" w:rsidRPr="00E17434" w:rsidTr="009B3307">
        <w:trPr>
          <w:trHeight w:val="228"/>
        </w:trPr>
        <w:tc>
          <w:tcPr>
            <w:tcW w:w="3250" w:type="dxa"/>
            <w:vMerge w:val="restart"/>
            <w:tcBorders>
              <w:top w:val="single" w:sz="4" w:space="0" w:color="000000"/>
              <w:left w:val="single" w:sz="4" w:space="0" w:color="000000"/>
              <w:right w:val="single" w:sz="4" w:space="0" w:color="000000"/>
            </w:tcBorders>
            <w:shd w:val="clear" w:color="auto" w:fill="D9D9D9"/>
            <w:vAlign w:val="center"/>
          </w:tcPr>
          <w:p w:rsidR="006721A1" w:rsidRPr="00E17434" w:rsidRDefault="006721A1" w:rsidP="009B3307">
            <w:pPr>
              <w:jc w:val="center"/>
              <w:rPr>
                <w:rFonts w:ascii="Times New Roman" w:eastAsia="Times New Roman" w:hAnsi="Times New Roman" w:cs="Times New Roman"/>
                <w:b/>
                <w:sz w:val="22"/>
                <w:szCs w:val="22"/>
              </w:rPr>
            </w:pPr>
          </w:p>
        </w:tc>
        <w:tc>
          <w:tcPr>
            <w:tcW w:w="447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E17434" w:rsidRDefault="00707D31" w:rsidP="009B3307">
            <w:pPr>
              <w:jc w:val="center"/>
              <w:rPr>
                <w:rFonts w:ascii="Times New Roman" w:eastAsia="Times New Roman" w:hAnsi="Times New Roman" w:cs="Times New Roman"/>
                <w:b/>
                <w:sz w:val="22"/>
                <w:szCs w:val="22"/>
              </w:rPr>
            </w:pPr>
            <w:r>
              <w:rPr>
                <w:rFonts w:ascii="Times New Roman" w:hAnsi="Times New Roman"/>
                <w:b/>
                <w:sz w:val="22"/>
              </w:rPr>
              <w:t>Godina</w:t>
            </w:r>
          </w:p>
        </w:tc>
        <w:tc>
          <w:tcPr>
            <w:tcW w:w="20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E17434" w:rsidRDefault="00707D31" w:rsidP="009B3307">
            <w:pPr>
              <w:jc w:val="center"/>
              <w:rPr>
                <w:rFonts w:ascii="Times New Roman" w:eastAsia="Times New Roman" w:hAnsi="Times New Roman" w:cs="Times New Roman"/>
                <w:b/>
                <w:sz w:val="22"/>
                <w:szCs w:val="22"/>
              </w:rPr>
            </w:pPr>
            <w:r>
              <w:rPr>
                <w:rFonts w:ascii="Times New Roman" w:hAnsi="Times New Roman"/>
                <w:b/>
                <w:sz w:val="22"/>
              </w:rPr>
              <w:t>Indeks</w:t>
            </w:r>
          </w:p>
        </w:tc>
      </w:tr>
      <w:tr w:rsidR="006721A1" w:rsidRPr="00E17434" w:rsidTr="009B3307">
        <w:trPr>
          <w:trHeight w:val="235"/>
        </w:trPr>
        <w:tc>
          <w:tcPr>
            <w:tcW w:w="3250" w:type="dxa"/>
            <w:vMerge/>
            <w:tcBorders>
              <w:top w:val="single" w:sz="4" w:space="0" w:color="000000"/>
              <w:left w:val="single" w:sz="4" w:space="0" w:color="000000"/>
              <w:right w:val="single" w:sz="4" w:space="0" w:color="000000"/>
            </w:tcBorders>
            <w:shd w:val="clear" w:color="auto" w:fill="D9D9D9"/>
            <w:vAlign w:val="center"/>
          </w:tcPr>
          <w:p w:rsidR="006721A1" w:rsidRPr="00E17434"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2"/>
                <w:szCs w:val="22"/>
              </w:rPr>
            </w:pPr>
          </w:p>
        </w:tc>
        <w:tc>
          <w:tcPr>
            <w:tcW w:w="21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E17434" w:rsidRDefault="00707D31" w:rsidP="009B3307">
            <w:pPr>
              <w:jc w:val="center"/>
              <w:rPr>
                <w:rFonts w:ascii="Times New Roman" w:eastAsia="Times New Roman" w:hAnsi="Times New Roman" w:cs="Times New Roman"/>
                <w:b/>
                <w:sz w:val="22"/>
                <w:szCs w:val="22"/>
              </w:rPr>
            </w:pPr>
            <w:r>
              <w:rPr>
                <w:rFonts w:ascii="Times New Roman" w:hAnsi="Times New Roman"/>
                <w:b/>
                <w:sz w:val="22"/>
              </w:rPr>
              <w:t>2019.</w:t>
            </w:r>
          </w:p>
        </w:tc>
        <w:tc>
          <w:tcPr>
            <w:tcW w:w="23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E17434" w:rsidRDefault="00707D31" w:rsidP="009B3307">
            <w:pPr>
              <w:jc w:val="center"/>
              <w:rPr>
                <w:rFonts w:ascii="Times New Roman" w:eastAsia="Times New Roman" w:hAnsi="Times New Roman" w:cs="Times New Roman"/>
                <w:b/>
                <w:sz w:val="22"/>
                <w:szCs w:val="22"/>
              </w:rPr>
            </w:pPr>
            <w:r>
              <w:rPr>
                <w:rFonts w:ascii="Times New Roman" w:hAnsi="Times New Roman"/>
                <w:b/>
                <w:sz w:val="22"/>
              </w:rPr>
              <w:t>2020.</w:t>
            </w:r>
          </w:p>
        </w:tc>
        <w:tc>
          <w:tcPr>
            <w:tcW w:w="20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E17434" w:rsidRDefault="00707D31" w:rsidP="009B3307">
            <w:pPr>
              <w:jc w:val="center"/>
              <w:rPr>
                <w:rFonts w:ascii="Times New Roman" w:eastAsia="Times New Roman" w:hAnsi="Times New Roman" w:cs="Times New Roman"/>
                <w:b/>
                <w:sz w:val="22"/>
                <w:szCs w:val="22"/>
              </w:rPr>
            </w:pPr>
            <w:r>
              <w:rPr>
                <w:rFonts w:ascii="Times New Roman" w:hAnsi="Times New Roman"/>
                <w:b/>
                <w:sz w:val="22"/>
              </w:rPr>
              <w:t>2020-2019.</w:t>
            </w:r>
          </w:p>
        </w:tc>
      </w:tr>
      <w:tr w:rsidR="006721A1" w:rsidRPr="00E17434" w:rsidTr="009B3307">
        <w:trPr>
          <w:trHeight w:val="228"/>
        </w:trPr>
        <w:tc>
          <w:tcPr>
            <w:tcW w:w="9758" w:type="dxa"/>
            <w:gridSpan w:val="4"/>
            <w:tcBorders>
              <w:top w:val="single" w:sz="4" w:space="0" w:color="000000"/>
            </w:tcBorders>
            <w:shd w:val="clear" w:color="auto" w:fill="FFFFFF"/>
          </w:tcPr>
          <w:p w:rsidR="006721A1" w:rsidRPr="00E17434" w:rsidRDefault="00707D31" w:rsidP="009B3307">
            <w:pPr>
              <w:shd w:val="clear" w:color="auto" w:fill="FFFFFF"/>
              <w:jc w:val="center"/>
              <w:rPr>
                <w:rFonts w:ascii="Times New Roman" w:eastAsia="Times New Roman" w:hAnsi="Times New Roman" w:cs="Times New Roman"/>
                <w:sz w:val="22"/>
                <w:szCs w:val="22"/>
              </w:rPr>
            </w:pPr>
            <w:r>
              <w:rPr>
                <w:rFonts w:ascii="Times New Roman" w:hAnsi="Times New Roman"/>
                <w:b/>
                <w:sz w:val="22"/>
              </w:rPr>
              <w:t>Dužina puta po kategoriji (km)</w:t>
            </w:r>
          </w:p>
        </w:tc>
      </w:tr>
      <w:tr w:rsidR="006721A1" w:rsidRPr="00E17434" w:rsidTr="009B3307">
        <w:trPr>
          <w:trHeight w:val="228"/>
        </w:trPr>
        <w:tc>
          <w:tcPr>
            <w:tcW w:w="3250" w:type="dxa"/>
            <w:shd w:val="clear" w:color="auto" w:fill="FFFFFF"/>
          </w:tcPr>
          <w:p w:rsidR="006721A1" w:rsidRPr="00E17434" w:rsidRDefault="00707D31">
            <w:pPr>
              <w:rPr>
                <w:rFonts w:ascii="Times New Roman" w:eastAsia="Times New Roman" w:hAnsi="Times New Roman" w:cs="Times New Roman"/>
                <w:sz w:val="22"/>
                <w:szCs w:val="22"/>
              </w:rPr>
            </w:pPr>
            <w:r>
              <w:rPr>
                <w:rFonts w:ascii="Times New Roman" w:hAnsi="Times New Roman"/>
                <w:sz w:val="22"/>
              </w:rPr>
              <w:t>Putevi, ukupno</w:t>
            </w:r>
          </w:p>
        </w:tc>
        <w:tc>
          <w:tcPr>
            <w:tcW w:w="2169" w:type="dxa"/>
            <w:shd w:val="clear" w:color="auto" w:fill="FFFFFF"/>
            <w:vAlign w:val="center"/>
          </w:tcPr>
          <w:p w:rsidR="006721A1" w:rsidRPr="00E17434" w:rsidRDefault="00707D31" w:rsidP="009B3307">
            <w:pPr>
              <w:shd w:val="clear" w:color="auto" w:fill="FFFFFF"/>
              <w:jc w:val="center"/>
              <w:rPr>
                <w:rFonts w:ascii="Times New Roman" w:eastAsia="Times New Roman" w:hAnsi="Times New Roman" w:cs="Times New Roman"/>
                <w:sz w:val="22"/>
                <w:szCs w:val="22"/>
              </w:rPr>
            </w:pPr>
            <w:r>
              <w:rPr>
                <w:rFonts w:ascii="Times New Roman" w:hAnsi="Times New Roman"/>
                <w:sz w:val="22"/>
              </w:rPr>
              <w:t>9.249</w:t>
            </w:r>
          </w:p>
        </w:tc>
        <w:tc>
          <w:tcPr>
            <w:tcW w:w="2305" w:type="dxa"/>
            <w:shd w:val="clear" w:color="auto" w:fill="FFFFFF"/>
            <w:vAlign w:val="center"/>
          </w:tcPr>
          <w:p w:rsidR="006721A1" w:rsidRPr="00E17434" w:rsidRDefault="00707D31" w:rsidP="009B3307">
            <w:pPr>
              <w:shd w:val="clear" w:color="auto" w:fill="FFFFFF"/>
              <w:jc w:val="center"/>
              <w:rPr>
                <w:rFonts w:ascii="Times New Roman" w:eastAsia="Times New Roman" w:hAnsi="Times New Roman" w:cs="Times New Roman"/>
                <w:sz w:val="22"/>
                <w:szCs w:val="22"/>
              </w:rPr>
            </w:pPr>
            <w:r>
              <w:rPr>
                <w:rFonts w:ascii="Times New Roman" w:hAnsi="Times New Roman"/>
                <w:sz w:val="22"/>
              </w:rPr>
              <w:t>9.727</w:t>
            </w:r>
          </w:p>
        </w:tc>
        <w:tc>
          <w:tcPr>
            <w:tcW w:w="2034" w:type="dxa"/>
            <w:shd w:val="clear" w:color="auto" w:fill="FFFFFF"/>
            <w:vAlign w:val="center"/>
          </w:tcPr>
          <w:p w:rsidR="006721A1" w:rsidRPr="00E17434" w:rsidRDefault="00707D31" w:rsidP="009B3307">
            <w:pPr>
              <w:shd w:val="clear" w:color="auto" w:fill="FFFFFF"/>
              <w:jc w:val="center"/>
              <w:rPr>
                <w:rFonts w:ascii="Times New Roman" w:eastAsia="Times New Roman" w:hAnsi="Times New Roman" w:cs="Times New Roman"/>
                <w:sz w:val="22"/>
                <w:szCs w:val="22"/>
              </w:rPr>
            </w:pPr>
            <w:r>
              <w:rPr>
                <w:rFonts w:ascii="Times New Roman" w:hAnsi="Times New Roman"/>
                <w:sz w:val="22"/>
              </w:rPr>
              <w:t>105,2</w:t>
            </w:r>
          </w:p>
        </w:tc>
      </w:tr>
      <w:tr w:rsidR="006721A1" w:rsidRPr="00E17434" w:rsidTr="009B3307">
        <w:trPr>
          <w:trHeight w:val="456"/>
        </w:trPr>
        <w:tc>
          <w:tcPr>
            <w:tcW w:w="3250" w:type="dxa"/>
            <w:shd w:val="clear" w:color="auto" w:fill="FFFFFF"/>
          </w:tcPr>
          <w:p w:rsidR="006721A1" w:rsidRPr="00E17434" w:rsidRDefault="00707D31">
            <w:pPr>
              <w:rPr>
                <w:rFonts w:ascii="Times New Roman" w:eastAsia="Times New Roman" w:hAnsi="Times New Roman" w:cs="Times New Roman"/>
                <w:sz w:val="22"/>
                <w:szCs w:val="22"/>
              </w:rPr>
            </w:pPr>
            <w:r>
              <w:rPr>
                <w:rFonts w:ascii="Times New Roman" w:hAnsi="Times New Roman"/>
                <w:sz w:val="22"/>
              </w:rPr>
              <w:t>Savremeni put (asfalt)</w:t>
            </w:r>
          </w:p>
        </w:tc>
        <w:tc>
          <w:tcPr>
            <w:tcW w:w="2169" w:type="dxa"/>
            <w:shd w:val="clear" w:color="auto" w:fill="FFFFFF"/>
            <w:vAlign w:val="center"/>
          </w:tcPr>
          <w:p w:rsidR="006721A1" w:rsidRPr="00E17434" w:rsidRDefault="00707D31" w:rsidP="009B3307">
            <w:pPr>
              <w:shd w:val="clear" w:color="auto" w:fill="FFFFFF"/>
              <w:jc w:val="center"/>
              <w:rPr>
                <w:rFonts w:ascii="Times New Roman" w:eastAsia="Times New Roman" w:hAnsi="Times New Roman" w:cs="Times New Roman"/>
                <w:sz w:val="22"/>
                <w:szCs w:val="22"/>
              </w:rPr>
            </w:pPr>
            <w:r>
              <w:rPr>
                <w:rFonts w:ascii="Times New Roman" w:hAnsi="Times New Roman"/>
                <w:sz w:val="22"/>
              </w:rPr>
              <w:t>6.333</w:t>
            </w:r>
          </w:p>
        </w:tc>
        <w:tc>
          <w:tcPr>
            <w:tcW w:w="2305" w:type="dxa"/>
            <w:shd w:val="clear" w:color="auto" w:fill="FFFFFF"/>
            <w:vAlign w:val="center"/>
          </w:tcPr>
          <w:p w:rsidR="006721A1" w:rsidRPr="00E17434" w:rsidRDefault="00707D31" w:rsidP="009B3307">
            <w:pPr>
              <w:shd w:val="clear" w:color="auto" w:fill="FFFFFF"/>
              <w:jc w:val="center"/>
              <w:rPr>
                <w:rFonts w:ascii="Times New Roman" w:eastAsia="Times New Roman" w:hAnsi="Times New Roman" w:cs="Times New Roman"/>
                <w:sz w:val="22"/>
                <w:szCs w:val="22"/>
              </w:rPr>
            </w:pPr>
            <w:r>
              <w:rPr>
                <w:rFonts w:ascii="Times New Roman" w:hAnsi="Times New Roman"/>
                <w:sz w:val="22"/>
              </w:rPr>
              <w:t>6.527</w:t>
            </w:r>
          </w:p>
        </w:tc>
        <w:tc>
          <w:tcPr>
            <w:tcW w:w="2034" w:type="dxa"/>
            <w:shd w:val="clear" w:color="auto" w:fill="FFFFFF"/>
            <w:vAlign w:val="center"/>
          </w:tcPr>
          <w:p w:rsidR="006721A1" w:rsidRPr="00E17434" w:rsidRDefault="00707D31" w:rsidP="009B3307">
            <w:pPr>
              <w:shd w:val="clear" w:color="auto" w:fill="FFFFFF"/>
              <w:jc w:val="center"/>
              <w:rPr>
                <w:rFonts w:ascii="Times New Roman" w:eastAsia="Times New Roman" w:hAnsi="Times New Roman" w:cs="Times New Roman"/>
                <w:sz w:val="22"/>
                <w:szCs w:val="22"/>
              </w:rPr>
            </w:pPr>
            <w:r>
              <w:rPr>
                <w:rFonts w:ascii="Times New Roman" w:hAnsi="Times New Roman"/>
                <w:sz w:val="22"/>
              </w:rPr>
              <w:t>103,1</w:t>
            </w:r>
          </w:p>
        </w:tc>
      </w:tr>
      <w:tr w:rsidR="006721A1" w:rsidRPr="00E17434" w:rsidTr="009B3307">
        <w:trPr>
          <w:trHeight w:val="228"/>
        </w:trPr>
        <w:tc>
          <w:tcPr>
            <w:tcW w:w="3250" w:type="dxa"/>
            <w:shd w:val="clear" w:color="auto" w:fill="FFFFFF"/>
          </w:tcPr>
          <w:p w:rsidR="006721A1" w:rsidRPr="00E17434" w:rsidRDefault="00707D31">
            <w:pPr>
              <w:rPr>
                <w:rFonts w:ascii="Times New Roman" w:eastAsia="Times New Roman" w:hAnsi="Times New Roman" w:cs="Times New Roman"/>
                <w:b/>
                <w:sz w:val="22"/>
                <w:szCs w:val="22"/>
              </w:rPr>
            </w:pPr>
            <w:r>
              <w:rPr>
                <w:rFonts w:ascii="Times New Roman" w:hAnsi="Times New Roman"/>
                <w:sz w:val="22"/>
              </w:rPr>
              <w:t>Tucanik</w:t>
            </w:r>
          </w:p>
        </w:tc>
        <w:tc>
          <w:tcPr>
            <w:tcW w:w="2169" w:type="dxa"/>
            <w:shd w:val="clear" w:color="auto" w:fill="FFFFFF"/>
            <w:vAlign w:val="center"/>
          </w:tcPr>
          <w:p w:rsidR="006721A1" w:rsidRPr="00E17434" w:rsidRDefault="00707D31" w:rsidP="009B3307">
            <w:pPr>
              <w:shd w:val="clear" w:color="auto" w:fill="FFFFFF"/>
              <w:jc w:val="center"/>
              <w:rPr>
                <w:rFonts w:ascii="Times New Roman" w:eastAsia="Times New Roman" w:hAnsi="Times New Roman" w:cs="Times New Roman"/>
                <w:sz w:val="22"/>
                <w:szCs w:val="22"/>
              </w:rPr>
            </w:pPr>
            <w:r>
              <w:rPr>
                <w:rFonts w:ascii="Times New Roman" w:hAnsi="Times New Roman"/>
                <w:sz w:val="22"/>
              </w:rPr>
              <w:t>1.839</w:t>
            </w:r>
          </w:p>
        </w:tc>
        <w:tc>
          <w:tcPr>
            <w:tcW w:w="2305" w:type="dxa"/>
            <w:shd w:val="clear" w:color="auto" w:fill="FFFFFF"/>
            <w:vAlign w:val="center"/>
          </w:tcPr>
          <w:p w:rsidR="006721A1" w:rsidRPr="00E17434" w:rsidRDefault="00707D31" w:rsidP="009B3307">
            <w:pPr>
              <w:shd w:val="clear" w:color="auto" w:fill="FFFFFF"/>
              <w:jc w:val="center"/>
              <w:rPr>
                <w:rFonts w:ascii="Times New Roman" w:eastAsia="Times New Roman" w:hAnsi="Times New Roman" w:cs="Times New Roman"/>
                <w:sz w:val="22"/>
                <w:szCs w:val="22"/>
              </w:rPr>
            </w:pPr>
            <w:r>
              <w:rPr>
                <w:rFonts w:ascii="Times New Roman" w:hAnsi="Times New Roman"/>
                <w:sz w:val="22"/>
              </w:rPr>
              <w:t>1885</w:t>
            </w:r>
          </w:p>
        </w:tc>
        <w:tc>
          <w:tcPr>
            <w:tcW w:w="2034" w:type="dxa"/>
            <w:shd w:val="clear" w:color="auto" w:fill="FFFFFF"/>
            <w:vAlign w:val="center"/>
          </w:tcPr>
          <w:p w:rsidR="006721A1" w:rsidRPr="00E17434" w:rsidRDefault="00707D31" w:rsidP="009B3307">
            <w:pPr>
              <w:shd w:val="clear" w:color="auto" w:fill="FFFFFF"/>
              <w:jc w:val="center"/>
              <w:rPr>
                <w:rFonts w:ascii="Times New Roman" w:eastAsia="Times New Roman" w:hAnsi="Times New Roman" w:cs="Times New Roman"/>
                <w:sz w:val="22"/>
                <w:szCs w:val="22"/>
              </w:rPr>
            </w:pPr>
            <w:r>
              <w:rPr>
                <w:rFonts w:ascii="Times New Roman" w:hAnsi="Times New Roman"/>
                <w:sz w:val="22"/>
              </w:rPr>
              <w:t>102,5</w:t>
            </w:r>
          </w:p>
        </w:tc>
      </w:tr>
      <w:tr w:rsidR="006721A1" w:rsidRPr="00E17434" w:rsidTr="009B3307">
        <w:trPr>
          <w:trHeight w:val="456"/>
        </w:trPr>
        <w:tc>
          <w:tcPr>
            <w:tcW w:w="3250" w:type="dxa"/>
            <w:shd w:val="clear" w:color="auto" w:fill="FFFFFF"/>
          </w:tcPr>
          <w:p w:rsidR="006721A1" w:rsidRPr="00E17434" w:rsidRDefault="00707D31">
            <w:pPr>
              <w:rPr>
                <w:rFonts w:ascii="Times New Roman" w:eastAsia="Times New Roman" w:hAnsi="Times New Roman" w:cs="Times New Roman"/>
                <w:sz w:val="22"/>
                <w:szCs w:val="22"/>
              </w:rPr>
            </w:pPr>
            <w:r>
              <w:rPr>
                <w:rFonts w:ascii="Times New Roman" w:hAnsi="Times New Roman"/>
                <w:sz w:val="22"/>
              </w:rPr>
              <w:t>Zemljani i nekategorisani putevi</w:t>
            </w:r>
          </w:p>
        </w:tc>
        <w:tc>
          <w:tcPr>
            <w:tcW w:w="2169" w:type="dxa"/>
            <w:shd w:val="clear" w:color="auto" w:fill="FFFFFF"/>
            <w:vAlign w:val="center"/>
          </w:tcPr>
          <w:p w:rsidR="006721A1" w:rsidRPr="00E17434" w:rsidRDefault="00707D31" w:rsidP="009B3307">
            <w:pPr>
              <w:shd w:val="clear" w:color="auto" w:fill="FFFFFF"/>
              <w:jc w:val="center"/>
              <w:rPr>
                <w:rFonts w:ascii="Times New Roman" w:eastAsia="Times New Roman" w:hAnsi="Times New Roman" w:cs="Times New Roman"/>
                <w:sz w:val="22"/>
                <w:szCs w:val="22"/>
              </w:rPr>
            </w:pPr>
            <w:r>
              <w:rPr>
                <w:rFonts w:ascii="Times New Roman" w:hAnsi="Times New Roman"/>
                <w:sz w:val="22"/>
              </w:rPr>
              <w:t>1.077</w:t>
            </w:r>
          </w:p>
        </w:tc>
        <w:tc>
          <w:tcPr>
            <w:tcW w:w="2305" w:type="dxa"/>
            <w:shd w:val="clear" w:color="auto" w:fill="FFFFFF"/>
            <w:vAlign w:val="center"/>
          </w:tcPr>
          <w:p w:rsidR="006721A1" w:rsidRPr="00E17434" w:rsidRDefault="00707D31" w:rsidP="009B3307">
            <w:pPr>
              <w:shd w:val="clear" w:color="auto" w:fill="FFFFFF"/>
              <w:jc w:val="center"/>
              <w:rPr>
                <w:rFonts w:ascii="Times New Roman" w:eastAsia="Times New Roman" w:hAnsi="Times New Roman" w:cs="Times New Roman"/>
                <w:sz w:val="22"/>
                <w:szCs w:val="22"/>
              </w:rPr>
            </w:pPr>
            <w:r>
              <w:rPr>
                <w:rFonts w:ascii="Times New Roman" w:hAnsi="Times New Roman"/>
                <w:sz w:val="22"/>
              </w:rPr>
              <w:t>1.315</w:t>
            </w:r>
          </w:p>
        </w:tc>
        <w:tc>
          <w:tcPr>
            <w:tcW w:w="2034" w:type="dxa"/>
            <w:shd w:val="clear" w:color="auto" w:fill="FFFFFF"/>
            <w:vAlign w:val="center"/>
          </w:tcPr>
          <w:p w:rsidR="006721A1" w:rsidRPr="00E17434" w:rsidRDefault="00707D31" w:rsidP="009B3307">
            <w:pPr>
              <w:shd w:val="clear" w:color="auto" w:fill="FFFFFF"/>
              <w:jc w:val="center"/>
              <w:rPr>
                <w:rFonts w:ascii="Times New Roman" w:eastAsia="Times New Roman" w:hAnsi="Times New Roman" w:cs="Times New Roman"/>
                <w:sz w:val="22"/>
                <w:szCs w:val="22"/>
              </w:rPr>
            </w:pPr>
            <w:r>
              <w:rPr>
                <w:rFonts w:ascii="Times New Roman" w:hAnsi="Times New Roman"/>
                <w:sz w:val="22"/>
              </w:rPr>
              <w:t>122,1</w:t>
            </w:r>
          </w:p>
        </w:tc>
      </w:tr>
      <w:tr w:rsidR="006721A1" w:rsidRPr="00E17434" w:rsidTr="009B3307">
        <w:trPr>
          <w:trHeight w:val="228"/>
        </w:trPr>
        <w:tc>
          <w:tcPr>
            <w:tcW w:w="9758" w:type="dxa"/>
            <w:gridSpan w:val="4"/>
            <w:shd w:val="clear" w:color="auto" w:fill="FFFFFF"/>
          </w:tcPr>
          <w:p w:rsidR="006721A1" w:rsidRPr="00E17434" w:rsidRDefault="00707D31" w:rsidP="009B3307">
            <w:pPr>
              <w:shd w:val="clear" w:color="auto" w:fill="FFFFFF"/>
              <w:jc w:val="center"/>
              <w:rPr>
                <w:rFonts w:ascii="Times New Roman" w:eastAsia="Times New Roman" w:hAnsi="Times New Roman" w:cs="Times New Roman"/>
                <w:sz w:val="22"/>
                <w:szCs w:val="22"/>
              </w:rPr>
            </w:pPr>
            <w:r>
              <w:rPr>
                <w:rFonts w:ascii="Times New Roman" w:hAnsi="Times New Roman"/>
                <w:b/>
                <w:sz w:val="22"/>
              </w:rPr>
              <w:t>Mostovi</w:t>
            </w:r>
          </w:p>
        </w:tc>
      </w:tr>
      <w:tr w:rsidR="006721A1" w:rsidRPr="00E17434" w:rsidTr="009B3307">
        <w:trPr>
          <w:trHeight w:val="228"/>
        </w:trPr>
        <w:tc>
          <w:tcPr>
            <w:tcW w:w="3250" w:type="dxa"/>
            <w:shd w:val="clear" w:color="auto" w:fill="FFFFFF"/>
          </w:tcPr>
          <w:p w:rsidR="006721A1" w:rsidRPr="00E17434" w:rsidRDefault="00707D31">
            <w:pPr>
              <w:rPr>
                <w:rFonts w:ascii="Times New Roman" w:eastAsia="Times New Roman" w:hAnsi="Times New Roman" w:cs="Times New Roman"/>
                <w:sz w:val="22"/>
                <w:szCs w:val="22"/>
              </w:rPr>
            </w:pPr>
            <w:r>
              <w:rPr>
                <w:rFonts w:ascii="Times New Roman" w:hAnsi="Times New Roman"/>
                <w:sz w:val="22"/>
              </w:rPr>
              <w:t>Broj mostova</w:t>
            </w:r>
          </w:p>
        </w:tc>
        <w:tc>
          <w:tcPr>
            <w:tcW w:w="2169" w:type="dxa"/>
            <w:shd w:val="clear" w:color="auto" w:fill="FFFFFF"/>
            <w:vAlign w:val="center"/>
          </w:tcPr>
          <w:p w:rsidR="006721A1" w:rsidRPr="00E17434" w:rsidRDefault="00707D31" w:rsidP="009B3307">
            <w:pPr>
              <w:shd w:val="clear" w:color="auto" w:fill="FFFFFF"/>
              <w:jc w:val="center"/>
              <w:rPr>
                <w:rFonts w:ascii="Times New Roman" w:eastAsia="Times New Roman" w:hAnsi="Times New Roman" w:cs="Times New Roman"/>
                <w:sz w:val="22"/>
                <w:szCs w:val="22"/>
              </w:rPr>
            </w:pPr>
            <w:r>
              <w:rPr>
                <w:rFonts w:ascii="Times New Roman" w:hAnsi="Times New Roman"/>
                <w:sz w:val="22"/>
              </w:rPr>
              <w:t>532</w:t>
            </w:r>
          </w:p>
        </w:tc>
        <w:tc>
          <w:tcPr>
            <w:tcW w:w="2305" w:type="dxa"/>
            <w:shd w:val="clear" w:color="auto" w:fill="FFFFFF"/>
            <w:vAlign w:val="center"/>
          </w:tcPr>
          <w:p w:rsidR="006721A1" w:rsidRPr="00E17434" w:rsidRDefault="00707D31" w:rsidP="009B3307">
            <w:pPr>
              <w:shd w:val="clear" w:color="auto" w:fill="FFFFFF"/>
              <w:jc w:val="center"/>
              <w:rPr>
                <w:rFonts w:ascii="Times New Roman" w:eastAsia="Times New Roman" w:hAnsi="Times New Roman" w:cs="Times New Roman"/>
                <w:sz w:val="22"/>
                <w:szCs w:val="22"/>
              </w:rPr>
            </w:pPr>
            <w:r>
              <w:rPr>
                <w:rFonts w:ascii="Times New Roman" w:hAnsi="Times New Roman"/>
                <w:sz w:val="22"/>
              </w:rPr>
              <w:t>546</w:t>
            </w:r>
          </w:p>
        </w:tc>
        <w:tc>
          <w:tcPr>
            <w:tcW w:w="2034" w:type="dxa"/>
            <w:shd w:val="clear" w:color="auto" w:fill="FFFFFF"/>
            <w:vAlign w:val="center"/>
          </w:tcPr>
          <w:p w:rsidR="006721A1" w:rsidRPr="00E17434" w:rsidRDefault="00707D31" w:rsidP="009B3307">
            <w:pPr>
              <w:shd w:val="clear" w:color="auto" w:fill="FFFFFF"/>
              <w:jc w:val="center"/>
              <w:rPr>
                <w:rFonts w:ascii="Times New Roman" w:eastAsia="Times New Roman" w:hAnsi="Times New Roman" w:cs="Times New Roman"/>
                <w:sz w:val="22"/>
                <w:szCs w:val="22"/>
              </w:rPr>
            </w:pPr>
            <w:r>
              <w:rPr>
                <w:rFonts w:ascii="Times New Roman" w:hAnsi="Times New Roman"/>
                <w:sz w:val="22"/>
              </w:rPr>
              <w:t>102,6</w:t>
            </w:r>
          </w:p>
        </w:tc>
      </w:tr>
    </w:tbl>
    <w:p w:rsidR="006721A1" w:rsidRPr="00E17434" w:rsidRDefault="00707D31" w:rsidP="00700CE2">
      <w:pPr>
        <w:spacing w:after="240"/>
        <w:jc w:val="center"/>
        <w:rPr>
          <w:rFonts w:ascii="Times New Roman" w:eastAsia="Times New Roman" w:hAnsi="Times New Roman" w:cs="Times New Roman"/>
          <w:sz w:val="22"/>
          <w:szCs w:val="22"/>
        </w:rPr>
      </w:pPr>
      <w:r>
        <w:rPr>
          <w:rFonts w:ascii="Times New Roman" w:hAnsi="Times New Roman"/>
          <w:i/>
          <w:sz w:val="22"/>
        </w:rPr>
        <w:t>Izvor: Godišnja statistika saobraćaja, Uprava za statistiku Crne Gore, 2020.</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b/>
          <w:bCs/>
          <w:sz w:val="22"/>
        </w:rPr>
        <w:t>Dužina crnogorske putne mreže</w:t>
      </w:r>
      <w:r>
        <w:rPr>
          <w:rFonts w:ascii="Times New Roman" w:hAnsi="Times New Roman"/>
          <w:sz w:val="22"/>
        </w:rPr>
        <w:t xml:space="preserve"> (regionalni i magistralni putevi) iznosi 2</w:t>
      </w:r>
      <w:r w:rsidR="001E43AF">
        <w:rPr>
          <w:rFonts w:ascii="Times New Roman" w:hAnsi="Times New Roman"/>
          <w:sz w:val="22"/>
        </w:rPr>
        <w:t>.</w:t>
      </w:r>
      <w:r>
        <w:rPr>
          <w:rFonts w:ascii="Times New Roman" w:hAnsi="Times New Roman"/>
          <w:sz w:val="22"/>
        </w:rPr>
        <w:t>013 km, od čega 143 km čine regionalni</w:t>
      </w:r>
      <w:r w:rsidR="001E43AF">
        <w:rPr>
          <w:rFonts w:ascii="Times New Roman" w:hAnsi="Times New Roman"/>
          <w:sz w:val="22"/>
        </w:rPr>
        <w:t>,</w:t>
      </w:r>
      <w:r>
        <w:rPr>
          <w:rFonts w:ascii="Times New Roman" w:hAnsi="Times New Roman"/>
          <w:sz w:val="22"/>
        </w:rPr>
        <w:t xml:space="preserve"> a 1.870 km magistralni putevi. Dužina lokalnih puteva iznosi oko 4.270 km.</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Gustina mreže magistralnih i regionalnih puteva iznosi 13 km/100 km², sa prosječnom brzinom kretanja od 48 km/h na ukupnoj površini. U okviru ukupne putne mreže državnih puteva postoji 532 mosta i 159 tunela, što je posljedica veoma nepovoljnog reljefa, u saobraćajnom smislu.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Nedovoljno razvijena putna mreža u Crnoj Gori posljedica je limitirajućih faktora koji otežavaju ili ograničavaju funkcionalno povezivanje unutar Crne Gore, kao i njeno povezivanje s neposrednim okruženjem. Naime, nepovoljna topografija i geološka struktura terena, planinski prevoji s otežanim prelazima, jako izražena sezonska cikličnost u korišćenju putne infrastrukture, ograničenost budžetskih sredstava, usložnjavaju izgradnju i održavanje saobraćajne infrastrukture.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Izvještaj Svjetskog ekonomskog foruma iz 2019. godine o Globalnom indeksu o konkurentnosti, svrstao je Crnu Goru na 129. mjesto od 141 mjesta, po kvalitetu putne infrastrukture. </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Željezničku mrežu Crne Gore čini jednokolosječna pruga normalne širine:</w:t>
      </w:r>
    </w:p>
    <w:p w:rsidR="006721A1" w:rsidRPr="00E17434" w:rsidRDefault="00707D31" w:rsidP="00592412">
      <w:pPr>
        <w:numPr>
          <w:ilvl w:val="0"/>
          <w:numId w:val="111"/>
        </w:numPr>
        <w:jc w:val="both"/>
        <w:rPr>
          <w:rFonts w:ascii="Times New Roman" w:eastAsia="Times New Roman" w:hAnsi="Times New Roman" w:cs="Times New Roman"/>
          <w:sz w:val="22"/>
          <w:szCs w:val="22"/>
        </w:rPr>
      </w:pPr>
      <w:r>
        <w:rPr>
          <w:rFonts w:ascii="Times New Roman" w:hAnsi="Times New Roman"/>
          <w:sz w:val="22"/>
        </w:rPr>
        <w:t>Vrbnica - Bar, dio međunarodne pruge Beograd - Bar, koji prolazi kroz Crnu Goru;</w:t>
      </w:r>
    </w:p>
    <w:p w:rsidR="006721A1" w:rsidRPr="00E17434" w:rsidRDefault="00707D31" w:rsidP="00592412">
      <w:pPr>
        <w:numPr>
          <w:ilvl w:val="0"/>
          <w:numId w:val="111"/>
        </w:numPr>
        <w:jc w:val="both"/>
        <w:rPr>
          <w:rFonts w:ascii="Times New Roman" w:eastAsia="Times New Roman" w:hAnsi="Times New Roman" w:cs="Times New Roman"/>
          <w:sz w:val="22"/>
          <w:szCs w:val="22"/>
        </w:rPr>
      </w:pPr>
      <w:r>
        <w:rPr>
          <w:rFonts w:ascii="Times New Roman" w:hAnsi="Times New Roman"/>
          <w:sz w:val="22"/>
        </w:rPr>
        <w:t>Podgorica - Tuzi - državna granica s Republikom Albanijom (dio pruge Podgorica - Skadar) koja se koristi isključivo za teretni saobraćaj;</w:t>
      </w:r>
    </w:p>
    <w:p w:rsidR="006721A1" w:rsidRPr="00E17434" w:rsidRDefault="00707D31" w:rsidP="00592412">
      <w:pPr>
        <w:numPr>
          <w:ilvl w:val="0"/>
          <w:numId w:val="111"/>
        </w:numPr>
        <w:spacing w:after="240"/>
        <w:jc w:val="both"/>
        <w:rPr>
          <w:rFonts w:ascii="Times New Roman" w:eastAsia="Times New Roman" w:hAnsi="Times New Roman" w:cs="Times New Roman"/>
          <w:sz w:val="22"/>
          <w:szCs w:val="22"/>
        </w:rPr>
      </w:pPr>
      <w:r>
        <w:rPr>
          <w:rFonts w:ascii="Times New Roman" w:hAnsi="Times New Roman"/>
          <w:sz w:val="22"/>
        </w:rPr>
        <w:t>Podgorica - Nikšić, regionalna pruga koja je u periodu od 2012. do 2016. godine potpuno obnovljena i elektrifikovana.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Ukupna dužina pruga je 250,51 km, odnosno 327,72 km sa stanicama i priključcima za kolosijek, od kojih je 225,81 km elektrifikovano. Pruge na željezničkoj mreži odlikuje veliki broj objekata, a gotovo 2/3 dužine željeznice obuhvata 121 tunel, 122 mostova i 14 galerija. Gustina željezničkog saobraćaja u Crnoj Gori niža je nego u zemljama članicama EU ili zemljama kandidatima. Željezničku mrežu čini i veliki broj stanica i poslovnih objekata. Značajni privredni subjekti povezani su željezničkom teretnom mrežom s Barom, Podgoricom, Spužem, Danilovgradom, Kruševom i Bijelim Poljem.</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lastRenderedPageBreak/>
        <w:t xml:space="preserve">Dobra infrastruktura doprinosi boljem kvalitetu života, smanjenju migracija i depopulacije. Putna infrastruktura jedna je od ključnih pretpostavki za razvoj ruralnih područja, jer unapređuje povezanost s tržištem, plasmanom proizvoda, a samim tim obezbjeđuje dodatne prilike za sticanje prihoda. To je takođe i jedan od najvažnijih preduslova za razvoj ruralnog turizma. </w:t>
      </w:r>
      <w:r w:rsidR="00944667">
        <w:rPr>
          <w:rFonts w:ascii="Times New Roman" w:hAnsi="Times New Roman"/>
          <w:sz w:val="22"/>
        </w:rPr>
        <w:t xml:space="preserve">Brojna su </w:t>
      </w:r>
      <w:r>
        <w:rPr>
          <w:rFonts w:ascii="Times New Roman" w:hAnsi="Times New Roman"/>
          <w:sz w:val="22"/>
        </w:rPr>
        <w:t>ruraln</w:t>
      </w:r>
      <w:r w:rsidR="00944667">
        <w:rPr>
          <w:rFonts w:ascii="Times New Roman" w:hAnsi="Times New Roman"/>
          <w:sz w:val="22"/>
        </w:rPr>
        <w:t>a</w:t>
      </w:r>
      <w:r>
        <w:rPr>
          <w:rFonts w:ascii="Times New Roman" w:hAnsi="Times New Roman"/>
          <w:sz w:val="22"/>
        </w:rPr>
        <w:t xml:space="preserve"> područja s loše razvijenom saobraćajnom, socijalnom i ekonomskom infrastrukturom. Tako je, na primjer, udaljenost prehrambenih prodavnica i osnovnih škola, u prosjeku, 3-4 km, a srednjih škola i banaka 10 km. Udaljenost autobuske stanice je na 2,5 km, a pošte u prosjeku oko 7,5 km. Pored toga je i loše fizičko stanje vodovodne mreže, struja nije dovedena u veliki broj sela, a ne postoji ni razvijena telekomunikaciona mreža uključujući i mogućnost korišćenja interneta. Zbog svega navedenog, za očekivati je da će doći do daljeg ekonomskog slabljenja i depopulacije udaljenijih ruralnih područja, ukoliko ove oblasti i nacionalne politike ne obezbijede povoljnije uslove za život i ekonomski ambijent.</w:t>
      </w:r>
    </w:p>
    <w:p w:rsidR="006721A1" w:rsidRPr="00E17434" w:rsidRDefault="00707D31">
      <w:pPr>
        <w:pStyle w:val="Heading4"/>
        <w:rPr>
          <w:rFonts w:ascii="Times New Roman" w:hAnsi="Times New Roman" w:cs="Times New Roman"/>
          <w:b/>
          <w:sz w:val="22"/>
          <w:szCs w:val="22"/>
        </w:rPr>
      </w:pPr>
      <w:bookmarkStart w:id="222" w:name="_Toc91249487"/>
      <w:bookmarkStart w:id="223" w:name="_Toc91249782"/>
      <w:bookmarkStart w:id="224" w:name="_Toc91499397"/>
      <w:bookmarkStart w:id="225" w:name="_Toc98230475"/>
      <w:bookmarkStart w:id="226" w:name="_Toc105488918"/>
      <w:bookmarkStart w:id="227" w:name="_Toc105495297"/>
      <w:bookmarkStart w:id="228" w:name="_Toc172614989"/>
      <w:r>
        <w:rPr>
          <w:rFonts w:ascii="Times New Roman" w:hAnsi="Times New Roman"/>
          <w:b/>
          <w:i w:val="0"/>
          <w:sz w:val="22"/>
        </w:rPr>
        <w:t>Turizam u ruralnim područjima</w:t>
      </w:r>
      <w:bookmarkEnd w:id="222"/>
      <w:bookmarkEnd w:id="223"/>
      <w:bookmarkEnd w:id="224"/>
      <w:bookmarkEnd w:id="225"/>
      <w:bookmarkEnd w:id="226"/>
      <w:bookmarkEnd w:id="227"/>
      <w:bookmarkEnd w:id="228"/>
      <w:r>
        <w:rPr>
          <w:rFonts w:ascii="Times New Roman" w:hAnsi="Times New Roman"/>
          <w:b/>
          <w:i w:val="0"/>
          <w:sz w:val="22"/>
        </w:rPr>
        <w:t xml:space="preserv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Imajući u vidu prirodne potencijale Crne Gore za dalji razvoj turizma, bogato kulturno-istorijsko nasljeđe, kao i multiplikativni efekat turizma na gotovo sve privredne grane, sektor turizma predstavlja jedan od prioriteta razvoja privrede u cjelini. U prilog tome govori podatak da procjena ostvarenog prihoda od turizma u 2019. godini iznosi 1,140 milijarde EUR što je za 9,7% više u odnosu na 2018. godinu. </w:t>
      </w:r>
      <w:r w:rsidR="00D23CC3">
        <w:rPr>
          <w:rFonts w:ascii="Times New Roman" w:hAnsi="Times New Roman"/>
          <w:sz w:val="22"/>
        </w:rPr>
        <w:t>S druge strane,</w:t>
      </w:r>
      <w:r>
        <w:rPr>
          <w:rFonts w:ascii="Times New Roman" w:hAnsi="Times New Roman"/>
          <w:sz w:val="22"/>
        </w:rPr>
        <w:t xml:space="preserve"> zbog posljedica pandemije COVID-19, prema podacima Uprave za statistiku Crne Gore, u 2020. godini Crna Gora</w:t>
      </w:r>
      <w:r w:rsidR="00D23CC3">
        <w:rPr>
          <w:rFonts w:ascii="Times New Roman" w:hAnsi="Times New Roman"/>
          <w:sz w:val="22"/>
        </w:rPr>
        <w:t xml:space="preserve"> je</w:t>
      </w:r>
      <w:r>
        <w:rPr>
          <w:rFonts w:ascii="Times New Roman" w:hAnsi="Times New Roman"/>
          <w:sz w:val="22"/>
        </w:rPr>
        <w:t xml:space="preserve"> imala 444.065 turista u svim vrstama smještaja, odnosno 83,21% manje nego u 2019. godini,</w:t>
      </w:r>
      <w:r w:rsidR="00D23CC3">
        <w:rPr>
          <w:rFonts w:ascii="Times New Roman" w:hAnsi="Times New Roman"/>
          <w:sz w:val="22"/>
        </w:rPr>
        <w:t xml:space="preserve"> a</w:t>
      </w:r>
      <w:r>
        <w:rPr>
          <w:rFonts w:ascii="Times New Roman" w:hAnsi="Times New Roman"/>
          <w:sz w:val="22"/>
        </w:rPr>
        <w:t xml:space="preserve"> koji su ostvarili 2.587.255 noćenja, odnosno 82.10% manje u odnosu na 2019. godinu.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 strukturi noćenja po vrsti turističkih destinacija, većina noćenja ostvarena je na primorju (90,4%), Glavnom gradu (3,2%) i planinskim mjestima (3,15%).</w:t>
      </w:r>
    </w:p>
    <w:p w:rsidR="006721A1" w:rsidRPr="00E17434" w:rsidRDefault="00707D31">
      <w:pPr>
        <w:ind w:firstLine="708"/>
        <w:jc w:val="center"/>
        <w:rPr>
          <w:rFonts w:ascii="Times New Roman" w:eastAsia="Times New Roman" w:hAnsi="Times New Roman" w:cs="Times New Roman"/>
          <w:i/>
          <w:sz w:val="22"/>
          <w:szCs w:val="22"/>
        </w:rPr>
      </w:pPr>
      <w:r>
        <w:rPr>
          <w:rFonts w:ascii="Times New Roman" w:hAnsi="Times New Roman"/>
          <w:i/>
          <w:sz w:val="22"/>
        </w:rPr>
        <w:t>Tabela 27: Udio noćenja po različitim turističkim mjestima</w:t>
      </w:r>
    </w:p>
    <w:tbl>
      <w:tblPr>
        <w:tblW w:w="8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283"/>
        <w:gridCol w:w="2246"/>
        <w:gridCol w:w="2211"/>
        <w:gridCol w:w="1745"/>
      </w:tblGrid>
      <w:tr w:rsidR="006721A1" w:rsidRPr="005D39CB" w:rsidTr="005D39CB">
        <w:trPr>
          <w:jc w:val="center"/>
        </w:trPr>
        <w:tc>
          <w:tcPr>
            <w:tcW w:w="2283" w:type="dxa"/>
            <w:shd w:val="clear" w:color="auto" w:fill="auto"/>
            <w:vAlign w:val="center"/>
          </w:tcPr>
          <w:p w:rsidR="006721A1" w:rsidRPr="005D39CB" w:rsidRDefault="00707D31" w:rsidP="009B3307">
            <w:pPr>
              <w:jc w:val="center"/>
              <w:rPr>
                <w:rFonts w:ascii="Times New Roman" w:eastAsia="Times New Roman" w:hAnsi="Times New Roman" w:cs="Times New Roman"/>
                <w:b/>
                <w:sz w:val="20"/>
                <w:szCs w:val="20"/>
              </w:rPr>
            </w:pPr>
            <w:r>
              <w:rPr>
                <w:rFonts w:ascii="Times New Roman" w:hAnsi="Times New Roman"/>
                <w:b/>
                <w:sz w:val="20"/>
              </w:rPr>
              <w:t>Vrsta turističkih mjesta</w:t>
            </w:r>
          </w:p>
        </w:tc>
        <w:tc>
          <w:tcPr>
            <w:tcW w:w="2246" w:type="dxa"/>
            <w:shd w:val="clear" w:color="auto" w:fill="auto"/>
            <w:vAlign w:val="center"/>
          </w:tcPr>
          <w:p w:rsidR="006721A1" w:rsidRPr="005D39CB" w:rsidRDefault="00707D31" w:rsidP="009B3307">
            <w:pPr>
              <w:jc w:val="center"/>
              <w:rPr>
                <w:rFonts w:ascii="Times New Roman" w:eastAsia="Times New Roman" w:hAnsi="Times New Roman" w:cs="Times New Roman"/>
                <w:b/>
                <w:sz w:val="20"/>
                <w:szCs w:val="20"/>
              </w:rPr>
            </w:pPr>
            <w:r>
              <w:rPr>
                <w:rFonts w:ascii="Times New Roman" w:hAnsi="Times New Roman"/>
                <w:b/>
                <w:sz w:val="20"/>
              </w:rPr>
              <w:t>Noćenja (u 000)</w:t>
            </w:r>
          </w:p>
        </w:tc>
        <w:tc>
          <w:tcPr>
            <w:tcW w:w="2211" w:type="dxa"/>
            <w:shd w:val="clear" w:color="auto" w:fill="auto"/>
            <w:vAlign w:val="center"/>
          </w:tcPr>
          <w:p w:rsidR="006721A1" w:rsidRPr="005D39CB" w:rsidRDefault="00707D31" w:rsidP="009B3307">
            <w:pPr>
              <w:jc w:val="center"/>
              <w:rPr>
                <w:rFonts w:ascii="Times New Roman" w:eastAsia="Times New Roman" w:hAnsi="Times New Roman" w:cs="Times New Roman"/>
                <w:b/>
                <w:sz w:val="20"/>
                <w:szCs w:val="20"/>
              </w:rPr>
            </w:pPr>
            <w:r>
              <w:rPr>
                <w:rFonts w:ascii="Times New Roman" w:hAnsi="Times New Roman"/>
                <w:b/>
                <w:sz w:val="20"/>
              </w:rPr>
              <w:t>Udio mjesta u ukupnom broju (u %)</w:t>
            </w:r>
          </w:p>
        </w:tc>
        <w:tc>
          <w:tcPr>
            <w:tcW w:w="1745" w:type="dxa"/>
            <w:shd w:val="clear" w:color="auto" w:fill="auto"/>
            <w:vAlign w:val="center"/>
          </w:tcPr>
          <w:p w:rsidR="006721A1" w:rsidRPr="005D39CB" w:rsidRDefault="00707D31" w:rsidP="009B3307">
            <w:pPr>
              <w:jc w:val="center"/>
              <w:rPr>
                <w:rFonts w:ascii="Times New Roman" w:eastAsia="Times New Roman" w:hAnsi="Times New Roman" w:cs="Times New Roman"/>
                <w:b/>
                <w:sz w:val="20"/>
                <w:szCs w:val="20"/>
              </w:rPr>
            </w:pPr>
            <w:r>
              <w:rPr>
                <w:rFonts w:ascii="Times New Roman" w:hAnsi="Times New Roman"/>
                <w:b/>
                <w:sz w:val="20"/>
              </w:rPr>
              <w:t>Index  20/19</w:t>
            </w:r>
          </w:p>
          <w:p w:rsidR="006721A1" w:rsidRPr="005D39CB" w:rsidRDefault="00707D31" w:rsidP="009B3307">
            <w:pPr>
              <w:jc w:val="center"/>
              <w:rPr>
                <w:rFonts w:ascii="Times New Roman" w:eastAsia="Times New Roman" w:hAnsi="Times New Roman" w:cs="Times New Roman"/>
                <w:b/>
                <w:sz w:val="20"/>
                <w:szCs w:val="20"/>
              </w:rPr>
            </w:pPr>
            <w:r>
              <w:rPr>
                <w:rFonts w:ascii="Times New Roman" w:hAnsi="Times New Roman"/>
                <w:b/>
                <w:sz w:val="20"/>
              </w:rPr>
              <w:t>(u %)</w:t>
            </w:r>
          </w:p>
        </w:tc>
      </w:tr>
      <w:tr w:rsidR="006721A1" w:rsidRPr="005D39CB" w:rsidTr="005D39CB">
        <w:trPr>
          <w:jc w:val="center"/>
        </w:trPr>
        <w:tc>
          <w:tcPr>
            <w:tcW w:w="2283" w:type="dxa"/>
            <w:shd w:val="clear" w:color="auto" w:fill="auto"/>
          </w:tcPr>
          <w:p w:rsidR="006721A1" w:rsidRPr="005D39CB" w:rsidRDefault="00707D31" w:rsidP="009B3307">
            <w:pPr>
              <w:jc w:val="both"/>
              <w:rPr>
                <w:rFonts w:ascii="Times New Roman" w:eastAsia="Times New Roman" w:hAnsi="Times New Roman" w:cs="Times New Roman"/>
                <w:sz w:val="20"/>
                <w:szCs w:val="20"/>
              </w:rPr>
            </w:pPr>
            <w:r>
              <w:rPr>
                <w:rFonts w:ascii="Times New Roman" w:hAnsi="Times New Roman"/>
                <w:sz w:val="20"/>
              </w:rPr>
              <w:t>Primorska mjesta*</w:t>
            </w:r>
          </w:p>
        </w:tc>
        <w:tc>
          <w:tcPr>
            <w:tcW w:w="2246" w:type="dxa"/>
            <w:shd w:val="clear" w:color="auto" w:fill="auto"/>
          </w:tcPr>
          <w:p w:rsidR="006721A1" w:rsidRPr="005D39CB" w:rsidRDefault="00707D31" w:rsidP="009B3307">
            <w:pPr>
              <w:tabs>
                <w:tab w:val="left" w:pos="964"/>
              </w:tabs>
              <w:jc w:val="center"/>
              <w:rPr>
                <w:rFonts w:ascii="Times New Roman" w:eastAsia="Times New Roman" w:hAnsi="Times New Roman" w:cs="Times New Roman"/>
                <w:sz w:val="20"/>
                <w:szCs w:val="20"/>
              </w:rPr>
            </w:pPr>
            <w:r>
              <w:rPr>
                <w:rFonts w:ascii="Times New Roman" w:hAnsi="Times New Roman"/>
                <w:sz w:val="20"/>
              </w:rPr>
              <w:t>2.339.477</w:t>
            </w:r>
          </w:p>
        </w:tc>
        <w:tc>
          <w:tcPr>
            <w:tcW w:w="2211" w:type="dxa"/>
            <w:shd w:val="clear" w:color="auto" w:fill="auto"/>
          </w:tcPr>
          <w:p w:rsidR="006721A1" w:rsidRPr="005D39CB" w:rsidRDefault="00707D31" w:rsidP="009B3307">
            <w:pPr>
              <w:tabs>
                <w:tab w:val="left" w:pos="964"/>
              </w:tabs>
              <w:jc w:val="center"/>
              <w:rPr>
                <w:rFonts w:ascii="Times New Roman" w:eastAsia="Times New Roman" w:hAnsi="Times New Roman" w:cs="Times New Roman"/>
                <w:sz w:val="20"/>
                <w:szCs w:val="20"/>
              </w:rPr>
            </w:pPr>
            <w:r>
              <w:rPr>
                <w:rFonts w:ascii="Times New Roman" w:hAnsi="Times New Roman"/>
                <w:sz w:val="20"/>
              </w:rPr>
              <w:t>90,38</w:t>
            </w:r>
          </w:p>
        </w:tc>
        <w:tc>
          <w:tcPr>
            <w:tcW w:w="1745" w:type="dxa"/>
            <w:shd w:val="clear" w:color="auto" w:fill="auto"/>
          </w:tcPr>
          <w:p w:rsidR="006721A1" w:rsidRPr="005D39CB" w:rsidRDefault="00707D31" w:rsidP="005D39CB">
            <w:pPr>
              <w:tabs>
                <w:tab w:val="left" w:pos="964"/>
              </w:tabs>
              <w:jc w:val="right"/>
              <w:rPr>
                <w:rFonts w:ascii="Times New Roman" w:eastAsia="Times New Roman" w:hAnsi="Times New Roman" w:cs="Times New Roman"/>
                <w:sz w:val="20"/>
                <w:szCs w:val="20"/>
              </w:rPr>
            </w:pPr>
            <w:r>
              <w:rPr>
                <w:rFonts w:ascii="Times New Roman" w:hAnsi="Times New Roman"/>
                <w:sz w:val="20"/>
              </w:rPr>
              <w:t>17.05 (-82.95%)</w:t>
            </w:r>
          </w:p>
        </w:tc>
      </w:tr>
      <w:tr w:rsidR="006721A1" w:rsidRPr="005D39CB" w:rsidTr="005D39CB">
        <w:trPr>
          <w:jc w:val="center"/>
        </w:trPr>
        <w:tc>
          <w:tcPr>
            <w:tcW w:w="2283" w:type="dxa"/>
            <w:shd w:val="clear" w:color="auto" w:fill="auto"/>
          </w:tcPr>
          <w:p w:rsidR="006721A1" w:rsidRPr="005D39CB" w:rsidRDefault="00707D31" w:rsidP="009B3307">
            <w:pPr>
              <w:jc w:val="both"/>
              <w:rPr>
                <w:rFonts w:ascii="Times New Roman" w:eastAsia="Times New Roman" w:hAnsi="Times New Roman" w:cs="Times New Roman"/>
                <w:sz w:val="20"/>
                <w:szCs w:val="20"/>
              </w:rPr>
            </w:pPr>
            <w:r>
              <w:rPr>
                <w:rFonts w:ascii="Times New Roman" w:hAnsi="Times New Roman"/>
                <w:sz w:val="20"/>
              </w:rPr>
              <w:t>Planinska mjesta**</w:t>
            </w:r>
          </w:p>
        </w:tc>
        <w:tc>
          <w:tcPr>
            <w:tcW w:w="2246" w:type="dxa"/>
            <w:shd w:val="clear" w:color="auto" w:fill="auto"/>
          </w:tcPr>
          <w:p w:rsidR="006721A1" w:rsidRPr="005D39CB" w:rsidRDefault="00707D31" w:rsidP="009B3307">
            <w:pPr>
              <w:jc w:val="center"/>
              <w:rPr>
                <w:rFonts w:ascii="Times New Roman" w:eastAsia="Times New Roman" w:hAnsi="Times New Roman" w:cs="Times New Roman"/>
                <w:sz w:val="20"/>
                <w:szCs w:val="20"/>
              </w:rPr>
            </w:pPr>
            <w:r>
              <w:rPr>
                <w:rFonts w:ascii="Times New Roman" w:hAnsi="Times New Roman"/>
                <w:sz w:val="20"/>
              </w:rPr>
              <w:t>81.709</w:t>
            </w:r>
          </w:p>
        </w:tc>
        <w:tc>
          <w:tcPr>
            <w:tcW w:w="2211" w:type="dxa"/>
            <w:shd w:val="clear" w:color="auto" w:fill="auto"/>
          </w:tcPr>
          <w:p w:rsidR="006721A1" w:rsidRPr="005D39CB" w:rsidRDefault="00707D31" w:rsidP="009B3307">
            <w:pPr>
              <w:tabs>
                <w:tab w:val="left" w:pos="964"/>
              </w:tabs>
              <w:jc w:val="center"/>
              <w:rPr>
                <w:rFonts w:ascii="Times New Roman" w:eastAsia="Times New Roman" w:hAnsi="Times New Roman" w:cs="Times New Roman"/>
                <w:sz w:val="20"/>
                <w:szCs w:val="20"/>
              </w:rPr>
            </w:pPr>
            <w:r>
              <w:rPr>
                <w:rFonts w:ascii="Times New Roman" w:hAnsi="Times New Roman"/>
                <w:sz w:val="20"/>
              </w:rPr>
              <w:t>3,15</w:t>
            </w:r>
          </w:p>
        </w:tc>
        <w:tc>
          <w:tcPr>
            <w:tcW w:w="1745" w:type="dxa"/>
            <w:shd w:val="clear" w:color="auto" w:fill="auto"/>
          </w:tcPr>
          <w:p w:rsidR="006721A1" w:rsidRPr="005D39CB" w:rsidRDefault="00707D31" w:rsidP="005D39CB">
            <w:pPr>
              <w:tabs>
                <w:tab w:val="left" w:pos="964"/>
              </w:tabs>
              <w:jc w:val="right"/>
              <w:rPr>
                <w:rFonts w:ascii="Times New Roman" w:eastAsia="Times New Roman" w:hAnsi="Times New Roman" w:cs="Times New Roman"/>
                <w:sz w:val="20"/>
                <w:szCs w:val="20"/>
              </w:rPr>
            </w:pPr>
            <w:r>
              <w:rPr>
                <w:rFonts w:ascii="Times New Roman" w:hAnsi="Times New Roman"/>
                <w:sz w:val="20"/>
              </w:rPr>
              <w:t>32.13 (-67.87%)</w:t>
            </w:r>
          </w:p>
        </w:tc>
      </w:tr>
      <w:tr w:rsidR="006721A1" w:rsidRPr="005D39CB" w:rsidTr="005D39CB">
        <w:trPr>
          <w:jc w:val="center"/>
        </w:trPr>
        <w:tc>
          <w:tcPr>
            <w:tcW w:w="2283" w:type="dxa"/>
            <w:shd w:val="clear" w:color="auto" w:fill="auto"/>
          </w:tcPr>
          <w:p w:rsidR="006721A1" w:rsidRPr="005D39CB" w:rsidRDefault="00707D31" w:rsidP="009B3307">
            <w:pPr>
              <w:jc w:val="both"/>
              <w:rPr>
                <w:rFonts w:ascii="Times New Roman" w:eastAsia="Times New Roman" w:hAnsi="Times New Roman" w:cs="Times New Roman"/>
                <w:sz w:val="20"/>
                <w:szCs w:val="20"/>
              </w:rPr>
            </w:pPr>
            <w:r>
              <w:rPr>
                <w:rFonts w:ascii="Times New Roman" w:hAnsi="Times New Roman"/>
                <w:sz w:val="20"/>
              </w:rPr>
              <w:t>Ostala</w:t>
            </w:r>
            <w:r w:rsidR="00D23CC3">
              <w:rPr>
                <w:rFonts w:ascii="Times New Roman" w:hAnsi="Times New Roman"/>
                <w:sz w:val="20"/>
              </w:rPr>
              <w:t xml:space="preserve"> </w:t>
            </w:r>
            <w:r>
              <w:rPr>
                <w:rFonts w:ascii="Times New Roman" w:hAnsi="Times New Roman"/>
                <w:sz w:val="20"/>
              </w:rPr>
              <w:t>turistička mjesta***</w:t>
            </w:r>
          </w:p>
        </w:tc>
        <w:tc>
          <w:tcPr>
            <w:tcW w:w="2246" w:type="dxa"/>
            <w:shd w:val="clear" w:color="auto" w:fill="auto"/>
          </w:tcPr>
          <w:p w:rsidR="006721A1" w:rsidRPr="005D39CB" w:rsidRDefault="00707D31" w:rsidP="009B3307">
            <w:pPr>
              <w:jc w:val="center"/>
              <w:rPr>
                <w:rFonts w:ascii="Times New Roman" w:eastAsia="Times New Roman" w:hAnsi="Times New Roman" w:cs="Times New Roman"/>
                <w:sz w:val="20"/>
                <w:szCs w:val="20"/>
              </w:rPr>
            </w:pPr>
            <w:r>
              <w:rPr>
                <w:rFonts w:ascii="Times New Roman" w:hAnsi="Times New Roman"/>
                <w:sz w:val="20"/>
              </w:rPr>
              <w:t>57.609</w:t>
            </w:r>
          </w:p>
        </w:tc>
        <w:tc>
          <w:tcPr>
            <w:tcW w:w="2211" w:type="dxa"/>
            <w:shd w:val="clear" w:color="auto" w:fill="auto"/>
          </w:tcPr>
          <w:p w:rsidR="006721A1" w:rsidRPr="005D39CB" w:rsidRDefault="00707D31" w:rsidP="009B3307">
            <w:pPr>
              <w:tabs>
                <w:tab w:val="left" w:pos="964"/>
              </w:tabs>
              <w:jc w:val="center"/>
              <w:rPr>
                <w:rFonts w:ascii="Times New Roman" w:eastAsia="Times New Roman" w:hAnsi="Times New Roman" w:cs="Times New Roman"/>
                <w:sz w:val="20"/>
                <w:szCs w:val="20"/>
              </w:rPr>
            </w:pPr>
            <w:r>
              <w:rPr>
                <w:rFonts w:ascii="Times New Roman" w:hAnsi="Times New Roman"/>
                <w:sz w:val="20"/>
              </w:rPr>
              <w:t>2,22</w:t>
            </w:r>
          </w:p>
        </w:tc>
        <w:tc>
          <w:tcPr>
            <w:tcW w:w="1745" w:type="dxa"/>
            <w:shd w:val="clear" w:color="auto" w:fill="auto"/>
          </w:tcPr>
          <w:p w:rsidR="006721A1" w:rsidRPr="005D39CB" w:rsidRDefault="00707D31" w:rsidP="005D39CB">
            <w:pPr>
              <w:tabs>
                <w:tab w:val="left" w:pos="964"/>
              </w:tabs>
              <w:jc w:val="right"/>
              <w:rPr>
                <w:rFonts w:ascii="Times New Roman" w:eastAsia="Times New Roman" w:hAnsi="Times New Roman" w:cs="Times New Roman"/>
                <w:sz w:val="20"/>
                <w:szCs w:val="20"/>
              </w:rPr>
            </w:pPr>
            <w:r>
              <w:rPr>
                <w:rFonts w:ascii="Times New Roman" w:hAnsi="Times New Roman"/>
                <w:sz w:val="20"/>
              </w:rPr>
              <w:t>37.22 (-62.78%)</w:t>
            </w:r>
          </w:p>
        </w:tc>
      </w:tr>
      <w:tr w:rsidR="006721A1" w:rsidRPr="005D39CB" w:rsidTr="005D39CB">
        <w:trPr>
          <w:jc w:val="center"/>
        </w:trPr>
        <w:tc>
          <w:tcPr>
            <w:tcW w:w="2283" w:type="dxa"/>
            <w:shd w:val="clear" w:color="auto" w:fill="auto"/>
          </w:tcPr>
          <w:p w:rsidR="006721A1" w:rsidRPr="005D39CB" w:rsidRDefault="00707D31" w:rsidP="009B3307">
            <w:pPr>
              <w:jc w:val="both"/>
              <w:rPr>
                <w:rFonts w:ascii="Times New Roman" w:eastAsia="Times New Roman" w:hAnsi="Times New Roman" w:cs="Times New Roman"/>
                <w:sz w:val="20"/>
                <w:szCs w:val="20"/>
              </w:rPr>
            </w:pPr>
            <w:r>
              <w:rPr>
                <w:rFonts w:ascii="Times New Roman" w:hAnsi="Times New Roman"/>
                <w:sz w:val="20"/>
              </w:rPr>
              <w:t>Glavni grad</w:t>
            </w:r>
          </w:p>
        </w:tc>
        <w:tc>
          <w:tcPr>
            <w:tcW w:w="2246" w:type="dxa"/>
            <w:shd w:val="clear" w:color="auto" w:fill="auto"/>
          </w:tcPr>
          <w:p w:rsidR="006721A1" w:rsidRPr="005D39CB" w:rsidRDefault="00707D31" w:rsidP="009B3307">
            <w:pPr>
              <w:jc w:val="center"/>
              <w:rPr>
                <w:rFonts w:ascii="Times New Roman" w:eastAsia="Times New Roman" w:hAnsi="Times New Roman" w:cs="Times New Roman"/>
                <w:sz w:val="20"/>
                <w:szCs w:val="20"/>
              </w:rPr>
            </w:pPr>
            <w:r>
              <w:rPr>
                <w:rFonts w:ascii="Times New Roman" w:hAnsi="Times New Roman"/>
                <w:sz w:val="20"/>
              </w:rPr>
              <w:t>82.701</w:t>
            </w:r>
          </w:p>
        </w:tc>
        <w:tc>
          <w:tcPr>
            <w:tcW w:w="2211" w:type="dxa"/>
            <w:shd w:val="clear" w:color="auto" w:fill="auto"/>
          </w:tcPr>
          <w:p w:rsidR="006721A1" w:rsidRPr="005D39CB" w:rsidRDefault="00707D31" w:rsidP="009B3307">
            <w:pPr>
              <w:tabs>
                <w:tab w:val="left" w:pos="964"/>
              </w:tabs>
              <w:jc w:val="center"/>
              <w:rPr>
                <w:rFonts w:ascii="Times New Roman" w:eastAsia="Times New Roman" w:hAnsi="Times New Roman" w:cs="Times New Roman"/>
                <w:sz w:val="20"/>
                <w:szCs w:val="20"/>
              </w:rPr>
            </w:pPr>
            <w:r>
              <w:rPr>
                <w:rFonts w:ascii="Times New Roman" w:hAnsi="Times New Roman"/>
                <w:sz w:val="20"/>
              </w:rPr>
              <w:t>3,19</w:t>
            </w:r>
          </w:p>
        </w:tc>
        <w:tc>
          <w:tcPr>
            <w:tcW w:w="1745" w:type="dxa"/>
            <w:shd w:val="clear" w:color="auto" w:fill="auto"/>
          </w:tcPr>
          <w:p w:rsidR="006721A1" w:rsidRPr="005D39CB" w:rsidRDefault="00707D31" w:rsidP="005D39CB">
            <w:pPr>
              <w:tabs>
                <w:tab w:val="left" w:pos="964"/>
              </w:tabs>
              <w:jc w:val="right"/>
              <w:rPr>
                <w:rFonts w:ascii="Times New Roman" w:eastAsia="Times New Roman" w:hAnsi="Times New Roman" w:cs="Times New Roman"/>
                <w:sz w:val="20"/>
                <w:szCs w:val="20"/>
              </w:rPr>
            </w:pPr>
            <w:r>
              <w:rPr>
                <w:rFonts w:ascii="Times New Roman" w:hAnsi="Times New Roman"/>
                <w:sz w:val="20"/>
              </w:rPr>
              <w:t>26.62 (-72.38%)</w:t>
            </w:r>
          </w:p>
        </w:tc>
      </w:tr>
      <w:tr w:rsidR="006721A1" w:rsidRPr="005D39CB" w:rsidTr="005D39CB">
        <w:trPr>
          <w:jc w:val="center"/>
        </w:trPr>
        <w:tc>
          <w:tcPr>
            <w:tcW w:w="2283" w:type="dxa"/>
            <w:shd w:val="clear" w:color="auto" w:fill="auto"/>
          </w:tcPr>
          <w:p w:rsidR="006721A1" w:rsidRPr="005D39CB" w:rsidRDefault="00707D31" w:rsidP="009B3307">
            <w:pPr>
              <w:jc w:val="both"/>
              <w:rPr>
                <w:rFonts w:ascii="Times New Roman" w:eastAsia="Times New Roman" w:hAnsi="Times New Roman" w:cs="Times New Roman"/>
                <w:sz w:val="20"/>
                <w:szCs w:val="20"/>
              </w:rPr>
            </w:pPr>
            <w:r>
              <w:rPr>
                <w:rFonts w:ascii="Times New Roman" w:hAnsi="Times New Roman"/>
                <w:sz w:val="20"/>
              </w:rPr>
              <w:t>Ostala mjesta****</w:t>
            </w:r>
          </w:p>
        </w:tc>
        <w:tc>
          <w:tcPr>
            <w:tcW w:w="2246" w:type="dxa"/>
            <w:shd w:val="clear" w:color="auto" w:fill="auto"/>
          </w:tcPr>
          <w:p w:rsidR="006721A1" w:rsidRPr="005D39CB" w:rsidRDefault="00707D31" w:rsidP="009B3307">
            <w:pPr>
              <w:jc w:val="center"/>
              <w:rPr>
                <w:rFonts w:ascii="Times New Roman" w:eastAsia="Times New Roman" w:hAnsi="Times New Roman" w:cs="Times New Roman"/>
                <w:sz w:val="20"/>
                <w:szCs w:val="20"/>
              </w:rPr>
            </w:pPr>
            <w:r>
              <w:rPr>
                <w:rFonts w:ascii="Times New Roman" w:hAnsi="Times New Roman"/>
                <w:sz w:val="20"/>
              </w:rPr>
              <w:t>26.759</w:t>
            </w:r>
          </w:p>
        </w:tc>
        <w:tc>
          <w:tcPr>
            <w:tcW w:w="2211" w:type="dxa"/>
            <w:shd w:val="clear" w:color="auto" w:fill="auto"/>
          </w:tcPr>
          <w:p w:rsidR="006721A1" w:rsidRPr="005D39CB" w:rsidRDefault="00707D31" w:rsidP="009B3307">
            <w:pPr>
              <w:tabs>
                <w:tab w:val="left" w:pos="964"/>
              </w:tabs>
              <w:jc w:val="center"/>
              <w:rPr>
                <w:rFonts w:ascii="Times New Roman" w:eastAsia="Times New Roman" w:hAnsi="Times New Roman" w:cs="Times New Roman"/>
                <w:sz w:val="20"/>
                <w:szCs w:val="20"/>
              </w:rPr>
            </w:pPr>
            <w:r>
              <w:rPr>
                <w:rFonts w:ascii="Times New Roman" w:hAnsi="Times New Roman"/>
                <w:sz w:val="20"/>
              </w:rPr>
              <w:t>1,03</w:t>
            </w:r>
          </w:p>
        </w:tc>
        <w:tc>
          <w:tcPr>
            <w:tcW w:w="1745" w:type="dxa"/>
            <w:shd w:val="clear" w:color="auto" w:fill="auto"/>
          </w:tcPr>
          <w:p w:rsidR="006721A1" w:rsidRPr="005D39CB" w:rsidRDefault="00707D31" w:rsidP="005D39CB">
            <w:pPr>
              <w:tabs>
                <w:tab w:val="left" w:pos="964"/>
              </w:tabs>
              <w:jc w:val="right"/>
              <w:rPr>
                <w:rFonts w:ascii="Times New Roman" w:eastAsia="Times New Roman" w:hAnsi="Times New Roman" w:cs="Times New Roman"/>
                <w:sz w:val="20"/>
                <w:szCs w:val="20"/>
              </w:rPr>
            </w:pPr>
            <w:r>
              <w:rPr>
                <w:rFonts w:ascii="Times New Roman" w:hAnsi="Times New Roman"/>
                <w:sz w:val="20"/>
              </w:rPr>
              <w:t>124.64 (+124.64)</w:t>
            </w:r>
          </w:p>
        </w:tc>
      </w:tr>
      <w:tr w:rsidR="006721A1" w:rsidRPr="005D39CB" w:rsidTr="005D39CB">
        <w:trPr>
          <w:jc w:val="center"/>
        </w:trPr>
        <w:tc>
          <w:tcPr>
            <w:tcW w:w="2283" w:type="dxa"/>
            <w:shd w:val="clear" w:color="auto" w:fill="auto"/>
          </w:tcPr>
          <w:p w:rsidR="006721A1" w:rsidRPr="005D39CB" w:rsidRDefault="00707D31" w:rsidP="009B3307">
            <w:pPr>
              <w:jc w:val="both"/>
              <w:rPr>
                <w:rFonts w:ascii="Times New Roman" w:eastAsia="Times New Roman" w:hAnsi="Times New Roman" w:cs="Times New Roman"/>
                <w:b/>
                <w:sz w:val="20"/>
                <w:szCs w:val="20"/>
              </w:rPr>
            </w:pPr>
            <w:r>
              <w:rPr>
                <w:rFonts w:ascii="Times New Roman" w:hAnsi="Times New Roman"/>
                <w:b/>
                <w:sz w:val="20"/>
              </w:rPr>
              <w:t>UKUPNO</w:t>
            </w:r>
          </w:p>
        </w:tc>
        <w:tc>
          <w:tcPr>
            <w:tcW w:w="2246" w:type="dxa"/>
            <w:shd w:val="clear" w:color="auto" w:fill="auto"/>
          </w:tcPr>
          <w:p w:rsidR="006721A1" w:rsidRPr="005D39CB" w:rsidRDefault="00707D31" w:rsidP="009B3307">
            <w:pPr>
              <w:jc w:val="center"/>
              <w:rPr>
                <w:rFonts w:ascii="Times New Roman" w:eastAsia="Times New Roman" w:hAnsi="Times New Roman" w:cs="Times New Roman"/>
                <w:b/>
                <w:sz w:val="20"/>
                <w:szCs w:val="20"/>
              </w:rPr>
            </w:pPr>
            <w:r>
              <w:rPr>
                <w:rFonts w:ascii="Times New Roman" w:hAnsi="Times New Roman"/>
                <w:b/>
                <w:sz w:val="20"/>
              </w:rPr>
              <w:t>2.587.255</w:t>
            </w:r>
          </w:p>
        </w:tc>
        <w:tc>
          <w:tcPr>
            <w:tcW w:w="2211" w:type="dxa"/>
            <w:shd w:val="clear" w:color="auto" w:fill="auto"/>
          </w:tcPr>
          <w:p w:rsidR="006721A1" w:rsidRPr="005D39CB" w:rsidRDefault="00707D31" w:rsidP="009B3307">
            <w:pPr>
              <w:jc w:val="center"/>
              <w:rPr>
                <w:rFonts w:ascii="Times New Roman" w:eastAsia="Times New Roman" w:hAnsi="Times New Roman" w:cs="Times New Roman"/>
                <w:b/>
                <w:sz w:val="20"/>
                <w:szCs w:val="20"/>
              </w:rPr>
            </w:pPr>
            <w:r>
              <w:rPr>
                <w:rFonts w:ascii="Times New Roman" w:hAnsi="Times New Roman"/>
                <w:b/>
                <w:sz w:val="20"/>
              </w:rPr>
              <w:t>100,0</w:t>
            </w:r>
          </w:p>
        </w:tc>
        <w:tc>
          <w:tcPr>
            <w:tcW w:w="1745" w:type="dxa"/>
            <w:shd w:val="clear" w:color="auto" w:fill="auto"/>
          </w:tcPr>
          <w:p w:rsidR="006721A1" w:rsidRPr="005D39CB" w:rsidRDefault="00707D31" w:rsidP="005D39CB">
            <w:pPr>
              <w:jc w:val="right"/>
              <w:rPr>
                <w:rFonts w:ascii="Times New Roman" w:eastAsia="Times New Roman" w:hAnsi="Times New Roman" w:cs="Times New Roman"/>
                <w:b/>
                <w:sz w:val="20"/>
                <w:szCs w:val="20"/>
              </w:rPr>
            </w:pPr>
            <w:r>
              <w:rPr>
                <w:rFonts w:ascii="Times New Roman" w:hAnsi="Times New Roman"/>
                <w:b/>
                <w:sz w:val="20"/>
              </w:rPr>
              <w:t>17.89 (-82.11)</w:t>
            </w:r>
          </w:p>
        </w:tc>
      </w:tr>
    </w:tbl>
    <w:p w:rsidR="006721A1" w:rsidRPr="00E17434" w:rsidRDefault="00707D31" w:rsidP="00700CE2">
      <w:pPr>
        <w:spacing w:after="240"/>
        <w:jc w:val="center"/>
        <w:rPr>
          <w:rFonts w:ascii="Times New Roman" w:eastAsia="Times New Roman" w:hAnsi="Times New Roman" w:cs="Times New Roman"/>
          <w:i/>
          <w:sz w:val="22"/>
          <w:szCs w:val="22"/>
        </w:rPr>
      </w:pPr>
      <w:r>
        <w:rPr>
          <w:rFonts w:ascii="Times New Roman" w:hAnsi="Times New Roman"/>
          <w:i/>
          <w:sz w:val="22"/>
        </w:rPr>
        <w:t>Izvor: Uprava za statistiku Crne Gore, 2020.</w:t>
      </w:r>
    </w:p>
    <w:p w:rsidR="006721A1" w:rsidRPr="00E17434" w:rsidRDefault="00707D31">
      <w:pPr>
        <w:jc w:val="both"/>
        <w:rPr>
          <w:rFonts w:ascii="Times New Roman" w:eastAsia="Times New Roman" w:hAnsi="Times New Roman" w:cs="Times New Roman"/>
          <w:sz w:val="18"/>
          <w:szCs w:val="18"/>
        </w:rPr>
      </w:pPr>
      <w:r>
        <w:rPr>
          <w:rFonts w:ascii="Times New Roman" w:hAnsi="Times New Roman"/>
          <w:sz w:val="18"/>
        </w:rPr>
        <w:t>*Ulcinj, Bar, Budva, Tivat, Kotor i Herceg Novi</w:t>
      </w:r>
    </w:p>
    <w:p w:rsidR="006721A1" w:rsidRPr="00E17434" w:rsidRDefault="00707D31">
      <w:pPr>
        <w:jc w:val="both"/>
        <w:rPr>
          <w:rFonts w:ascii="Times New Roman" w:eastAsia="Times New Roman" w:hAnsi="Times New Roman" w:cs="Times New Roman"/>
          <w:sz w:val="18"/>
          <w:szCs w:val="18"/>
        </w:rPr>
      </w:pPr>
      <w:r>
        <w:rPr>
          <w:rFonts w:ascii="Times New Roman" w:hAnsi="Times New Roman"/>
          <w:sz w:val="18"/>
        </w:rPr>
        <w:t>** Žabljak, Kolašin, Plav, Plužine, Rožaje i Andrijevica</w:t>
      </w:r>
    </w:p>
    <w:p w:rsidR="006721A1" w:rsidRPr="00E17434" w:rsidRDefault="00707D31">
      <w:pPr>
        <w:jc w:val="both"/>
        <w:rPr>
          <w:rFonts w:ascii="Times New Roman" w:eastAsia="Times New Roman" w:hAnsi="Times New Roman" w:cs="Times New Roman"/>
          <w:sz w:val="18"/>
          <w:szCs w:val="18"/>
        </w:rPr>
      </w:pPr>
      <w:r>
        <w:rPr>
          <w:rFonts w:ascii="Times New Roman" w:hAnsi="Times New Roman"/>
          <w:sz w:val="18"/>
        </w:rPr>
        <w:t>*** Bijelo Polje, Berane, Mojkovac, Nikšić, Šavnik, Pljevlja i Cetinje</w:t>
      </w:r>
    </w:p>
    <w:p w:rsidR="006721A1" w:rsidRDefault="00707D31">
      <w:pPr>
        <w:jc w:val="both"/>
        <w:rPr>
          <w:rFonts w:ascii="Times New Roman" w:eastAsia="Times New Roman" w:hAnsi="Times New Roman" w:cs="Times New Roman"/>
          <w:sz w:val="18"/>
          <w:szCs w:val="18"/>
        </w:rPr>
      </w:pPr>
      <w:r>
        <w:rPr>
          <w:rFonts w:ascii="Times New Roman" w:hAnsi="Times New Roman"/>
          <w:sz w:val="18"/>
        </w:rPr>
        <w:t>**** Danilovgrad, Tuzi, Petnjica, Gusinje</w:t>
      </w:r>
    </w:p>
    <w:p w:rsidR="00C45146" w:rsidRPr="00E17434" w:rsidRDefault="00C45146">
      <w:pPr>
        <w:jc w:val="both"/>
        <w:rPr>
          <w:rFonts w:ascii="Times New Roman" w:eastAsia="Times New Roman" w:hAnsi="Times New Roman" w:cs="Times New Roman"/>
          <w:i/>
          <w:sz w:val="18"/>
          <w:szCs w:val="18"/>
        </w:rPr>
      </w:pPr>
    </w:p>
    <w:p w:rsidR="006721A1" w:rsidRPr="00E17434" w:rsidRDefault="0061720D">
      <w:pPr>
        <w:jc w:val="center"/>
        <w:rPr>
          <w:rFonts w:ascii="Times New Roman" w:eastAsia="Times New Roman" w:hAnsi="Times New Roman" w:cs="Times New Roman"/>
          <w:i/>
          <w:sz w:val="22"/>
          <w:szCs w:val="22"/>
        </w:rPr>
      </w:pPr>
      <w:r>
        <w:rPr>
          <w:rFonts w:ascii="Times New Roman" w:hAnsi="Times New Roman"/>
          <w:i/>
          <w:sz w:val="22"/>
        </w:rPr>
        <w:t>Grafikon 8: Broj dolazaka i noćenja turista, ukupno, 2016-2020.</w:t>
      </w:r>
    </w:p>
    <w:p w:rsidR="006819D6" w:rsidRDefault="006819D6" w:rsidP="00700CE2">
      <w:pPr>
        <w:spacing w:after="240"/>
        <w:jc w:val="center"/>
        <w:rPr>
          <w:rFonts w:ascii="Times New Roman" w:hAnsi="Times New Roman"/>
          <w:i/>
          <w:sz w:val="22"/>
        </w:rPr>
      </w:pPr>
      <w:r>
        <w:rPr>
          <w:noProof/>
          <w:lang w:val="en-US" w:eastAsia="en-US"/>
        </w:rPr>
        <w:drawing>
          <wp:inline distT="0" distB="0" distL="0" distR="0" wp14:anchorId="59DB21EB" wp14:editId="46B108F7">
            <wp:extent cx="5943600" cy="2234242"/>
            <wp:effectExtent l="0" t="0" r="0" b="139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21A1" w:rsidRPr="00E17434" w:rsidRDefault="00707D31" w:rsidP="00700CE2">
      <w:pPr>
        <w:spacing w:after="240"/>
        <w:jc w:val="center"/>
        <w:rPr>
          <w:rFonts w:ascii="Times New Roman" w:eastAsia="Times New Roman" w:hAnsi="Times New Roman" w:cs="Times New Roman"/>
          <w:i/>
          <w:sz w:val="22"/>
          <w:szCs w:val="22"/>
        </w:rPr>
      </w:pPr>
      <w:r>
        <w:rPr>
          <w:rFonts w:ascii="Times New Roman" w:hAnsi="Times New Roman"/>
          <w:i/>
          <w:sz w:val="22"/>
        </w:rPr>
        <w:t>Izvor: Uprava za statistiku Crne Gore</w:t>
      </w:r>
    </w:p>
    <w:p w:rsidR="00C45146" w:rsidRDefault="00C45146">
      <w:pPr>
        <w:jc w:val="center"/>
        <w:rPr>
          <w:rFonts w:ascii="Times New Roman" w:hAnsi="Times New Roman"/>
          <w:i/>
          <w:sz w:val="22"/>
        </w:rPr>
      </w:pPr>
    </w:p>
    <w:p w:rsidR="00C45146" w:rsidRDefault="00C45146">
      <w:pPr>
        <w:jc w:val="center"/>
        <w:rPr>
          <w:rFonts w:ascii="Times New Roman" w:hAnsi="Times New Roman"/>
          <w:i/>
          <w:sz w:val="22"/>
        </w:rPr>
      </w:pPr>
    </w:p>
    <w:p w:rsidR="00D3211A" w:rsidRDefault="00D3211A">
      <w:pPr>
        <w:jc w:val="center"/>
        <w:rPr>
          <w:rFonts w:ascii="Times New Roman" w:hAnsi="Times New Roman"/>
          <w:i/>
          <w:sz w:val="22"/>
        </w:rPr>
      </w:pPr>
    </w:p>
    <w:p w:rsidR="00D3211A" w:rsidRDefault="00D3211A">
      <w:pPr>
        <w:jc w:val="center"/>
        <w:rPr>
          <w:rFonts w:ascii="Times New Roman" w:hAnsi="Times New Roman"/>
          <w:i/>
          <w:sz w:val="22"/>
        </w:rPr>
      </w:pPr>
    </w:p>
    <w:p w:rsidR="00D3211A" w:rsidRDefault="00D3211A">
      <w:pPr>
        <w:jc w:val="center"/>
        <w:rPr>
          <w:rFonts w:ascii="Times New Roman" w:hAnsi="Times New Roman"/>
          <w:i/>
          <w:sz w:val="22"/>
        </w:rPr>
      </w:pPr>
    </w:p>
    <w:p w:rsidR="00D3211A" w:rsidRDefault="00D3211A">
      <w:pPr>
        <w:jc w:val="center"/>
        <w:rPr>
          <w:rFonts w:ascii="Times New Roman" w:hAnsi="Times New Roman"/>
          <w:i/>
          <w:sz w:val="22"/>
        </w:rPr>
      </w:pPr>
    </w:p>
    <w:p w:rsidR="006721A1" w:rsidRPr="00E17434" w:rsidRDefault="00C45146" w:rsidP="00C45146">
      <w:pPr>
        <w:tabs>
          <w:tab w:val="left" w:pos="1791"/>
        </w:tabs>
        <w:rPr>
          <w:rFonts w:ascii="Times New Roman" w:eastAsia="Times New Roman" w:hAnsi="Times New Roman" w:cs="Times New Roman"/>
          <w:i/>
          <w:sz w:val="22"/>
          <w:szCs w:val="22"/>
        </w:rPr>
      </w:pPr>
      <w:r>
        <w:rPr>
          <w:rFonts w:ascii="Times New Roman" w:hAnsi="Times New Roman"/>
          <w:i/>
          <w:sz w:val="22"/>
        </w:rPr>
        <w:tab/>
      </w:r>
      <w:r w:rsidR="00707D31">
        <w:rPr>
          <w:rFonts w:ascii="Times New Roman" w:hAnsi="Times New Roman"/>
          <w:i/>
          <w:sz w:val="22"/>
        </w:rPr>
        <w:t>Grafikon 9: Struktura dolazaka i noćenja turista u ukupnom smještaju, 2020.</w:t>
      </w:r>
    </w:p>
    <w:p w:rsidR="004B280E" w:rsidRDefault="004B280E" w:rsidP="00700CE2">
      <w:pPr>
        <w:spacing w:after="240"/>
        <w:jc w:val="center"/>
        <w:rPr>
          <w:rFonts w:ascii="Times New Roman" w:hAnsi="Times New Roman"/>
          <w:i/>
          <w:sz w:val="22"/>
        </w:rPr>
      </w:pPr>
      <w:r>
        <w:rPr>
          <w:noProof/>
          <w:lang w:val="en-US" w:eastAsia="en-US"/>
        </w:rPr>
        <w:drawing>
          <wp:inline distT="0" distB="0" distL="0" distR="0" wp14:anchorId="10B1C858" wp14:editId="0F5F9EEE">
            <wp:extent cx="5843587" cy="2038350"/>
            <wp:effectExtent l="0" t="0" r="508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721A1" w:rsidRPr="00E17434" w:rsidRDefault="00707D31" w:rsidP="00700CE2">
      <w:pPr>
        <w:spacing w:after="240"/>
        <w:jc w:val="center"/>
        <w:rPr>
          <w:rFonts w:ascii="Times New Roman" w:eastAsia="Times New Roman" w:hAnsi="Times New Roman" w:cs="Times New Roman"/>
          <w:i/>
          <w:sz w:val="22"/>
          <w:szCs w:val="22"/>
        </w:rPr>
      </w:pPr>
      <w:r>
        <w:rPr>
          <w:rFonts w:ascii="Times New Roman" w:hAnsi="Times New Roman"/>
          <w:i/>
          <w:sz w:val="22"/>
        </w:rPr>
        <w:t>Izvor: Uprava za statistiku Crne Gore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Rezultati istraživanja sprovedeni tokom inoviranja strateških dokumenata pokazali su da je turistička ponuda u </w:t>
      </w:r>
      <w:r w:rsidR="00C966BD">
        <w:rPr>
          <w:rFonts w:ascii="Times New Roman" w:hAnsi="Times New Roman"/>
          <w:sz w:val="22"/>
        </w:rPr>
        <w:t>centralnom</w:t>
      </w:r>
      <w:r>
        <w:rPr>
          <w:rFonts w:ascii="Times New Roman" w:hAnsi="Times New Roman"/>
          <w:sz w:val="22"/>
        </w:rPr>
        <w:t xml:space="preserve"> i sjeverno</w:t>
      </w:r>
      <w:r w:rsidR="00C966BD">
        <w:rPr>
          <w:rFonts w:ascii="Times New Roman" w:hAnsi="Times New Roman"/>
          <w:sz w:val="22"/>
        </w:rPr>
        <w:t>m</w:t>
      </w:r>
      <w:r>
        <w:rPr>
          <w:rFonts w:ascii="Times New Roman" w:hAnsi="Times New Roman"/>
          <w:sz w:val="22"/>
        </w:rPr>
        <w:t xml:space="preserve"> regi</w:t>
      </w:r>
      <w:r w:rsidR="00C966BD">
        <w:rPr>
          <w:rFonts w:ascii="Times New Roman" w:hAnsi="Times New Roman"/>
          <w:sz w:val="22"/>
        </w:rPr>
        <w:t>onu</w:t>
      </w:r>
      <w:r>
        <w:rPr>
          <w:rFonts w:ascii="Times New Roman" w:hAnsi="Times New Roman"/>
          <w:sz w:val="22"/>
        </w:rPr>
        <w:t xml:space="preserve"> još uvijek nedovoljna, naročito kada su u pitanju smještajni objekti u ruralnim područjima.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Seoski turizam predstavlja poseban oblik turističkog proizvoda koji pruža uslove za zadovoljavanje potreba sve većeg broja turista koji teže zdravim stilovima života i traže iskustva koja obuhvataju uživanje u prirodi, tradicionalnu kuhinju, gostoprimstvo domaćinstava u ruralnim područjima, uživanje u tradiciji i očuvanju običaja i druga autentična iskustva.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Projektne aktivnosti u okviru ruralnog turizma bazirane su na interakciji s poljoprivrednom proizvodnjom, predstavljanju tradicija i običaja, tradicionalnim gastronomskim i turističkim uslugama, jednom riječju, na upotrebi već postojećih resursa.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Rezultati istraživanja sprovedenog tokom implementacije Master plana razvoja turizma do 2020. godine pokazali su da je turistička ponuda u </w:t>
      </w:r>
      <w:r w:rsidR="00C966BD">
        <w:rPr>
          <w:rFonts w:ascii="Times New Roman" w:hAnsi="Times New Roman"/>
          <w:sz w:val="22"/>
        </w:rPr>
        <w:t>centralno</w:t>
      </w:r>
      <w:r>
        <w:rPr>
          <w:rFonts w:ascii="Times New Roman" w:hAnsi="Times New Roman"/>
          <w:sz w:val="22"/>
        </w:rPr>
        <w:t xml:space="preserve">m i planinskom regionu još uvijek nedovoljna. Hoteli, osim nekoliko izuzetaka, pored jednostavne ishrane i smještaja ne pružaju ostale usluge. Međutim, potencijal za unapređenje turizma i prateće infrastrukture još uvijek nije iskorišćen na sjeveru Crne Gore.  </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Ruralni turizam predstavlja interakciju poljoprivredne proizvodnje, predstavljanja tradicije, tradicionalnih gastronomskih i turističkih usluga, jednom riječju, upotrebu postojećih resursa. Stoga</w:t>
      </w:r>
      <w:r w:rsidR="00D23CC3">
        <w:rPr>
          <w:rFonts w:ascii="Times New Roman" w:hAnsi="Times New Roman"/>
          <w:sz w:val="22"/>
        </w:rPr>
        <w:t xml:space="preserve"> se</w:t>
      </w:r>
      <w:r>
        <w:rPr>
          <w:rFonts w:ascii="Times New Roman" w:hAnsi="Times New Roman"/>
          <w:sz w:val="22"/>
        </w:rPr>
        <w:t xml:space="preserve"> razvoj ruralnog turizma zasniva na načelima održivog razvoja, kroz revitalizaciju postojećih, tradicionalnih objekata, odnosno baštine, kojoj se daje nova namjena – turistička. Ruralni turizam, naročito turizam na poljoprivrednom gazdinstvu, stoga</w:t>
      </w:r>
      <w:r w:rsidR="00D23CC3">
        <w:rPr>
          <w:rFonts w:ascii="Times New Roman" w:hAnsi="Times New Roman"/>
          <w:sz w:val="22"/>
        </w:rPr>
        <w:t xml:space="preserve"> predstavlja</w:t>
      </w:r>
      <w:r>
        <w:rPr>
          <w:rFonts w:ascii="Times New Roman" w:hAnsi="Times New Roman"/>
          <w:sz w:val="22"/>
        </w:rPr>
        <w:t xml:space="preserve"> bitan dio održivog razvoja u cjelini.</w:t>
      </w:r>
      <w:r w:rsidR="00DC455E">
        <w:rPr>
          <w:rFonts w:ascii="Times New Roman" w:hAnsi="Times New Roman"/>
          <w:sz w:val="22"/>
        </w:rPr>
        <w:t xml:space="preserve"> </w:t>
      </w:r>
      <w:r w:rsidR="00DC455E" w:rsidRPr="00DC455E">
        <w:rPr>
          <w:rFonts w:ascii="Times New Roman" w:hAnsi="Times New Roman"/>
          <w:sz w:val="22"/>
        </w:rPr>
        <w:t>Zakonski propisi vezani za seoska domaćinstva trebalo bi da se usklade dok je taj sektor još uvek u fazi ra</w:t>
      </w:r>
      <w:r w:rsidR="004454B7">
        <w:rPr>
          <w:rFonts w:ascii="Times New Roman" w:hAnsi="Times New Roman"/>
          <w:sz w:val="22"/>
        </w:rPr>
        <w:t>zvoja</w:t>
      </w:r>
      <w:r w:rsidR="00DC455E" w:rsidRPr="00DC455E">
        <w:rPr>
          <w:rFonts w:ascii="Times New Roman" w:hAnsi="Times New Roman"/>
          <w:sz w:val="22"/>
        </w:rPr>
        <w:t>.</w:t>
      </w:r>
    </w:p>
    <w:p w:rsidR="006721A1" w:rsidRPr="00E17434" w:rsidRDefault="00707D31" w:rsidP="00592412">
      <w:pPr>
        <w:pStyle w:val="Heading3"/>
        <w:numPr>
          <w:ilvl w:val="1"/>
          <w:numId w:val="39"/>
        </w:numPr>
        <w:rPr>
          <w:rFonts w:ascii="Times New Roman" w:hAnsi="Times New Roman"/>
        </w:rPr>
      </w:pPr>
      <w:r>
        <w:rPr>
          <w:rFonts w:ascii="Times New Roman" w:hAnsi="Times New Roman"/>
        </w:rPr>
        <w:t xml:space="preserve"> </w:t>
      </w:r>
      <w:bookmarkStart w:id="229" w:name="_Toc98230476"/>
      <w:bookmarkStart w:id="230" w:name="_Toc172614990"/>
      <w:r>
        <w:rPr>
          <w:rFonts w:ascii="Times New Roman" w:hAnsi="Times New Roman"/>
        </w:rPr>
        <w:t>Priprema i realizacija lokalnih razvojnih strategija – LEADER</w:t>
      </w:r>
      <w:bookmarkEnd w:id="229"/>
      <w:bookmarkEnd w:id="230"/>
    </w:p>
    <w:p w:rsidR="006721A1" w:rsidRPr="00E17434" w:rsidRDefault="006721A1">
      <w:pPr>
        <w:pBdr>
          <w:top w:val="nil"/>
          <w:left w:val="nil"/>
          <w:bottom w:val="nil"/>
          <w:right w:val="nil"/>
          <w:between w:val="nil"/>
        </w:pBdr>
        <w:ind w:left="720"/>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LEADER pristup može da doprinese unapređenju lokalne samouprave, u smislu transparentnosti, snažnijeg učešća aktera, horizontalne i vertikalne integracije, legitimiteta, visokog kvaliteta komunikacija</w:t>
      </w:r>
      <w:r w:rsidR="00D23CC3">
        <w:rPr>
          <w:rFonts w:ascii="Times New Roman" w:hAnsi="Times New Roman"/>
          <w:sz w:val="22"/>
        </w:rPr>
        <w:t>,</w:t>
      </w:r>
      <w:r>
        <w:rPr>
          <w:rFonts w:ascii="Times New Roman" w:hAnsi="Times New Roman"/>
          <w:sz w:val="22"/>
        </w:rPr>
        <w:t xml:space="preserve"> kao i visokog kvaliteta mehanizama učenja.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Takođe, LEADER pristup može da ojača lokalnu zajednicu, poboljša uslove života, kvalitet života i životne sredine ruralnog stanovništva i unaprijedi aktivno učešće ruralnog stanovništva u procesu donošenja odluka, čime se </w:t>
      </w:r>
      <w:r w:rsidR="00D23CC3">
        <w:rPr>
          <w:rFonts w:ascii="Times New Roman" w:hAnsi="Times New Roman"/>
          <w:sz w:val="22"/>
        </w:rPr>
        <w:t>jača</w:t>
      </w:r>
      <w:r>
        <w:rPr>
          <w:rFonts w:ascii="Times New Roman" w:hAnsi="Times New Roman"/>
          <w:sz w:val="22"/>
        </w:rPr>
        <w:t xml:space="preserve"> konkurentnost ruralnih područja i ukupni razvoj ruralnih područja i lokalnih zajednica.</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lastRenderedPageBreak/>
        <w:t xml:space="preserve">LEADER pristup zasniva se na </w:t>
      </w:r>
      <w:r w:rsidR="005352A8">
        <w:rPr>
          <w:rFonts w:ascii="Times New Roman" w:hAnsi="Times New Roman"/>
          <w:sz w:val="22"/>
        </w:rPr>
        <w:t xml:space="preserve">shvatanju </w:t>
      </w:r>
      <w:r>
        <w:rPr>
          <w:rFonts w:ascii="Times New Roman" w:hAnsi="Times New Roman"/>
          <w:sz w:val="22"/>
        </w:rPr>
        <w:t xml:space="preserve">da su razvojne strategije znatno efikasnije ako su postavljene i sprovode se na lokalnom nivou od strane lokalnih aktera koji poznaju lokalne uslove i kojima </w:t>
      </w:r>
      <w:r w:rsidR="00D23CC3">
        <w:rPr>
          <w:rFonts w:ascii="Times New Roman" w:hAnsi="Times New Roman"/>
          <w:sz w:val="22"/>
        </w:rPr>
        <w:t xml:space="preserve">su </w:t>
      </w:r>
      <w:r>
        <w:rPr>
          <w:rFonts w:ascii="Times New Roman" w:hAnsi="Times New Roman"/>
          <w:sz w:val="22"/>
        </w:rPr>
        <w:t xml:space="preserve">najviše </w:t>
      </w:r>
      <w:r w:rsidR="00D23CC3">
        <w:rPr>
          <w:rFonts w:ascii="Times New Roman" w:hAnsi="Times New Roman"/>
          <w:sz w:val="22"/>
        </w:rPr>
        <w:t>potrebne</w:t>
      </w:r>
      <w:r>
        <w:rPr>
          <w:rFonts w:ascii="Times New Roman" w:hAnsi="Times New Roman"/>
          <w:sz w:val="22"/>
        </w:rPr>
        <w:t>.</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pStyle w:val="Heading4"/>
        <w:rPr>
          <w:rFonts w:ascii="Times New Roman" w:hAnsi="Times New Roman" w:cs="Times New Roman"/>
          <w:b/>
          <w:sz w:val="22"/>
          <w:szCs w:val="22"/>
        </w:rPr>
      </w:pPr>
      <w:bookmarkStart w:id="231" w:name="_Toc91249489"/>
      <w:bookmarkStart w:id="232" w:name="_Toc91249784"/>
      <w:bookmarkStart w:id="233" w:name="_Toc91499399"/>
      <w:bookmarkStart w:id="234" w:name="_Toc98230477"/>
      <w:bookmarkStart w:id="235" w:name="_Toc105488920"/>
      <w:bookmarkStart w:id="236" w:name="_Toc105495299"/>
      <w:bookmarkStart w:id="237" w:name="_Toc172614991"/>
      <w:r>
        <w:rPr>
          <w:rFonts w:ascii="Times New Roman" w:hAnsi="Times New Roman"/>
          <w:b/>
          <w:i w:val="0"/>
          <w:sz w:val="22"/>
        </w:rPr>
        <w:t>Lokalne strategije ruralnog razvoja</w:t>
      </w:r>
      <w:bookmarkEnd w:id="231"/>
      <w:bookmarkEnd w:id="232"/>
      <w:bookmarkEnd w:id="233"/>
      <w:bookmarkEnd w:id="234"/>
      <w:bookmarkEnd w:id="235"/>
      <w:bookmarkEnd w:id="236"/>
      <w:bookmarkEnd w:id="237"/>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Regionalni razvoj Crne Gore planiran je Strategijom regionalnog razvoja i planovima strateškog razvoja jedinica lokalne samopurave/opština.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Strategija regionalnog razvoja utvrđuje ciljeve, prioritete, mjere, aktivnosti i politike regionalnog razvoja, smanjenje regionalnih nejednakosti i povećanje konkurentnosti jedinica lokalne samouprave i regiona, kao i način obezb</w:t>
      </w:r>
      <w:r w:rsidR="00E30800">
        <w:rPr>
          <w:rFonts w:ascii="Times New Roman" w:hAnsi="Times New Roman"/>
          <w:sz w:val="22"/>
        </w:rPr>
        <w:t>j</w:t>
      </w:r>
      <w:r>
        <w:rPr>
          <w:rFonts w:ascii="Times New Roman" w:hAnsi="Times New Roman"/>
          <w:sz w:val="22"/>
        </w:rPr>
        <w:t>eđivanja sredstava za postizanje utvrđenih ciljeva i drugih pitanja od značaja za razvoj.</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Strateški planovi lokalnih uprava moraju biti usklađeni sa Strategijom regionalnog razvoja. Strateški plan lokalne samouprave utvrđuje trenutno stanje razvoja jedinica lokalne samouprave, opšti razvojni cilj, strateške ciljeve sa prioritetima za njihovu realizaciju, mjere i pravce za realizaciju strateškog plana, okvirna sredstva za implementaciju strateškog plana, način njihovog obezbjeđivanja i druga pitanja od značaja za razvoj.</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Neke opštine u Crnoj Gori, kao što su opštine Andrijevica i Berane, imaju na snazi strategije ruralnog razvoja, koje su posebno usmjerene na razvoj ruralnih područja. Opština Tivat je takođe imala snažnu strategiju ruralnog razvoja od 2014. do 2020. godine. Ostale opštine obuhvataju temu ruralnog razvoja u okviru svojih strateških planova, utvrđuju ciljeve, aktivnosti i projekte koji će doprinijeti ostvarivanju tih ciljeva. Opština Rožaje trenutno izrađuje strategiju ruralnog razvoja.</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Ova Strategija može da posluži kao osnov za izradu ostalih lokalnih strategija koherentnih s nacionalnim i evropskim principima ruralnog razvoja (LEADER program), kao i prioritetima sveobuhvatnih politika na nacionalnom nivou.</w:t>
      </w:r>
    </w:p>
    <w:p w:rsidR="006721A1" w:rsidRPr="00E17434" w:rsidRDefault="00707D31" w:rsidP="00592412">
      <w:pPr>
        <w:pStyle w:val="Heading3"/>
        <w:numPr>
          <w:ilvl w:val="1"/>
          <w:numId w:val="39"/>
        </w:numPr>
        <w:rPr>
          <w:rFonts w:ascii="Times New Roman" w:hAnsi="Times New Roman"/>
        </w:rPr>
      </w:pPr>
      <w:r>
        <w:rPr>
          <w:rFonts w:ascii="Times New Roman" w:hAnsi="Times New Roman"/>
        </w:rPr>
        <w:t xml:space="preserve"> </w:t>
      </w:r>
      <w:bookmarkStart w:id="238" w:name="_Toc98230478"/>
      <w:bookmarkStart w:id="239" w:name="_Toc172614992"/>
      <w:r>
        <w:rPr>
          <w:rFonts w:ascii="Times New Roman" w:hAnsi="Times New Roman"/>
        </w:rPr>
        <w:t>Tabela socio-ekonomskih indikatora i ruralne situacije</w:t>
      </w:r>
      <w:bookmarkEnd w:id="238"/>
      <w:bookmarkEnd w:id="239"/>
      <w:r>
        <w:rPr>
          <w:rFonts w:ascii="Times New Roman" w:hAnsi="Times New Roman"/>
        </w:rPr>
        <w:t xml:space="preserve"> </w:t>
      </w:r>
    </w:p>
    <w:p w:rsidR="006721A1" w:rsidRPr="00E17434" w:rsidRDefault="006721A1">
      <w:pPr>
        <w:rPr>
          <w:rFonts w:ascii="Times New Roman" w:hAnsi="Times New Roman" w:cs="Times New Roman"/>
        </w:rPr>
      </w:pP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28: Tabela socio-ekonomskih indikatora i ruralne situacije</w:t>
      </w:r>
    </w:p>
    <w:tbl>
      <w:tblPr>
        <w:tblW w:w="1020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537"/>
        <w:gridCol w:w="2047"/>
        <w:gridCol w:w="2340"/>
        <w:gridCol w:w="2280"/>
      </w:tblGrid>
      <w:tr w:rsidR="006721A1" w:rsidRPr="00416349" w:rsidTr="00DD0135">
        <w:tc>
          <w:tcPr>
            <w:tcW w:w="3537" w:type="dxa"/>
            <w:shd w:val="clear" w:color="auto" w:fill="auto"/>
            <w:vAlign w:val="center"/>
          </w:tcPr>
          <w:p w:rsidR="006721A1" w:rsidRPr="00416349" w:rsidRDefault="00707D31" w:rsidP="009B3307">
            <w:pPr>
              <w:ind w:left="851"/>
              <w:jc w:val="center"/>
              <w:rPr>
                <w:rFonts w:ascii="Times New Roman" w:eastAsia="Times New Roman" w:hAnsi="Times New Roman" w:cs="Times New Roman"/>
                <w:b/>
                <w:sz w:val="20"/>
                <w:szCs w:val="20"/>
              </w:rPr>
            </w:pPr>
            <w:r>
              <w:rPr>
                <w:rFonts w:ascii="Times New Roman" w:hAnsi="Times New Roman"/>
                <w:b/>
                <w:sz w:val="20"/>
              </w:rPr>
              <w:t>Indikator</w:t>
            </w:r>
          </w:p>
        </w:tc>
        <w:tc>
          <w:tcPr>
            <w:tcW w:w="2047" w:type="dxa"/>
            <w:shd w:val="clear" w:color="auto" w:fill="auto"/>
            <w:vAlign w:val="center"/>
          </w:tcPr>
          <w:p w:rsidR="006721A1" w:rsidRPr="00416349" w:rsidRDefault="00707D31" w:rsidP="009B3307">
            <w:pPr>
              <w:jc w:val="center"/>
              <w:rPr>
                <w:rFonts w:ascii="Times New Roman" w:eastAsia="Times New Roman" w:hAnsi="Times New Roman" w:cs="Times New Roman"/>
                <w:b/>
                <w:sz w:val="20"/>
                <w:szCs w:val="20"/>
              </w:rPr>
            </w:pPr>
            <w:r>
              <w:rPr>
                <w:rFonts w:ascii="Times New Roman" w:hAnsi="Times New Roman"/>
                <w:b/>
                <w:sz w:val="20"/>
              </w:rPr>
              <w:t>Jedinica mjere</w:t>
            </w:r>
          </w:p>
        </w:tc>
        <w:tc>
          <w:tcPr>
            <w:tcW w:w="2340" w:type="dxa"/>
            <w:shd w:val="clear" w:color="auto" w:fill="auto"/>
            <w:vAlign w:val="center"/>
          </w:tcPr>
          <w:p w:rsidR="006721A1" w:rsidRPr="00416349" w:rsidRDefault="00707D31" w:rsidP="009B3307">
            <w:pPr>
              <w:jc w:val="center"/>
              <w:rPr>
                <w:rFonts w:ascii="Times New Roman" w:eastAsia="Times New Roman" w:hAnsi="Times New Roman" w:cs="Times New Roman"/>
                <w:b/>
                <w:sz w:val="20"/>
                <w:szCs w:val="20"/>
              </w:rPr>
            </w:pPr>
            <w:r>
              <w:rPr>
                <w:rFonts w:ascii="Times New Roman" w:hAnsi="Times New Roman"/>
                <w:b/>
                <w:sz w:val="20"/>
              </w:rPr>
              <w:t>Vrijednost indikatora</w:t>
            </w:r>
          </w:p>
          <w:p w:rsidR="006721A1" w:rsidRPr="00416349" w:rsidRDefault="006721A1" w:rsidP="009B3307">
            <w:pPr>
              <w:jc w:val="center"/>
              <w:rPr>
                <w:rFonts w:ascii="Times New Roman" w:eastAsia="Times New Roman" w:hAnsi="Times New Roman" w:cs="Times New Roman"/>
                <w:b/>
                <w:sz w:val="20"/>
                <w:szCs w:val="20"/>
              </w:rPr>
            </w:pPr>
          </w:p>
        </w:tc>
        <w:tc>
          <w:tcPr>
            <w:tcW w:w="2280" w:type="dxa"/>
            <w:shd w:val="clear" w:color="auto" w:fill="auto"/>
            <w:vAlign w:val="center"/>
          </w:tcPr>
          <w:p w:rsidR="006721A1" w:rsidRPr="00416349" w:rsidRDefault="00707D31" w:rsidP="009B3307">
            <w:pPr>
              <w:jc w:val="center"/>
              <w:rPr>
                <w:rFonts w:ascii="Times New Roman" w:eastAsia="Times New Roman" w:hAnsi="Times New Roman" w:cs="Times New Roman"/>
                <w:b/>
                <w:sz w:val="20"/>
                <w:szCs w:val="20"/>
              </w:rPr>
            </w:pPr>
            <w:r>
              <w:rPr>
                <w:rFonts w:ascii="Times New Roman" w:hAnsi="Times New Roman"/>
                <w:b/>
                <w:sz w:val="20"/>
              </w:rPr>
              <w:t>Najnovija dostupna godina</w:t>
            </w:r>
          </w:p>
        </w:tc>
      </w:tr>
      <w:tr w:rsidR="006721A1" w:rsidRPr="00416349" w:rsidTr="00DD0135">
        <w:tc>
          <w:tcPr>
            <w:tcW w:w="10204" w:type="dxa"/>
            <w:gridSpan w:val="4"/>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b/>
                <w:sz w:val="20"/>
              </w:rPr>
              <w:t>I: SOCIO-EKONOMSKI INDIKATORI</w:t>
            </w: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Stanovništvo</w:t>
            </w:r>
          </w:p>
        </w:tc>
        <w:tc>
          <w:tcPr>
            <w:tcW w:w="2047" w:type="dxa"/>
            <w:shd w:val="clear" w:color="auto" w:fill="auto"/>
          </w:tcPr>
          <w:p w:rsidR="006721A1" w:rsidRPr="00416349" w:rsidRDefault="006721A1">
            <w:pPr>
              <w:rPr>
                <w:rFonts w:ascii="Times New Roman" w:eastAsia="Times New Roman" w:hAnsi="Times New Roman" w:cs="Times New Roman"/>
                <w:b/>
                <w:sz w:val="20"/>
                <w:szCs w:val="20"/>
              </w:rPr>
            </w:pPr>
          </w:p>
        </w:tc>
        <w:tc>
          <w:tcPr>
            <w:tcW w:w="2340" w:type="dxa"/>
            <w:shd w:val="clear" w:color="auto" w:fill="auto"/>
          </w:tcPr>
          <w:p w:rsidR="006721A1" w:rsidRPr="00416349" w:rsidRDefault="006721A1" w:rsidP="009B3307">
            <w:pPr>
              <w:ind w:left="720"/>
              <w:jc w:val="right"/>
              <w:rPr>
                <w:rFonts w:ascii="Times New Roman" w:eastAsia="Times New Roman" w:hAnsi="Times New Roman" w:cs="Times New Roman"/>
                <w:b/>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b/>
                <w:sz w:val="20"/>
                <w:szCs w:val="20"/>
              </w:rPr>
            </w:pPr>
          </w:p>
        </w:tc>
      </w:tr>
      <w:tr w:rsidR="006721A1" w:rsidRPr="00416349" w:rsidTr="00DD0135">
        <w:tc>
          <w:tcPr>
            <w:tcW w:w="3537" w:type="dxa"/>
            <w:shd w:val="clear" w:color="auto" w:fill="auto"/>
          </w:tcPr>
          <w:p w:rsidR="006721A1" w:rsidRPr="00416349" w:rsidRDefault="00707D31" w:rsidP="009B3307">
            <w:pPr>
              <w:ind w:left="720" w:hanging="720"/>
              <w:jc w:val="both"/>
              <w:rPr>
                <w:rFonts w:ascii="Times New Roman" w:eastAsia="Times New Roman" w:hAnsi="Times New Roman" w:cs="Times New Roman"/>
                <w:sz w:val="20"/>
                <w:szCs w:val="20"/>
              </w:rPr>
            </w:pPr>
            <w:r>
              <w:rPr>
                <w:rFonts w:ascii="Times New Roman" w:hAnsi="Times New Roman"/>
                <w:sz w:val="20"/>
              </w:rPr>
              <w:t>Ukupno</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Stanovnika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620.029</w:t>
            </w:r>
          </w:p>
        </w:tc>
        <w:tc>
          <w:tcPr>
            <w:tcW w:w="2280" w:type="dxa"/>
            <w:shd w:val="clear" w:color="auto" w:fill="auto"/>
          </w:tcPr>
          <w:p w:rsidR="006721A1" w:rsidRPr="00416349" w:rsidRDefault="00707D31" w:rsidP="009B3307">
            <w:pPr>
              <w:jc w:val="right"/>
              <w:rPr>
                <w:rFonts w:ascii="Times New Roman" w:eastAsia="Times New Roman" w:hAnsi="Times New Roman" w:cs="Times New Roman"/>
                <w:sz w:val="20"/>
                <w:szCs w:val="20"/>
              </w:rPr>
            </w:pPr>
            <w:r>
              <w:rPr>
                <w:rFonts w:ascii="Times New Roman" w:hAnsi="Times New Roman"/>
                <w:sz w:val="20"/>
              </w:rPr>
              <w:t>Popis 2011.</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Ruralno</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od ukupnog</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36,8</w:t>
            </w:r>
          </w:p>
        </w:tc>
        <w:tc>
          <w:tcPr>
            <w:tcW w:w="2280" w:type="dxa"/>
            <w:shd w:val="clear" w:color="auto" w:fill="auto"/>
          </w:tcPr>
          <w:p w:rsidR="006721A1" w:rsidRPr="00416349" w:rsidRDefault="00707D31" w:rsidP="009B3307">
            <w:pPr>
              <w:jc w:val="right"/>
              <w:rPr>
                <w:rFonts w:ascii="Times New Roman" w:eastAsia="Times New Roman" w:hAnsi="Times New Roman" w:cs="Times New Roman"/>
                <w:sz w:val="20"/>
                <w:szCs w:val="20"/>
              </w:rPr>
            </w:pPr>
            <w:r>
              <w:rPr>
                <w:rFonts w:ascii="Times New Roman" w:hAnsi="Times New Roman"/>
                <w:sz w:val="20"/>
              </w:rPr>
              <w:t>Popis 2011.</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Urban</w:t>
            </w:r>
            <w:r w:rsidR="001E43AF">
              <w:rPr>
                <w:rFonts w:ascii="Times New Roman" w:hAnsi="Times New Roman"/>
                <w:sz w:val="20"/>
              </w:rPr>
              <w:t>o</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od ukupnog</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63,2</w:t>
            </w:r>
          </w:p>
        </w:tc>
        <w:tc>
          <w:tcPr>
            <w:tcW w:w="2280" w:type="dxa"/>
            <w:shd w:val="clear" w:color="auto" w:fill="auto"/>
          </w:tcPr>
          <w:p w:rsidR="006721A1" w:rsidRPr="00416349" w:rsidRDefault="00707D31" w:rsidP="009B3307">
            <w:pPr>
              <w:jc w:val="right"/>
              <w:rPr>
                <w:rFonts w:ascii="Times New Roman" w:eastAsia="Times New Roman" w:hAnsi="Times New Roman" w:cs="Times New Roman"/>
                <w:sz w:val="20"/>
                <w:szCs w:val="20"/>
              </w:rPr>
            </w:pPr>
            <w:r>
              <w:rPr>
                <w:rFonts w:ascii="Times New Roman" w:hAnsi="Times New Roman"/>
                <w:sz w:val="20"/>
              </w:rPr>
              <w:t>Popis 2011.</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b/>
                <w:sz w:val="20"/>
                <w:szCs w:val="20"/>
              </w:rPr>
            </w:pPr>
            <w:r>
              <w:rPr>
                <w:rFonts w:ascii="Times New Roman" w:hAnsi="Times New Roman"/>
                <w:b/>
                <w:sz w:val="20"/>
              </w:rPr>
              <w:t>Procijenjeni broj stanovnika po opštinama sredinom godine</w:t>
            </w:r>
          </w:p>
        </w:tc>
        <w:tc>
          <w:tcPr>
            <w:tcW w:w="2047"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340"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vAlign w:val="center"/>
          </w:tcPr>
          <w:p w:rsidR="006721A1" w:rsidRPr="00416349" w:rsidRDefault="00707D31" w:rsidP="00700CE2">
            <w:pPr>
              <w:rPr>
                <w:rFonts w:ascii="Times New Roman" w:eastAsia="Times New Roman" w:hAnsi="Times New Roman" w:cs="Times New Roman"/>
                <w:sz w:val="20"/>
                <w:szCs w:val="20"/>
              </w:rPr>
            </w:pPr>
            <w:r>
              <w:rPr>
                <w:rFonts w:ascii="Times New Roman" w:hAnsi="Times New Roman"/>
                <w:sz w:val="20"/>
              </w:rPr>
              <w:t>Ukupno</w:t>
            </w:r>
          </w:p>
        </w:tc>
        <w:tc>
          <w:tcPr>
            <w:tcW w:w="2047" w:type="dxa"/>
            <w:shd w:val="clear" w:color="auto" w:fill="auto"/>
            <w:vAlign w:val="center"/>
          </w:tcPr>
          <w:p w:rsidR="006721A1" w:rsidRPr="00416349" w:rsidRDefault="00707D31" w:rsidP="006F7037">
            <w:pPr>
              <w:jc w:val="center"/>
              <w:rPr>
                <w:rFonts w:ascii="Times New Roman" w:eastAsia="Times New Roman" w:hAnsi="Times New Roman" w:cs="Times New Roman"/>
                <w:sz w:val="20"/>
                <w:szCs w:val="20"/>
              </w:rPr>
            </w:pPr>
            <w:r>
              <w:rPr>
                <w:rFonts w:ascii="Times New Roman" w:hAnsi="Times New Roman"/>
                <w:sz w:val="20"/>
              </w:rPr>
              <w:t>Stanovništvo</w:t>
            </w:r>
          </w:p>
        </w:tc>
        <w:tc>
          <w:tcPr>
            <w:tcW w:w="2340" w:type="dxa"/>
            <w:shd w:val="clear" w:color="auto" w:fill="auto"/>
            <w:vAlign w:val="center"/>
          </w:tcPr>
          <w:p w:rsidR="006721A1" w:rsidRPr="00416349" w:rsidRDefault="00707D31" w:rsidP="006F7037">
            <w:pPr>
              <w:jc w:val="center"/>
              <w:rPr>
                <w:rFonts w:ascii="Times New Roman" w:eastAsia="Times New Roman" w:hAnsi="Times New Roman" w:cs="Times New Roman"/>
                <w:sz w:val="20"/>
                <w:szCs w:val="20"/>
              </w:rPr>
            </w:pPr>
            <w:r>
              <w:rPr>
                <w:rFonts w:ascii="Times New Roman" w:hAnsi="Times New Roman"/>
                <w:sz w:val="20"/>
              </w:rPr>
              <w:t>621.306</w:t>
            </w:r>
          </w:p>
        </w:tc>
        <w:tc>
          <w:tcPr>
            <w:tcW w:w="2280" w:type="dxa"/>
            <w:shd w:val="clear" w:color="auto" w:fill="auto"/>
            <w:vAlign w:val="center"/>
          </w:tcPr>
          <w:p w:rsidR="006721A1" w:rsidRPr="00416349" w:rsidRDefault="00707D31" w:rsidP="006F7037">
            <w:pPr>
              <w:jc w:val="right"/>
              <w:rPr>
                <w:rFonts w:ascii="Times New Roman" w:eastAsia="Times New Roman" w:hAnsi="Times New Roman" w:cs="Times New Roman"/>
                <w:sz w:val="20"/>
                <w:szCs w:val="20"/>
              </w:rPr>
            </w:pPr>
            <w:r>
              <w:rPr>
                <w:rFonts w:ascii="Times New Roman" w:hAnsi="Times New Roman"/>
                <w:sz w:val="20"/>
              </w:rPr>
              <w:t xml:space="preserve"> Procjena sredinom 2020.</w:t>
            </w: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Starosna struktura</w:t>
            </w:r>
          </w:p>
        </w:tc>
        <w:tc>
          <w:tcPr>
            <w:tcW w:w="2047"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340"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 15 godina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ukupnog stanovništva</w:t>
            </w:r>
          </w:p>
        </w:tc>
        <w:tc>
          <w:tcPr>
            <w:tcW w:w="2340" w:type="dxa"/>
            <w:shd w:val="clear" w:color="auto" w:fill="auto"/>
            <w:vAlign w:val="bottom"/>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19,2</w:t>
            </w:r>
          </w:p>
        </w:tc>
        <w:tc>
          <w:tcPr>
            <w:tcW w:w="2280" w:type="dxa"/>
            <w:shd w:val="clear" w:color="auto" w:fill="auto"/>
          </w:tcPr>
          <w:p w:rsidR="006721A1" w:rsidRPr="00416349" w:rsidRDefault="00707D31" w:rsidP="009B3307">
            <w:pPr>
              <w:jc w:val="right"/>
              <w:rPr>
                <w:rFonts w:ascii="Times New Roman" w:eastAsia="Times New Roman" w:hAnsi="Times New Roman" w:cs="Times New Roman"/>
                <w:sz w:val="20"/>
                <w:szCs w:val="20"/>
              </w:rPr>
            </w:pPr>
            <w:r>
              <w:rPr>
                <w:rFonts w:ascii="Times New Roman" w:hAnsi="Times New Roman"/>
                <w:sz w:val="20"/>
              </w:rPr>
              <w:t>Popis 2011.</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15-64 godin</w:t>
            </w:r>
            <w:r w:rsidR="005352A8">
              <w:rPr>
                <w:rFonts w:ascii="Times New Roman" w:hAnsi="Times New Roman"/>
                <w:sz w:val="20"/>
              </w:rPr>
              <w:t>a</w:t>
            </w:r>
            <w:r>
              <w:rPr>
                <w:rFonts w:ascii="Times New Roman" w:hAnsi="Times New Roman"/>
                <w:sz w:val="20"/>
              </w:rPr>
              <w:t xml:space="preserve"> </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ukupnog stanovništva</w:t>
            </w:r>
          </w:p>
        </w:tc>
        <w:tc>
          <w:tcPr>
            <w:tcW w:w="2340" w:type="dxa"/>
            <w:shd w:val="clear" w:color="auto" w:fill="auto"/>
            <w:vAlign w:val="bottom"/>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68,0</w:t>
            </w:r>
          </w:p>
        </w:tc>
        <w:tc>
          <w:tcPr>
            <w:tcW w:w="2280" w:type="dxa"/>
            <w:shd w:val="clear" w:color="auto" w:fill="auto"/>
          </w:tcPr>
          <w:p w:rsidR="006721A1" w:rsidRPr="00416349" w:rsidRDefault="00707D31" w:rsidP="009B3307">
            <w:pPr>
              <w:jc w:val="right"/>
              <w:rPr>
                <w:rFonts w:ascii="Times New Roman" w:eastAsia="Times New Roman" w:hAnsi="Times New Roman" w:cs="Times New Roman"/>
                <w:sz w:val="20"/>
                <w:szCs w:val="20"/>
              </w:rPr>
            </w:pPr>
            <w:r>
              <w:rPr>
                <w:rFonts w:ascii="Times New Roman" w:hAnsi="Times New Roman"/>
                <w:sz w:val="20"/>
              </w:rPr>
              <w:t>Popis 2011.</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65</w:t>
            </w:r>
            <w:r w:rsidR="005352A8">
              <w:rPr>
                <w:rFonts w:ascii="Times New Roman" w:hAnsi="Times New Roman"/>
                <w:sz w:val="20"/>
              </w:rPr>
              <w:t xml:space="preserve"> godina</w:t>
            </w:r>
            <w:r>
              <w:rPr>
                <w:rFonts w:ascii="Times New Roman" w:hAnsi="Times New Roman"/>
                <w:sz w:val="20"/>
              </w:rPr>
              <w:t xml:space="preserve"> i više</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ukupnog stanovništva</w:t>
            </w:r>
          </w:p>
        </w:tc>
        <w:tc>
          <w:tcPr>
            <w:tcW w:w="2340" w:type="dxa"/>
            <w:shd w:val="clear" w:color="auto" w:fill="auto"/>
            <w:vAlign w:val="bottom"/>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12,8</w:t>
            </w:r>
          </w:p>
        </w:tc>
        <w:tc>
          <w:tcPr>
            <w:tcW w:w="2280" w:type="dxa"/>
            <w:shd w:val="clear" w:color="auto" w:fill="auto"/>
          </w:tcPr>
          <w:p w:rsidR="006721A1" w:rsidRPr="00416349" w:rsidRDefault="00707D31" w:rsidP="009B3307">
            <w:pPr>
              <w:jc w:val="right"/>
              <w:rPr>
                <w:rFonts w:ascii="Times New Roman" w:eastAsia="Times New Roman" w:hAnsi="Times New Roman" w:cs="Times New Roman"/>
                <w:sz w:val="20"/>
                <w:szCs w:val="20"/>
              </w:rPr>
            </w:pPr>
            <w:r>
              <w:rPr>
                <w:rFonts w:ascii="Times New Roman" w:hAnsi="Times New Roman"/>
                <w:sz w:val="20"/>
              </w:rPr>
              <w:t>Popis 2011.</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Procijenjeni broj stanovnika po opštinama sredinom godine</w:t>
            </w:r>
          </w:p>
        </w:tc>
        <w:tc>
          <w:tcPr>
            <w:tcW w:w="2047"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340" w:type="dxa"/>
            <w:tcBorders>
              <w:bottom w:val="single" w:sz="4" w:space="0" w:color="000000"/>
            </w:tcBorders>
            <w:shd w:val="clear" w:color="auto" w:fill="auto"/>
            <w:vAlign w:val="bottom"/>
          </w:tcPr>
          <w:p w:rsidR="006721A1" w:rsidRPr="00416349" w:rsidRDefault="006721A1" w:rsidP="009B3307">
            <w:pPr>
              <w:jc w:val="cente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vAlign w:val="center"/>
          </w:tcPr>
          <w:p w:rsidR="006721A1" w:rsidRPr="00416349" w:rsidRDefault="00707D31" w:rsidP="00700CE2">
            <w:pPr>
              <w:rPr>
                <w:rFonts w:ascii="Times New Roman" w:eastAsia="Times New Roman" w:hAnsi="Times New Roman" w:cs="Times New Roman"/>
                <w:sz w:val="20"/>
                <w:szCs w:val="20"/>
              </w:rPr>
            </w:pPr>
            <w:r>
              <w:rPr>
                <w:rFonts w:ascii="Times New Roman" w:hAnsi="Times New Roman"/>
                <w:sz w:val="20"/>
              </w:rPr>
              <w:t>‹ 15 godina</w:t>
            </w:r>
          </w:p>
        </w:tc>
        <w:tc>
          <w:tcPr>
            <w:tcW w:w="2047" w:type="dxa"/>
            <w:shd w:val="clear" w:color="auto" w:fill="auto"/>
            <w:vAlign w:val="center"/>
          </w:tcPr>
          <w:p w:rsidR="006721A1" w:rsidRPr="00416349" w:rsidRDefault="00707D31" w:rsidP="006F7037">
            <w:pPr>
              <w:jc w:val="center"/>
              <w:rPr>
                <w:rFonts w:ascii="Times New Roman" w:eastAsia="Times New Roman" w:hAnsi="Times New Roman" w:cs="Times New Roman"/>
                <w:sz w:val="20"/>
                <w:szCs w:val="20"/>
              </w:rPr>
            </w:pPr>
            <w:r>
              <w:rPr>
                <w:rFonts w:ascii="Times New Roman" w:hAnsi="Times New Roman"/>
                <w:sz w:val="20"/>
              </w:rPr>
              <w:t>% ukupnog stanovništva</w:t>
            </w:r>
          </w:p>
        </w:tc>
        <w:tc>
          <w:tcPr>
            <w:tcW w:w="2340" w:type="dxa"/>
            <w:tcBorders>
              <w:top w:val="single" w:sz="4" w:space="0" w:color="000000"/>
              <w:left w:val="nil"/>
              <w:bottom w:val="single" w:sz="4" w:space="0" w:color="000000"/>
              <w:right w:val="nil"/>
            </w:tcBorders>
            <w:shd w:val="clear" w:color="auto" w:fill="auto"/>
            <w:vAlign w:val="center"/>
          </w:tcPr>
          <w:p w:rsidR="006721A1" w:rsidRPr="00416349" w:rsidRDefault="00707D31" w:rsidP="006F7037">
            <w:pPr>
              <w:jc w:val="center"/>
              <w:rPr>
                <w:rFonts w:ascii="Times New Roman" w:eastAsia="Times New Roman" w:hAnsi="Times New Roman" w:cs="Times New Roman"/>
                <w:sz w:val="20"/>
                <w:szCs w:val="20"/>
              </w:rPr>
            </w:pPr>
            <w:r>
              <w:rPr>
                <w:rFonts w:ascii="Times New Roman" w:hAnsi="Times New Roman"/>
                <w:sz w:val="20"/>
              </w:rPr>
              <w:t>17,9</w:t>
            </w:r>
          </w:p>
        </w:tc>
        <w:tc>
          <w:tcPr>
            <w:tcW w:w="2280" w:type="dxa"/>
            <w:shd w:val="clear" w:color="auto" w:fill="auto"/>
          </w:tcPr>
          <w:p w:rsidR="006721A1" w:rsidRPr="00416349" w:rsidRDefault="00707D31" w:rsidP="009B3307">
            <w:pPr>
              <w:jc w:val="right"/>
              <w:rPr>
                <w:rFonts w:ascii="Times New Roman" w:eastAsia="Times New Roman" w:hAnsi="Times New Roman" w:cs="Times New Roman"/>
                <w:sz w:val="20"/>
                <w:szCs w:val="20"/>
              </w:rPr>
            </w:pPr>
            <w:r>
              <w:rPr>
                <w:rFonts w:ascii="Times New Roman" w:hAnsi="Times New Roman"/>
                <w:sz w:val="20"/>
              </w:rPr>
              <w:t>Procjena sredinom 2020.</w:t>
            </w:r>
          </w:p>
        </w:tc>
      </w:tr>
      <w:tr w:rsidR="006721A1" w:rsidRPr="00416349" w:rsidTr="00700CE2">
        <w:tc>
          <w:tcPr>
            <w:tcW w:w="3537" w:type="dxa"/>
            <w:shd w:val="clear" w:color="auto" w:fill="auto"/>
            <w:vAlign w:val="center"/>
          </w:tcPr>
          <w:p w:rsidR="006721A1" w:rsidRPr="00416349" w:rsidRDefault="00707D31" w:rsidP="00700CE2">
            <w:pPr>
              <w:rPr>
                <w:rFonts w:ascii="Times New Roman" w:eastAsia="Times New Roman" w:hAnsi="Times New Roman" w:cs="Times New Roman"/>
                <w:sz w:val="20"/>
                <w:szCs w:val="20"/>
              </w:rPr>
            </w:pPr>
            <w:r>
              <w:rPr>
                <w:rFonts w:ascii="Times New Roman" w:hAnsi="Times New Roman"/>
                <w:sz w:val="20"/>
              </w:rPr>
              <w:t xml:space="preserve">15-64 godina </w:t>
            </w:r>
          </w:p>
        </w:tc>
        <w:tc>
          <w:tcPr>
            <w:tcW w:w="2047" w:type="dxa"/>
            <w:shd w:val="clear" w:color="auto" w:fill="auto"/>
            <w:vAlign w:val="center"/>
          </w:tcPr>
          <w:p w:rsidR="006721A1" w:rsidRPr="00416349" w:rsidRDefault="00707D31" w:rsidP="006F7037">
            <w:pPr>
              <w:jc w:val="center"/>
              <w:rPr>
                <w:rFonts w:ascii="Times New Roman" w:eastAsia="Times New Roman" w:hAnsi="Times New Roman" w:cs="Times New Roman"/>
                <w:sz w:val="20"/>
                <w:szCs w:val="20"/>
              </w:rPr>
            </w:pPr>
            <w:r>
              <w:rPr>
                <w:rFonts w:ascii="Times New Roman" w:hAnsi="Times New Roman"/>
                <w:sz w:val="20"/>
              </w:rPr>
              <w:t>% ukupnog stanovništva</w:t>
            </w:r>
          </w:p>
        </w:tc>
        <w:tc>
          <w:tcPr>
            <w:tcW w:w="2340" w:type="dxa"/>
            <w:tcBorders>
              <w:top w:val="single" w:sz="4" w:space="0" w:color="000000"/>
              <w:left w:val="nil"/>
              <w:bottom w:val="single" w:sz="4" w:space="0" w:color="000000"/>
              <w:right w:val="nil"/>
            </w:tcBorders>
            <w:shd w:val="clear" w:color="auto" w:fill="auto"/>
            <w:vAlign w:val="center"/>
          </w:tcPr>
          <w:p w:rsidR="006721A1" w:rsidRPr="00416349" w:rsidRDefault="00707D31" w:rsidP="006F7037">
            <w:pPr>
              <w:jc w:val="center"/>
              <w:rPr>
                <w:rFonts w:ascii="Times New Roman" w:eastAsia="Times New Roman" w:hAnsi="Times New Roman" w:cs="Times New Roman"/>
                <w:sz w:val="20"/>
                <w:szCs w:val="20"/>
              </w:rPr>
            </w:pPr>
            <w:r>
              <w:rPr>
                <w:rFonts w:ascii="Times New Roman" w:hAnsi="Times New Roman"/>
                <w:sz w:val="20"/>
              </w:rPr>
              <w:t>66,3</w:t>
            </w:r>
          </w:p>
        </w:tc>
        <w:tc>
          <w:tcPr>
            <w:tcW w:w="2280" w:type="dxa"/>
            <w:shd w:val="clear" w:color="auto" w:fill="auto"/>
          </w:tcPr>
          <w:p w:rsidR="006721A1" w:rsidRPr="00416349" w:rsidRDefault="00707D31" w:rsidP="009B3307">
            <w:pPr>
              <w:jc w:val="right"/>
              <w:rPr>
                <w:rFonts w:ascii="Times New Roman" w:eastAsia="Times New Roman" w:hAnsi="Times New Roman" w:cs="Times New Roman"/>
                <w:sz w:val="20"/>
                <w:szCs w:val="20"/>
              </w:rPr>
            </w:pPr>
            <w:r>
              <w:rPr>
                <w:rFonts w:ascii="Times New Roman" w:hAnsi="Times New Roman"/>
                <w:sz w:val="20"/>
              </w:rPr>
              <w:t>Procjena sredinom 2020.</w:t>
            </w:r>
          </w:p>
        </w:tc>
      </w:tr>
      <w:tr w:rsidR="006721A1" w:rsidRPr="00416349" w:rsidTr="00700CE2">
        <w:tc>
          <w:tcPr>
            <w:tcW w:w="3537" w:type="dxa"/>
            <w:shd w:val="clear" w:color="auto" w:fill="auto"/>
            <w:vAlign w:val="center"/>
          </w:tcPr>
          <w:p w:rsidR="006721A1" w:rsidRPr="00416349" w:rsidRDefault="00707D31" w:rsidP="00700CE2">
            <w:pPr>
              <w:rPr>
                <w:rFonts w:ascii="Times New Roman" w:eastAsia="Times New Roman" w:hAnsi="Times New Roman" w:cs="Times New Roman"/>
                <w:sz w:val="20"/>
                <w:szCs w:val="20"/>
              </w:rPr>
            </w:pPr>
            <w:r>
              <w:rPr>
                <w:rFonts w:ascii="Times New Roman" w:hAnsi="Times New Roman"/>
                <w:sz w:val="20"/>
              </w:rPr>
              <w:t>65 i više</w:t>
            </w:r>
          </w:p>
        </w:tc>
        <w:tc>
          <w:tcPr>
            <w:tcW w:w="2047" w:type="dxa"/>
            <w:shd w:val="clear" w:color="auto" w:fill="auto"/>
            <w:vAlign w:val="center"/>
          </w:tcPr>
          <w:p w:rsidR="006721A1" w:rsidRPr="00416349" w:rsidRDefault="00707D31" w:rsidP="006F7037">
            <w:pPr>
              <w:jc w:val="center"/>
              <w:rPr>
                <w:rFonts w:ascii="Times New Roman" w:eastAsia="Times New Roman" w:hAnsi="Times New Roman" w:cs="Times New Roman"/>
                <w:sz w:val="20"/>
                <w:szCs w:val="20"/>
              </w:rPr>
            </w:pPr>
            <w:r>
              <w:rPr>
                <w:rFonts w:ascii="Times New Roman" w:hAnsi="Times New Roman"/>
                <w:sz w:val="20"/>
              </w:rPr>
              <w:t>% ukupnog stanovništva</w:t>
            </w:r>
          </w:p>
        </w:tc>
        <w:tc>
          <w:tcPr>
            <w:tcW w:w="2340" w:type="dxa"/>
            <w:tcBorders>
              <w:top w:val="single" w:sz="4" w:space="0" w:color="000000"/>
              <w:left w:val="nil"/>
              <w:bottom w:val="single" w:sz="4" w:space="0" w:color="000000"/>
              <w:right w:val="nil"/>
            </w:tcBorders>
            <w:shd w:val="clear" w:color="auto" w:fill="auto"/>
            <w:vAlign w:val="center"/>
          </w:tcPr>
          <w:p w:rsidR="006721A1" w:rsidRPr="00416349" w:rsidRDefault="00707D31" w:rsidP="006F7037">
            <w:pPr>
              <w:jc w:val="center"/>
              <w:rPr>
                <w:rFonts w:ascii="Times New Roman" w:eastAsia="Times New Roman" w:hAnsi="Times New Roman" w:cs="Times New Roman"/>
                <w:sz w:val="20"/>
                <w:szCs w:val="20"/>
              </w:rPr>
            </w:pPr>
            <w:r>
              <w:rPr>
                <w:rFonts w:ascii="Times New Roman" w:hAnsi="Times New Roman"/>
                <w:sz w:val="20"/>
              </w:rPr>
              <w:t>15,8</w:t>
            </w:r>
          </w:p>
        </w:tc>
        <w:tc>
          <w:tcPr>
            <w:tcW w:w="2280" w:type="dxa"/>
            <w:shd w:val="clear" w:color="auto" w:fill="auto"/>
          </w:tcPr>
          <w:p w:rsidR="006721A1" w:rsidRPr="00416349" w:rsidRDefault="00707D31" w:rsidP="009B3307">
            <w:pPr>
              <w:jc w:val="right"/>
              <w:rPr>
                <w:rFonts w:ascii="Times New Roman" w:eastAsia="Times New Roman" w:hAnsi="Times New Roman" w:cs="Times New Roman"/>
                <w:sz w:val="20"/>
                <w:szCs w:val="20"/>
              </w:rPr>
            </w:pPr>
            <w:r>
              <w:rPr>
                <w:rFonts w:ascii="Times New Roman" w:hAnsi="Times New Roman"/>
                <w:sz w:val="20"/>
              </w:rPr>
              <w:t>Procjena sredinom 2020.</w:t>
            </w: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Teritorija</w:t>
            </w:r>
          </w:p>
        </w:tc>
        <w:tc>
          <w:tcPr>
            <w:tcW w:w="2047"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340" w:type="dxa"/>
            <w:shd w:val="clear" w:color="auto" w:fill="auto"/>
          </w:tcPr>
          <w:p w:rsidR="006721A1" w:rsidRPr="00416349" w:rsidRDefault="006721A1">
            <w:pP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Ukupno</w:t>
            </w:r>
          </w:p>
        </w:tc>
        <w:tc>
          <w:tcPr>
            <w:tcW w:w="2047" w:type="dxa"/>
            <w:shd w:val="clear" w:color="auto" w:fill="auto"/>
          </w:tcPr>
          <w:p w:rsidR="006721A1" w:rsidRPr="00416349" w:rsidRDefault="002A066A" w:rsidP="009B3307">
            <w:pPr>
              <w:jc w:val="center"/>
              <w:rPr>
                <w:rFonts w:ascii="Times New Roman" w:eastAsia="Times New Roman" w:hAnsi="Times New Roman" w:cs="Times New Roman"/>
                <w:sz w:val="20"/>
                <w:szCs w:val="20"/>
              </w:rPr>
            </w:pPr>
            <w:r>
              <w:rPr>
                <w:rFonts w:ascii="Times New Roman" w:hAnsi="Times New Roman"/>
                <w:sz w:val="20"/>
              </w:rPr>
              <w:t>km</w:t>
            </w:r>
            <w:r>
              <w:rPr>
                <w:rFonts w:ascii="Times New Roman" w:hAnsi="Times New Roman"/>
                <w:sz w:val="20"/>
                <w:vertAlign w:val="superscript"/>
              </w:rPr>
              <w:t>2</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13.888</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Ruralno </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od ukupne površine</w:t>
            </w:r>
          </w:p>
        </w:tc>
        <w:tc>
          <w:tcPr>
            <w:tcW w:w="2340" w:type="dxa"/>
            <w:shd w:val="clear" w:color="auto" w:fill="auto"/>
          </w:tcPr>
          <w:p w:rsidR="006721A1" w:rsidRPr="00416349" w:rsidRDefault="006721A1">
            <w:pP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lastRenderedPageBreak/>
              <w:t>Urbana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od ukupne površine</w:t>
            </w:r>
          </w:p>
        </w:tc>
        <w:tc>
          <w:tcPr>
            <w:tcW w:w="2340" w:type="dxa"/>
            <w:shd w:val="clear" w:color="auto" w:fill="auto"/>
          </w:tcPr>
          <w:p w:rsidR="006721A1" w:rsidRPr="00416349" w:rsidRDefault="006721A1">
            <w:pP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Gustina naseljenosti</w:t>
            </w:r>
          </w:p>
        </w:tc>
        <w:tc>
          <w:tcPr>
            <w:tcW w:w="2047"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340" w:type="dxa"/>
            <w:shd w:val="clear" w:color="auto" w:fill="auto"/>
          </w:tcPr>
          <w:p w:rsidR="006721A1" w:rsidRPr="00416349" w:rsidRDefault="006721A1">
            <w:pP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Ukupno</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Stanovnika/km</w:t>
            </w:r>
            <w:r>
              <w:rPr>
                <w:rFonts w:ascii="Times New Roman" w:hAnsi="Times New Roman"/>
                <w:sz w:val="20"/>
                <w:vertAlign w:val="superscript"/>
              </w:rPr>
              <w:t>2</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44,6</w:t>
            </w:r>
          </w:p>
        </w:tc>
        <w:tc>
          <w:tcPr>
            <w:tcW w:w="2280" w:type="dxa"/>
            <w:shd w:val="clear" w:color="auto" w:fill="auto"/>
          </w:tcPr>
          <w:p w:rsidR="006721A1" w:rsidRPr="00416349" w:rsidRDefault="00707D31" w:rsidP="009B3307">
            <w:pPr>
              <w:jc w:val="right"/>
              <w:rPr>
                <w:rFonts w:ascii="Times New Roman" w:eastAsia="Times New Roman" w:hAnsi="Times New Roman" w:cs="Times New Roman"/>
                <w:sz w:val="20"/>
                <w:szCs w:val="20"/>
              </w:rPr>
            </w:pPr>
            <w:r>
              <w:rPr>
                <w:rFonts w:ascii="Times New Roman" w:hAnsi="Times New Roman"/>
                <w:sz w:val="20"/>
              </w:rPr>
              <w:t>Popis 2011.</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Ruralno </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Stanovnika/km</w:t>
            </w:r>
            <w:r>
              <w:rPr>
                <w:rFonts w:ascii="Times New Roman" w:hAnsi="Times New Roman"/>
                <w:sz w:val="20"/>
                <w:vertAlign w:val="superscript"/>
              </w:rPr>
              <w:t>2</w:t>
            </w:r>
          </w:p>
        </w:tc>
        <w:tc>
          <w:tcPr>
            <w:tcW w:w="234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Stopa zaposlenosti (*)</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*osiguranik u poljoprivredi</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Podaci iz ankete o radnoj snazi (n/a)</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vAlign w:val="center"/>
          </w:tcPr>
          <w:p w:rsidR="006721A1" w:rsidRPr="00416349" w:rsidRDefault="00707D31" w:rsidP="00700CE2">
            <w:pPr>
              <w:rPr>
                <w:rFonts w:ascii="Times New Roman" w:eastAsia="Times New Roman" w:hAnsi="Times New Roman" w:cs="Times New Roman"/>
                <w:sz w:val="20"/>
                <w:szCs w:val="20"/>
              </w:rPr>
            </w:pPr>
            <w:r>
              <w:rPr>
                <w:rFonts w:ascii="Times New Roman" w:hAnsi="Times New Roman"/>
                <w:sz w:val="20"/>
              </w:rPr>
              <w:t>Ukupno</w:t>
            </w:r>
          </w:p>
        </w:tc>
        <w:tc>
          <w:tcPr>
            <w:tcW w:w="2047" w:type="dxa"/>
            <w:shd w:val="clear" w:color="auto" w:fill="auto"/>
            <w:vAlign w:val="center"/>
          </w:tcPr>
          <w:p w:rsidR="006721A1" w:rsidRPr="00416349" w:rsidRDefault="00707D31" w:rsidP="009E7D5D">
            <w:pPr>
              <w:jc w:val="center"/>
              <w:rPr>
                <w:rFonts w:ascii="Times New Roman" w:eastAsia="Times New Roman" w:hAnsi="Times New Roman" w:cs="Times New Roman"/>
                <w:sz w:val="20"/>
                <w:szCs w:val="20"/>
              </w:rPr>
            </w:pPr>
            <w:r>
              <w:rPr>
                <w:rFonts w:ascii="Times New Roman" w:hAnsi="Times New Roman"/>
                <w:sz w:val="20"/>
              </w:rPr>
              <w:t>br. i %</w:t>
            </w:r>
          </w:p>
        </w:tc>
        <w:tc>
          <w:tcPr>
            <w:tcW w:w="2340" w:type="dxa"/>
            <w:shd w:val="clear" w:color="auto" w:fill="auto"/>
            <w:vAlign w:val="center"/>
          </w:tcPr>
          <w:p w:rsidR="006721A1" w:rsidRPr="00416349" w:rsidRDefault="00707D31" w:rsidP="00700CE2">
            <w:pPr>
              <w:jc w:val="center"/>
              <w:rPr>
                <w:rFonts w:ascii="Times New Roman" w:eastAsia="Times New Roman" w:hAnsi="Times New Roman" w:cs="Times New Roman"/>
                <w:sz w:val="20"/>
                <w:szCs w:val="20"/>
              </w:rPr>
            </w:pPr>
            <w:r>
              <w:rPr>
                <w:rFonts w:ascii="Times New Roman" w:hAnsi="Times New Roman"/>
                <w:sz w:val="20"/>
              </w:rPr>
              <w:t>br. = 219.4 (ukupan broj zaposlenih - u hiljadama), E% = 43,8%</w:t>
            </w:r>
          </w:p>
        </w:tc>
        <w:tc>
          <w:tcPr>
            <w:tcW w:w="2280" w:type="dxa"/>
            <w:shd w:val="clear" w:color="auto" w:fill="auto"/>
            <w:vAlign w:val="center"/>
          </w:tcPr>
          <w:p w:rsidR="006721A1" w:rsidRPr="00416349" w:rsidRDefault="00707D31" w:rsidP="009E7D5D">
            <w:pPr>
              <w:ind w:left="27"/>
              <w:jc w:val="right"/>
              <w:rPr>
                <w:rFonts w:ascii="Times New Roman" w:eastAsia="Times New Roman" w:hAnsi="Times New Roman" w:cs="Times New Roman"/>
                <w:sz w:val="20"/>
                <w:szCs w:val="20"/>
              </w:rPr>
            </w:pPr>
            <w:r>
              <w:rPr>
                <w:rFonts w:ascii="Times New Roman" w:hAnsi="Times New Roman"/>
                <w:sz w:val="20"/>
              </w:rPr>
              <w:t>2020.</w:t>
            </w:r>
          </w:p>
        </w:tc>
      </w:tr>
      <w:tr w:rsidR="006721A1" w:rsidRPr="00416349" w:rsidTr="00700CE2">
        <w:tc>
          <w:tcPr>
            <w:tcW w:w="3537" w:type="dxa"/>
            <w:shd w:val="clear" w:color="auto" w:fill="auto"/>
            <w:vAlign w:val="center"/>
          </w:tcPr>
          <w:p w:rsidR="006721A1" w:rsidRPr="00416349" w:rsidRDefault="00707D31" w:rsidP="00700CE2">
            <w:pPr>
              <w:rPr>
                <w:rFonts w:ascii="Times New Roman" w:eastAsia="Times New Roman" w:hAnsi="Times New Roman" w:cs="Times New Roman"/>
                <w:sz w:val="20"/>
                <w:szCs w:val="20"/>
              </w:rPr>
            </w:pPr>
            <w:r>
              <w:rPr>
                <w:rFonts w:ascii="Times New Roman" w:hAnsi="Times New Roman"/>
                <w:sz w:val="20"/>
              </w:rPr>
              <w:t>Muškarci</w:t>
            </w:r>
          </w:p>
        </w:tc>
        <w:tc>
          <w:tcPr>
            <w:tcW w:w="2047" w:type="dxa"/>
            <w:shd w:val="clear" w:color="auto" w:fill="auto"/>
            <w:vAlign w:val="center"/>
          </w:tcPr>
          <w:p w:rsidR="006721A1" w:rsidRPr="00416349" w:rsidRDefault="00707D31" w:rsidP="009E7D5D">
            <w:pPr>
              <w:jc w:val="center"/>
              <w:rPr>
                <w:rFonts w:ascii="Times New Roman" w:eastAsia="Times New Roman" w:hAnsi="Times New Roman" w:cs="Times New Roman"/>
                <w:sz w:val="20"/>
                <w:szCs w:val="20"/>
              </w:rPr>
            </w:pPr>
            <w:r>
              <w:rPr>
                <w:rFonts w:ascii="Times New Roman" w:hAnsi="Times New Roman"/>
                <w:sz w:val="20"/>
              </w:rPr>
              <w:t>br. i %</w:t>
            </w:r>
          </w:p>
        </w:tc>
        <w:tc>
          <w:tcPr>
            <w:tcW w:w="2340" w:type="dxa"/>
            <w:shd w:val="clear" w:color="auto" w:fill="auto"/>
            <w:vAlign w:val="center"/>
          </w:tcPr>
          <w:p w:rsidR="006721A1" w:rsidRPr="00416349" w:rsidRDefault="00707D31" w:rsidP="009E7D5D">
            <w:pPr>
              <w:jc w:val="center"/>
              <w:rPr>
                <w:rFonts w:ascii="Times New Roman" w:eastAsia="Times New Roman" w:hAnsi="Times New Roman" w:cs="Times New Roman"/>
                <w:sz w:val="20"/>
                <w:szCs w:val="20"/>
              </w:rPr>
            </w:pPr>
            <w:r>
              <w:rPr>
                <w:rFonts w:ascii="Times New Roman" w:hAnsi="Times New Roman"/>
                <w:sz w:val="20"/>
              </w:rPr>
              <w:t>br. = 122,6 (u hiljadama), E% = 50,0%</w:t>
            </w:r>
          </w:p>
        </w:tc>
        <w:tc>
          <w:tcPr>
            <w:tcW w:w="2280" w:type="dxa"/>
            <w:shd w:val="clear" w:color="auto" w:fill="auto"/>
            <w:vAlign w:val="center"/>
          </w:tcPr>
          <w:p w:rsidR="006721A1" w:rsidRPr="00416349" w:rsidRDefault="00707D31" w:rsidP="009E7D5D">
            <w:pPr>
              <w:ind w:left="27"/>
              <w:jc w:val="right"/>
              <w:rPr>
                <w:rFonts w:ascii="Times New Roman" w:eastAsia="Times New Roman" w:hAnsi="Times New Roman" w:cs="Times New Roman"/>
                <w:sz w:val="20"/>
                <w:szCs w:val="20"/>
              </w:rPr>
            </w:pPr>
            <w:r>
              <w:rPr>
                <w:rFonts w:ascii="Times New Roman" w:hAnsi="Times New Roman"/>
                <w:sz w:val="20"/>
              </w:rPr>
              <w:t>2020.</w:t>
            </w:r>
          </w:p>
        </w:tc>
      </w:tr>
      <w:tr w:rsidR="006721A1" w:rsidRPr="00416349" w:rsidTr="00700CE2">
        <w:tc>
          <w:tcPr>
            <w:tcW w:w="3537" w:type="dxa"/>
            <w:shd w:val="clear" w:color="auto" w:fill="auto"/>
            <w:vAlign w:val="center"/>
          </w:tcPr>
          <w:p w:rsidR="006721A1" w:rsidRPr="00416349" w:rsidRDefault="00707D31" w:rsidP="00700CE2">
            <w:pPr>
              <w:rPr>
                <w:rFonts w:ascii="Times New Roman" w:eastAsia="Times New Roman" w:hAnsi="Times New Roman" w:cs="Times New Roman"/>
                <w:sz w:val="20"/>
                <w:szCs w:val="20"/>
              </w:rPr>
            </w:pPr>
            <w:r>
              <w:rPr>
                <w:rFonts w:ascii="Times New Roman" w:hAnsi="Times New Roman"/>
                <w:sz w:val="20"/>
              </w:rPr>
              <w:t>Žene</w:t>
            </w:r>
          </w:p>
        </w:tc>
        <w:tc>
          <w:tcPr>
            <w:tcW w:w="2047" w:type="dxa"/>
            <w:shd w:val="clear" w:color="auto" w:fill="auto"/>
            <w:vAlign w:val="center"/>
          </w:tcPr>
          <w:p w:rsidR="006721A1" w:rsidRPr="00416349" w:rsidRDefault="00707D31" w:rsidP="009E7D5D">
            <w:pPr>
              <w:jc w:val="center"/>
              <w:rPr>
                <w:rFonts w:ascii="Times New Roman" w:eastAsia="Times New Roman" w:hAnsi="Times New Roman" w:cs="Times New Roman"/>
                <w:sz w:val="20"/>
                <w:szCs w:val="20"/>
              </w:rPr>
            </w:pPr>
            <w:r>
              <w:rPr>
                <w:rFonts w:ascii="Times New Roman" w:hAnsi="Times New Roman"/>
                <w:sz w:val="20"/>
              </w:rPr>
              <w:t>br. i %</w:t>
            </w:r>
          </w:p>
        </w:tc>
        <w:tc>
          <w:tcPr>
            <w:tcW w:w="2340" w:type="dxa"/>
            <w:shd w:val="clear" w:color="auto" w:fill="auto"/>
            <w:vAlign w:val="center"/>
          </w:tcPr>
          <w:p w:rsidR="006721A1" w:rsidRPr="00416349" w:rsidRDefault="00707D31" w:rsidP="009E7D5D">
            <w:pPr>
              <w:jc w:val="center"/>
              <w:rPr>
                <w:rFonts w:ascii="Times New Roman" w:eastAsia="Times New Roman" w:hAnsi="Times New Roman" w:cs="Times New Roman"/>
                <w:sz w:val="20"/>
                <w:szCs w:val="20"/>
              </w:rPr>
            </w:pPr>
            <w:r>
              <w:rPr>
                <w:rFonts w:ascii="Times New Roman" w:hAnsi="Times New Roman"/>
                <w:sz w:val="20"/>
              </w:rPr>
              <w:t>br. = 96,8 (u hiljadama), E% = 37,9%</w:t>
            </w:r>
          </w:p>
        </w:tc>
        <w:tc>
          <w:tcPr>
            <w:tcW w:w="2280" w:type="dxa"/>
            <w:shd w:val="clear" w:color="auto" w:fill="auto"/>
            <w:vAlign w:val="center"/>
          </w:tcPr>
          <w:p w:rsidR="006721A1" w:rsidRPr="00416349" w:rsidRDefault="00707D31" w:rsidP="009E7D5D">
            <w:pPr>
              <w:ind w:left="27"/>
              <w:jc w:val="right"/>
              <w:rPr>
                <w:rFonts w:ascii="Times New Roman" w:eastAsia="Times New Roman" w:hAnsi="Times New Roman" w:cs="Times New Roman"/>
                <w:sz w:val="20"/>
                <w:szCs w:val="20"/>
              </w:rPr>
            </w:pPr>
            <w:r>
              <w:rPr>
                <w:rFonts w:ascii="Times New Roman" w:hAnsi="Times New Roman"/>
                <w:sz w:val="20"/>
              </w:rPr>
              <w:t>2020.</w:t>
            </w:r>
          </w:p>
        </w:tc>
      </w:tr>
      <w:tr w:rsidR="006721A1" w:rsidRPr="00416349" w:rsidTr="00DD0135">
        <w:tc>
          <w:tcPr>
            <w:tcW w:w="3537" w:type="dxa"/>
            <w:shd w:val="clear" w:color="auto" w:fill="auto"/>
          </w:tcPr>
          <w:p w:rsidR="006721A1" w:rsidRPr="00416349"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Pr>
                <w:rFonts w:ascii="Times New Roman" w:hAnsi="Times New Roman"/>
                <w:b/>
                <w:sz w:val="20"/>
              </w:rPr>
              <w:t>Stopa samozapošljavanja</w:t>
            </w:r>
          </w:p>
        </w:tc>
        <w:tc>
          <w:tcPr>
            <w:tcW w:w="2047"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340"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851"/>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vAlign w:val="center"/>
          </w:tcPr>
          <w:p w:rsidR="006721A1" w:rsidRPr="00416349" w:rsidRDefault="00707D31" w:rsidP="00700CE2">
            <w:pPr>
              <w:rPr>
                <w:rFonts w:ascii="Times New Roman" w:eastAsia="Times New Roman" w:hAnsi="Times New Roman" w:cs="Times New Roman"/>
                <w:sz w:val="20"/>
                <w:szCs w:val="20"/>
              </w:rPr>
            </w:pPr>
            <w:r>
              <w:rPr>
                <w:rFonts w:ascii="Times New Roman" w:hAnsi="Times New Roman"/>
                <w:sz w:val="20"/>
              </w:rPr>
              <w:t>Udio samozaposlenih lica u ukupnom broju zaposlenih od 15-64 godine</w:t>
            </w:r>
          </w:p>
        </w:tc>
        <w:tc>
          <w:tcPr>
            <w:tcW w:w="2047" w:type="dxa"/>
            <w:shd w:val="clear" w:color="auto" w:fill="auto"/>
            <w:vAlign w:val="center"/>
          </w:tcPr>
          <w:p w:rsidR="006721A1" w:rsidRPr="00416349" w:rsidRDefault="00707D31" w:rsidP="009E7D5D">
            <w:pPr>
              <w:jc w:val="center"/>
              <w:rPr>
                <w:rFonts w:ascii="Times New Roman" w:eastAsia="Times New Roman" w:hAnsi="Times New Roman" w:cs="Times New Roman"/>
                <w:sz w:val="20"/>
                <w:szCs w:val="20"/>
              </w:rPr>
            </w:pPr>
            <w:r>
              <w:rPr>
                <w:rFonts w:ascii="Times New Roman" w:hAnsi="Times New Roman"/>
                <w:sz w:val="20"/>
              </w:rPr>
              <w:t>% samozaposlenih lica u ukupnom broju zaposlenih od 15-64 godina</w:t>
            </w:r>
          </w:p>
        </w:tc>
        <w:tc>
          <w:tcPr>
            <w:tcW w:w="2340" w:type="dxa"/>
            <w:shd w:val="clear" w:color="auto" w:fill="auto"/>
            <w:vAlign w:val="center"/>
          </w:tcPr>
          <w:p w:rsidR="006721A1" w:rsidRPr="00416349" w:rsidRDefault="00707D31" w:rsidP="009E7D5D">
            <w:pPr>
              <w:jc w:val="center"/>
              <w:rPr>
                <w:rFonts w:ascii="Times New Roman" w:eastAsia="Times New Roman" w:hAnsi="Times New Roman" w:cs="Times New Roman"/>
                <w:sz w:val="20"/>
                <w:szCs w:val="20"/>
              </w:rPr>
            </w:pPr>
            <w:r>
              <w:rPr>
                <w:rFonts w:ascii="Times New Roman" w:hAnsi="Times New Roman"/>
                <w:sz w:val="20"/>
              </w:rPr>
              <w:t>18,5%</w:t>
            </w:r>
          </w:p>
        </w:tc>
        <w:tc>
          <w:tcPr>
            <w:tcW w:w="2280" w:type="dxa"/>
            <w:shd w:val="clear" w:color="auto" w:fill="auto"/>
            <w:vAlign w:val="center"/>
          </w:tcPr>
          <w:p w:rsidR="006721A1" w:rsidRPr="00416349" w:rsidRDefault="00707D31" w:rsidP="009E7D5D">
            <w:pPr>
              <w:jc w:val="right"/>
              <w:rPr>
                <w:rFonts w:ascii="Times New Roman" w:eastAsia="Times New Roman" w:hAnsi="Times New Roman" w:cs="Times New Roman"/>
                <w:sz w:val="20"/>
                <w:szCs w:val="20"/>
              </w:rPr>
            </w:pPr>
            <w:r>
              <w:rPr>
                <w:rFonts w:ascii="Times New Roman" w:hAnsi="Times New Roman"/>
                <w:sz w:val="20"/>
              </w:rPr>
              <w:t>2020.</w:t>
            </w: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Stopa nezaposlenosti</w:t>
            </w:r>
          </w:p>
        </w:tc>
        <w:tc>
          <w:tcPr>
            <w:tcW w:w="2047"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34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Ukupno (15-74 godina)</w:t>
            </w:r>
          </w:p>
        </w:tc>
        <w:tc>
          <w:tcPr>
            <w:tcW w:w="2047" w:type="dxa"/>
            <w:shd w:val="clear" w:color="auto" w:fill="auto"/>
          </w:tcPr>
          <w:p w:rsidR="006721A1" w:rsidRPr="00416349" w:rsidRDefault="00707D31" w:rsidP="009B3307">
            <w:pPr>
              <w:ind w:left="851"/>
              <w:rPr>
                <w:rFonts w:ascii="Times New Roman" w:eastAsia="Times New Roman" w:hAnsi="Times New Roman" w:cs="Times New Roman"/>
                <w:sz w:val="20"/>
                <w:szCs w:val="20"/>
              </w:rPr>
            </w:pPr>
            <w:r>
              <w:rPr>
                <w:rFonts w:ascii="Times New Roman" w:hAnsi="Times New Roman"/>
                <w:sz w:val="20"/>
              </w:rPr>
              <w:t>%</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17,9</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2020.</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Mladi (15-24 godine)</w:t>
            </w:r>
          </w:p>
        </w:tc>
        <w:tc>
          <w:tcPr>
            <w:tcW w:w="2047" w:type="dxa"/>
            <w:shd w:val="clear" w:color="auto" w:fill="auto"/>
          </w:tcPr>
          <w:p w:rsidR="006721A1" w:rsidRPr="00416349" w:rsidRDefault="00707D31" w:rsidP="009B3307">
            <w:pPr>
              <w:ind w:left="851"/>
              <w:rPr>
                <w:rFonts w:ascii="Times New Roman" w:eastAsia="Times New Roman" w:hAnsi="Times New Roman" w:cs="Times New Roman"/>
                <w:sz w:val="20"/>
                <w:szCs w:val="20"/>
              </w:rPr>
            </w:pPr>
            <w:r>
              <w:rPr>
                <w:rFonts w:ascii="Times New Roman" w:hAnsi="Times New Roman"/>
                <w:sz w:val="20"/>
              </w:rPr>
              <w:t>%</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36,0.</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BDP po glavi stanovnika (*)</w:t>
            </w:r>
          </w:p>
        </w:tc>
        <w:tc>
          <w:tcPr>
            <w:tcW w:w="2047"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340" w:type="dxa"/>
            <w:shd w:val="clear" w:color="auto" w:fill="auto"/>
          </w:tcPr>
          <w:p w:rsidR="006721A1" w:rsidRPr="00416349" w:rsidRDefault="006721A1">
            <w:pP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BDP po glavi stanovnika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BDP po glavi stanovnika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6.737</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Ukupno</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EUR/stanovnik</w:t>
            </w:r>
          </w:p>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Indeks PPS (EU-27=100)</w:t>
            </w:r>
          </w:p>
        </w:tc>
        <w:tc>
          <w:tcPr>
            <w:tcW w:w="2340" w:type="dxa"/>
            <w:shd w:val="clear" w:color="auto" w:fill="auto"/>
          </w:tcPr>
          <w:p w:rsidR="006721A1" w:rsidRPr="00416349" w:rsidRDefault="006721A1">
            <w:pP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Pr>
                <w:rFonts w:ascii="Times New Roman" w:hAnsi="Times New Roman"/>
                <w:b/>
                <w:sz w:val="20"/>
              </w:rPr>
              <w:t xml:space="preserve">Stopa siromaštva </w:t>
            </w:r>
            <w:r w:rsidRPr="00416349">
              <w:rPr>
                <w:rFonts w:ascii="Times New Roman" w:eastAsia="Times New Roman" w:hAnsi="Times New Roman" w:cs="Times New Roman"/>
                <w:b/>
                <w:sz w:val="20"/>
                <w:szCs w:val="20"/>
                <w:vertAlign w:val="superscript"/>
              </w:rPr>
              <w:footnoteReference w:id="15"/>
            </w:r>
          </w:p>
        </w:tc>
        <w:tc>
          <w:tcPr>
            <w:tcW w:w="2047"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340" w:type="dxa"/>
            <w:shd w:val="clear" w:color="auto" w:fill="auto"/>
          </w:tcPr>
          <w:p w:rsidR="006721A1" w:rsidRPr="00416349" w:rsidRDefault="006721A1">
            <w:pP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Ukupno i po vrsti područje (manje naseljeno, srednje urbanizovano i gusto naseljeno područje)</w:t>
            </w:r>
          </w:p>
        </w:tc>
        <w:tc>
          <w:tcPr>
            <w:tcW w:w="2047" w:type="dxa"/>
            <w:shd w:val="clear" w:color="auto" w:fill="auto"/>
            <w:vAlign w:val="center"/>
          </w:tcPr>
          <w:p w:rsidR="006721A1" w:rsidRPr="00416349" w:rsidRDefault="00707D31" w:rsidP="009E7D5D">
            <w:pPr>
              <w:jc w:val="center"/>
              <w:rPr>
                <w:rFonts w:ascii="Times New Roman" w:eastAsia="Times New Roman" w:hAnsi="Times New Roman" w:cs="Times New Roman"/>
                <w:sz w:val="20"/>
                <w:szCs w:val="20"/>
              </w:rPr>
            </w:pPr>
            <w:r>
              <w:rPr>
                <w:rFonts w:ascii="Times New Roman" w:hAnsi="Times New Roman"/>
                <w:sz w:val="20"/>
              </w:rPr>
              <w:t>Ukupno i po područjima:</w:t>
            </w:r>
          </w:p>
          <w:p w:rsidR="006721A1" w:rsidRPr="00416349" w:rsidRDefault="00707D31" w:rsidP="009E7D5D">
            <w:pPr>
              <w:jc w:val="center"/>
              <w:rPr>
                <w:rFonts w:ascii="Times New Roman" w:eastAsia="Times New Roman" w:hAnsi="Times New Roman" w:cs="Times New Roman"/>
                <w:sz w:val="20"/>
                <w:szCs w:val="20"/>
              </w:rPr>
            </w:pPr>
            <w:r>
              <w:rPr>
                <w:rFonts w:ascii="Times New Roman" w:hAnsi="Times New Roman"/>
                <w:sz w:val="20"/>
              </w:rPr>
              <w:t>- % ukupnog stanovništva</w:t>
            </w:r>
          </w:p>
        </w:tc>
        <w:tc>
          <w:tcPr>
            <w:tcW w:w="2340" w:type="dxa"/>
            <w:shd w:val="clear" w:color="auto" w:fill="auto"/>
            <w:vAlign w:val="center"/>
          </w:tcPr>
          <w:p w:rsidR="006721A1" w:rsidRPr="00416349" w:rsidRDefault="00707D31" w:rsidP="009E7D5D">
            <w:pPr>
              <w:jc w:val="center"/>
              <w:rPr>
                <w:rFonts w:ascii="Times New Roman" w:eastAsia="Times New Roman" w:hAnsi="Times New Roman" w:cs="Times New Roman"/>
                <w:sz w:val="20"/>
                <w:szCs w:val="20"/>
              </w:rPr>
            </w:pPr>
            <w:r>
              <w:rPr>
                <w:rFonts w:ascii="Times New Roman" w:hAnsi="Times New Roman"/>
                <w:sz w:val="20"/>
              </w:rPr>
              <w:t>8,6%</w:t>
            </w:r>
          </w:p>
        </w:tc>
        <w:tc>
          <w:tcPr>
            <w:tcW w:w="2280" w:type="dxa"/>
            <w:shd w:val="clear" w:color="auto" w:fill="auto"/>
            <w:vAlign w:val="center"/>
          </w:tcPr>
          <w:p w:rsidR="006721A1" w:rsidRPr="00416349" w:rsidRDefault="00707D31" w:rsidP="0018635A">
            <w:pPr>
              <w:jc w:val="right"/>
              <w:rPr>
                <w:rFonts w:ascii="Times New Roman" w:eastAsia="Times New Roman" w:hAnsi="Times New Roman" w:cs="Times New Roman"/>
                <w:sz w:val="20"/>
                <w:szCs w:val="20"/>
              </w:rPr>
            </w:pPr>
            <w:r>
              <w:rPr>
                <w:rFonts w:ascii="Times New Roman" w:hAnsi="Times New Roman"/>
                <w:sz w:val="20"/>
              </w:rPr>
              <w:t>2012.</w:t>
            </w: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Ekonomska struktura (BDV)</w:t>
            </w:r>
            <w:r w:rsidRPr="00416349">
              <w:rPr>
                <w:rFonts w:ascii="Times New Roman" w:eastAsia="Times New Roman" w:hAnsi="Times New Roman" w:cs="Times New Roman"/>
                <w:b/>
                <w:sz w:val="20"/>
                <w:szCs w:val="20"/>
                <w:vertAlign w:val="superscript"/>
              </w:rPr>
              <w:footnoteReference w:id="16"/>
            </w:r>
          </w:p>
        </w:tc>
        <w:tc>
          <w:tcPr>
            <w:tcW w:w="6667" w:type="dxa"/>
            <w:gridSpan w:val="3"/>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Ukupno</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miliona EUR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3.467</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700CE2">
        <w:tc>
          <w:tcPr>
            <w:tcW w:w="3537" w:type="dxa"/>
            <w:shd w:val="clear" w:color="auto" w:fill="auto"/>
            <w:vAlign w:val="center"/>
          </w:tcPr>
          <w:p w:rsidR="006721A1" w:rsidRPr="00416349" w:rsidRDefault="00707D31" w:rsidP="00700CE2">
            <w:pPr>
              <w:rPr>
                <w:rFonts w:ascii="Times New Roman" w:eastAsia="Times New Roman" w:hAnsi="Times New Roman" w:cs="Times New Roman"/>
                <w:sz w:val="20"/>
                <w:szCs w:val="20"/>
              </w:rPr>
            </w:pPr>
            <w:r>
              <w:rPr>
                <w:rFonts w:ascii="Times New Roman" w:hAnsi="Times New Roman"/>
                <w:sz w:val="20"/>
              </w:rPr>
              <w:t>Primarna</w:t>
            </w:r>
          </w:p>
        </w:tc>
        <w:tc>
          <w:tcPr>
            <w:tcW w:w="2047" w:type="dxa"/>
            <w:shd w:val="clear" w:color="auto" w:fill="auto"/>
            <w:vAlign w:val="center"/>
          </w:tcPr>
          <w:p w:rsidR="006721A1" w:rsidRPr="00416349" w:rsidRDefault="00707D31" w:rsidP="00F8004F">
            <w:pPr>
              <w:jc w:val="center"/>
              <w:rPr>
                <w:rFonts w:ascii="Times New Roman" w:eastAsia="Times New Roman" w:hAnsi="Times New Roman" w:cs="Times New Roman"/>
                <w:sz w:val="20"/>
                <w:szCs w:val="20"/>
              </w:rPr>
            </w:pPr>
            <w:r>
              <w:rPr>
                <w:rFonts w:ascii="Times New Roman" w:hAnsi="Times New Roman"/>
                <w:sz w:val="20"/>
              </w:rPr>
              <w:t>EUR mill/% od ukupne BDV</w:t>
            </w:r>
          </w:p>
        </w:tc>
        <w:tc>
          <w:tcPr>
            <w:tcW w:w="2340"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vAlign w:val="center"/>
          </w:tcPr>
          <w:p w:rsidR="006721A1" w:rsidRPr="00416349" w:rsidRDefault="00707D31" w:rsidP="00700CE2">
            <w:pPr>
              <w:rPr>
                <w:rFonts w:ascii="Times New Roman" w:eastAsia="Times New Roman" w:hAnsi="Times New Roman" w:cs="Times New Roman"/>
                <w:sz w:val="20"/>
                <w:szCs w:val="20"/>
              </w:rPr>
            </w:pPr>
            <w:r>
              <w:rPr>
                <w:rFonts w:ascii="Times New Roman" w:hAnsi="Times New Roman"/>
                <w:sz w:val="20"/>
              </w:rPr>
              <w:t>Sekundarna</w:t>
            </w:r>
          </w:p>
        </w:tc>
        <w:tc>
          <w:tcPr>
            <w:tcW w:w="2047" w:type="dxa"/>
            <w:shd w:val="clear" w:color="auto" w:fill="auto"/>
            <w:vAlign w:val="center"/>
          </w:tcPr>
          <w:p w:rsidR="006721A1" w:rsidRPr="00416349" w:rsidRDefault="00707D31" w:rsidP="00F8004F">
            <w:pPr>
              <w:jc w:val="center"/>
              <w:rPr>
                <w:rFonts w:ascii="Times New Roman" w:eastAsia="Times New Roman" w:hAnsi="Times New Roman" w:cs="Times New Roman"/>
                <w:sz w:val="20"/>
                <w:szCs w:val="20"/>
              </w:rPr>
            </w:pPr>
            <w:r>
              <w:rPr>
                <w:rFonts w:ascii="Times New Roman" w:hAnsi="Times New Roman"/>
                <w:sz w:val="20"/>
              </w:rPr>
              <w:t>EUR mill/% od ukupne BDV</w:t>
            </w:r>
          </w:p>
        </w:tc>
        <w:tc>
          <w:tcPr>
            <w:tcW w:w="2340"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vAlign w:val="center"/>
          </w:tcPr>
          <w:p w:rsidR="006721A1" w:rsidRPr="00416349" w:rsidRDefault="00707D31" w:rsidP="00700CE2">
            <w:pPr>
              <w:rPr>
                <w:rFonts w:ascii="Times New Roman" w:eastAsia="Times New Roman" w:hAnsi="Times New Roman" w:cs="Times New Roman"/>
                <w:sz w:val="20"/>
                <w:szCs w:val="20"/>
              </w:rPr>
            </w:pPr>
            <w:r>
              <w:rPr>
                <w:rFonts w:ascii="Times New Roman" w:hAnsi="Times New Roman"/>
                <w:sz w:val="20"/>
              </w:rPr>
              <w:t>Tercijarna</w:t>
            </w:r>
          </w:p>
        </w:tc>
        <w:tc>
          <w:tcPr>
            <w:tcW w:w="2047" w:type="dxa"/>
            <w:shd w:val="clear" w:color="auto" w:fill="auto"/>
            <w:vAlign w:val="center"/>
          </w:tcPr>
          <w:p w:rsidR="006721A1" w:rsidRPr="00416349" w:rsidRDefault="00707D31" w:rsidP="00700CE2">
            <w:pPr>
              <w:jc w:val="center"/>
              <w:rPr>
                <w:rFonts w:ascii="Times New Roman" w:eastAsia="Times New Roman" w:hAnsi="Times New Roman" w:cs="Times New Roman"/>
                <w:sz w:val="20"/>
                <w:szCs w:val="20"/>
              </w:rPr>
            </w:pPr>
            <w:r>
              <w:rPr>
                <w:rFonts w:ascii="Times New Roman" w:hAnsi="Times New Roman"/>
                <w:sz w:val="20"/>
              </w:rPr>
              <w:t>EUR mill/% od ukupne BDV</w:t>
            </w:r>
          </w:p>
        </w:tc>
        <w:tc>
          <w:tcPr>
            <w:tcW w:w="2340"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Struktura zaposlenih</w:t>
            </w:r>
          </w:p>
        </w:tc>
        <w:tc>
          <w:tcPr>
            <w:tcW w:w="2047" w:type="dxa"/>
            <w:shd w:val="clear" w:color="auto" w:fill="auto"/>
          </w:tcPr>
          <w:p w:rsidR="006721A1" w:rsidRPr="00416349" w:rsidRDefault="006721A1">
            <w:pPr>
              <w:rPr>
                <w:rFonts w:ascii="Times New Roman" w:eastAsia="Times New Roman" w:hAnsi="Times New Roman" w:cs="Times New Roman"/>
                <w:sz w:val="20"/>
                <w:szCs w:val="20"/>
              </w:rPr>
            </w:pPr>
          </w:p>
        </w:tc>
        <w:tc>
          <w:tcPr>
            <w:tcW w:w="2340" w:type="dxa"/>
            <w:shd w:val="clear" w:color="auto" w:fill="auto"/>
          </w:tcPr>
          <w:p w:rsidR="006721A1" w:rsidRPr="00416349" w:rsidRDefault="006721A1">
            <w:pP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Ukupno</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1.000 osoba</w:t>
            </w:r>
          </w:p>
        </w:tc>
        <w:tc>
          <w:tcPr>
            <w:tcW w:w="2340" w:type="dxa"/>
            <w:shd w:val="clear" w:color="auto" w:fill="auto"/>
          </w:tcPr>
          <w:p w:rsidR="006721A1" w:rsidRPr="00416349" w:rsidRDefault="00707D31" w:rsidP="009B3307">
            <w:pPr>
              <w:jc w:val="right"/>
              <w:rPr>
                <w:rFonts w:ascii="Times New Roman" w:eastAsia="Times New Roman" w:hAnsi="Times New Roman" w:cs="Times New Roman"/>
                <w:sz w:val="20"/>
                <w:szCs w:val="20"/>
              </w:rPr>
            </w:pPr>
            <w:r>
              <w:rPr>
                <w:rFonts w:ascii="Times New Roman" w:hAnsi="Times New Roman"/>
                <w:sz w:val="20"/>
              </w:rPr>
              <w:t>219,4</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700CE2">
        <w:tc>
          <w:tcPr>
            <w:tcW w:w="3537" w:type="dxa"/>
            <w:shd w:val="clear" w:color="auto" w:fill="auto"/>
            <w:vAlign w:val="center"/>
          </w:tcPr>
          <w:p w:rsidR="006721A1" w:rsidRPr="00416349" w:rsidRDefault="00707D31" w:rsidP="00700CE2">
            <w:pPr>
              <w:rPr>
                <w:rFonts w:ascii="Times New Roman" w:eastAsia="Times New Roman" w:hAnsi="Times New Roman" w:cs="Times New Roman"/>
                <w:sz w:val="20"/>
                <w:szCs w:val="20"/>
              </w:rPr>
            </w:pPr>
            <w:r>
              <w:rPr>
                <w:rFonts w:ascii="Times New Roman" w:hAnsi="Times New Roman"/>
                <w:sz w:val="20"/>
              </w:rPr>
              <w:t>Primarna</w:t>
            </w:r>
          </w:p>
        </w:tc>
        <w:tc>
          <w:tcPr>
            <w:tcW w:w="2047" w:type="dxa"/>
            <w:shd w:val="clear" w:color="auto" w:fill="auto"/>
            <w:vAlign w:val="center"/>
          </w:tcPr>
          <w:p w:rsidR="006721A1" w:rsidRPr="00416349" w:rsidRDefault="00707D31" w:rsidP="00F8004F">
            <w:pPr>
              <w:jc w:val="center"/>
              <w:rPr>
                <w:rFonts w:ascii="Times New Roman" w:eastAsia="Times New Roman" w:hAnsi="Times New Roman" w:cs="Times New Roman"/>
                <w:sz w:val="20"/>
                <w:szCs w:val="20"/>
              </w:rPr>
            </w:pPr>
            <w:r>
              <w:rPr>
                <w:rFonts w:ascii="Times New Roman" w:hAnsi="Times New Roman"/>
                <w:sz w:val="20"/>
              </w:rPr>
              <w:t>1.000 osoba/% ukupnog</w:t>
            </w:r>
          </w:p>
        </w:tc>
        <w:tc>
          <w:tcPr>
            <w:tcW w:w="2340" w:type="dxa"/>
            <w:shd w:val="clear" w:color="auto" w:fill="auto"/>
            <w:vAlign w:val="center"/>
          </w:tcPr>
          <w:p w:rsidR="006721A1" w:rsidRPr="00416349" w:rsidRDefault="00707D31" w:rsidP="00700CE2">
            <w:pPr>
              <w:jc w:val="center"/>
              <w:rPr>
                <w:rFonts w:ascii="Times New Roman" w:eastAsia="Times New Roman" w:hAnsi="Times New Roman" w:cs="Times New Roman"/>
                <w:sz w:val="20"/>
                <w:szCs w:val="20"/>
              </w:rPr>
            </w:pPr>
            <w:r>
              <w:rPr>
                <w:rFonts w:ascii="Times New Roman" w:hAnsi="Times New Roman"/>
                <w:sz w:val="20"/>
              </w:rPr>
              <w:t>16,5- 7,5%</w:t>
            </w:r>
          </w:p>
        </w:tc>
        <w:tc>
          <w:tcPr>
            <w:tcW w:w="2280" w:type="dxa"/>
            <w:shd w:val="clear" w:color="auto" w:fill="auto"/>
            <w:vAlign w:val="center"/>
          </w:tcPr>
          <w:p w:rsidR="006721A1" w:rsidRPr="00416349" w:rsidRDefault="00707D31" w:rsidP="00F8004F">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700CE2">
        <w:tc>
          <w:tcPr>
            <w:tcW w:w="3537" w:type="dxa"/>
            <w:shd w:val="clear" w:color="auto" w:fill="auto"/>
            <w:vAlign w:val="center"/>
          </w:tcPr>
          <w:p w:rsidR="006721A1" w:rsidRPr="00416349" w:rsidRDefault="00707D31" w:rsidP="00700CE2">
            <w:pPr>
              <w:rPr>
                <w:rFonts w:ascii="Times New Roman" w:eastAsia="Times New Roman" w:hAnsi="Times New Roman" w:cs="Times New Roman"/>
                <w:sz w:val="20"/>
                <w:szCs w:val="20"/>
              </w:rPr>
            </w:pPr>
            <w:r>
              <w:rPr>
                <w:rFonts w:ascii="Times New Roman" w:hAnsi="Times New Roman"/>
                <w:sz w:val="20"/>
              </w:rPr>
              <w:t>Sekundarna</w:t>
            </w:r>
          </w:p>
        </w:tc>
        <w:tc>
          <w:tcPr>
            <w:tcW w:w="2047" w:type="dxa"/>
            <w:shd w:val="clear" w:color="auto" w:fill="auto"/>
            <w:vAlign w:val="center"/>
          </w:tcPr>
          <w:p w:rsidR="006721A1" w:rsidRPr="00416349" w:rsidRDefault="00707D31" w:rsidP="00F8004F">
            <w:pPr>
              <w:jc w:val="center"/>
              <w:rPr>
                <w:rFonts w:ascii="Times New Roman" w:eastAsia="Times New Roman" w:hAnsi="Times New Roman" w:cs="Times New Roman"/>
                <w:sz w:val="20"/>
                <w:szCs w:val="20"/>
              </w:rPr>
            </w:pPr>
            <w:r>
              <w:rPr>
                <w:rFonts w:ascii="Times New Roman" w:hAnsi="Times New Roman"/>
                <w:sz w:val="20"/>
              </w:rPr>
              <w:t>1.000 osoba/% ukupnog</w:t>
            </w:r>
          </w:p>
        </w:tc>
        <w:tc>
          <w:tcPr>
            <w:tcW w:w="2340" w:type="dxa"/>
            <w:shd w:val="clear" w:color="auto" w:fill="auto"/>
            <w:vAlign w:val="center"/>
          </w:tcPr>
          <w:p w:rsidR="006721A1" w:rsidRPr="00416349" w:rsidRDefault="00707D31" w:rsidP="00700CE2">
            <w:pPr>
              <w:jc w:val="center"/>
              <w:rPr>
                <w:rFonts w:ascii="Times New Roman" w:eastAsia="Times New Roman" w:hAnsi="Times New Roman" w:cs="Times New Roman"/>
                <w:sz w:val="20"/>
                <w:szCs w:val="20"/>
              </w:rPr>
            </w:pPr>
            <w:r>
              <w:rPr>
                <w:rFonts w:ascii="Times New Roman" w:hAnsi="Times New Roman"/>
                <w:sz w:val="20"/>
              </w:rPr>
              <w:t>162,5- 74,1%</w:t>
            </w:r>
          </w:p>
        </w:tc>
        <w:tc>
          <w:tcPr>
            <w:tcW w:w="2280" w:type="dxa"/>
            <w:shd w:val="clear" w:color="auto" w:fill="auto"/>
            <w:vAlign w:val="center"/>
          </w:tcPr>
          <w:p w:rsidR="006721A1" w:rsidRPr="00416349" w:rsidRDefault="00707D31" w:rsidP="00F8004F">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700CE2">
        <w:tc>
          <w:tcPr>
            <w:tcW w:w="3537" w:type="dxa"/>
            <w:shd w:val="clear" w:color="auto" w:fill="auto"/>
            <w:vAlign w:val="center"/>
          </w:tcPr>
          <w:p w:rsidR="006721A1" w:rsidRPr="00416349" w:rsidRDefault="00707D31" w:rsidP="00700CE2">
            <w:pPr>
              <w:rPr>
                <w:rFonts w:ascii="Times New Roman" w:eastAsia="Times New Roman" w:hAnsi="Times New Roman" w:cs="Times New Roman"/>
                <w:sz w:val="20"/>
                <w:szCs w:val="20"/>
              </w:rPr>
            </w:pPr>
            <w:r>
              <w:rPr>
                <w:rFonts w:ascii="Times New Roman" w:hAnsi="Times New Roman"/>
                <w:sz w:val="20"/>
              </w:rPr>
              <w:t>Tercijarna</w:t>
            </w:r>
          </w:p>
        </w:tc>
        <w:tc>
          <w:tcPr>
            <w:tcW w:w="2047" w:type="dxa"/>
            <w:shd w:val="clear" w:color="auto" w:fill="auto"/>
            <w:vAlign w:val="center"/>
          </w:tcPr>
          <w:p w:rsidR="006721A1" w:rsidRPr="00416349" w:rsidRDefault="00707D31" w:rsidP="00F8004F">
            <w:pPr>
              <w:jc w:val="center"/>
              <w:rPr>
                <w:rFonts w:ascii="Times New Roman" w:eastAsia="Times New Roman" w:hAnsi="Times New Roman" w:cs="Times New Roman"/>
                <w:sz w:val="20"/>
                <w:szCs w:val="20"/>
              </w:rPr>
            </w:pPr>
            <w:r>
              <w:rPr>
                <w:rFonts w:ascii="Times New Roman" w:hAnsi="Times New Roman"/>
                <w:sz w:val="20"/>
              </w:rPr>
              <w:t>1.000 osoba/% ukupnog</w:t>
            </w:r>
          </w:p>
        </w:tc>
        <w:tc>
          <w:tcPr>
            <w:tcW w:w="2340" w:type="dxa"/>
            <w:shd w:val="clear" w:color="auto" w:fill="auto"/>
            <w:vAlign w:val="center"/>
          </w:tcPr>
          <w:p w:rsidR="006721A1" w:rsidRPr="00416349" w:rsidRDefault="00707D31" w:rsidP="00700CE2">
            <w:pPr>
              <w:jc w:val="center"/>
              <w:rPr>
                <w:rFonts w:ascii="Times New Roman" w:eastAsia="Times New Roman" w:hAnsi="Times New Roman" w:cs="Times New Roman"/>
                <w:sz w:val="20"/>
                <w:szCs w:val="20"/>
              </w:rPr>
            </w:pPr>
            <w:r>
              <w:rPr>
                <w:rFonts w:ascii="Times New Roman" w:hAnsi="Times New Roman"/>
                <w:sz w:val="20"/>
              </w:rPr>
              <w:t>40,4- 18,4%</w:t>
            </w:r>
          </w:p>
        </w:tc>
        <w:tc>
          <w:tcPr>
            <w:tcW w:w="2280" w:type="dxa"/>
            <w:shd w:val="clear" w:color="auto" w:fill="auto"/>
            <w:vAlign w:val="center"/>
          </w:tcPr>
          <w:p w:rsidR="006721A1" w:rsidRPr="00416349" w:rsidRDefault="00707D31" w:rsidP="00F8004F">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DD0135">
        <w:tc>
          <w:tcPr>
            <w:tcW w:w="5584" w:type="dxa"/>
            <w:gridSpan w:val="2"/>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Produktivnost rada po ekonomskim sektorima</w:t>
            </w:r>
          </w:p>
        </w:tc>
        <w:tc>
          <w:tcPr>
            <w:tcW w:w="234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Ukupno</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EUR/osobi</w:t>
            </w:r>
          </w:p>
        </w:tc>
        <w:tc>
          <w:tcPr>
            <w:tcW w:w="234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Primarna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EUR/osobi</w:t>
            </w:r>
          </w:p>
        </w:tc>
        <w:tc>
          <w:tcPr>
            <w:tcW w:w="234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Sekundarna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EUR/osobi</w:t>
            </w:r>
          </w:p>
        </w:tc>
        <w:tc>
          <w:tcPr>
            <w:tcW w:w="234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Tercijarna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EUR/osobi</w:t>
            </w:r>
          </w:p>
        </w:tc>
        <w:tc>
          <w:tcPr>
            <w:tcW w:w="234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DD0135">
        <w:tc>
          <w:tcPr>
            <w:tcW w:w="10204" w:type="dxa"/>
            <w:gridSpan w:val="4"/>
            <w:shd w:val="clear" w:color="auto" w:fill="auto"/>
          </w:tcPr>
          <w:p w:rsidR="006721A1" w:rsidRPr="00416349" w:rsidRDefault="00707D31" w:rsidP="009B3307">
            <w:pPr>
              <w:ind w:left="27"/>
              <w:jc w:val="center"/>
              <w:rPr>
                <w:rFonts w:ascii="Times New Roman" w:eastAsia="Times New Roman" w:hAnsi="Times New Roman" w:cs="Times New Roman"/>
                <w:sz w:val="20"/>
                <w:szCs w:val="20"/>
              </w:rPr>
            </w:pPr>
            <w:r>
              <w:rPr>
                <w:rFonts w:ascii="Times New Roman" w:hAnsi="Times New Roman"/>
                <w:b/>
                <w:sz w:val="20"/>
              </w:rPr>
              <w:lastRenderedPageBreak/>
              <w:t>II: SEKTORSKI INDIKATORI</w:t>
            </w: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Zaposlenost po ekonomskoj aktivnosti</w:t>
            </w:r>
          </w:p>
        </w:tc>
        <w:tc>
          <w:tcPr>
            <w:tcW w:w="2047" w:type="dxa"/>
            <w:shd w:val="clear" w:color="auto" w:fill="auto"/>
          </w:tcPr>
          <w:p w:rsidR="006721A1" w:rsidRPr="00416349" w:rsidRDefault="006721A1">
            <w:pPr>
              <w:rPr>
                <w:rFonts w:ascii="Times New Roman" w:eastAsia="Times New Roman" w:hAnsi="Times New Roman" w:cs="Times New Roman"/>
                <w:sz w:val="20"/>
                <w:szCs w:val="20"/>
              </w:rPr>
            </w:pPr>
          </w:p>
        </w:tc>
        <w:tc>
          <w:tcPr>
            <w:tcW w:w="234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Ukupno</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1.000 osoba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176.693</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700CE2">
        <w:tc>
          <w:tcPr>
            <w:tcW w:w="3537" w:type="dxa"/>
            <w:shd w:val="clear" w:color="auto" w:fill="auto"/>
            <w:vAlign w:val="center"/>
          </w:tcPr>
          <w:p w:rsidR="006721A1" w:rsidRPr="00416349" w:rsidRDefault="00707D31" w:rsidP="00700CE2">
            <w:pPr>
              <w:rPr>
                <w:rFonts w:ascii="Times New Roman" w:eastAsia="Times New Roman" w:hAnsi="Times New Roman" w:cs="Times New Roman"/>
                <w:sz w:val="20"/>
                <w:szCs w:val="20"/>
              </w:rPr>
            </w:pPr>
            <w:r>
              <w:rPr>
                <w:rFonts w:ascii="Times New Roman" w:hAnsi="Times New Roman"/>
                <w:sz w:val="20"/>
              </w:rPr>
              <w:t>Poljoprivreda</w:t>
            </w:r>
          </w:p>
        </w:tc>
        <w:tc>
          <w:tcPr>
            <w:tcW w:w="2047" w:type="dxa"/>
            <w:shd w:val="clear" w:color="auto" w:fill="auto"/>
            <w:vAlign w:val="center"/>
          </w:tcPr>
          <w:p w:rsidR="006721A1" w:rsidRPr="00416349" w:rsidRDefault="00707D31" w:rsidP="00F8004F">
            <w:pPr>
              <w:jc w:val="center"/>
              <w:rPr>
                <w:rFonts w:ascii="Times New Roman" w:eastAsia="Times New Roman" w:hAnsi="Times New Roman" w:cs="Times New Roman"/>
                <w:sz w:val="20"/>
                <w:szCs w:val="20"/>
              </w:rPr>
            </w:pPr>
            <w:r>
              <w:rPr>
                <w:rFonts w:ascii="Times New Roman" w:hAnsi="Times New Roman"/>
                <w:sz w:val="20"/>
              </w:rPr>
              <w:t>1.000 osoba</w:t>
            </w:r>
          </w:p>
        </w:tc>
        <w:tc>
          <w:tcPr>
            <w:tcW w:w="2340" w:type="dxa"/>
            <w:shd w:val="clear" w:color="auto" w:fill="auto"/>
            <w:vAlign w:val="center"/>
          </w:tcPr>
          <w:p w:rsidR="006721A1" w:rsidRPr="00416349" w:rsidRDefault="00707D31" w:rsidP="00F8004F">
            <w:pPr>
              <w:jc w:val="center"/>
              <w:rPr>
                <w:rFonts w:ascii="Times New Roman" w:eastAsia="Times New Roman" w:hAnsi="Times New Roman" w:cs="Times New Roman"/>
                <w:sz w:val="20"/>
                <w:szCs w:val="20"/>
              </w:rPr>
            </w:pPr>
            <w:r>
              <w:rPr>
                <w:rFonts w:ascii="Times New Roman" w:hAnsi="Times New Roman"/>
                <w:sz w:val="20"/>
              </w:rPr>
              <w:t>Sektor A (NACE REV 2) 1.553</w:t>
            </w:r>
          </w:p>
        </w:tc>
        <w:tc>
          <w:tcPr>
            <w:tcW w:w="2280" w:type="dxa"/>
            <w:shd w:val="clear" w:color="auto" w:fill="auto"/>
            <w:vAlign w:val="center"/>
          </w:tcPr>
          <w:p w:rsidR="006721A1" w:rsidRPr="00416349" w:rsidRDefault="00707D31" w:rsidP="00A85812">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700CE2">
        <w:tc>
          <w:tcPr>
            <w:tcW w:w="3537" w:type="dxa"/>
            <w:shd w:val="clear" w:color="auto" w:fill="auto"/>
            <w:vAlign w:val="center"/>
          </w:tcPr>
          <w:p w:rsidR="006721A1" w:rsidRPr="00416349" w:rsidRDefault="00707D31" w:rsidP="00700CE2">
            <w:pPr>
              <w:rPr>
                <w:rFonts w:ascii="Times New Roman" w:eastAsia="Times New Roman" w:hAnsi="Times New Roman" w:cs="Times New Roman"/>
                <w:sz w:val="20"/>
                <w:szCs w:val="20"/>
              </w:rPr>
            </w:pPr>
            <w:r>
              <w:rPr>
                <w:rFonts w:ascii="Times New Roman" w:hAnsi="Times New Roman"/>
                <w:sz w:val="20"/>
              </w:rPr>
              <w:t>Poljoprivreda</w:t>
            </w:r>
          </w:p>
        </w:tc>
        <w:tc>
          <w:tcPr>
            <w:tcW w:w="2047" w:type="dxa"/>
            <w:shd w:val="clear" w:color="auto" w:fill="auto"/>
            <w:vAlign w:val="center"/>
          </w:tcPr>
          <w:p w:rsidR="006721A1" w:rsidRPr="00416349" w:rsidRDefault="00707D31" w:rsidP="00F8004F">
            <w:pPr>
              <w:jc w:val="center"/>
              <w:rPr>
                <w:rFonts w:ascii="Times New Roman" w:eastAsia="Times New Roman" w:hAnsi="Times New Roman" w:cs="Times New Roman"/>
                <w:sz w:val="20"/>
                <w:szCs w:val="20"/>
              </w:rPr>
            </w:pPr>
            <w:r>
              <w:rPr>
                <w:rFonts w:ascii="Times New Roman" w:hAnsi="Times New Roman"/>
                <w:sz w:val="20"/>
              </w:rPr>
              <w:t>% od ukupnog</w:t>
            </w:r>
          </w:p>
        </w:tc>
        <w:tc>
          <w:tcPr>
            <w:tcW w:w="2340" w:type="dxa"/>
            <w:shd w:val="clear" w:color="auto" w:fill="auto"/>
            <w:vAlign w:val="center"/>
          </w:tcPr>
          <w:p w:rsidR="006721A1" w:rsidRPr="00416349" w:rsidRDefault="00707D31" w:rsidP="00F8004F">
            <w:pPr>
              <w:jc w:val="center"/>
              <w:rPr>
                <w:rFonts w:ascii="Times New Roman" w:eastAsia="Times New Roman" w:hAnsi="Times New Roman" w:cs="Times New Roman"/>
                <w:sz w:val="20"/>
                <w:szCs w:val="20"/>
              </w:rPr>
            </w:pPr>
            <w:r>
              <w:rPr>
                <w:rFonts w:ascii="Times New Roman" w:hAnsi="Times New Roman"/>
                <w:sz w:val="20"/>
              </w:rPr>
              <w:t>0,88%</w:t>
            </w:r>
          </w:p>
        </w:tc>
        <w:tc>
          <w:tcPr>
            <w:tcW w:w="2280" w:type="dxa"/>
            <w:shd w:val="clear" w:color="auto" w:fill="auto"/>
            <w:vAlign w:val="center"/>
          </w:tcPr>
          <w:p w:rsidR="006721A1" w:rsidRPr="00416349" w:rsidRDefault="00707D31" w:rsidP="00A85812">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700CE2">
        <w:tc>
          <w:tcPr>
            <w:tcW w:w="3537" w:type="dxa"/>
            <w:shd w:val="clear" w:color="auto" w:fill="auto"/>
            <w:vAlign w:val="center"/>
          </w:tcPr>
          <w:p w:rsidR="006721A1" w:rsidRPr="00416349" w:rsidRDefault="00707D31" w:rsidP="00700CE2">
            <w:pPr>
              <w:rPr>
                <w:rFonts w:ascii="Times New Roman" w:eastAsia="Times New Roman" w:hAnsi="Times New Roman" w:cs="Times New Roman"/>
                <w:sz w:val="20"/>
                <w:szCs w:val="20"/>
              </w:rPr>
            </w:pPr>
            <w:r>
              <w:rPr>
                <w:rFonts w:ascii="Times New Roman" w:hAnsi="Times New Roman"/>
                <w:sz w:val="20"/>
              </w:rPr>
              <w:t>Šumarstvo</w:t>
            </w:r>
          </w:p>
        </w:tc>
        <w:tc>
          <w:tcPr>
            <w:tcW w:w="2047" w:type="dxa"/>
            <w:shd w:val="clear" w:color="auto" w:fill="auto"/>
            <w:vAlign w:val="center"/>
          </w:tcPr>
          <w:p w:rsidR="006721A1" w:rsidRPr="00416349" w:rsidRDefault="00707D31" w:rsidP="00F8004F">
            <w:pPr>
              <w:jc w:val="center"/>
              <w:rPr>
                <w:rFonts w:ascii="Times New Roman" w:eastAsia="Times New Roman" w:hAnsi="Times New Roman" w:cs="Times New Roman"/>
                <w:sz w:val="20"/>
                <w:szCs w:val="20"/>
              </w:rPr>
            </w:pPr>
            <w:r>
              <w:rPr>
                <w:rFonts w:ascii="Times New Roman" w:hAnsi="Times New Roman"/>
                <w:sz w:val="20"/>
              </w:rPr>
              <w:t>1.000 osoba</w:t>
            </w:r>
          </w:p>
        </w:tc>
        <w:tc>
          <w:tcPr>
            <w:tcW w:w="2340" w:type="dxa"/>
            <w:shd w:val="clear" w:color="auto" w:fill="auto"/>
            <w:vAlign w:val="center"/>
          </w:tcPr>
          <w:p w:rsidR="006721A1" w:rsidRPr="00416349" w:rsidRDefault="00707D31" w:rsidP="00F8004F">
            <w:pPr>
              <w:jc w:val="center"/>
              <w:rPr>
                <w:rFonts w:ascii="Times New Roman" w:eastAsia="Times New Roman" w:hAnsi="Times New Roman" w:cs="Times New Roman"/>
                <w:sz w:val="20"/>
                <w:szCs w:val="20"/>
              </w:rPr>
            </w:pPr>
            <w:r>
              <w:rPr>
                <w:rFonts w:ascii="Times New Roman" w:hAnsi="Times New Roman"/>
                <w:sz w:val="20"/>
              </w:rPr>
              <w:t>(A02 NACE REV2) 0,189</w:t>
            </w:r>
          </w:p>
        </w:tc>
        <w:tc>
          <w:tcPr>
            <w:tcW w:w="2280" w:type="dxa"/>
            <w:shd w:val="clear" w:color="auto" w:fill="auto"/>
            <w:vAlign w:val="center"/>
          </w:tcPr>
          <w:p w:rsidR="006721A1" w:rsidRPr="00416349" w:rsidRDefault="00707D31" w:rsidP="00A85812">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700CE2">
        <w:tc>
          <w:tcPr>
            <w:tcW w:w="3537" w:type="dxa"/>
            <w:shd w:val="clear" w:color="auto" w:fill="auto"/>
            <w:vAlign w:val="center"/>
          </w:tcPr>
          <w:p w:rsidR="006721A1" w:rsidRPr="00416349" w:rsidRDefault="00707D31" w:rsidP="00700CE2">
            <w:pPr>
              <w:rPr>
                <w:rFonts w:ascii="Times New Roman" w:eastAsia="Times New Roman" w:hAnsi="Times New Roman" w:cs="Times New Roman"/>
                <w:sz w:val="20"/>
                <w:szCs w:val="20"/>
              </w:rPr>
            </w:pPr>
            <w:r>
              <w:rPr>
                <w:rFonts w:ascii="Times New Roman" w:hAnsi="Times New Roman"/>
                <w:sz w:val="20"/>
              </w:rPr>
              <w:t>Šumarstvo</w:t>
            </w:r>
          </w:p>
        </w:tc>
        <w:tc>
          <w:tcPr>
            <w:tcW w:w="2047" w:type="dxa"/>
            <w:shd w:val="clear" w:color="auto" w:fill="auto"/>
            <w:vAlign w:val="center"/>
          </w:tcPr>
          <w:p w:rsidR="006721A1" w:rsidRPr="00416349" w:rsidRDefault="00707D31" w:rsidP="00F8004F">
            <w:pPr>
              <w:jc w:val="center"/>
              <w:rPr>
                <w:rFonts w:ascii="Times New Roman" w:eastAsia="Times New Roman" w:hAnsi="Times New Roman" w:cs="Times New Roman"/>
                <w:sz w:val="20"/>
                <w:szCs w:val="20"/>
              </w:rPr>
            </w:pPr>
            <w:r>
              <w:rPr>
                <w:rFonts w:ascii="Times New Roman" w:hAnsi="Times New Roman"/>
                <w:sz w:val="20"/>
              </w:rPr>
              <w:t>% od ukupnog</w:t>
            </w:r>
          </w:p>
        </w:tc>
        <w:tc>
          <w:tcPr>
            <w:tcW w:w="2340" w:type="dxa"/>
            <w:shd w:val="clear" w:color="auto" w:fill="auto"/>
            <w:vAlign w:val="center"/>
          </w:tcPr>
          <w:p w:rsidR="006721A1" w:rsidRPr="00416349" w:rsidRDefault="00707D31" w:rsidP="00F8004F">
            <w:pPr>
              <w:jc w:val="center"/>
              <w:rPr>
                <w:rFonts w:ascii="Times New Roman" w:eastAsia="Times New Roman" w:hAnsi="Times New Roman" w:cs="Times New Roman"/>
                <w:sz w:val="20"/>
                <w:szCs w:val="20"/>
              </w:rPr>
            </w:pPr>
            <w:r>
              <w:rPr>
                <w:rFonts w:ascii="Times New Roman" w:hAnsi="Times New Roman"/>
                <w:sz w:val="20"/>
              </w:rPr>
              <w:t>0,11%</w:t>
            </w:r>
          </w:p>
        </w:tc>
        <w:tc>
          <w:tcPr>
            <w:tcW w:w="2280" w:type="dxa"/>
            <w:shd w:val="clear" w:color="auto" w:fill="auto"/>
            <w:vAlign w:val="center"/>
          </w:tcPr>
          <w:p w:rsidR="006721A1" w:rsidRPr="00416349" w:rsidRDefault="00707D31" w:rsidP="00A85812">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700CE2">
        <w:tc>
          <w:tcPr>
            <w:tcW w:w="3537" w:type="dxa"/>
            <w:shd w:val="clear" w:color="auto" w:fill="auto"/>
            <w:vAlign w:val="center"/>
          </w:tcPr>
          <w:p w:rsidR="006721A1" w:rsidRPr="00416349" w:rsidRDefault="00707D31" w:rsidP="00700CE2">
            <w:pPr>
              <w:rPr>
                <w:rFonts w:ascii="Times New Roman" w:eastAsia="Times New Roman" w:hAnsi="Times New Roman" w:cs="Times New Roman"/>
                <w:sz w:val="20"/>
                <w:szCs w:val="20"/>
              </w:rPr>
            </w:pPr>
            <w:r>
              <w:rPr>
                <w:rFonts w:ascii="Times New Roman" w:hAnsi="Times New Roman"/>
                <w:sz w:val="20"/>
              </w:rPr>
              <w:t>Prehrambena industrija</w:t>
            </w:r>
          </w:p>
        </w:tc>
        <w:tc>
          <w:tcPr>
            <w:tcW w:w="2047" w:type="dxa"/>
            <w:shd w:val="clear" w:color="auto" w:fill="auto"/>
            <w:vAlign w:val="center"/>
          </w:tcPr>
          <w:p w:rsidR="006721A1" w:rsidRPr="00416349" w:rsidRDefault="00707D31" w:rsidP="00F8004F">
            <w:pPr>
              <w:jc w:val="center"/>
              <w:rPr>
                <w:rFonts w:ascii="Times New Roman" w:eastAsia="Times New Roman" w:hAnsi="Times New Roman" w:cs="Times New Roman"/>
                <w:sz w:val="20"/>
                <w:szCs w:val="20"/>
              </w:rPr>
            </w:pPr>
            <w:r>
              <w:rPr>
                <w:rFonts w:ascii="Times New Roman" w:hAnsi="Times New Roman"/>
                <w:sz w:val="20"/>
              </w:rPr>
              <w:t>1.000 osoba</w:t>
            </w:r>
          </w:p>
        </w:tc>
        <w:tc>
          <w:tcPr>
            <w:tcW w:w="2340" w:type="dxa"/>
            <w:shd w:val="clear" w:color="auto" w:fill="auto"/>
            <w:vAlign w:val="center"/>
          </w:tcPr>
          <w:p w:rsidR="006721A1" w:rsidRPr="00416349" w:rsidRDefault="00707D31" w:rsidP="00F8004F">
            <w:pPr>
              <w:jc w:val="center"/>
              <w:rPr>
                <w:rFonts w:ascii="Times New Roman" w:eastAsia="Times New Roman" w:hAnsi="Times New Roman" w:cs="Times New Roman"/>
                <w:sz w:val="20"/>
                <w:szCs w:val="20"/>
              </w:rPr>
            </w:pPr>
            <w:r>
              <w:rPr>
                <w:rFonts w:ascii="Times New Roman" w:hAnsi="Times New Roman"/>
                <w:sz w:val="20"/>
              </w:rPr>
              <w:t>*proizvodnja hrane 3.822 (C10 – NACE REV 2)</w:t>
            </w:r>
          </w:p>
        </w:tc>
        <w:tc>
          <w:tcPr>
            <w:tcW w:w="2280" w:type="dxa"/>
            <w:shd w:val="clear" w:color="auto" w:fill="auto"/>
            <w:vAlign w:val="center"/>
          </w:tcPr>
          <w:p w:rsidR="006721A1" w:rsidRPr="00416349" w:rsidRDefault="00707D31" w:rsidP="00A85812">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700CE2">
        <w:tc>
          <w:tcPr>
            <w:tcW w:w="3537" w:type="dxa"/>
            <w:shd w:val="clear" w:color="auto" w:fill="auto"/>
            <w:vAlign w:val="center"/>
          </w:tcPr>
          <w:p w:rsidR="006721A1" w:rsidRPr="00416349" w:rsidRDefault="00707D31" w:rsidP="00700CE2">
            <w:pPr>
              <w:rPr>
                <w:rFonts w:ascii="Times New Roman" w:eastAsia="Times New Roman" w:hAnsi="Times New Roman" w:cs="Times New Roman"/>
                <w:sz w:val="20"/>
                <w:szCs w:val="20"/>
              </w:rPr>
            </w:pPr>
            <w:r>
              <w:rPr>
                <w:rFonts w:ascii="Times New Roman" w:hAnsi="Times New Roman"/>
                <w:sz w:val="20"/>
              </w:rPr>
              <w:t>Prehrambena industrija</w:t>
            </w:r>
          </w:p>
        </w:tc>
        <w:tc>
          <w:tcPr>
            <w:tcW w:w="2047" w:type="dxa"/>
            <w:shd w:val="clear" w:color="auto" w:fill="auto"/>
            <w:vAlign w:val="center"/>
          </w:tcPr>
          <w:p w:rsidR="006721A1" w:rsidRPr="00416349" w:rsidRDefault="00707D31" w:rsidP="00F8004F">
            <w:pPr>
              <w:jc w:val="center"/>
              <w:rPr>
                <w:rFonts w:ascii="Times New Roman" w:eastAsia="Times New Roman" w:hAnsi="Times New Roman" w:cs="Times New Roman"/>
                <w:sz w:val="20"/>
                <w:szCs w:val="20"/>
              </w:rPr>
            </w:pPr>
            <w:r>
              <w:rPr>
                <w:rFonts w:ascii="Times New Roman" w:hAnsi="Times New Roman"/>
                <w:sz w:val="20"/>
              </w:rPr>
              <w:t>% od ukupnog</w:t>
            </w:r>
          </w:p>
        </w:tc>
        <w:tc>
          <w:tcPr>
            <w:tcW w:w="2340" w:type="dxa"/>
            <w:shd w:val="clear" w:color="auto" w:fill="auto"/>
            <w:vAlign w:val="center"/>
          </w:tcPr>
          <w:p w:rsidR="006721A1" w:rsidRPr="00416349" w:rsidRDefault="00707D31" w:rsidP="00F8004F">
            <w:pPr>
              <w:jc w:val="center"/>
              <w:rPr>
                <w:rFonts w:ascii="Times New Roman" w:eastAsia="Times New Roman" w:hAnsi="Times New Roman" w:cs="Times New Roman"/>
                <w:sz w:val="20"/>
                <w:szCs w:val="20"/>
              </w:rPr>
            </w:pPr>
            <w:r>
              <w:rPr>
                <w:rFonts w:ascii="Times New Roman" w:hAnsi="Times New Roman"/>
                <w:sz w:val="20"/>
              </w:rPr>
              <w:t>2,16%</w:t>
            </w:r>
          </w:p>
        </w:tc>
        <w:tc>
          <w:tcPr>
            <w:tcW w:w="2280" w:type="dxa"/>
            <w:shd w:val="clear" w:color="auto" w:fill="auto"/>
            <w:vAlign w:val="center"/>
          </w:tcPr>
          <w:p w:rsidR="006721A1" w:rsidRPr="00416349" w:rsidRDefault="00707D31" w:rsidP="00A85812">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700CE2">
        <w:tc>
          <w:tcPr>
            <w:tcW w:w="3537" w:type="dxa"/>
            <w:shd w:val="clear" w:color="auto" w:fill="auto"/>
            <w:vAlign w:val="center"/>
          </w:tcPr>
          <w:p w:rsidR="006721A1" w:rsidRPr="00416349" w:rsidRDefault="00707D31" w:rsidP="00700CE2">
            <w:pPr>
              <w:rPr>
                <w:rFonts w:ascii="Times New Roman" w:eastAsia="Times New Roman" w:hAnsi="Times New Roman" w:cs="Times New Roman"/>
                <w:sz w:val="20"/>
                <w:szCs w:val="20"/>
              </w:rPr>
            </w:pPr>
            <w:r>
              <w:rPr>
                <w:rFonts w:ascii="Times New Roman" w:hAnsi="Times New Roman"/>
                <w:sz w:val="20"/>
              </w:rPr>
              <w:t>Turizam</w:t>
            </w:r>
          </w:p>
        </w:tc>
        <w:tc>
          <w:tcPr>
            <w:tcW w:w="2047" w:type="dxa"/>
            <w:shd w:val="clear" w:color="auto" w:fill="auto"/>
            <w:vAlign w:val="center"/>
          </w:tcPr>
          <w:p w:rsidR="006721A1" w:rsidRPr="00416349" w:rsidRDefault="00707D31" w:rsidP="00F8004F">
            <w:pPr>
              <w:jc w:val="center"/>
              <w:rPr>
                <w:rFonts w:ascii="Times New Roman" w:eastAsia="Times New Roman" w:hAnsi="Times New Roman" w:cs="Times New Roman"/>
                <w:sz w:val="20"/>
                <w:szCs w:val="20"/>
              </w:rPr>
            </w:pPr>
            <w:r>
              <w:rPr>
                <w:rFonts w:ascii="Times New Roman" w:hAnsi="Times New Roman"/>
                <w:sz w:val="20"/>
              </w:rPr>
              <w:t>1.000 osoba</w:t>
            </w:r>
          </w:p>
        </w:tc>
        <w:tc>
          <w:tcPr>
            <w:tcW w:w="2340" w:type="dxa"/>
            <w:shd w:val="clear" w:color="auto" w:fill="auto"/>
            <w:vAlign w:val="center"/>
          </w:tcPr>
          <w:p w:rsidR="006721A1" w:rsidRPr="00416349" w:rsidRDefault="00707D31" w:rsidP="00F8004F">
            <w:pPr>
              <w:jc w:val="center"/>
              <w:rPr>
                <w:rFonts w:ascii="Times New Roman" w:eastAsia="Times New Roman" w:hAnsi="Times New Roman" w:cs="Times New Roman"/>
                <w:sz w:val="20"/>
                <w:szCs w:val="20"/>
              </w:rPr>
            </w:pPr>
            <w:r>
              <w:rPr>
                <w:rFonts w:ascii="Times New Roman" w:hAnsi="Times New Roman"/>
                <w:sz w:val="20"/>
              </w:rPr>
              <w:t>*smještaj i usluge ishrane 13.325</w:t>
            </w:r>
          </w:p>
          <w:p w:rsidR="006721A1" w:rsidRPr="00416349" w:rsidRDefault="00707D31" w:rsidP="00A85812">
            <w:pPr>
              <w:jc w:val="center"/>
              <w:rPr>
                <w:rFonts w:ascii="Times New Roman" w:eastAsia="Times New Roman" w:hAnsi="Times New Roman" w:cs="Times New Roman"/>
                <w:sz w:val="20"/>
                <w:szCs w:val="20"/>
              </w:rPr>
            </w:pPr>
            <w:r>
              <w:rPr>
                <w:rFonts w:ascii="Times New Roman" w:hAnsi="Times New Roman"/>
                <w:sz w:val="20"/>
              </w:rPr>
              <w:t>(sektor I NACE REV2)</w:t>
            </w:r>
          </w:p>
        </w:tc>
        <w:tc>
          <w:tcPr>
            <w:tcW w:w="2280" w:type="dxa"/>
            <w:shd w:val="clear" w:color="auto" w:fill="auto"/>
            <w:vAlign w:val="center"/>
          </w:tcPr>
          <w:p w:rsidR="006721A1" w:rsidRPr="00416349" w:rsidRDefault="00707D31" w:rsidP="0018635A">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Turizam</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od ukupnog</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7,54%</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DD0135">
        <w:tc>
          <w:tcPr>
            <w:tcW w:w="5584" w:type="dxa"/>
            <w:gridSpan w:val="2"/>
            <w:shd w:val="clear" w:color="auto" w:fill="auto"/>
          </w:tcPr>
          <w:p w:rsidR="006721A1" w:rsidRPr="00416349" w:rsidRDefault="00707D31" w:rsidP="00592412">
            <w:pPr>
              <w:numPr>
                <w:ilvl w:val="0"/>
                <w:numId w:val="38"/>
              </w:numPr>
              <w:ind w:left="990"/>
              <w:jc w:val="center"/>
              <w:rPr>
                <w:rFonts w:ascii="Times New Roman" w:eastAsia="Times New Roman" w:hAnsi="Times New Roman" w:cs="Times New Roman"/>
                <w:b/>
                <w:sz w:val="20"/>
                <w:szCs w:val="20"/>
              </w:rPr>
            </w:pPr>
            <w:r>
              <w:rPr>
                <w:rFonts w:ascii="Times New Roman" w:hAnsi="Times New Roman"/>
                <w:b/>
                <w:sz w:val="20"/>
              </w:rPr>
              <w:t>Produktivnost rada u poljoprivredi</w:t>
            </w:r>
          </w:p>
        </w:tc>
        <w:tc>
          <w:tcPr>
            <w:tcW w:w="2340"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Ukupan BDV po zaposlenom puno radno vrijeme u poljoprivredi </w:t>
            </w:r>
          </w:p>
        </w:tc>
        <w:tc>
          <w:tcPr>
            <w:tcW w:w="2047" w:type="dxa"/>
            <w:shd w:val="clear" w:color="auto" w:fill="auto"/>
            <w:vAlign w:val="center"/>
          </w:tcPr>
          <w:p w:rsidR="006721A1" w:rsidRPr="00416349" w:rsidRDefault="00707D31" w:rsidP="00A85812">
            <w:pPr>
              <w:jc w:val="center"/>
              <w:rPr>
                <w:rFonts w:ascii="Times New Roman" w:eastAsia="Times New Roman" w:hAnsi="Times New Roman" w:cs="Times New Roman"/>
                <w:sz w:val="20"/>
                <w:szCs w:val="20"/>
              </w:rPr>
            </w:pPr>
            <w:r>
              <w:rPr>
                <w:rFonts w:ascii="Times New Roman" w:hAnsi="Times New Roman"/>
                <w:sz w:val="20"/>
              </w:rPr>
              <w:t>EUR/GJR</w:t>
            </w:r>
          </w:p>
        </w:tc>
        <w:tc>
          <w:tcPr>
            <w:tcW w:w="2340" w:type="dxa"/>
            <w:shd w:val="clear" w:color="auto" w:fill="auto"/>
            <w:vAlign w:val="center"/>
          </w:tcPr>
          <w:p w:rsidR="006721A1" w:rsidRPr="00416349" w:rsidRDefault="00707D31" w:rsidP="00A85812">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Pr>
                <w:rFonts w:ascii="Times New Roman" w:hAnsi="Times New Roman"/>
                <w:b/>
                <w:sz w:val="20"/>
              </w:rPr>
              <w:t>Produktivnost rada u šumarstvu</w:t>
            </w:r>
          </w:p>
        </w:tc>
        <w:tc>
          <w:tcPr>
            <w:tcW w:w="2047" w:type="dxa"/>
            <w:shd w:val="clear" w:color="auto" w:fill="auto"/>
            <w:vAlign w:val="center"/>
          </w:tcPr>
          <w:p w:rsidR="006721A1" w:rsidRPr="00416349" w:rsidRDefault="006721A1" w:rsidP="00A85812">
            <w:pPr>
              <w:jc w:val="center"/>
              <w:rPr>
                <w:rFonts w:ascii="Times New Roman" w:eastAsia="Times New Roman" w:hAnsi="Times New Roman" w:cs="Times New Roman"/>
                <w:sz w:val="20"/>
                <w:szCs w:val="20"/>
              </w:rPr>
            </w:pPr>
          </w:p>
        </w:tc>
        <w:tc>
          <w:tcPr>
            <w:tcW w:w="2340" w:type="dxa"/>
            <w:shd w:val="clear" w:color="auto" w:fill="auto"/>
            <w:vAlign w:val="center"/>
          </w:tcPr>
          <w:p w:rsidR="006721A1" w:rsidRPr="00416349" w:rsidRDefault="006721A1" w:rsidP="00A85812">
            <w:pPr>
              <w:jc w:val="cente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Ukupan BDV po zaposlenom puno radno vrijeme u šumarstvu</w:t>
            </w:r>
          </w:p>
        </w:tc>
        <w:tc>
          <w:tcPr>
            <w:tcW w:w="2047" w:type="dxa"/>
            <w:shd w:val="clear" w:color="auto" w:fill="auto"/>
            <w:vAlign w:val="center"/>
          </w:tcPr>
          <w:p w:rsidR="006721A1" w:rsidRPr="00416349" w:rsidRDefault="00707D31" w:rsidP="00A85812">
            <w:pPr>
              <w:jc w:val="center"/>
              <w:rPr>
                <w:rFonts w:ascii="Times New Roman" w:eastAsia="Times New Roman" w:hAnsi="Times New Roman" w:cs="Times New Roman"/>
                <w:sz w:val="20"/>
                <w:szCs w:val="20"/>
              </w:rPr>
            </w:pPr>
            <w:r>
              <w:rPr>
                <w:rFonts w:ascii="Times New Roman" w:hAnsi="Times New Roman"/>
                <w:sz w:val="20"/>
              </w:rPr>
              <w:t>EUR/GJR</w:t>
            </w:r>
          </w:p>
        </w:tc>
        <w:tc>
          <w:tcPr>
            <w:tcW w:w="2340" w:type="dxa"/>
            <w:shd w:val="clear" w:color="auto" w:fill="auto"/>
            <w:vAlign w:val="center"/>
          </w:tcPr>
          <w:p w:rsidR="006721A1" w:rsidRPr="00416349" w:rsidRDefault="00707D31" w:rsidP="00A85812">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700CE2">
        <w:tc>
          <w:tcPr>
            <w:tcW w:w="5584" w:type="dxa"/>
            <w:gridSpan w:val="2"/>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Produktivnost rada u prehrambenoj industriji</w:t>
            </w:r>
          </w:p>
        </w:tc>
        <w:tc>
          <w:tcPr>
            <w:tcW w:w="2340" w:type="dxa"/>
            <w:shd w:val="clear" w:color="auto" w:fill="auto"/>
            <w:vAlign w:val="center"/>
          </w:tcPr>
          <w:p w:rsidR="006721A1" w:rsidRPr="00416349" w:rsidRDefault="006721A1" w:rsidP="00700CE2">
            <w:pPr>
              <w:jc w:val="cente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BDV po zaposlenom u prehrambenoj industriji </w:t>
            </w:r>
          </w:p>
        </w:tc>
        <w:tc>
          <w:tcPr>
            <w:tcW w:w="2047" w:type="dxa"/>
            <w:shd w:val="clear" w:color="auto" w:fill="auto"/>
            <w:vAlign w:val="center"/>
          </w:tcPr>
          <w:p w:rsidR="006721A1" w:rsidRPr="00416349" w:rsidRDefault="00707D31" w:rsidP="00A85812">
            <w:pPr>
              <w:jc w:val="center"/>
              <w:rPr>
                <w:rFonts w:ascii="Times New Roman" w:eastAsia="Times New Roman" w:hAnsi="Times New Roman" w:cs="Times New Roman"/>
                <w:sz w:val="20"/>
                <w:szCs w:val="20"/>
              </w:rPr>
            </w:pPr>
            <w:r>
              <w:rPr>
                <w:rFonts w:ascii="Times New Roman" w:hAnsi="Times New Roman"/>
                <w:sz w:val="20"/>
              </w:rPr>
              <w:t>EUR/osobi</w:t>
            </w:r>
          </w:p>
        </w:tc>
        <w:tc>
          <w:tcPr>
            <w:tcW w:w="2340" w:type="dxa"/>
            <w:shd w:val="clear" w:color="auto" w:fill="auto"/>
            <w:vAlign w:val="center"/>
          </w:tcPr>
          <w:p w:rsidR="006721A1" w:rsidRPr="00416349" w:rsidRDefault="00707D31" w:rsidP="00A85812">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Poljoprivredna gazdinstva (farme)</w:t>
            </w:r>
          </w:p>
        </w:tc>
        <w:tc>
          <w:tcPr>
            <w:tcW w:w="2047" w:type="dxa"/>
            <w:shd w:val="clear" w:color="auto" w:fill="auto"/>
          </w:tcPr>
          <w:p w:rsidR="006721A1" w:rsidRPr="00416349" w:rsidRDefault="006721A1">
            <w:pPr>
              <w:rPr>
                <w:rFonts w:ascii="Times New Roman" w:eastAsia="Times New Roman" w:hAnsi="Times New Roman" w:cs="Times New Roman"/>
                <w:sz w:val="20"/>
                <w:szCs w:val="20"/>
              </w:rPr>
            </w:pPr>
          </w:p>
        </w:tc>
        <w:tc>
          <w:tcPr>
            <w:tcW w:w="2340" w:type="dxa"/>
            <w:shd w:val="clear" w:color="auto" w:fill="auto"/>
          </w:tcPr>
          <w:p w:rsidR="006721A1" w:rsidRPr="00416349" w:rsidRDefault="006721A1">
            <w:pP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Ukupno</w:t>
            </w:r>
          </w:p>
        </w:tc>
        <w:tc>
          <w:tcPr>
            <w:tcW w:w="2047" w:type="dxa"/>
            <w:shd w:val="clear" w:color="auto" w:fill="auto"/>
          </w:tcPr>
          <w:p w:rsidR="006721A1" w:rsidRPr="00416349" w:rsidRDefault="00707D31" w:rsidP="009B3307">
            <w:pPr>
              <w:ind w:left="851"/>
              <w:jc w:val="both"/>
              <w:rPr>
                <w:rFonts w:ascii="Times New Roman" w:eastAsia="Times New Roman" w:hAnsi="Times New Roman" w:cs="Times New Roman"/>
                <w:sz w:val="20"/>
                <w:szCs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43.791</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2016</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Bez zemljišta</w:t>
            </w:r>
          </w:p>
        </w:tc>
        <w:tc>
          <w:tcPr>
            <w:tcW w:w="2047" w:type="dxa"/>
            <w:shd w:val="clear" w:color="auto" w:fill="auto"/>
          </w:tcPr>
          <w:p w:rsidR="006721A1" w:rsidRPr="00416349" w:rsidRDefault="00707D31" w:rsidP="009B3307">
            <w:pPr>
              <w:ind w:left="851"/>
              <w:jc w:val="both"/>
              <w:rPr>
                <w:rFonts w:ascii="Times New Roman" w:eastAsia="Times New Roman" w:hAnsi="Times New Roman" w:cs="Times New Roman"/>
                <w:sz w:val="20"/>
                <w:szCs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311</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2016</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Veličina gazdinstva 0,10-&lt;0,50</w:t>
            </w:r>
          </w:p>
        </w:tc>
        <w:tc>
          <w:tcPr>
            <w:tcW w:w="2047" w:type="dxa"/>
            <w:shd w:val="clear" w:color="auto" w:fill="auto"/>
          </w:tcPr>
          <w:p w:rsidR="006721A1" w:rsidRPr="00416349" w:rsidRDefault="00707D31" w:rsidP="009B3307">
            <w:pPr>
              <w:ind w:left="851"/>
              <w:jc w:val="both"/>
              <w:rPr>
                <w:rFonts w:ascii="Times New Roman" w:eastAsia="Times New Roman" w:hAnsi="Times New Roman" w:cs="Times New Roman"/>
                <w:sz w:val="20"/>
                <w:szCs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10.590</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2016</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Veličina gazdinstva 0,50-&lt;1,00</w:t>
            </w:r>
          </w:p>
        </w:tc>
        <w:tc>
          <w:tcPr>
            <w:tcW w:w="2047" w:type="dxa"/>
            <w:shd w:val="clear" w:color="auto" w:fill="auto"/>
          </w:tcPr>
          <w:p w:rsidR="006721A1" w:rsidRPr="00416349" w:rsidRDefault="00707D31" w:rsidP="009B3307">
            <w:pPr>
              <w:ind w:left="851"/>
              <w:jc w:val="both"/>
              <w:rPr>
                <w:rFonts w:ascii="Times New Roman" w:eastAsia="Times New Roman" w:hAnsi="Times New Roman" w:cs="Times New Roman"/>
                <w:sz w:val="20"/>
                <w:szCs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5815</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2016</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Veličina gazdinstva 1,00-&lt;2,00</w:t>
            </w:r>
          </w:p>
        </w:tc>
        <w:tc>
          <w:tcPr>
            <w:tcW w:w="2047" w:type="dxa"/>
            <w:shd w:val="clear" w:color="auto" w:fill="auto"/>
          </w:tcPr>
          <w:p w:rsidR="006721A1" w:rsidRPr="00416349" w:rsidRDefault="00707D31" w:rsidP="009B3307">
            <w:pPr>
              <w:ind w:left="851"/>
              <w:jc w:val="both"/>
              <w:rPr>
                <w:rFonts w:ascii="Times New Roman" w:eastAsia="Times New Roman" w:hAnsi="Times New Roman" w:cs="Times New Roman"/>
                <w:sz w:val="20"/>
                <w:szCs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7363</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2016</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Veličina gazdinstva 2,00-&lt; 3,00ha</w:t>
            </w:r>
          </w:p>
        </w:tc>
        <w:tc>
          <w:tcPr>
            <w:tcW w:w="2047" w:type="dxa"/>
            <w:shd w:val="clear" w:color="auto" w:fill="auto"/>
          </w:tcPr>
          <w:p w:rsidR="006721A1" w:rsidRPr="00416349" w:rsidRDefault="00707D31" w:rsidP="009B3307">
            <w:pPr>
              <w:ind w:left="851"/>
              <w:jc w:val="both"/>
              <w:rPr>
                <w:rFonts w:ascii="Times New Roman" w:eastAsia="Times New Roman" w:hAnsi="Times New Roman" w:cs="Times New Roman"/>
                <w:sz w:val="20"/>
                <w:szCs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3895</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2016</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Veličina gazdinstva 3,00-&lt; 4,00ha</w:t>
            </w:r>
          </w:p>
        </w:tc>
        <w:tc>
          <w:tcPr>
            <w:tcW w:w="2047" w:type="dxa"/>
            <w:shd w:val="clear" w:color="auto" w:fill="auto"/>
          </w:tcPr>
          <w:p w:rsidR="006721A1" w:rsidRPr="00416349" w:rsidRDefault="00707D31" w:rsidP="009B3307">
            <w:pPr>
              <w:ind w:left="851"/>
              <w:jc w:val="both"/>
              <w:rPr>
                <w:rFonts w:ascii="Times New Roman" w:eastAsia="Times New Roman" w:hAnsi="Times New Roman" w:cs="Times New Roman"/>
                <w:sz w:val="20"/>
                <w:szCs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2511</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2016</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Veličina gazdinstva 4,00-&lt; 5,00ha</w:t>
            </w:r>
          </w:p>
        </w:tc>
        <w:tc>
          <w:tcPr>
            <w:tcW w:w="2047" w:type="dxa"/>
            <w:shd w:val="clear" w:color="auto" w:fill="auto"/>
          </w:tcPr>
          <w:p w:rsidR="006721A1" w:rsidRPr="00416349" w:rsidRDefault="00707D31" w:rsidP="009B3307">
            <w:pPr>
              <w:ind w:left="851"/>
              <w:jc w:val="both"/>
              <w:rPr>
                <w:rFonts w:ascii="Times New Roman" w:eastAsia="Times New Roman" w:hAnsi="Times New Roman" w:cs="Times New Roman"/>
                <w:sz w:val="20"/>
                <w:szCs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1600</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2016</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Veličina gazdinstva 5,00-&lt; 6,00ha</w:t>
            </w:r>
          </w:p>
        </w:tc>
        <w:tc>
          <w:tcPr>
            <w:tcW w:w="2047" w:type="dxa"/>
            <w:shd w:val="clear" w:color="auto" w:fill="auto"/>
          </w:tcPr>
          <w:p w:rsidR="006721A1" w:rsidRPr="00416349" w:rsidRDefault="00707D31" w:rsidP="009B3307">
            <w:pPr>
              <w:ind w:left="851"/>
              <w:jc w:val="both"/>
              <w:rPr>
                <w:rFonts w:ascii="Times New Roman" w:eastAsia="Times New Roman" w:hAnsi="Times New Roman" w:cs="Times New Roman"/>
                <w:sz w:val="20"/>
                <w:szCs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1462</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2016</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Veličina gazdinstva 6,00-&lt; 8,00ha</w:t>
            </w:r>
          </w:p>
        </w:tc>
        <w:tc>
          <w:tcPr>
            <w:tcW w:w="2047" w:type="dxa"/>
            <w:shd w:val="clear" w:color="auto" w:fill="auto"/>
          </w:tcPr>
          <w:p w:rsidR="006721A1" w:rsidRPr="00416349" w:rsidRDefault="00707D31" w:rsidP="009B3307">
            <w:pPr>
              <w:ind w:left="851"/>
              <w:jc w:val="both"/>
              <w:rPr>
                <w:rFonts w:ascii="Times New Roman" w:eastAsia="Times New Roman" w:hAnsi="Times New Roman" w:cs="Times New Roman"/>
                <w:sz w:val="20"/>
                <w:szCs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2164</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2016</w:t>
            </w:r>
            <w:r w:rsidR="00BA0CA2">
              <w:rPr>
                <w:rFonts w:ascii="Times New Roman" w:hAnsi="Times New Roman"/>
                <w:sz w:val="20"/>
              </w:rPr>
              <w:t>.</w:t>
            </w:r>
          </w:p>
        </w:tc>
      </w:tr>
      <w:tr w:rsidR="006721A1" w:rsidRPr="00416349" w:rsidTr="00DD0135">
        <w:trPr>
          <w:trHeight w:val="70"/>
        </w:trPr>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Veličina gazdinstva 8,00-&lt; 10,00ha</w:t>
            </w:r>
          </w:p>
        </w:tc>
        <w:tc>
          <w:tcPr>
            <w:tcW w:w="2047" w:type="dxa"/>
            <w:shd w:val="clear" w:color="auto" w:fill="auto"/>
          </w:tcPr>
          <w:p w:rsidR="006721A1" w:rsidRPr="00416349" w:rsidRDefault="00707D31" w:rsidP="009B3307">
            <w:pPr>
              <w:ind w:left="851"/>
              <w:jc w:val="both"/>
              <w:rPr>
                <w:rFonts w:ascii="Times New Roman" w:eastAsia="Times New Roman" w:hAnsi="Times New Roman" w:cs="Times New Roman"/>
                <w:sz w:val="20"/>
                <w:szCs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1082</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2016</w:t>
            </w:r>
            <w:r w:rsidR="00BA0CA2">
              <w:rPr>
                <w:rFonts w:ascii="Times New Roman" w:hAnsi="Times New Roman"/>
                <w:sz w:val="20"/>
              </w:rPr>
              <w:t>.</w:t>
            </w:r>
          </w:p>
        </w:tc>
      </w:tr>
      <w:tr w:rsidR="006721A1" w:rsidRPr="00416349" w:rsidTr="00DD0135">
        <w:trPr>
          <w:trHeight w:val="70"/>
        </w:trPr>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Veličina gazdinstva 10,00-&lt; 15,00ha</w:t>
            </w:r>
          </w:p>
        </w:tc>
        <w:tc>
          <w:tcPr>
            <w:tcW w:w="2047" w:type="dxa"/>
            <w:shd w:val="clear" w:color="auto" w:fill="auto"/>
          </w:tcPr>
          <w:p w:rsidR="006721A1" w:rsidRPr="00416349" w:rsidRDefault="00707D31" w:rsidP="009B3307">
            <w:pPr>
              <w:ind w:left="851"/>
              <w:jc w:val="both"/>
              <w:rPr>
                <w:rFonts w:ascii="Times New Roman" w:eastAsia="Times New Roman" w:hAnsi="Times New Roman" w:cs="Times New Roman"/>
                <w:sz w:val="20"/>
                <w:szCs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1584</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2016</w:t>
            </w:r>
            <w:r w:rsidR="00BA0CA2">
              <w:rPr>
                <w:rFonts w:ascii="Times New Roman" w:hAnsi="Times New Roman"/>
                <w:sz w:val="20"/>
              </w:rPr>
              <w:t>.</w:t>
            </w:r>
          </w:p>
        </w:tc>
      </w:tr>
      <w:tr w:rsidR="006721A1" w:rsidRPr="00416349" w:rsidTr="00DD0135">
        <w:trPr>
          <w:trHeight w:val="70"/>
        </w:trPr>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Veličina gazdinstva 15,00-&lt; 20,00ha</w:t>
            </w:r>
          </w:p>
        </w:tc>
        <w:tc>
          <w:tcPr>
            <w:tcW w:w="2047" w:type="dxa"/>
            <w:shd w:val="clear" w:color="auto" w:fill="auto"/>
          </w:tcPr>
          <w:p w:rsidR="006721A1" w:rsidRPr="00416349" w:rsidRDefault="00707D31" w:rsidP="009B3307">
            <w:pPr>
              <w:ind w:left="851"/>
              <w:jc w:val="both"/>
              <w:rPr>
                <w:rFonts w:ascii="Times New Roman" w:eastAsia="Times New Roman" w:hAnsi="Times New Roman" w:cs="Times New Roman"/>
                <w:sz w:val="20"/>
                <w:szCs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1042</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2016</w:t>
            </w:r>
            <w:r w:rsidR="00BA0CA2">
              <w:rPr>
                <w:rFonts w:ascii="Times New Roman" w:hAnsi="Times New Roman"/>
                <w:sz w:val="20"/>
              </w:rPr>
              <w:t>.</w:t>
            </w:r>
          </w:p>
        </w:tc>
      </w:tr>
      <w:tr w:rsidR="006721A1" w:rsidRPr="00416349" w:rsidTr="00DD0135">
        <w:trPr>
          <w:trHeight w:val="70"/>
        </w:trPr>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Veličina gazdinstva 20,00-&lt; 30,00ha</w:t>
            </w:r>
          </w:p>
        </w:tc>
        <w:tc>
          <w:tcPr>
            <w:tcW w:w="2047" w:type="dxa"/>
            <w:shd w:val="clear" w:color="auto" w:fill="auto"/>
          </w:tcPr>
          <w:p w:rsidR="006721A1" w:rsidRPr="00416349" w:rsidRDefault="00707D31" w:rsidP="009B3307">
            <w:pPr>
              <w:ind w:left="851"/>
              <w:jc w:val="both"/>
              <w:rPr>
                <w:rFonts w:ascii="Times New Roman" w:eastAsia="Times New Roman" w:hAnsi="Times New Roman" w:cs="Times New Roman"/>
                <w:sz w:val="20"/>
                <w:szCs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1029</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2016</w:t>
            </w:r>
            <w:r w:rsidR="00BA0CA2">
              <w:rPr>
                <w:rFonts w:ascii="Times New Roman" w:hAnsi="Times New Roman"/>
                <w:sz w:val="20"/>
              </w:rPr>
              <w:t>.</w:t>
            </w:r>
          </w:p>
        </w:tc>
      </w:tr>
      <w:tr w:rsidR="006721A1" w:rsidRPr="00416349" w:rsidTr="00DD0135">
        <w:trPr>
          <w:trHeight w:val="70"/>
        </w:trPr>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Veličina gazdinstva 30,00-&lt; 50,00ha</w:t>
            </w:r>
          </w:p>
        </w:tc>
        <w:tc>
          <w:tcPr>
            <w:tcW w:w="2047" w:type="dxa"/>
            <w:shd w:val="clear" w:color="auto" w:fill="auto"/>
          </w:tcPr>
          <w:p w:rsidR="006721A1" w:rsidRPr="00416349" w:rsidRDefault="00707D31" w:rsidP="009B3307">
            <w:pPr>
              <w:ind w:left="851"/>
              <w:jc w:val="both"/>
              <w:rPr>
                <w:rFonts w:ascii="Times New Roman" w:eastAsia="Times New Roman" w:hAnsi="Times New Roman" w:cs="Times New Roman"/>
                <w:sz w:val="20"/>
                <w:szCs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900</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2016</w:t>
            </w:r>
            <w:r w:rsidR="00BA0CA2">
              <w:rPr>
                <w:rFonts w:ascii="Times New Roman" w:hAnsi="Times New Roman"/>
                <w:sz w:val="20"/>
              </w:rPr>
              <w:t>.</w:t>
            </w:r>
          </w:p>
        </w:tc>
      </w:tr>
      <w:tr w:rsidR="006721A1" w:rsidRPr="00416349" w:rsidTr="00DD0135">
        <w:trPr>
          <w:trHeight w:val="70"/>
        </w:trPr>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Veličina gazdinstva 50,00-&lt; 100,00ha</w:t>
            </w:r>
          </w:p>
        </w:tc>
        <w:tc>
          <w:tcPr>
            <w:tcW w:w="2047" w:type="dxa"/>
            <w:shd w:val="clear" w:color="auto" w:fill="auto"/>
          </w:tcPr>
          <w:p w:rsidR="006721A1" w:rsidRPr="00416349" w:rsidRDefault="00707D31" w:rsidP="009B3307">
            <w:pPr>
              <w:ind w:left="851"/>
              <w:jc w:val="both"/>
              <w:rPr>
                <w:rFonts w:ascii="Times New Roman" w:eastAsia="Times New Roman" w:hAnsi="Times New Roman" w:cs="Times New Roman"/>
                <w:sz w:val="20"/>
                <w:szCs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587</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2016</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Veličina gazdinstva › 100ha</w:t>
            </w:r>
          </w:p>
        </w:tc>
        <w:tc>
          <w:tcPr>
            <w:tcW w:w="2047" w:type="dxa"/>
            <w:shd w:val="clear" w:color="auto" w:fill="auto"/>
          </w:tcPr>
          <w:p w:rsidR="006721A1" w:rsidRPr="00416349" w:rsidRDefault="00707D31" w:rsidP="009B3307">
            <w:pPr>
              <w:ind w:left="851"/>
              <w:jc w:val="both"/>
              <w:rPr>
                <w:rFonts w:ascii="Times New Roman" w:eastAsia="Times New Roman" w:hAnsi="Times New Roman" w:cs="Times New Roman"/>
                <w:sz w:val="20"/>
                <w:szCs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296</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Ekonomska veličina gazdinstva </w:t>
            </w:r>
          </w:p>
          <w:p w:rsidR="006721A1" w:rsidRPr="00416349" w:rsidRDefault="00707D31">
            <w:pPr>
              <w:rPr>
                <w:rFonts w:ascii="Times New Roman" w:eastAsia="Times New Roman" w:hAnsi="Times New Roman" w:cs="Times New Roman"/>
                <w:sz w:val="20"/>
                <w:szCs w:val="20"/>
              </w:rPr>
            </w:pPr>
            <w:r>
              <w:rPr>
                <w:rFonts w:ascii="Times New Roman" w:hAnsi="Times New Roman"/>
                <w:sz w:val="20"/>
              </w:rPr>
              <w:t>‹ 2,000 Standard Output (SO)</w:t>
            </w:r>
          </w:p>
        </w:tc>
        <w:tc>
          <w:tcPr>
            <w:tcW w:w="2047" w:type="dxa"/>
            <w:shd w:val="clear" w:color="auto" w:fill="auto"/>
            <w:vAlign w:val="center"/>
          </w:tcPr>
          <w:p w:rsidR="006721A1" w:rsidRPr="00A15C6D" w:rsidRDefault="00707D31" w:rsidP="00A15C6D">
            <w:pPr>
              <w:ind w:left="851"/>
              <w:jc w:val="both"/>
              <w:rPr>
                <w:rFonts w:ascii="Times New Roman" w:hAnsi="Times New Roman"/>
                <w:sz w:val="20"/>
              </w:rPr>
            </w:pPr>
            <w:r>
              <w:rPr>
                <w:rFonts w:ascii="Times New Roman" w:hAnsi="Times New Roman"/>
                <w:sz w:val="20"/>
              </w:rPr>
              <w:t>Br.</w:t>
            </w:r>
          </w:p>
        </w:tc>
        <w:tc>
          <w:tcPr>
            <w:tcW w:w="2340" w:type="dxa"/>
            <w:shd w:val="clear" w:color="auto" w:fill="auto"/>
            <w:vAlign w:val="center"/>
          </w:tcPr>
          <w:p w:rsidR="006721A1" w:rsidRPr="00416349" w:rsidRDefault="00707D31" w:rsidP="00A85812">
            <w:pPr>
              <w:jc w:val="center"/>
              <w:rPr>
                <w:rFonts w:ascii="Times New Roman" w:eastAsia="Times New Roman" w:hAnsi="Times New Roman" w:cs="Times New Roman"/>
                <w:sz w:val="20"/>
                <w:szCs w:val="20"/>
              </w:rPr>
            </w:pPr>
            <w:r>
              <w:rPr>
                <w:rFonts w:ascii="Times New Roman" w:hAnsi="Times New Roman"/>
                <w:sz w:val="20"/>
              </w:rPr>
              <w:t>31579</w:t>
            </w:r>
          </w:p>
        </w:tc>
        <w:tc>
          <w:tcPr>
            <w:tcW w:w="2280" w:type="dxa"/>
            <w:shd w:val="clear" w:color="auto" w:fill="auto"/>
            <w:vAlign w:val="center"/>
          </w:tcPr>
          <w:p w:rsidR="006721A1" w:rsidRPr="00416349" w:rsidRDefault="00707D31" w:rsidP="00A85812">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Ekonomska veličina gazdinstva 2000-3.999 SO</w:t>
            </w:r>
          </w:p>
        </w:tc>
        <w:tc>
          <w:tcPr>
            <w:tcW w:w="2047" w:type="dxa"/>
            <w:shd w:val="clear" w:color="auto" w:fill="auto"/>
          </w:tcPr>
          <w:p w:rsidR="006721A1" w:rsidRPr="00A15C6D" w:rsidRDefault="00707D31" w:rsidP="009B3307">
            <w:pPr>
              <w:ind w:left="851"/>
              <w:jc w:val="both"/>
              <w:rPr>
                <w:rFonts w:ascii="Times New Roman" w:hAnsi="Times New Roman"/>
                <w:sz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9527</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Ekonomska veličina gazdinstva 4000-7.999 SO</w:t>
            </w:r>
          </w:p>
        </w:tc>
        <w:tc>
          <w:tcPr>
            <w:tcW w:w="2047" w:type="dxa"/>
            <w:shd w:val="clear" w:color="auto" w:fill="auto"/>
          </w:tcPr>
          <w:p w:rsidR="006721A1" w:rsidRPr="00A15C6D" w:rsidRDefault="00707D31" w:rsidP="009B3307">
            <w:pPr>
              <w:ind w:left="851"/>
              <w:jc w:val="both"/>
              <w:rPr>
                <w:rFonts w:ascii="Times New Roman" w:hAnsi="Times New Roman"/>
                <w:sz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5281</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Ekonomska veličina gazdinstva 8000-14.999 SO</w:t>
            </w:r>
          </w:p>
        </w:tc>
        <w:tc>
          <w:tcPr>
            <w:tcW w:w="2047" w:type="dxa"/>
            <w:shd w:val="clear" w:color="auto" w:fill="auto"/>
          </w:tcPr>
          <w:p w:rsidR="006721A1" w:rsidRPr="00A15C6D" w:rsidRDefault="00707D31" w:rsidP="009B3307">
            <w:pPr>
              <w:ind w:left="851"/>
              <w:jc w:val="both"/>
              <w:rPr>
                <w:rFonts w:ascii="Times New Roman" w:hAnsi="Times New Roman"/>
                <w:sz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1837</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Ekonomska veličina gazdinstva 15000-24.999 SO</w:t>
            </w:r>
          </w:p>
        </w:tc>
        <w:tc>
          <w:tcPr>
            <w:tcW w:w="2047" w:type="dxa"/>
            <w:shd w:val="clear" w:color="auto" w:fill="auto"/>
          </w:tcPr>
          <w:p w:rsidR="006721A1" w:rsidRPr="00A15C6D" w:rsidRDefault="00707D31" w:rsidP="009B3307">
            <w:pPr>
              <w:ind w:left="851"/>
              <w:jc w:val="both"/>
              <w:rPr>
                <w:rFonts w:ascii="Times New Roman" w:hAnsi="Times New Roman"/>
                <w:sz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443</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Ekonomska veličina gazdinstva 25000-49.999 SO</w:t>
            </w:r>
          </w:p>
        </w:tc>
        <w:tc>
          <w:tcPr>
            <w:tcW w:w="2047" w:type="dxa"/>
            <w:shd w:val="clear" w:color="auto" w:fill="auto"/>
          </w:tcPr>
          <w:p w:rsidR="006721A1" w:rsidRPr="00A15C6D" w:rsidRDefault="00707D31" w:rsidP="009B3307">
            <w:pPr>
              <w:ind w:left="851"/>
              <w:jc w:val="both"/>
              <w:rPr>
                <w:rFonts w:ascii="Times New Roman" w:hAnsi="Times New Roman"/>
                <w:sz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146</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Ekonomska veličina gazdinstva 50000-99.999 SO</w:t>
            </w:r>
          </w:p>
        </w:tc>
        <w:tc>
          <w:tcPr>
            <w:tcW w:w="2047" w:type="dxa"/>
            <w:shd w:val="clear" w:color="auto" w:fill="auto"/>
          </w:tcPr>
          <w:p w:rsidR="006721A1" w:rsidRPr="00A15C6D" w:rsidRDefault="00707D31" w:rsidP="009B3307">
            <w:pPr>
              <w:ind w:left="851"/>
              <w:jc w:val="both"/>
              <w:rPr>
                <w:rFonts w:ascii="Times New Roman" w:hAnsi="Times New Roman"/>
                <w:sz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42</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lastRenderedPageBreak/>
              <w:t>Ekonomska veličina gazdinstva 100000-249.999 SO</w:t>
            </w:r>
          </w:p>
        </w:tc>
        <w:tc>
          <w:tcPr>
            <w:tcW w:w="2047" w:type="dxa"/>
            <w:shd w:val="clear" w:color="auto" w:fill="auto"/>
            <w:vAlign w:val="center"/>
          </w:tcPr>
          <w:p w:rsidR="006721A1" w:rsidRPr="00A15C6D" w:rsidRDefault="00707D31" w:rsidP="00A15C6D">
            <w:pPr>
              <w:ind w:left="851"/>
              <w:jc w:val="both"/>
              <w:rPr>
                <w:rFonts w:ascii="Times New Roman" w:hAnsi="Times New Roman"/>
                <w:sz w:val="20"/>
              </w:rPr>
            </w:pPr>
            <w:r>
              <w:rPr>
                <w:rFonts w:ascii="Times New Roman" w:hAnsi="Times New Roman"/>
                <w:sz w:val="20"/>
              </w:rPr>
              <w:t>Br.</w:t>
            </w:r>
          </w:p>
        </w:tc>
        <w:tc>
          <w:tcPr>
            <w:tcW w:w="2340" w:type="dxa"/>
            <w:shd w:val="clear" w:color="auto" w:fill="auto"/>
            <w:vAlign w:val="center"/>
          </w:tcPr>
          <w:p w:rsidR="006721A1" w:rsidRPr="00416349" w:rsidRDefault="00707D31" w:rsidP="00A85812">
            <w:pPr>
              <w:jc w:val="center"/>
              <w:rPr>
                <w:rFonts w:ascii="Times New Roman" w:eastAsia="Times New Roman" w:hAnsi="Times New Roman" w:cs="Times New Roman"/>
                <w:sz w:val="20"/>
                <w:szCs w:val="20"/>
              </w:rPr>
            </w:pPr>
            <w:r>
              <w:rPr>
                <w:rFonts w:ascii="Times New Roman" w:hAnsi="Times New Roman"/>
                <w:sz w:val="20"/>
              </w:rPr>
              <w:t>10</w:t>
            </w:r>
          </w:p>
        </w:tc>
        <w:tc>
          <w:tcPr>
            <w:tcW w:w="2280" w:type="dxa"/>
            <w:shd w:val="clear" w:color="auto" w:fill="auto"/>
            <w:vAlign w:val="center"/>
          </w:tcPr>
          <w:p w:rsidR="006721A1" w:rsidRPr="00416349" w:rsidRDefault="00707D31" w:rsidP="00A85812">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Ekonomska veličina gazdinstva 250000-499.999 SO</w:t>
            </w:r>
          </w:p>
        </w:tc>
        <w:tc>
          <w:tcPr>
            <w:tcW w:w="2047" w:type="dxa"/>
            <w:shd w:val="clear" w:color="auto" w:fill="auto"/>
            <w:vAlign w:val="center"/>
          </w:tcPr>
          <w:p w:rsidR="006721A1" w:rsidRPr="00A15C6D" w:rsidRDefault="00707D31" w:rsidP="00A15C6D">
            <w:pPr>
              <w:ind w:left="851"/>
              <w:jc w:val="both"/>
              <w:rPr>
                <w:rFonts w:ascii="Times New Roman" w:hAnsi="Times New Roman"/>
                <w:sz w:val="20"/>
              </w:rPr>
            </w:pPr>
            <w:r>
              <w:rPr>
                <w:rFonts w:ascii="Times New Roman" w:hAnsi="Times New Roman"/>
                <w:sz w:val="20"/>
              </w:rPr>
              <w:t>Br.</w:t>
            </w:r>
          </w:p>
        </w:tc>
        <w:tc>
          <w:tcPr>
            <w:tcW w:w="2340" w:type="dxa"/>
            <w:shd w:val="clear" w:color="auto" w:fill="auto"/>
            <w:vAlign w:val="center"/>
          </w:tcPr>
          <w:p w:rsidR="006721A1" w:rsidRPr="00416349" w:rsidRDefault="00707D31" w:rsidP="00A85812">
            <w:pPr>
              <w:jc w:val="center"/>
              <w:rPr>
                <w:rFonts w:ascii="Times New Roman" w:eastAsia="Times New Roman" w:hAnsi="Times New Roman" w:cs="Times New Roman"/>
                <w:sz w:val="20"/>
                <w:szCs w:val="20"/>
              </w:rPr>
            </w:pPr>
            <w:r>
              <w:rPr>
                <w:rFonts w:ascii="Times New Roman" w:hAnsi="Times New Roman"/>
                <w:sz w:val="20"/>
              </w:rPr>
              <w:t>1</w:t>
            </w:r>
          </w:p>
        </w:tc>
        <w:tc>
          <w:tcPr>
            <w:tcW w:w="2280" w:type="dxa"/>
            <w:shd w:val="clear" w:color="auto" w:fill="auto"/>
            <w:vAlign w:val="center"/>
          </w:tcPr>
          <w:p w:rsidR="006721A1" w:rsidRPr="00416349" w:rsidRDefault="00707D31" w:rsidP="00A85812">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Ekonomska veličina gazdinstva › 500.000 SO</w:t>
            </w:r>
          </w:p>
        </w:tc>
        <w:tc>
          <w:tcPr>
            <w:tcW w:w="2047" w:type="dxa"/>
            <w:shd w:val="clear" w:color="auto" w:fill="auto"/>
          </w:tcPr>
          <w:p w:rsidR="006721A1" w:rsidRPr="00416349" w:rsidRDefault="00707D31" w:rsidP="009B3307">
            <w:pPr>
              <w:ind w:left="851"/>
              <w:jc w:val="both"/>
              <w:rPr>
                <w:rFonts w:ascii="Times New Roman" w:eastAsia="Times New Roman" w:hAnsi="Times New Roman" w:cs="Times New Roman"/>
                <w:sz w:val="20"/>
                <w:szCs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2</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Prosječna veličina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ha UAA/gazdinstva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4,5</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2016</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Prosječna ekonomska veličina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EUR SO/gazdinstava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2.600,0</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Prosječna veličina u radnim jedinicama </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Osoba/gazdinstva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2</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Prosječna veličina u radnim jedinicama (GJR)</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GJR/gazdinstva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0,96</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Poljoprivredna površina</w:t>
            </w:r>
          </w:p>
        </w:tc>
        <w:tc>
          <w:tcPr>
            <w:tcW w:w="2047"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340" w:type="dxa"/>
            <w:shd w:val="clear" w:color="auto" w:fill="auto"/>
          </w:tcPr>
          <w:p w:rsidR="006721A1" w:rsidRPr="00416349" w:rsidRDefault="006721A1">
            <w:pP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Ukupno korišćena poljoprivredna površina (UAA)</w:t>
            </w:r>
          </w:p>
        </w:tc>
        <w:tc>
          <w:tcPr>
            <w:tcW w:w="2047" w:type="dxa"/>
            <w:shd w:val="clear" w:color="auto" w:fill="auto"/>
          </w:tcPr>
          <w:p w:rsidR="006721A1" w:rsidRPr="00416349" w:rsidRDefault="00707D31" w:rsidP="00A15C6D">
            <w:pPr>
              <w:jc w:val="center"/>
              <w:rPr>
                <w:rFonts w:ascii="Times New Roman" w:eastAsia="Times New Roman" w:hAnsi="Times New Roman" w:cs="Times New Roman"/>
                <w:sz w:val="20"/>
                <w:szCs w:val="20"/>
              </w:rPr>
            </w:pPr>
            <w:r>
              <w:rPr>
                <w:rFonts w:ascii="Times New Roman" w:hAnsi="Times New Roman"/>
                <w:sz w:val="20"/>
              </w:rPr>
              <w:t>ha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257.949,8</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Obradiva površina</w:t>
            </w:r>
            <w:r w:rsidRPr="00416349">
              <w:rPr>
                <w:rFonts w:ascii="Times New Roman" w:eastAsia="Times New Roman" w:hAnsi="Times New Roman" w:cs="Times New Roman"/>
                <w:sz w:val="20"/>
                <w:szCs w:val="20"/>
                <w:vertAlign w:val="superscript"/>
              </w:rPr>
              <w:footnoteReference w:id="17"/>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ukupne UAA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2,7</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Stalne livade i pašnjaci</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ukupne UAA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94,3</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Stalni usjevi</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ukupne UAA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2,2</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DD0135">
        <w:tc>
          <w:tcPr>
            <w:tcW w:w="5584" w:type="dxa"/>
            <w:gridSpan w:val="2"/>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Poljoprivredne površine pod organskom proizvodnjom</w:t>
            </w:r>
            <w:r w:rsidRPr="00416349">
              <w:rPr>
                <w:rFonts w:ascii="Times New Roman" w:eastAsia="Times New Roman" w:hAnsi="Times New Roman" w:cs="Times New Roman"/>
                <w:b/>
                <w:sz w:val="20"/>
                <w:szCs w:val="20"/>
                <w:vertAlign w:val="superscript"/>
              </w:rPr>
              <w:footnoteReference w:id="18"/>
            </w:r>
          </w:p>
        </w:tc>
        <w:tc>
          <w:tcPr>
            <w:tcW w:w="234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Sertifikovano</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ha UAA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4.121,87</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 konverziji</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ha UAA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701,04</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Udio u UAA (sertifikovano i u konverziji)</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ukupne UAA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1,87</w:t>
            </w: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Navodnjavane površine</w:t>
            </w:r>
          </w:p>
        </w:tc>
        <w:tc>
          <w:tcPr>
            <w:tcW w:w="2047"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340" w:type="dxa"/>
            <w:shd w:val="clear" w:color="auto" w:fill="auto"/>
          </w:tcPr>
          <w:p w:rsidR="006721A1" w:rsidRPr="00416349" w:rsidRDefault="006721A1">
            <w:pP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Ukupno navodnjavane površine</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ha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5.204,2</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Udio u UAA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ukupne UAA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2,35</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Uslovna grla</w:t>
            </w:r>
          </w:p>
        </w:tc>
        <w:tc>
          <w:tcPr>
            <w:tcW w:w="2047" w:type="dxa"/>
            <w:shd w:val="clear" w:color="auto" w:fill="auto"/>
          </w:tcPr>
          <w:p w:rsidR="006721A1" w:rsidRPr="00416349" w:rsidRDefault="006721A1">
            <w:pPr>
              <w:rPr>
                <w:rFonts w:ascii="Times New Roman" w:eastAsia="Times New Roman" w:hAnsi="Times New Roman" w:cs="Times New Roman"/>
                <w:sz w:val="20"/>
                <w:szCs w:val="20"/>
              </w:rPr>
            </w:pPr>
          </w:p>
        </w:tc>
        <w:tc>
          <w:tcPr>
            <w:tcW w:w="234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Ukupan broj</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UG</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118.410</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Radna snaga na gazdinstvu</w:t>
            </w:r>
          </w:p>
        </w:tc>
        <w:tc>
          <w:tcPr>
            <w:tcW w:w="2047"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340" w:type="dxa"/>
            <w:shd w:val="clear" w:color="auto" w:fill="auto"/>
          </w:tcPr>
          <w:p w:rsidR="006721A1" w:rsidRPr="00416349" w:rsidRDefault="006721A1">
            <w:pP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ind w:left="851"/>
              <w:jc w:val="both"/>
              <w:rPr>
                <w:rFonts w:ascii="Times New Roman" w:eastAsia="Times New Roman" w:hAnsi="Times New Roman" w:cs="Times New Roman"/>
                <w:sz w:val="20"/>
                <w:szCs w:val="20"/>
              </w:rPr>
            </w:pPr>
            <w:r>
              <w:rPr>
                <w:rFonts w:ascii="Times New Roman" w:hAnsi="Times New Roman"/>
                <w:sz w:val="20"/>
              </w:rPr>
              <w:t>Naziv indikatora</w:t>
            </w:r>
          </w:p>
        </w:tc>
        <w:tc>
          <w:tcPr>
            <w:tcW w:w="2047"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340" w:type="dxa"/>
            <w:shd w:val="clear" w:color="auto" w:fill="auto"/>
          </w:tcPr>
          <w:p w:rsidR="006721A1" w:rsidRPr="00416349" w:rsidRDefault="006721A1">
            <w:pP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Ukupno redovna radna snaga na gazdinstvu </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Osoba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99.236</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2016</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Ukupno redovna radna snaga na gazdinstvu</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GJR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47.057</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Starosna struktura menadžera gazdinstva</w:t>
            </w:r>
            <w:r w:rsidRPr="00416349">
              <w:rPr>
                <w:rFonts w:ascii="Times New Roman" w:eastAsia="Times New Roman" w:hAnsi="Times New Roman" w:cs="Times New Roman"/>
                <w:b/>
                <w:sz w:val="20"/>
                <w:szCs w:val="20"/>
                <w:vertAlign w:val="superscript"/>
              </w:rPr>
              <w:footnoteReference w:id="19"/>
            </w:r>
          </w:p>
        </w:tc>
        <w:tc>
          <w:tcPr>
            <w:tcW w:w="2047"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340" w:type="dxa"/>
            <w:shd w:val="clear" w:color="auto" w:fill="auto"/>
          </w:tcPr>
          <w:p w:rsidR="006721A1" w:rsidRPr="00416349" w:rsidRDefault="006721A1">
            <w:pP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Ukupan broj menadžera gazdinstava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Br.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48.870</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Udio od ‹ 35 godina života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ukupnog broja menadžera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5,60</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Odnos ‹ 35/ › =55 godina života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Broj mladih menadžera podijeljen brojem starijih menadžera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17.699</w:t>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DD0135">
        <w:tc>
          <w:tcPr>
            <w:tcW w:w="5584" w:type="dxa"/>
            <w:gridSpan w:val="2"/>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Obuke nosilaca gazdinstava o poljoprivredi</w:t>
            </w:r>
          </w:p>
        </w:tc>
        <w:tc>
          <w:tcPr>
            <w:tcW w:w="234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27"/>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Udio ukupnog broja nosilaca gazdinstva sa samo osnovnim i praktičnim iskustvom</w:t>
            </w:r>
          </w:p>
        </w:tc>
        <w:tc>
          <w:tcPr>
            <w:tcW w:w="2047" w:type="dxa"/>
            <w:shd w:val="clear" w:color="auto" w:fill="auto"/>
            <w:vAlign w:val="center"/>
          </w:tcPr>
          <w:p w:rsidR="006721A1" w:rsidRPr="00416349" w:rsidRDefault="00707D31" w:rsidP="006B35FF">
            <w:pPr>
              <w:jc w:val="center"/>
              <w:rPr>
                <w:rFonts w:ascii="Times New Roman" w:eastAsia="Times New Roman" w:hAnsi="Times New Roman" w:cs="Times New Roman"/>
                <w:sz w:val="20"/>
                <w:szCs w:val="20"/>
              </w:rPr>
            </w:pPr>
            <w:r>
              <w:rPr>
                <w:rFonts w:ascii="Times New Roman" w:hAnsi="Times New Roman"/>
                <w:sz w:val="20"/>
              </w:rPr>
              <w:t>% od ukupnog</w:t>
            </w:r>
          </w:p>
        </w:tc>
        <w:tc>
          <w:tcPr>
            <w:tcW w:w="2340" w:type="dxa"/>
            <w:shd w:val="clear" w:color="auto" w:fill="auto"/>
            <w:vAlign w:val="center"/>
          </w:tcPr>
          <w:p w:rsidR="006721A1" w:rsidRPr="00416349" w:rsidRDefault="00707D31" w:rsidP="006B35FF">
            <w:pPr>
              <w:jc w:val="center"/>
              <w:rPr>
                <w:rFonts w:ascii="Times New Roman" w:eastAsia="Times New Roman" w:hAnsi="Times New Roman" w:cs="Times New Roman"/>
                <w:sz w:val="20"/>
                <w:szCs w:val="20"/>
              </w:rPr>
            </w:pPr>
            <w:r>
              <w:rPr>
                <w:rFonts w:ascii="Times New Roman" w:hAnsi="Times New Roman"/>
                <w:sz w:val="20"/>
              </w:rPr>
              <w:t>95,77</w:t>
            </w:r>
          </w:p>
        </w:tc>
        <w:tc>
          <w:tcPr>
            <w:tcW w:w="2280" w:type="dxa"/>
            <w:shd w:val="clear" w:color="auto" w:fill="auto"/>
            <w:vAlign w:val="center"/>
          </w:tcPr>
          <w:p w:rsidR="006721A1" w:rsidRPr="00416349" w:rsidRDefault="00707D31" w:rsidP="0018635A">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Udio menadžera ‹35 godina samo sa osnovnim i praktičnim iskustvom</w:t>
            </w:r>
          </w:p>
        </w:tc>
        <w:tc>
          <w:tcPr>
            <w:tcW w:w="2047" w:type="dxa"/>
            <w:shd w:val="clear" w:color="auto" w:fill="auto"/>
            <w:vAlign w:val="center"/>
          </w:tcPr>
          <w:p w:rsidR="006721A1" w:rsidRPr="00416349" w:rsidRDefault="00707D31" w:rsidP="006B35FF">
            <w:pPr>
              <w:jc w:val="center"/>
              <w:rPr>
                <w:rFonts w:ascii="Times New Roman" w:eastAsia="Times New Roman" w:hAnsi="Times New Roman" w:cs="Times New Roman"/>
                <w:sz w:val="20"/>
                <w:szCs w:val="20"/>
              </w:rPr>
            </w:pPr>
            <w:r>
              <w:rPr>
                <w:rFonts w:ascii="Times New Roman" w:hAnsi="Times New Roman"/>
                <w:sz w:val="20"/>
              </w:rPr>
              <w:t>% od ukupnog</w:t>
            </w:r>
          </w:p>
        </w:tc>
        <w:tc>
          <w:tcPr>
            <w:tcW w:w="2340" w:type="dxa"/>
            <w:shd w:val="clear" w:color="auto" w:fill="auto"/>
            <w:vAlign w:val="center"/>
          </w:tcPr>
          <w:p w:rsidR="006721A1" w:rsidRPr="00416349" w:rsidRDefault="00707D31" w:rsidP="006B35FF">
            <w:pPr>
              <w:jc w:val="center"/>
              <w:rPr>
                <w:rFonts w:ascii="Times New Roman" w:eastAsia="Times New Roman" w:hAnsi="Times New Roman" w:cs="Times New Roman"/>
                <w:sz w:val="20"/>
                <w:szCs w:val="20"/>
              </w:rPr>
            </w:pPr>
            <w:r>
              <w:rPr>
                <w:rFonts w:ascii="Times New Roman" w:hAnsi="Times New Roman"/>
                <w:sz w:val="20"/>
              </w:rPr>
              <w:t>5,35</w:t>
            </w:r>
          </w:p>
        </w:tc>
        <w:tc>
          <w:tcPr>
            <w:tcW w:w="2280" w:type="dxa"/>
            <w:shd w:val="clear" w:color="auto" w:fill="auto"/>
            <w:vAlign w:val="center"/>
          </w:tcPr>
          <w:p w:rsidR="006721A1" w:rsidRPr="00416349" w:rsidRDefault="00707D31" w:rsidP="0018635A">
            <w:pPr>
              <w:ind w:left="27"/>
              <w:jc w:val="right"/>
              <w:rPr>
                <w:rFonts w:ascii="Times New Roman" w:eastAsia="Times New Roman" w:hAnsi="Times New Roman" w:cs="Times New Roman"/>
                <w:sz w:val="20"/>
                <w:szCs w:val="20"/>
              </w:rPr>
            </w:pPr>
            <w:r>
              <w:rPr>
                <w:rFonts w:ascii="Times New Roman" w:hAnsi="Times New Roman"/>
                <w:sz w:val="20"/>
              </w:rPr>
              <w:t>2010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Pr>
                <w:rFonts w:ascii="Times New Roman" w:hAnsi="Times New Roman"/>
                <w:b/>
                <w:sz w:val="20"/>
              </w:rPr>
              <w:t>Faktor prihoda u poljoprivredi (*)</w:t>
            </w:r>
          </w:p>
        </w:tc>
        <w:tc>
          <w:tcPr>
            <w:tcW w:w="2047"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340"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851"/>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Učešće/udio bruto dodate vrijednosti faktora prihoda (faktor prihoda u poljoprivredi) po GJR, tokom vremena</w:t>
            </w:r>
          </w:p>
        </w:tc>
        <w:tc>
          <w:tcPr>
            <w:tcW w:w="2047" w:type="dxa"/>
            <w:shd w:val="clear" w:color="auto" w:fill="auto"/>
            <w:vAlign w:val="center"/>
          </w:tcPr>
          <w:p w:rsidR="006721A1" w:rsidRPr="00416349" w:rsidRDefault="00707D31" w:rsidP="006B35FF">
            <w:pPr>
              <w:jc w:val="center"/>
              <w:rPr>
                <w:rFonts w:ascii="Times New Roman" w:eastAsia="Times New Roman" w:hAnsi="Times New Roman" w:cs="Times New Roman"/>
                <w:sz w:val="20"/>
                <w:szCs w:val="20"/>
              </w:rPr>
            </w:pPr>
            <w:r>
              <w:rPr>
                <w:rFonts w:ascii="Times New Roman" w:hAnsi="Times New Roman"/>
                <w:sz w:val="20"/>
              </w:rPr>
              <w:t>EUR/GJR ili indeks</w:t>
            </w:r>
          </w:p>
        </w:tc>
        <w:tc>
          <w:tcPr>
            <w:tcW w:w="2340" w:type="dxa"/>
            <w:shd w:val="clear" w:color="auto" w:fill="auto"/>
            <w:vAlign w:val="center"/>
          </w:tcPr>
          <w:p w:rsidR="006721A1" w:rsidRPr="00416349" w:rsidRDefault="00707D31" w:rsidP="0018635A">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ind w:left="851"/>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Pr>
                <w:rFonts w:ascii="Times New Roman" w:hAnsi="Times New Roman"/>
                <w:b/>
                <w:sz w:val="20"/>
              </w:rPr>
              <w:t>Prihodi preduzetnika u poljoprivredi (*)</w:t>
            </w:r>
          </w:p>
        </w:tc>
        <w:tc>
          <w:tcPr>
            <w:tcW w:w="2047" w:type="dxa"/>
            <w:shd w:val="clear" w:color="auto" w:fill="auto"/>
            <w:vAlign w:val="center"/>
          </w:tcPr>
          <w:p w:rsidR="006721A1" w:rsidRPr="00416349" w:rsidRDefault="006721A1" w:rsidP="006B35FF">
            <w:pPr>
              <w:jc w:val="center"/>
              <w:rPr>
                <w:rFonts w:ascii="Times New Roman" w:eastAsia="Times New Roman" w:hAnsi="Times New Roman" w:cs="Times New Roman"/>
                <w:sz w:val="20"/>
                <w:szCs w:val="20"/>
              </w:rPr>
            </w:pPr>
          </w:p>
        </w:tc>
        <w:tc>
          <w:tcPr>
            <w:tcW w:w="2340" w:type="dxa"/>
            <w:shd w:val="clear" w:color="auto" w:fill="auto"/>
            <w:vAlign w:val="center"/>
          </w:tcPr>
          <w:p w:rsidR="006721A1" w:rsidRPr="00416349" w:rsidRDefault="006721A1" w:rsidP="0018635A">
            <w:pPr>
              <w:jc w:val="cente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851"/>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lastRenderedPageBreak/>
              <w:t>Standard života poljoprivrednika: preduzetnički prihodi u poljoprivredi (neto prihod od poljoprivrednih preduzetnika u realnom smislu) po neplaćenoj godišnjoj jedinici rada</w:t>
            </w:r>
          </w:p>
        </w:tc>
        <w:tc>
          <w:tcPr>
            <w:tcW w:w="2047" w:type="dxa"/>
            <w:shd w:val="clear" w:color="auto" w:fill="auto"/>
            <w:vAlign w:val="center"/>
          </w:tcPr>
          <w:p w:rsidR="006721A1" w:rsidRPr="00416349" w:rsidRDefault="00707D31" w:rsidP="006B35FF">
            <w:pPr>
              <w:jc w:val="center"/>
              <w:rPr>
                <w:rFonts w:ascii="Times New Roman" w:eastAsia="Times New Roman" w:hAnsi="Times New Roman" w:cs="Times New Roman"/>
                <w:sz w:val="20"/>
                <w:szCs w:val="20"/>
              </w:rPr>
            </w:pPr>
            <w:r>
              <w:rPr>
                <w:rFonts w:ascii="Times New Roman" w:hAnsi="Times New Roman"/>
                <w:sz w:val="20"/>
              </w:rPr>
              <w:t>EUR/GJR</w:t>
            </w:r>
          </w:p>
        </w:tc>
        <w:tc>
          <w:tcPr>
            <w:tcW w:w="2340" w:type="dxa"/>
            <w:shd w:val="clear" w:color="auto" w:fill="auto"/>
            <w:vAlign w:val="center"/>
          </w:tcPr>
          <w:p w:rsidR="006721A1" w:rsidRPr="00416349" w:rsidRDefault="00707D31" w:rsidP="0018635A">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ind w:left="851"/>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Standard života poljoprivrednika kao udio u standardu života zaposlenih u ukupnoj ekonomiji (na osnovu korišćenih EUR/radnih sati)</w:t>
            </w:r>
          </w:p>
        </w:tc>
        <w:tc>
          <w:tcPr>
            <w:tcW w:w="2047" w:type="dxa"/>
            <w:shd w:val="clear" w:color="auto" w:fill="auto"/>
            <w:vAlign w:val="center"/>
          </w:tcPr>
          <w:p w:rsidR="006721A1" w:rsidRPr="00416349" w:rsidRDefault="00707D31" w:rsidP="006B35FF">
            <w:pPr>
              <w:jc w:val="center"/>
              <w:rPr>
                <w:rFonts w:ascii="Times New Roman" w:eastAsia="Times New Roman" w:hAnsi="Times New Roman" w:cs="Times New Roman"/>
                <w:sz w:val="20"/>
                <w:szCs w:val="20"/>
              </w:rPr>
            </w:pPr>
            <w:r>
              <w:rPr>
                <w:rFonts w:ascii="Times New Roman" w:hAnsi="Times New Roman"/>
                <w:sz w:val="20"/>
              </w:rPr>
              <w:t>%</w:t>
            </w:r>
          </w:p>
        </w:tc>
        <w:tc>
          <w:tcPr>
            <w:tcW w:w="2340" w:type="dxa"/>
            <w:shd w:val="clear" w:color="auto" w:fill="auto"/>
            <w:vAlign w:val="center"/>
          </w:tcPr>
          <w:p w:rsidR="006721A1" w:rsidRPr="00416349" w:rsidRDefault="00707D31" w:rsidP="0018635A">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ind w:left="851"/>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Pr>
                <w:rFonts w:ascii="Times New Roman" w:hAnsi="Times New Roman"/>
                <w:b/>
                <w:sz w:val="20"/>
              </w:rPr>
              <w:t>Ukupan faktor produktivnosti u poljoprivredi (*)</w:t>
            </w:r>
          </w:p>
        </w:tc>
        <w:tc>
          <w:tcPr>
            <w:tcW w:w="2047"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340"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ind w:left="851"/>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Odnos između promjene u količini proizvodnje u posmatranom periodu i odgovarajuće promjene u inputima (ili faktorima) koji se koriste za njihovu proizvodnju</w:t>
            </w:r>
          </w:p>
        </w:tc>
        <w:tc>
          <w:tcPr>
            <w:tcW w:w="2047" w:type="dxa"/>
            <w:shd w:val="clear" w:color="auto" w:fill="auto"/>
            <w:vAlign w:val="center"/>
          </w:tcPr>
          <w:p w:rsidR="006721A1" w:rsidRPr="00416349" w:rsidRDefault="00707D31" w:rsidP="006B35FF">
            <w:pPr>
              <w:jc w:val="center"/>
              <w:rPr>
                <w:rFonts w:ascii="Times New Roman" w:eastAsia="Times New Roman" w:hAnsi="Times New Roman" w:cs="Times New Roman"/>
                <w:sz w:val="20"/>
                <w:szCs w:val="20"/>
              </w:rPr>
            </w:pPr>
            <w:r>
              <w:rPr>
                <w:rFonts w:ascii="Times New Roman" w:hAnsi="Times New Roman"/>
                <w:sz w:val="20"/>
              </w:rPr>
              <w:t>Vrijednost indeksa (2005 = 100)</w:t>
            </w:r>
          </w:p>
        </w:tc>
        <w:tc>
          <w:tcPr>
            <w:tcW w:w="2340" w:type="dxa"/>
            <w:shd w:val="clear" w:color="auto" w:fill="auto"/>
            <w:vAlign w:val="center"/>
          </w:tcPr>
          <w:p w:rsidR="006721A1" w:rsidRPr="00416349" w:rsidRDefault="00707D31" w:rsidP="006B35FF">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ind w:left="851"/>
              <w:jc w:val="right"/>
              <w:rPr>
                <w:rFonts w:ascii="Times New Roman" w:eastAsia="Times New Roman" w:hAnsi="Times New Roman" w:cs="Times New Roman"/>
                <w:sz w:val="20"/>
                <w:szCs w:val="20"/>
              </w:rPr>
            </w:pPr>
          </w:p>
        </w:tc>
      </w:tr>
      <w:tr w:rsidR="006721A1" w:rsidRPr="00416349" w:rsidTr="00DD0135">
        <w:tc>
          <w:tcPr>
            <w:tcW w:w="5584" w:type="dxa"/>
            <w:gridSpan w:val="2"/>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Bruto investicije u osnovna sredstva u poljiprivredi</w:t>
            </w:r>
          </w:p>
        </w:tc>
        <w:tc>
          <w:tcPr>
            <w:tcW w:w="234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GFCF</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miliona EUR</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Udio BDV u poljoprivredi</w:t>
            </w:r>
          </w:p>
        </w:tc>
        <w:tc>
          <w:tcPr>
            <w:tcW w:w="2047" w:type="dxa"/>
            <w:shd w:val="clear" w:color="auto" w:fill="auto"/>
            <w:vAlign w:val="center"/>
          </w:tcPr>
          <w:p w:rsidR="006721A1" w:rsidRPr="00416349" w:rsidRDefault="00707D31" w:rsidP="00700CE2">
            <w:pPr>
              <w:jc w:val="center"/>
              <w:rPr>
                <w:rFonts w:ascii="Times New Roman" w:eastAsia="Times New Roman" w:hAnsi="Times New Roman" w:cs="Times New Roman"/>
                <w:sz w:val="20"/>
                <w:szCs w:val="20"/>
              </w:rPr>
            </w:pPr>
            <w:r>
              <w:rPr>
                <w:rFonts w:ascii="Times New Roman" w:hAnsi="Times New Roman"/>
                <w:sz w:val="20"/>
              </w:rPr>
              <w:t>% BDV u poljoprivredi</w:t>
            </w:r>
          </w:p>
        </w:tc>
        <w:tc>
          <w:tcPr>
            <w:tcW w:w="2340" w:type="dxa"/>
            <w:shd w:val="clear" w:color="auto" w:fill="auto"/>
            <w:vAlign w:val="center"/>
          </w:tcPr>
          <w:p w:rsidR="006721A1" w:rsidRPr="00416349" w:rsidRDefault="00707D31" w:rsidP="006B35FF">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5584" w:type="dxa"/>
            <w:gridSpan w:val="2"/>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Šuma i drugo šumsko zemljište (FOWL) (000)</w:t>
            </w:r>
          </w:p>
        </w:tc>
        <w:tc>
          <w:tcPr>
            <w:tcW w:w="234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Ukupno </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1.000ha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827,5</w:t>
            </w:r>
            <w:r w:rsidRPr="00416349">
              <w:rPr>
                <w:rFonts w:ascii="Times New Roman" w:eastAsia="Times New Roman" w:hAnsi="Times New Roman" w:cs="Times New Roman"/>
                <w:sz w:val="20"/>
                <w:szCs w:val="20"/>
                <w:vertAlign w:val="superscript"/>
              </w:rPr>
              <w:footnoteReference w:id="20"/>
            </w:r>
          </w:p>
        </w:tc>
        <w:tc>
          <w:tcPr>
            <w:tcW w:w="2280" w:type="dxa"/>
            <w:shd w:val="clear" w:color="auto" w:fill="auto"/>
          </w:tcPr>
          <w:p w:rsidR="006721A1" w:rsidRPr="00416349" w:rsidRDefault="00707D31" w:rsidP="009B3307">
            <w:pPr>
              <w:ind w:left="27"/>
              <w:jc w:val="right"/>
              <w:rPr>
                <w:rFonts w:ascii="Times New Roman" w:eastAsia="Times New Roman" w:hAnsi="Times New Roman" w:cs="Times New Roman"/>
                <w:sz w:val="20"/>
                <w:szCs w:val="20"/>
              </w:rPr>
            </w:pPr>
            <w:r>
              <w:rPr>
                <w:rFonts w:ascii="Times New Roman" w:hAnsi="Times New Roman"/>
                <w:sz w:val="20"/>
              </w:rPr>
              <w:t>2019</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Udio ukupnih površina zemljišta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od ukupnih površina zemljišta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n/a</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Infrastruktura turizma</w:t>
            </w:r>
          </w:p>
        </w:tc>
        <w:tc>
          <w:tcPr>
            <w:tcW w:w="2047"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340"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Broj kreveta u objektima kolektivnog turističkog smještaja: ukupan broj i po regionima (pretežno ruralno područje, prelazna područja i pretežno urbana područja)</w:t>
            </w:r>
          </w:p>
        </w:tc>
        <w:tc>
          <w:tcPr>
            <w:tcW w:w="2047" w:type="dxa"/>
            <w:shd w:val="clear" w:color="auto" w:fill="auto"/>
            <w:vAlign w:val="center"/>
          </w:tcPr>
          <w:p w:rsidR="006721A1" w:rsidRPr="00416349" w:rsidRDefault="00707D31" w:rsidP="006B35FF">
            <w:pPr>
              <w:jc w:val="center"/>
              <w:rPr>
                <w:rFonts w:ascii="Times New Roman" w:eastAsia="Times New Roman" w:hAnsi="Times New Roman" w:cs="Times New Roman"/>
                <w:sz w:val="20"/>
                <w:szCs w:val="20"/>
              </w:rPr>
            </w:pPr>
            <w:r>
              <w:rPr>
                <w:rFonts w:ascii="Times New Roman" w:hAnsi="Times New Roman"/>
                <w:sz w:val="20"/>
              </w:rPr>
              <w:t>Ukupno:</w:t>
            </w:r>
          </w:p>
          <w:p w:rsidR="006721A1" w:rsidRPr="00416349" w:rsidRDefault="00707D31" w:rsidP="006B35FF">
            <w:pPr>
              <w:jc w:val="center"/>
              <w:rPr>
                <w:rFonts w:ascii="Times New Roman" w:eastAsia="Times New Roman" w:hAnsi="Times New Roman" w:cs="Times New Roman"/>
                <w:sz w:val="20"/>
                <w:szCs w:val="20"/>
              </w:rPr>
            </w:pPr>
            <w:r>
              <w:rPr>
                <w:rFonts w:ascii="Times New Roman" w:hAnsi="Times New Roman"/>
                <w:sz w:val="20"/>
              </w:rPr>
              <w:t>- broj kreveta</w:t>
            </w:r>
          </w:p>
          <w:p w:rsidR="006721A1" w:rsidRPr="00416349" w:rsidRDefault="00707D31" w:rsidP="0018635A">
            <w:pPr>
              <w:jc w:val="center"/>
              <w:rPr>
                <w:rFonts w:ascii="Times New Roman" w:eastAsia="Times New Roman" w:hAnsi="Times New Roman" w:cs="Times New Roman"/>
                <w:sz w:val="20"/>
                <w:szCs w:val="20"/>
              </w:rPr>
            </w:pPr>
            <w:r>
              <w:rPr>
                <w:rFonts w:ascii="Times New Roman" w:hAnsi="Times New Roman"/>
                <w:sz w:val="20"/>
              </w:rPr>
              <w:t>po regionima:</w:t>
            </w:r>
          </w:p>
          <w:p w:rsidR="006721A1" w:rsidRPr="00416349" w:rsidRDefault="00707D31" w:rsidP="00337F68">
            <w:pPr>
              <w:jc w:val="center"/>
              <w:rPr>
                <w:rFonts w:ascii="Times New Roman" w:eastAsia="Times New Roman" w:hAnsi="Times New Roman" w:cs="Times New Roman"/>
                <w:sz w:val="20"/>
                <w:szCs w:val="20"/>
              </w:rPr>
            </w:pPr>
            <w:r>
              <w:rPr>
                <w:rFonts w:ascii="Times New Roman" w:hAnsi="Times New Roman"/>
                <w:sz w:val="20"/>
              </w:rPr>
              <w:t>- broj kreveta</w:t>
            </w:r>
          </w:p>
          <w:p w:rsidR="006721A1" w:rsidRPr="00416349" w:rsidRDefault="00707D31" w:rsidP="009A4859">
            <w:pPr>
              <w:jc w:val="center"/>
              <w:rPr>
                <w:rFonts w:ascii="Times New Roman" w:eastAsia="Times New Roman" w:hAnsi="Times New Roman" w:cs="Times New Roman"/>
                <w:sz w:val="20"/>
                <w:szCs w:val="20"/>
              </w:rPr>
            </w:pPr>
            <w:r>
              <w:rPr>
                <w:rFonts w:ascii="Times New Roman" w:hAnsi="Times New Roman"/>
                <w:sz w:val="20"/>
              </w:rPr>
              <w:t>- % ukupnog broja</w:t>
            </w:r>
          </w:p>
        </w:tc>
        <w:tc>
          <w:tcPr>
            <w:tcW w:w="2340" w:type="dxa"/>
            <w:shd w:val="clear" w:color="auto" w:fill="auto"/>
            <w:vAlign w:val="center"/>
          </w:tcPr>
          <w:p w:rsidR="006721A1" w:rsidRPr="00416349" w:rsidRDefault="00707D31" w:rsidP="00700CE2">
            <w:pPr>
              <w:jc w:val="center"/>
              <w:rPr>
                <w:rFonts w:ascii="Times New Roman" w:eastAsia="Times New Roman" w:hAnsi="Times New Roman" w:cs="Times New Roman"/>
                <w:sz w:val="20"/>
                <w:szCs w:val="20"/>
              </w:rPr>
            </w:pPr>
            <w:r>
              <w:rPr>
                <w:rFonts w:ascii="Times New Roman" w:hAnsi="Times New Roman"/>
                <w:sz w:val="20"/>
              </w:rPr>
              <w:t>Tabela je data u Prilogu I</w:t>
            </w:r>
          </w:p>
        </w:tc>
        <w:tc>
          <w:tcPr>
            <w:tcW w:w="2280" w:type="dxa"/>
            <w:shd w:val="clear" w:color="auto" w:fill="auto"/>
            <w:vAlign w:val="center"/>
          </w:tcPr>
          <w:p w:rsidR="006721A1" w:rsidRPr="00416349" w:rsidRDefault="00707D31" w:rsidP="006B35FF">
            <w:pPr>
              <w:jc w:val="right"/>
              <w:rPr>
                <w:rFonts w:ascii="Times New Roman" w:eastAsia="Times New Roman" w:hAnsi="Times New Roman" w:cs="Times New Roman"/>
                <w:sz w:val="20"/>
                <w:szCs w:val="20"/>
              </w:rPr>
            </w:pPr>
            <w:r>
              <w:rPr>
                <w:rFonts w:ascii="Times New Roman" w:hAnsi="Times New Roman"/>
                <w:sz w:val="20"/>
              </w:rPr>
              <w:t>2019</w:t>
            </w:r>
            <w:r w:rsidR="00BA0CA2">
              <w:rPr>
                <w:rFonts w:ascii="Times New Roman" w:hAnsi="Times New Roman"/>
                <w:sz w:val="20"/>
              </w:rPr>
              <w:t>.</w:t>
            </w:r>
          </w:p>
        </w:tc>
      </w:tr>
      <w:tr w:rsidR="006721A1" w:rsidRPr="00416349" w:rsidTr="00DD0135">
        <w:tc>
          <w:tcPr>
            <w:tcW w:w="10204" w:type="dxa"/>
            <w:gridSpan w:val="4"/>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b/>
                <w:sz w:val="20"/>
              </w:rPr>
              <w:t>III: INDIKATORI ZAŠTITE ŽIVOTNE SREDINE/KLIMATSKI INDIKATORI</w:t>
            </w: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Zemljište</w:t>
            </w:r>
          </w:p>
        </w:tc>
        <w:tc>
          <w:tcPr>
            <w:tcW w:w="2047" w:type="dxa"/>
            <w:shd w:val="clear" w:color="auto" w:fill="auto"/>
          </w:tcPr>
          <w:p w:rsidR="006721A1" w:rsidRPr="00416349" w:rsidRDefault="006721A1">
            <w:pPr>
              <w:rPr>
                <w:rFonts w:ascii="Times New Roman" w:eastAsia="Times New Roman" w:hAnsi="Times New Roman" w:cs="Times New Roman"/>
                <w:sz w:val="20"/>
                <w:szCs w:val="20"/>
              </w:rPr>
            </w:pPr>
          </w:p>
        </w:tc>
        <w:tc>
          <w:tcPr>
            <w:tcW w:w="234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Udio poljoprivrednog zemljišta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od ukupne površine</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37,33</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Udio prirodnih livada i pašnjaka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od ukupne površine</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15,21</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Udio šumskog zemljišta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od ukupne površine</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9,95</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Udio tranzicionog šumskog žbunja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od ukupne površine</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Udio prirodnog zemljišta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od ukupne površine</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Udio vještačkog zemljišta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od ukupne površine</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Udio drugih površina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od ukupne površine</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Pr>
                <w:rFonts w:ascii="Times New Roman" w:hAnsi="Times New Roman"/>
                <w:b/>
                <w:sz w:val="20"/>
              </w:rPr>
              <w:t xml:space="preserve">Područja s prirodnim ograničenjima </w:t>
            </w:r>
          </w:p>
        </w:tc>
        <w:tc>
          <w:tcPr>
            <w:tcW w:w="2047"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340"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pPr>
              <w:rPr>
                <w:rFonts w:ascii="Times New Roman" w:eastAsia="Times New Roman" w:hAnsi="Times New Roman" w:cs="Times New Roman"/>
                <w:sz w:val="20"/>
                <w:szCs w:val="20"/>
              </w:rPr>
            </w:pPr>
            <w:r>
              <w:rPr>
                <w:rFonts w:ascii="Times New Roman" w:hAnsi="Times New Roman"/>
                <w:sz w:val="20"/>
              </w:rPr>
              <w:t>UAA u različitim kategorijama u odnosu na područja s prirodnim ograničenjima:</w:t>
            </w:r>
          </w:p>
          <w:p w:rsidR="006721A1" w:rsidRPr="00416349" w:rsidRDefault="00707D31">
            <w:pPr>
              <w:rPr>
                <w:rFonts w:ascii="Times New Roman" w:eastAsia="Times New Roman" w:hAnsi="Times New Roman" w:cs="Times New Roman"/>
                <w:sz w:val="20"/>
                <w:szCs w:val="20"/>
              </w:rPr>
            </w:pPr>
            <w:r>
              <w:rPr>
                <w:rFonts w:ascii="Times New Roman" w:hAnsi="Times New Roman"/>
                <w:sz w:val="20"/>
              </w:rPr>
              <w:t>- područja koja nijesu sa prirodnim ograničenjima</w:t>
            </w:r>
          </w:p>
          <w:p w:rsidR="006721A1" w:rsidRPr="00416349" w:rsidRDefault="00707D31">
            <w:pPr>
              <w:rPr>
                <w:rFonts w:ascii="Times New Roman" w:eastAsia="Times New Roman" w:hAnsi="Times New Roman" w:cs="Times New Roman"/>
                <w:sz w:val="20"/>
                <w:szCs w:val="20"/>
              </w:rPr>
            </w:pPr>
            <w:r>
              <w:rPr>
                <w:rFonts w:ascii="Times New Roman" w:hAnsi="Times New Roman"/>
                <w:sz w:val="20"/>
              </w:rPr>
              <w:t>- područja s prirodnim ograničenjima, od kojih:</w:t>
            </w:r>
          </w:p>
          <w:p w:rsidR="006721A1" w:rsidRPr="00416349" w:rsidRDefault="00707D31">
            <w:pPr>
              <w:rPr>
                <w:rFonts w:ascii="Times New Roman" w:eastAsia="Times New Roman" w:hAnsi="Times New Roman" w:cs="Times New Roman"/>
                <w:sz w:val="20"/>
                <w:szCs w:val="20"/>
              </w:rPr>
            </w:pPr>
            <w:r>
              <w:rPr>
                <w:rFonts w:ascii="Times New Roman" w:hAnsi="Times New Roman"/>
                <w:sz w:val="20"/>
              </w:rPr>
              <w:t>- planinska područja s prirodnim ograničenjima,</w:t>
            </w:r>
          </w:p>
          <w:p w:rsidR="006721A1" w:rsidRPr="00416349" w:rsidRDefault="00707D31">
            <w:pPr>
              <w:rPr>
                <w:rFonts w:ascii="Times New Roman" w:eastAsia="Times New Roman" w:hAnsi="Times New Roman" w:cs="Times New Roman"/>
                <w:sz w:val="20"/>
                <w:szCs w:val="20"/>
              </w:rPr>
            </w:pPr>
            <w:r>
              <w:rPr>
                <w:rFonts w:ascii="Times New Roman" w:hAnsi="Times New Roman"/>
                <w:sz w:val="20"/>
              </w:rPr>
              <w:t>- druga područja s prirodnim ograničenjima,</w:t>
            </w:r>
          </w:p>
          <w:p w:rsidR="006721A1" w:rsidRPr="00416349" w:rsidRDefault="00707D31" w:rsidP="0039306F">
            <w:pPr>
              <w:rPr>
                <w:rFonts w:ascii="Times New Roman" w:eastAsia="Times New Roman" w:hAnsi="Times New Roman" w:cs="Times New Roman"/>
                <w:sz w:val="20"/>
                <w:szCs w:val="20"/>
              </w:rPr>
            </w:pPr>
            <w:r>
              <w:rPr>
                <w:rFonts w:ascii="Times New Roman" w:hAnsi="Times New Roman"/>
                <w:sz w:val="20"/>
              </w:rPr>
              <w:t>- specifična područja s prirodnim ograničenjima.</w:t>
            </w:r>
          </w:p>
        </w:tc>
        <w:tc>
          <w:tcPr>
            <w:tcW w:w="2047" w:type="dxa"/>
            <w:shd w:val="clear" w:color="auto" w:fill="auto"/>
            <w:vAlign w:val="center"/>
          </w:tcPr>
          <w:p w:rsidR="006721A1" w:rsidRPr="00416349" w:rsidRDefault="00707D31" w:rsidP="006B35FF">
            <w:pPr>
              <w:jc w:val="center"/>
              <w:rPr>
                <w:rFonts w:ascii="Times New Roman" w:eastAsia="Times New Roman" w:hAnsi="Times New Roman" w:cs="Times New Roman"/>
                <w:sz w:val="20"/>
                <w:szCs w:val="20"/>
              </w:rPr>
            </w:pPr>
            <w:r>
              <w:rPr>
                <w:rFonts w:ascii="Times New Roman" w:hAnsi="Times New Roman"/>
                <w:sz w:val="20"/>
              </w:rPr>
              <w:t>% ukupne UAA</w:t>
            </w:r>
          </w:p>
        </w:tc>
        <w:tc>
          <w:tcPr>
            <w:tcW w:w="2340" w:type="dxa"/>
            <w:shd w:val="clear" w:color="auto" w:fill="auto"/>
            <w:vAlign w:val="center"/>
          </w:tcPr>
          <w:p w:rsidR="006721A1" w:rsidRPr="00416349" w:rsidRDefault="00707D31" w:rsidP="0018635A">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Pr>
                <w:rFonts w:ascii="Times New Roman" w:hAnsi="Times New Roman"/>
                <w:b/>
                <w:sz w:val="20"/>
              </w:rPr>
              <w:t xml:space="preserve">Intenzitet proizvodnje </w:t>
            </w:r>
          </w:p>
        </w:tc>
        <w:tc>
          <w:tcPr>
            <w:tcW w:w="2047" w:type="dxa"/>
            <w:shd w:val="clear" w:color="auto" w:fill="auto"/>
            <w:vAlign w:val="center"/>
          </w:tcPr>
          <w:p w:rsidR="006721A1" w:rsidRPr="00416349" w:rsidRDefault="006721A1" w:rsidP="006B35FF">
            <w:pPr>
              <w:jc w:val="center"/>
              <w:rPr>
                <w:rFonts w:ascii="Times New Roman" w:eastAsia="Times New Roman" w:hAnsi="Times New Roman" w:cs="Times New Roman"/>
                <w:sz w:val="20"/>
                <w:szCs w:val="20"/>
              </w:rPr>
            </w:pPr>
          </w:p>
        </w:tc>
        <w:tc>
          <w:tcPr>
            <w:tcW w:w="2340" w:type="dxa"/>
            <w:shd w:val="clear" w:color="auto" w:fill="auto"/>
            <w:vAlign w:val="center"/>
          </w:tcPr>
          <w:p w:rsidR="006721A1" w:rsidRPr="00416349" w:rsidRDefault="006721A1" w:rsidP="0018635A">
            <w:pPr>
              <w:jc w:val="cente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Korišćeno poljoprivredno zemljište za ekstenzivne obradive kulture (korišćeno poljoprivredno zemljište s prinosom žitarica &lt;60% od prosjeka EU-27)</w:t>
            </w:r>
          </w:p>
        </w:tc>
        <w:tc>
          <w:tcPr>
            <w:tcW w:w="2047" w:type="dxa"/>
            <w:shd w:val="clear" w:color="auto" w:fill="auto"/>
            <w:vAlign w:val="center"/>
          </w:tcPr>
          <w:p w:rsidR="006721A1" w:rsidRPr="00416349" w:rsidRDefault="00707D31" w:rsidP="006B35FF">
            <w:pPr>
              <w:jc w:val="center"/>
              <w:rPr>
                <w:rFonts w:ascii="Times New Roman" w:eastAsia="Times New Roman" w:hAnsi="Times New Roman" w:cs="Times New Roman"/>
                <w:sz w:val="20"/>
                <w:szCs w:val="20"/>
              </w:rPr>
            </w:pPr>
            <w:r>
              <w:rPr>
                <w:rFonts w:ascii="Times New Roman" w:hAnsi="Times New Roman"/>
                <w:sz w:val="20"/>
              </w:rPr>
              <w:t>ha i % ukupno korišćenog poljoprivrednog zemljišta</w:t>
            </w:r>
          </w:p>
        </w:tc>
        <w:tc>
          <w:tcPr>
            <w:tcW w:w="2340" w:type="dxa"/>
            <w:shd w:val="clear" w:color="auto" w:fill="auto"/>
            <w:vAlign w:val="center"/>
          </w:tcPr>
          <w:p w:rsidR="006721A1" w:rsidRPr="00416349" w:rsidRDefault="00707D31" w:rsidP="0018635A">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tabs>
                <w:tab w:val="left" w:pos="1190"/>
              </w:tabs>
              <w:jc w:val="both"/>
              <w:rPr>
                <w:rFonts w:ascii="Times New Roman" w:eastAsia="Times New Roman" w:hAnsi="Times New Roman" w:cs="Times New Roman"/>
                <w:sz w:val="20"/>
                <w:szCs w:val="20"/>
              </w:rPr>
            </w:pPr>
            <w:r>
              <w:rPr>
                <w:rFonts w:ascii="Times New Roman" w:hAnsi="Times New Roman"/>
                <w:sz w:val="20"/>
              </w:rPr>
              <w:lastRenderedPageBreak/>
              <w:t>Korišćeno poljoprivredno zemljište kao ektenzivan pašnjak (korišćeno poljoprivredno zemljište s gustinom stoke &lt;1UG/ha krmnog bilja)</w:t>
            </w:r>
          </w:p>
        </w:tc>
        <w:tc>
          <w:tcPr>
            <w:tcW w:w="2047" w:type="dxa"/>
            <w:shd w:val="clear" w:color="auto" w:fill="auto"/>
            <w:vAlign w:val="center"/>
          </w:tcPr>
          <w:p w:rsidR="006721A1" w:rsidRPr="00416349" w:rsidRDefault="00707D31" w:rsidP="006B35FF">
            <w:pPr>
              <w:jc w:val="center"/>
              <w:rPr>
                <w:rFonts w:ascii="Times New Roman" w:eastAsia="Times New Roman" w:hAnsi="Times New Roman" w:cs="Times New Roman"/>
                <w:sz w:val="20"/>
                <w:szCs w:val="20"/>
              </w:rPr>
            </w:pPr>
            <w:r>
              <w:rPr>
                <w:rFonts w:ascii="Times New Roman" w:hAnsi="Times New Roman"/>
                <w:sz w:val="20"/>
              </w:rPr>
              <w:t>ha i % ukupno korišćenog poljoprivrednog zemljišta</w:t>
            </w:r>
          </w:p>
        </w:tc>
        <w:tc>
          <w:tcPr>
            <w:tcW w:w="2340" w:type="dxa"/>
            <w:shd w:val="clear" w:color="auto" w:fill="auto"/>
            <w:vAlign w:val="center"/>
          </w:tcPr>
          <w:p w:rsidR="006721A1" w:rsidRPr="00416349" w:rsidRDefault="00707D31" w:rsidP="0018635A">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Pr>
                <w:rFonts w:ascii="Times New Roman" w:hAnsi="Times New Roman"/>
                <w:b/>
                <w:sz w:val="20"/>
              </w:rPr>
              <w:t>Područja pod Natura 2000</w:t>
            </w:r>
          </w:p>
        </w:tc>
        <w:tc>
          <w:tcPr>
            <w:tcW w:w="2047" w:type="dxa"/>
            <w:shd w:val="clear" w:color="auto" w:fill="auto"/>
            <w:vAlign w:val="center"/>
          </w:tcPr>
          <w:p w:rsidR="006721A1" w:rsidRPr="00416349" w:rsidRDefault="006721A1" w:rsidP="006B35FF">
            <w:pPr>
              <w:jc w:val="center"/>
              <w:rPr>
                <w:rFonts w:ascii="Times New Roman" w:eastAsia="Times New Roman" w:hAnsi="Times New Roman" w:cs="Times New Roman"/>
                <w:sz w:val="20"/>
                <w:szCs w:val="20"/>
              </w:rPr>
            </w:pPr>
          </w:p>
        </w:tc>
        <w:tc>
          <w:tcPr>
            <w:tcW w:w="2340" w:type="dxa"/>
            <w:shd w:val="clear" w:color="auto" w:fill="auto"/>
            <w:vAlign w:val="center"/>
          </w:tcPr>
          <w:p w:rsidR="006721A1" w:rsidRPr="00416349" w:rsidRDefault="006721A1" w:rsidP="0018635A">
            <w:pPr>
              <w:jc w:val="cente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Područja pod N2000</w:t>
            </w:r>
          </w:p>
          <w:p w:rsidR="006721A1" w:rsidRPr="00416349" w:rsidRDefault="00707D31" w:rsidP="009B3307">
            <w:pPr>
              <w:pBdr>
                <w:top w:val="nil"/>
                <w:left w:val="nil"/>
                <w:bottom w:val="nil"/>
                <w:right w:val="nil"/>
                <w:between w:val="nil"/>
              </w:pBdr>
              <w:ind w:left="720"/>
              <w:jc w:val="both"/>
              <w:rPr>
                <w:rFonts w:ascii="Times New Roman" w:eastAsia="Times New Roman" w:hAnsi="Times New Roman" w:cs="Times New Roman"/>
                <w:sz w:val="20"/>
                <w:szCs w:val="20"/>
              </w:rPr>
            </w:pPr>
            <w:r>
              <w:rPr>
                <w:rFonts w:ascii="Times New Roman" w:hAnsi="Times New Roman"/>
                <w:sz w:val="20"/>
              </w:rPr>
              <w:t>- Korišćeno poljoprivredno zemljište pod N2000</w:t>
            </w:r>
          </w:p>
          <w:p w:rsidR="006721A1" w:rsidRPr="00416349" w:rsidRDefault="00707D31" w:rsidP="009B3307">
            <w:pPr>
              <w:pBdr>
                <w:top w:val="nil"/>
                <w:left w:val="nil"/>
                <w:bottom w:val="nil"/>
                <w:right w:val="nil"/>
                <w:between w:val="nil"/>
              </w:pBdr>
              <w:ind w:left="720"/>
              <w:jc w:val="both"/>
              <w:rPr>
                <w:rFonts w:ascii="Times New Roman" w:eastAsia="Times New Roman" w:hAnsi="Times New Roman" w:cs="Times New Roman"/>
                <w:b/>
                <w:sz w:val="20"/>
                <w:szCs w:val="20"/>
              </w:rPr>
            </w:pPr>
            <w:r>
              <w:rPr>
                <w:rFonts w:ascii="Times New Roman" w:hAnsi="Times New Roman"/>
                <w:sz w:val="20"/>
              </w:rPr>
              <w:t>- šumska područja pod N2000</w:t>
            </w:r>
          </w:p>
        </w:tc>
        <w:tc>
          <w:tcPr>
            <w:tcW w:w="2047" w:type="dxa"/>
            <w:shd w:val="clear" w:color="auto" w:fill="auto"/>
            <w:vAlign w:val="center"/>
          </w:tcPr>
          <w:p w:rsidR="006721A1" w:rsidRPr="00416349" w:rsidRDefault="00707D31" w:rsidP="006B35FF">
            <w:pPr>
              <w:jc w:val="center"/>
              <w:rPr>
                <w:rFonts w:ascii="Times New Roman" w:eastAsia="Times New Roman" w:hAnsi="Times New Roman" w:cs="Times New Roman"/>
                <w:sz w:val="20"/>
                <w:szCs w:val="20"/>
              </w:rPr>
            </w:pPr>
            <w:r>
              <w:rPr>
                <w:rFonts w:ascii="Times New Roman" w:hAnsi="Times New Roman"/>
                <w:sz w:val="20"/>
              </w:rPr>
              <w:t>% ukupnog područja/korišćeno poljoprivredno zemljište/šumsko područje</w:t>
            </w:r>
          </w:p>
        </w:tc>
        <w:tc>
          <w:tcPr>
            <w:tcW w:w="2340" w:type="dxa"/>
            <w:shd w:val="clear" w:color="auto" w:fill="auto"/>
            <w:vAlign w:val="center"/>
          </w:tcPr>
          <w:p w:rsidR="006721A1" w:rsidRPr="00416349" w:rsidRDefault="00707D31" w:rsidP="0018635A">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Indeks ptica poljoprivrednih staništa (FBI) (*)</w:t>
            </w:r>
          </w:p>
        </w:tc>
        <w:tc>
          <w:tcPr>
            <w:tcW w:w="2047" w:type="dxa"/>
            <w:shd w:val="clear" w:color="auto" w:fill="auto"/>
          </w:tcPr>
          <w:p w:rsidR="006721A1" w:rsidRPr="00416349" w:rsidRDefault="006721A1">
            <w:pPr>
              <w:rPr>
                <w:rFonts w:ascii="Times New Roman" w:eastAsia="Times New Roman" w:hAnsi="Times New Roman" w:cs="Times New Roman"/>
                <w:sz w:val="20"/>
                <w:szCs w:val="20"/>
              </w:rPr>
            </w:pPr>
          </w:p>
        </w:tc>
        <w:tc>
          <w:tcPr>
            <w:tcW w:w="234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Ukupno (indeks)</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Indeks 2000=100</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Stanje konzervacije poljoprivrednih staništa (pašnjak)</w:t>
            </w:r>
          </w:p>
        </w:tc>
        <w:tc>
          <w:tcPr>
            <w:tcW w:w="2047" w:type="dxa"/>
            <w:shd w:val="clear" w:color="auto" w:fill="auto"/>
          </w:tcPr>
          <w:p w:rsidR="006721A1" w:rsidRPr="00416349" w:rsidRDefault="006721A1">
            <w:pPr>
              <w:rPr>
                <w:rFonts w:ascii="Times New Roman" w:eastAsia="Times New Roman" w:hAnsi="Times New Roman" w:cs="Times New Roman"/>
                <w:sz w:val="20"/>
                <w:szCs w:val="20"/>
              </w:rPr>
            </w:pPr>
          </w:p>
        </w:tc>
        <w:tc>
          <w:tcPr>
            <w:tcW w:w="234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Ukupno </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ukupne UAA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Planinska</w:t>
            </w:r>
          </w:p>
        </w:tc>
        <w:tc>
          <w:tcPr>
            <w:tcW w:w="2047" w:type="dxa"/>
            <w:shd w:val="clear" w:color="auto" w:fill="auto"/>
          </w:tcPr>
          <w:p w:rsidR="006721A1" w:rsidRPr="00416349" w:rsidRDefault="006721A1">
            <w:pPr>
              <w:rPr>
                <w:rFonts w:ascii="Times New Roman" w:eastAsia="Times New Roman" w:hAnsi="Times New Roman" w:cs="Times New Roman"/>
                <w:sz w:val="20"/>
                <w:szCs w:val="20"/>
              </w:rPr>
            </w:pP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Ostalo </w:t>
            </w:r>
          </w:p>
        </w:tc>
        <w:tc>
          <w:tcPr>
            <w:tcW w:w="2047" w:type="dxa"/>
            <w:shd w:val="clear" w:color="auto" w:fill="auto"/>
          </w:tcPr>
          <w:p w:rsidR="006721A1" w:rsidRPr="00416349" w:rsidRDefault="006721A1">
            <w:pPr>
              <w:rPr>
                <w:rFonts w:ascii="Times New Roman" w:eastAsia="Times New Roman" w:hAnsi="Times New Roman" w:cs="Times New Roman"/>
                <w:sz w:val="20"/>
                <w:szCs w:val="20"/>
              </w:rPr>
            </w:pP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5584" w:type="dxa"/>
            <w:gridSpan w:val="2"/>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Visoke prirodne vrijednosti poljoprivredne proizvodnje (*)</w:t>
            </w:r>
          </w:p>
        </w:tc>
        <w:tc>
          <w:tcPr>
            <w:tcW w:w="234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Status nacionalnog očuvanja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ocjena staništa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Status međunarodnog očuvanja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ocjena staništa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Zaštićene šume</w:t>
            </w:r>
          </w:p>
        </w:tc>
        <w:tc>
          <w:tcPr>
            <w:tcW w:w="2047" w:type="dxa"/>
            <w:shd w:val="clear" w:color="auto" w:fill="auto"/>
          </w:tcPr>
          <w:p w:rsidR="006721A1" w:rsidRPr="00416349" w:rsidRDefault="006721A1">
            <w:pPr>
              <w:rPr>
                <w:rFonts w:ascii="Times New Roman" w:eastAsia="Times New Roman" w:hAnsi="Times New Roman" w:cs="Times New Roman"/>
                <w:sz w:val="20"/>
                <w:szCs w:val="20"/>
              </w:rPr>
            </w:pPr>
          </w:p>
        </w:tc>
        <w:tc>
          <w:tcPr>
            <w:tcW w:w="234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Klasa 1: Glavni cilj očuvanja „Očuvanje biodiversiteta“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FOWL površina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Klasa 1.1: Nema aktivnih intervencija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FOWL površina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Klasa 1.2: Minimum intervencija</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 FOWL površina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Klasa 1.3: Očuvanje kroz aktivno upravljanje </w:t>
            </w:r>
          </w:p>
        </w:tc>
        <w:tc>
          <w:tcPr>
            <w:tcW w:w="2047" w:type="dxa"/>
            <w:shd w:val="clear" w:color="auto" w:fill="auto"/>
            <w:vAlign w:val="center"/>
          </w:tcPr>
          <w:p w:rsidR="006721A1" w:rsidRPr="00416349" w:rsidRDefault="00707D31" w:rsidP="00B34065">
            <w:pPr>
              <w:jc w:val="center"/>
              <w:rPr>
                <w:rFonts w:ascii="Times New Roman" w:eastAsia="Times New Roman" w:hAnsi="Times New Roman" w:cs="Times New Roman"/>
                <w:sz w:val="20"/>
                <w:szCs w:val="20"/>
              </w:rPr>
            </w:pPr>
            <w:r>
              <w:rPr>
                <w:rFonts w:ascii="Times New Roman" w:hAnsi="Times New Roman"/>
                <w:sz w:val="20"/>
              </w:rPr>
              <w:t>% FOWL površina</w:t>
            </w:r>
          </w:p>
        </w:tc>
        <w:tc>
          <w:tcPr>
            <w:tcW w:w="2340" w:type="dxa"/>
            <w:shd w:val="clear" w:color="auto" w:fill="auto"/>
            <w:vAlign w:val="center"/>
          </w:tcPr>
          <w:p w:rsidR="006721A1" w:rsidRPr="00416349" w:rsidRDefault="00707D31" w:rsidP="0018635A">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Klasa 2: Glavni cilj upravljanja „Zaštita pejzaža“</w:t>
            </w:r>
          </w:p>
        </w:tc>
        <w:tc>
          <w:tcPr>
            <w:tcW w:w="2047" w:type="dxa"/>
            <w:shd w:val="clear" w:color="auto" w:fill="auto"/>
            <w:vAlign w:val="center"/>
          </w:tcPr>
          <w:p w:rsidR="006721A1" w:rsidRPr="00416349" w:rsidRDefault="00707D31" w:rsidP="00B34065">
            <w:pPr>
              <w:jc w:val="center"/>
              <w:rPr>
                <w:rFonts w:ascii="Times New Roman" w:eastAsia="Times New Roman" w:hAnsi="Times New Roman" w:cs="Times New Roman"/>
                <w:sz w:val="20"/>
                <w:szCs w:val="20"/>
              </w:rPr>
            </w:pPr>
            <w:r>
              <w:rPr>
                <w:rFonts w:ascii="Times New Roman" w:hAnsi="Times New Roman"/>
                <w:sz w:val="20"/>
              </w:rPr>
              <w:t>% FOWL površina</w:t>
            </w:r>
          </w:p>
        </w:tc>
        <w:tc>
          <w:tcPr>
            <w:tcW w:w="2340" w:type="dxa"/>
            <w:shd w:val="clear" w:color="auto" w:fill="auto"/>
            <w:vAlign w:val="center"/>
          </w:tcPr>
          <w:p w:rsidR="006721A1" w:rsidRPr="00416349" w:rsidRDefault="00707D31" w:rsidP="0018635A">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Pr>
                <w:rFonts w:ascii="Times New Roman" w:hAnsi="Times New Roman"/>
                <w:b/>
                <w:sz w:val="20"/>
              </w:rPr>
              <w:t>Vodozahvati u poljoprivredi (*)</w:t>
            </w:r>
          </w:p>
        </w:tc>
        <w:tc>
          <w:tcPr>
            <w:tcW w:w="2047"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340"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Zapremina vode koja se primjenjuje na zemljištu za navodnjavanje</w:t>
            </w:r>
          </w:p>
        </w:tc>
        <w:tc>
          <w:tcPr>
            <w:tcW w:w="2047" w:type="dxa"/>
            <w:shd w:val="clear" w:color="auto" w:fill="auto"/>
            <w:vAlign w:val="center"/>
          </w:tcPr>
          <w:p w:rsidR="006721A1" w:rsidRPr="00416349" w:rsidRDefault="00707D31" w:rsidP="00B34065">
            <w:pPr>
              <w:jc w:val="center"/>
              <w:rPr>
                <w:rFonts w:ascii="Times New Roman" w:eastAsia="Times New Roman" w:hAnsi="Times New Roman" w:cs="Times New Roman"/>
                <w:sz w:val="20"/>
                <w:szCs w:val="20"/>
                <w:vertAlign w:val="superscript"/>
              </w:rPr>
            </w:pPr>
            <w:r>
              <w:rPr>
                <w:rFonts w:ascii="Times New Roman" w:hAnsi="Times New Roman"/>
                <w:sz w:val="20"/>
              </w:rPr>
              <w:t>m</w:t>
            </w:r>
            <w:r>
              <w:rPr>
                <w:rFonts w:ascii="Times New Roman" w:hAnsi="Times New Roman"/>
                <w:sz w:val="20"/>
                <w:vertAlign w:val="superscript"/>
              </w:rPr>
              <w:t>3</w:t>
            </w:r>
          </w:p>
        </w:tc>
        <w:tc>
          <w:tcPr>
            <w:tcW w:w="2340" w:type="dxa"/>
            <w:shd w:val="clear" w:color="auto" w:fill="auto"/>
            <w:vAlign w:val="center"/>
          </w:tcPr>
          <w:p w:rsidR="006721A1" w:rsidRPr="00416349" w:rsidRDefault="00707D31" w:rsidP="00B34065">
            <w:pPr>
              <w:jc w:val="center"/>
              <w:rPr>
                <w:rFonts w:ascii="Times New Roman" w:eastAsia="Times New Roman" w:hAnsi="Times New Roman" w:cs="Times New Roman"/>
                <w:sz w:val="20"/>
                <w:szCs w:val="20"/>
              </w:rPr>
            </w:pPr>
            <w:r>
              <w:rPr>
                <w:rFonts w:ascii="Times New Roman" w:hAnsi="Times New Roman"/>
                <w:sz w:val="20"/>
              </w:rPr>
              <w:t>6.620.000</w:t>
            </w:r>
            <w:r w:rsidRPr="00416349">
              <w:rPr>
                <w:rFonts w:ascii="Times New Roman" w:eastAsia="Times New Roman" w:hAnsi="Times New Roman" w:cs="Times New Roman"/>
                <w:sz w:val="20"/>
                <w:szCs w:val="20"/>
                <w:vertAlign w:val="superscript"/>
              </w:rPr>
              <w:footnoteReference w:id="21"/>
            </w:r>
          </w:p>
        </w:tc>
        <w:tc>
          <w:tcPr>
            <w:tcW w:w="2280" w:type="dxa"/>
            <w:shd w:val="clear" w:color="auto" w:fill="auto"/>
            <w:vAlign w:val="center"/>
          </w:tcPr>
          <w:p w:rsidR="006721A1" w:rsidRPr="00416349" w:rsidRDefault="00707D31" w:rsidP="0018635A">
            <w:pPr>
              <w:jc w:val="right"/>
              <w:rPr>
                <w:rFonts w:ascii="Times New Roman" w:eastAsia="Times New Roman" w:hAnsi="Times New Roman" w:cs="Times New Roman"/>
                <w:sz w:val="20"/>
                <w:szCs w:val="20"/>
              </w:rPr>
            </w:pPr>
            <w:r>
              <w:rPr>
                <w:rFonts w:ascii="Times New Roman" w:hAnsi="Times New Roman"/>
                <w:sz w:val="20"/>
              </w:rPr>
              <w:t>2019</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Kvalitet vode</w:t>
            </w:r>
          </w:p>
        </w:tc>
        <w:tc>
          <w:tcPr>
            <w:tcW w:w="2047"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340"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Potencijalni višak azota na poljoprivrednom zemljištu </w:t>
            </w:r>
          </w:p>
        </w:tc>
        <w:tc>
          <w:tcPr>
            <w:tcW w:w="2047" w:type="dxa"/>
            <w:shd w:val="clear" w:color="auto" w:fill="auto"/>
            <w:vAlign w:val="center"/>
          </w:tcPr>
          <w:p w:rsidR="006721A1" w:rsidRPr="00416349" w:rsidRDefault="00707D31" w:rsidP="00B34065">
            <w:pPr>
              <w:jc w:val="center"/>
              <w:rPr>
                <w:rFonts w:ascii="Times New Roman" w:eastAsia="Times New Roman" w:hAnsi="Times New Roman" w:cs="Times New Roman"/>
                <w:sz w:val="20"/>
                <w:szCs w:val="20"/>
              </w:rPr>
            </w:pPr>
            <w:r>
              <w:rPr>
                <w:rFonts w:ascii="Times New Roman" w:hAnsi="Times New Roman"/>
                <w:sz w:val="20"/>
              </w:rPr>
              <w:t>Kg N/ha/godina</w:t>
            </w:r>
          </w:p>
        </w:tc>
        <w:tc>
          <w:tcPr>
            <w:tcW w:w="2340" w:type="dxa"/>
            <w:shd w:val="clear" w:color="auto" w:fill="auto"/>
            <w:vAlign w:val="center"/>
          </w:tcPr>
          <w:p w:rsidR="006721A1" w:rsidRPr="00416349" w:rsidRDefault="00707D31" w:rsidP="0018635A">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Potencijalni višak fosfora na poljoprivrednom zemljištu</w:t>
            </w:r>
          </w:p>
        </w:tc>
        <w:tc>
          <w:tcPr>
            <w:tcW w:w="2047" w:type="dxa"/>
            <w:shd w:val="clear" w:color="auto" w:fill="auto"/>
            <w:vAlign w:val="center"/>
          </w:tcPr>
          <w:p w:rsidR="006721A1" w:rsidRPr="00416349" w:rsidRDefault="00707D31" w:rsidP="00B34065">
            <w:pPr>
              <w:jc w:val="center"/>
              <w:rPr>
                <w:rFonts w:ascii="Times New Roman" w:eastAsia="Times New Roman" w:hAnsi="Times New Roman" w:cs="Times New Roman"/>
                <w:sz w:val="20"/>
                <w:szCs w:val="20"/>
              </w:rPr>
            </w:pPr>
            <w:r>
              <w:rPr>
                <w:rFonts w:ascii="Times New Roman" w:hAnsi="Times New Roman"/>
                <w:sz w:val="20"/>
              </w:rPr>
              <w:t>Kg P/ha/godina</w:t>
            </w:r>
          </w:p>
        </w:tc>
        <w:tc>
          <w:tcPr>
            <w:tcW w:w="2340" w:type="dxa"/>
            <w:shd w:val="clear" w:color="auto" w:fill="auto"/>
            <w:vAlign w:val="center"/>
          </w:tcPr>
          <w:p w:rsidR="006721A1" w:rsidRPr="00416349" w:rsidRDefault="00707D31" w:rsidP="0018635A">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Nitrati u slatkoj vodi – Površinske vode: Visok kvalitet</w:t>
            </w:r>
          </w:p>
        </w:tc>
        <w:tc>
          <w:tcPr>
            <w:tcW w:w="2047" w:type="dxa"/>
            <w:shd w:val="clear" w:color="auto" w:fill="auto"/>
            <w:vAlign w:val="center"/>
          </w:tcPr>
          <w:p w:rsidR="006721A1" w:rsidRPr="00416349" w:rsidRDefault="00707D31" w:rsidP="00B34065">
            <w:pPr>
              <w:jc w:val="center"/>
              <w:rPr>
                <w:rFonts w:ascii="Times New Roman" w:eastAsia="Times New Roman" w:hAnsi="Times New Roman" w:cs="Times New Roman"/>
                <w:sz w:val="20"/>
                <w:szCs w:val="20"/>
              </w:rPr>
            </w:pPr>
            <w:r>
              <w:rPr>
                <w:rFonts w:ascii="Times New Roman" w:hAnsi="Times New Roman"/>
                <w:sz w:val="20"/>
              </w:rPr>
              <w:t>% lokacija obuhvaćenih monitoringom</w:t>
            </w:r>
          </w:p>
        </w:tc>
        <w:tc>
          <w:tcPr>
            <w:tcW w:w="2340" w:type="dxa"/>
            <w:shd w:val="clear" w:color="auto" w:fill="auto"/>
            <w:vAlign w:val="center"/>
          </w:tcPr>
          <w:p w:rsidR="006721A1" w:rsidRPr="00416349" w:rsidRDefault="00707D31" w:rsidP="0018635A">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Nitrati u slatkoj vodi – Površinske vode: Srednji kvalitet</w:t>
            </w:r>
          </w:p>
        </w:tc>
        <w:tc>
          <w:tcPr>
            <w:tcW w:w="2047" w:type="dxa"/>
            <w:shd w:val="clear" w:color="auto" w:fill="auto"/>
            <w:vAlign w:val="center"/>
          </w:tcPr>
          <w:p w:rsidR="006721A1" w:rsidRPr="00416349" w:rsidRDefault="00707D31" w:rsidP="00B34065">
            <w:pPr>
              <w:jc w:val="center"/>
              <w:rPr>
                <w:rFonts w:ascii="Times New Roman" w:eastAsia="Times New Roman" w:hAnsi="Times New Roman" w:cs="Times New Roman"/>
                <w:sz w:val="20"/>
                <w:szCs w:val="20"/>
              </w:rPr>
            </w:pPr>
            <w:r>
              <w:rPr>
                <w:rFonts w:ascii="Times New Roman" w:hAnsi="Times New Roman"/>
                <w:sz w:val="20"/>
              </w:rPr>
              <w:t>% lokacija obuhvaćenih monitoringom</w:t>
            </w:r>
          </w:p>
        </w:tc>
        <w:tc>
          <w:tcPr>
            <w:tcW w:w="2340" w:type="dxa"/>
            <w:shd w:val="clear" w:color="auto" w:fill="auto"/>
            <w:vAlign w:val="center"/>
          </w:tcPr>
          <w:p w:rsidR="006721A1" w:rsidRPr="00416349" w:rsidRDefault="00707D31" w:rsidP="0018635A">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Nitrati u slatkoj vodi – Površinske vode: </w:t>
            </w:r>
          </w:p>
          <w:p w:rsidR="006721A1" w:rsidRPr="00416349" w:rsidRDefault="00707D31">
            <w:pPr>
              <w:rPr>
                <w:rFonts w:ascii="Times New Roman" w:eastAsia="Times New Roman" w:hAnsi="Times New Roman" w:cs="Times New Roman"/>
                <w:sz w:val="20"/>
                <w:szCs w:val="20"/>
              </w:rPr>
            </w:pPr>
            <w:r>
              <w:rPr>
                <w:rFonts w:ascii="Times New Roman" w:hAnsi="Times New Roman"/>
                <w:sz w:val="20"/>
              </w:rPr>
              <w:t>Loš kvalitet</w:t>
            </w:r>
          </w:p>
        </w:tc>
        <w:tc>
          <w:tcPr>
            <w:tcW w:w="2047" w:type="dxa"/>
            <w:shd w:val="clear" w:color="auto" w:fill="auto"/>
            <w:vAlign w:val="center"/>
          </w:tcPr>
          <w:p w:rsidR="006721A1" w:rsidRPr="00416349" w:rsidRDefault="00707D31" w:rsidP="00B34065">
            <w:pPr>
              <w:jc w:val="center"/>
              <w:rPr>
                <w:rFonts w:ascii="Times New Roman" w:eastAsia="Times New Roman" w:hAnsi="Times New Roman" w:cs="Times New Roman"/>
                <w:sz w:val="20"/>
                <w:szCs w:val="20"/>
              </w:rPr>
            </w:pPr>
            <w:r>
              <w:rPr>
                <w:rFonts w:ascii="Times New Roman" w:hAnsi="Times New Roman"/>
                <w:sz w:val="20"/>
              </w:rPr>
              <w:t>% lokacija obuhvaćenih monitoringom</w:t>
            </w:r>
          </w:p>
        </w:tc>
        <w:tc>
          <w:tcPr>
            <w:tcW w:w="2340" w:type="dxa"/>
            <w:shd w:val="clear" w:color="auto" w:fill="auto"/>
            <w:vAlign w:val="center"/>
          </w:tcPr>
          <w:p w:rsidR="006721A1" w:rsidRPr="00416349" w:rsidRDefault="00707D31" w:rsidP="0018635A">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Nitrati u slatkoj vodi – Podzemne vode:</w:t>
            </w:r>
          </w:p>
          <w:p w:rsidR="006721A1" w:rsidRPr="00416349" w:rsidRDefault="00707D31">
            <w:pPr>
              <w:rPr>
                <w:rFonts w:ascii="Times New Roman" w:eastAsia="Times New Roman" w:hAnsi="Times New Roman" w:cs="Times New Roman"/>
                <w:sz w:val="20"/>
                <w:szCs w:val="20"/>
              </w:rPr>
            </w:pPr>
            <w:r>
              <w:rPr>
                <w:rFonts w:ascii="Times New Roman" w:hAnsi="Times New Roman"/>
                <w:sz w:val="20"/>
              </w:rPr>
              <w:t>Visok kvalitet</w:t>
            </w:r>
          </w:p>
        </w:tc>
        <w:tc>
          <w:tcPr>
            <w:tcW w:w="2047" w:type="dxa"/>
            <w:shd w:val="clear" w:color="auto" w:fill="auto"/>
            <w:vAlign w:val="center"/>
          </w:tcPr>
          <w:p w:rsidR="006721A1" w:rsidRPr="00416349" w:rsidRDefault="00707D31" w:rsidP="00B34065">
            <w:pPr>
              <w:jc w:val="center"/>
              <w:rPr>
                <w:rFonts w:ascii="Times New Roman" w:eastAsia="Times New Roman" w:hAnsi="Times New Roman" w:cs="Times New Roman"/>
                <w:sz w:val="20"/>
                <w:szCs w:val="20"/>
              </w:rPr>
            </w:pPr>
            <w:r>
              <w:rPr>
                <w:rFonts w:ascii="Times New Roman" w:hAnsi="Times New Roman"/>
                <w:sz w:val="20"/>
              </w:rPr>
              <w:t>% lokacija obuhvaćenih monitoringom</w:t>
            </w:r>
          </w:p>
        </w:tc>
        <w:tc>
          <w:tcPr>
            <w:tcW w:w="2340" w:type="dxa"/>
            <w:shd w:val="clear" w:color="auto" w:fill="auto"/>
            <w:vAlign w:val="center"/>
          </w:tcPr>
          <w:p w:rsidR="006721A1" w:rsidRPr="00416349" w:rsidRDefault="00707D31" w:rsidP="0018635A">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Nitrati u slatkoj vodi – Podzemne vode: </w:t>
            </w:r>
          </w:p>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Srednji kvalitet</w:t>
            </w:r>
          </w:p>
        </w:tc>
        <w:tc>
          <w:tcPr>
            <w:tcW w:w="2047" w:type="dxa"/>
            <w:shd w:val="clear" w:color="auto" w:fill="auto"/>
            <w:vAlign w:val="center"/>
          </w:tcPr>
          <w:p w:rsidR="006721A1" w:rsidRPr="00416349" w:rsidRDefault="00707D31" w:rsidP="00B34065">
            <w:pPr>
              <w:jc w:val="center"/>
              <w:rPr>
                <w:rFonts w:ascii="Times New Roman" w:eastAsia="Times New Roman" w:hAnsi="Times New Roman" w:cs="Times New Roman"/>
                <w:sz w:val="20"/>
                <w:szCs w:val="20"/>
              </w:rPr>
            </w:pPr>
            <w:r>
              <w:rPr>
                <w:rFonts w:ascii="Times New Roman" w:hAnsi="Times New Roman"/>
                <w:sz w:val="20"/>
              </w:rPr>
              <w:t>% lokacija obuhvaćenih monitoringom</w:t>
            </w:r>
          </w:p>
        </w:tc>
        <w:tc>
          <w:tcPr>
            <w:tcW w:w="2340" w:type="dxa"/>
            <w:shd w:val="clear" w:color="auto" w:fill="auto"/>
            <w:vAlign w:val="center"/>
          </w:tcPr>
          <w:p w:rsidR="006721A1" w:rsidRPr="00416349" w:rsidRDefault="00707D31" w:rsidP="0018635A">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lastRenderedPageBreak/>
              <w:t xml:space="preserve">Nitrati u slatkoj vodi – Podzemne vode: </w:t>
            </w:r>
          </w:p>
          <w:p w:rsidR="006721A1" w:rsidRPr="00416349" w:rsidRDefault="00707D31">
            <w:pPr>
              <w:rPr>
                <w:rFonts w:ascii="Times New Roman" w:eastAsia="Times New Roman" w:hAnsi="Times New Roman" w:cs="Times New Roman"/>
                <w:sz w:val="20"/>
                <w:szCs w:val="20"/>
              </w:rPr>
            </w:pPr>
            <w:r>
              <w:rPr>
                <w:rFonts w:ascii="Times New Roman" w:hAnsi="Times New Roman"/>
                <w:sz w:val="20"/>
              </w:rPr>
              <w:t>Loš kvalitet</w:t>
            </w:r>
          </w:p>
        </w:tc>
        <w:tc>
          <w:tcPr>
            <w:tcW w:w="2047" w:type="dxa"/>
            <w:shd w:val="clear" w:color="auto" w:fill="auto"/>
            <w:vAlign w:val="center"/>
          </w:tcPr>
          <w:p w:rsidR="006721A1" w:rsidRPr="00416349" w:rsidRDefault="00707D31" w:rsidP="00B34065">
            <w:pPr>
              <w:jc w:val="center"/>
              <w:rPr>
                <w:rFonts w:ascii="Times New Roman" w:eastAsia="Times New Roman" w:hAnsi="Times New Roman" w:cs="Times New Roman"/>
                <w:sz w:val="20"/>
                <w:szCs w:val="20"/>
              </w:rPr>
            </w:pPr>
            <w:r>
              <w:rPr>
                <w:rFonts w:ascii="Times New Roman" w:hAnsi="Times New Roman"/>
                <w:sz w:val="20"/>
              </w:rPr>
              <w:t>% lokacija obuhvaćenih monitoringom</w:t>
            </w:r>
          </w:p>
        </w:tc>
        <w:tc>
          <w:tcPr>
            <w:tcW w:w="2340" w:type="dxa"/>
            <w:shd w:val="clear" w:color="auto" w:fill="auto"/>
            <w:vAlign w:val="center"/>
          </w:tcPr>
          <w:p w:rsidR="006721A1" w:rsidRPr="00416349" w:rsidRDefault="00707D31" w:rsidP="0018635A">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Pr>
                <w:rFonts w:ascii="Times New Roman" w:hAnsi="Times New Roman"/>
                <w:b/>
                <w:sz w:val="20"/>
              </w:rPr>
              <w:t>Organska materija zemljišta na obradivom zemljištu (*)</w:t>
            </w:r>
          </w:p>
        </w:tc>
        <w:tc>
          <w:tcPr>
            <w:tcW w:w="2047"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340"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Procjena stanja zaliha organskog ugljenika (SOC) u zemljanom sloju:</w:t>
            </w:r>
          </w:p>
          <w:p w:rsidR="006721A1" w:rsidRPr="00416349" w:rsidRDefault="00707D31" w:rsidP="009B3307">
            <w:pPr>
              <w:pBdr>
                <w:top w:val="nil"/>
                <w:left w:val="nil"/>
                <w:bottom w:val="nil"/>
                <w:right w:val="nil"/>
                <w:between w:val="nil"/>
              </w:pBdr>
              <w:ind w:left="720"/>
              <w:jc w:val="both"/>
              <w:rPr>
                <w:rFonts w:ascii="Times New Roman" w:eastAsia="Times New Roman" w:hAnsi="Times New Roman" w:cs="Times New Roman"/>
                <w:sz w:val="20"/>
                <w:szCs w:val="20"/>
              </w:rPr>
            </w:pPr>
            <w:r>
              <w:rPr>
                <w:rFonts w:ascii="Times New Roman" w:hAnsi="Times New Roman"/>
                <w:sz w:val="20"/>
              </w:rPr>
              <w:t xml:space="preserve">  - ukupno SOC</w:t>
            </w:r>
          </w:p>
          <w:p w:rsidR="006721A1" w:rsidRPr="00416349" w:rsidRDefault="00707D31" w:rsidP="009B3307">
            <w:pPr>
              <w:pBdr>
                <w:top w:val="nil"/>
                <w:left w:val="nil"/>
                <w:bottom w:val="nil"/>
                <w:right w:val="nil"/>
                <w:between w:val="nil"/>
              </w:pBdr>
              <w:ind w:left="720"/>
              <w:jc w:val="both"/>
              <w:rPr>
                <w:rFonts w:ascii="Times New Roman" w:eastAsia="Times New Roman" w:hAnsi="Times New Roman" w:cs="Times New Roman"/>
                <w:sz w:val="20"/>
                <w:szCs w:val="20"/>
              </w:rPr>
            </w:pPr>
            <w:r>
              <w:rPr>
                <w:rFonts w:ascii="Times New Roman" w:hAnsi="Times New Roman"/>
                <w:sz w:val="20"/>
              </w:rPr>
              <w:t xml:space="preserve">  - srednja SOC</w:t>
            </w:r>
          </w:p>
          <w:p w:rsidR="006721A1" w:rsidRPr="00416349" w:rsidRDefault="00707D31" w:rsidP="009B3307">
            <w:pPr>
              <w:pBdr>
                <w:top w:val="nil"/>
                <w:left w:val="nil"/>
                <w:bottom w:val="nil"/>
                <w:right w:val="nil"/>
                <w:between w:val="nil"/>
              </w:pBdr>
              <w:ind w:left="720"/>
              <w:jc w:val="both"/>
              <w:rPr>
                <w:rFonts w:ascii="Times New Roman" w:eastAsia="Times New Roman" w:hAnsi="Times New Roman" w:cs="Times New Roman"/>
                <w:sz w:val="20"/>
                <w:szCs w:val="20"/>
              </w:rPr>
            </w:pPr>
            <w:r>
              <w:rPr>
                <w:rFonts w:ascii="Times New Roman" w:hAnsi="Times New Roman"/>
                <w:sz w:val="20"/>
              </w:rPr>
              <w:t xml:space="preserve">    koncentracije</w:t>
            </w:r>
          </w:p>
          <w:p w:rsidR="006721A1" w:rsidRPr="00416349" w:rsidRDefault="00707D31" w:rsidP="009B3307">
            <w:pPr>
              <w:pBdr>
                <w:top w:val="nil"/>
                <w:left w:val="nil"/>
                <w:bottom w:val="nil"/>
                <w:right w:val="nil"/>
                <w:between w:val="nil"/>
              </w:pBdr>
              <w:ind w:left="720"/>
              <w:jc w:val="both"/>
              <w:rPr>
                <w:rFonts w:ascii="Times New Roman" w:eastAsia="Times New Roman" w:hAnsi="Times New Roman" w:cs="Times New Roman"/>
                <w:sz w:val="20"/>
                <w:szCs w:val="20"/>
              </w:rPr>
            </w:pPr>
            <w:r>
              <w:rPr>
                <w:rFonts w:ascii="Times New Roman" w:hAnsi="Times New Roman"/>
                <w:sz w:val="20"/>
              </w:rPr>
              <w:t xml:space="preserve">  - SDT SOC</w:t>
            </w:r>
          </w:p>
          <w:p w:rsidR="006721A1" w:rsidRPr="00416349" w:rsidRDefault="00707D31" w:rsidP="009B3307">
            <w:pPr>
              <w:pBdr>
                <w:top w:val="nil"/>
                <w:left w:val="nil"/>
                <w:bottom w:val="nil"/>
                <w:right w:val="nil"/>
                <w:between w:val="nil"/>
              </w:pBdr>
              <w:ind w:left="720"/>
              <w:jc w:val="both"/>
              <w:rPr>
                <w:rFonts w:ascii="Times New Roman" w:eastAsia="Times New Roman" w:hAnsi="Times New Roman" w:cs="Times New Roman"/>
                <w:b/>
                <w:sz w:val="20"/>
                <w:szCs w:val="20"/>
              </w:rPr>
            </w:pPr>
            <w:r>
              <w:rPr>
                <w:rFonts w:ascii="Times New Roman" w:hAnsi="Times New Roman"/>
                <w:sz w:val="20"/>
              </w:rPr>
              <w:t xml:space="preserve">    </w:t>
            </w:r>
            <w:r w:rsidR="00C45146">
              <w:rPr>
                <w:rFonts w:ascii="Times New Roman" w:hAnsi="Times New Roman"/>
                <w:sz w:val="20"/>
              </w:rPr>
              <w:t>K</w:t>
            </w:r>
            <w:r>
              <w:rPr>
                <w:rFonts w:ascii="Times New Roman" w:hAnsi="Times New Roman"/>
                <w:sz w:val="20"/>
              </w:rPr>
              <w:t>oncentracije</w:t>
            </w:r>
          </w:p>
        </w:tc>
        <w:tc>
          <w:tcPr>
            <w:tcW w:w="2047" w:type="dxa"/>
            <w:shd w:val="clear" w:color="auto" w:fill="auto"/>
            <w:vAlign w:val="center"/>
          </w:tcPr>
          <w:p w:rsidR="006721A1" w:rsidRPr="00416349" w:rsidRDefault="00707D31" w:rsidP="00B34065">
            <w:pPr>
              <w:jc w:val="center"/>
              <w:rPr>
                <w:rFonts w:ascii="Times New Roman" w:eastAsia="Times New Roman" w:hAnsi="Times New Roman" w:cs="Times New Roman"/>
                <w:sz w:val="20"/>
                <w:szCs w:val="20"/>
              </w:rPr>
            </w:pPr>
            <w:r>
              <w:rPr>
                <w:rFonts w:ascii="Times New Roman" w:hAnsi="Times New Roman"/>
                <w:sz w:val="20"/>
              </w:rPr>
              <w:t>- gigatona u zemljanom sloju od 20cm (ukupno organskog ugljenika);</w:t>
            </w:r>
          </w:p>
          <w:p w:rsidR="006721A1" w:rsidRPr="00416349" w:rsidRDefault="00707D31" w:rsidP="0018635A">
            <w:pPr>
              <w:jc w:val="center"/>
              <w:rPr>
                <w:rFonts w:ascii="Times New Roman" w:eastAsia="Times New Roman" w:hAnsi="Times New Roman" w:cs="Times New Roman"/>
                <w:sz w:val="20"/>
                <w:szCs w:val="20"/>
              </w:rPr>
            </w:pPr>
            <w:r>
              <w:rPr>
                <w:rFonts w:ascii="Times New Roman" w:hAnsi="Times New Roman"/>
                <w:sz w:val="20"/>
              </w:rPr>
              <w:t>- g/kg (srednja i SDT koncentracija organskog ugljenika)</w:t>
            </w:r>
          </w:p>
        </w:tc>
        <w:tc>
          <w:tcPr>
            <w:tcW w:w="2340" w:type="dxa"/>
            <w:shd w:val="clear" w:color="auto" w:fill="auto"/>
            <w:vAlign w:val="center"/>
          </w:tcPr>
          <w:p w:rsidR="006721A1" w:rsidRPr="00416349" w:rsidRDefault="00707D31" w:rsidP="00337F68">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Erozija zemljišta od vode (*)</w:t>
            </w:r>
          </w:p>
        </w:tc>
        <w:tc>
          <w:tcPr>
            <w:tcW w:w="2047" w:type="dxa"/>
            <w:shd w:val="clear" w:color="auto" w:fill="auto"/>
          </w:tcPr>
          <w:p w:rsidR="006721A1" w:rsidRPr="00416349" w:rsidRDefault="006721A1">
            <w:pPr>
              <w:rPr>
                <w:rFonts w:ascii="Times New Roman" w:eastAsia="Times New Roman" w:hAnsi="Times New Roman" w:cs="Times New Roman"/>
                <w:sz w:val="20"/>
                <w:szCs w:val="20"/>
              </w:rPr>
            </w:pPr>
          </w:p>
        </w:tc>
        <w:tc>
          <w:tcPr>
            <w:tcW w:w="2340" w:type="dxa"/>
            <w:shd w:val="clear" w:color="auto" w:fill="auto"/>
          </w:tcPr>
          <w:p w:rsidR="006721A1" w:rsidRPr="00416349" w:rsidRDefault="006721A1" w:rsidP="009B3307">
            <w:pPr>
              <w:jc w:val="center"/>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Stopa erozije zemljišta od vode </w:t>
            </w:r>
          </w:p>
        </w:tc>
        <w:tc>
          <w:tcPr>
            <w:tcW w:w="2047"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Tona/ha/godina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Pogođena poljoprivredna površina</w:t>
            </w:r>
          </w:p>
        </w:tc>
        <w:tc>
          <w:tcPr>
            <w:tcW w:w="2047" w:type="dxa"/>
            <w:shd w:val="clear" w:color="auto" w:fill="auto"/>
          </w:tcPr>
          <w:p w:rsidR="006721A1" w:rsidRPr="00416349" w:rsidRDefault="00707D31" w:rsidP="00A15C6D">
            <w:pPr>
              <w:ind w:firstLine="628"/>
              <w:rPr>
                <w:rFonts w:ascii="Times New Roman" w:eastAsia="Times New Roman" w:hAnsi="Times New Roman" w:cs="Times New Roman"/>
                <w:sz w:val="20"/>
                <w:szCs w:val="20"/>
              </w:rPr>
            </w:pPr>
            <w:r>
              <w:rPr>
                <w:rFonts w:ascii="Times New Roman" w:hAnsi="Times New Roman"/>
                <w:sz w:val="20"/>
              </w:rPr>
              <w:t xml:space="preserve">   ha</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592412">
            <w:pPr>
              <w:numPr>
                <w:ilvl w:val="0"/>
                <w:numId w:val="38"/>
              </w:numPr>
              <w:ind w:left="990"/>
              <w:jc w:val="both"/>
              <w:rPr>
                <w:rFonts w:ascii="Times New Roman" w:eastAsia="Times New Roman" w:hAnsi="Times New Roman" w:cs="Times New Roman"/>
                <w:b/>
                <w:sz w:val="20"/>
                <w:szCs w:val="20"/>
              </w:rPr>
            </w:pPr>
            <w:r>
              <w:rPr>
                <w:rFonts w:ascii="Times New Roman" w:hAnsi="Times New Roman"/>
                <w:b/>
                <w:sz w:val="20"/>
              </w:rPr>
              <w:t>Proizvodnja obnovljive energije od poljoprivrede i šumarstva</w:t>
            </w:r>
          </w:p>
        </w:tc>
        <w:tc>
          <w:tcPr>
            <w:tcW w:w="2047" w:type="dxa"/>
            <w:shd w:val="clear" w:color="auto" w:fill="auto"/>
          </w:tcPr>
          <w:p w:rsidR="006721A1" w:rsidRPr="00416349" w:rsidRDefault="006721A1">
            <w:pPr>
              <w:rPr>
                <w:rFonts w:ascii="Times New Roman" w:eastAsia="Times New Roman" w:hAnsi="Times New Roman" w:cs="Times New Roman"/>
                <w:sz w:val="20"/>
                <w:szCs w:val="20"/>
              </w:rPr>
            </w:pPr>
          </w:p>
        </w:tc>
        <w:tc>
          <w:tcPr>
            <w:tcW w:w="234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700CE2">
        <w:trPr>
          <w:trHeight w:val="193"/>
        </w:trPr>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Od poljoprivrede </w:t>
            </w:r>
          </w:p>
        </w:tc>
        <w:tc>
          <w:tcPr>
            <w:tcW w:w="204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kToe (kilotona (1000 tona) ekvivalenta nafte)</w:t>
            </w:r>
          </w:p>
        </w:tc>
        <w:tc>
          <w:tcPr>
            <w:tcW w:w="2340" w:type="dxa"/>
            <w:shd w:val="clear" w:color="auto" w:fill="auto"/>
            <w:vAlign w:val="center"/>
          </w:tcPr>
          <w:p w:rsidR="006721A1" w:rsidRPr="00416349" w:rsidRDefault="00707D31" w:rsidP="00B34065">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Od šumarstva</w:t>
            </w:r>
          </w:p>
        </w:tc>
        <w:tc>
          <w:tcPr>
            <w:tcW w:w="2047" w:type="dxa"/>
            <w:shd w:val="clear" w:color="auto" w:fill="auto"/>
          </w:tcPr>
          <w:p w:rsidR="006721A1" w:rsidRPr="00416349" w:rsidRDefault="00707D31" w:rsidP="009B3307">
            <w:pPr>
              <w:ind w:left="851"/>
              <w:jc w:val="both"/>
              <w:rPr>
                <w:rFonts w:ascii="Times New Roman" w:eastAsia="Times New Roman" w:hAnsi="Times New Roman" w:cs="Times New Roman"/>
                <w:sz w:val="20"/>
                <w:szCs w:val="20"/>
              </w:rPr>
            </w:pPr>
            <w:r>
              <w:rPr>
                <w:rFonts w:ascii="Times New Roman" w:hAnsi="Times New Roman"/>
                <w:sz w:val="20"/>
              </w:rPr>
              <w:t>kToe</w:t>
            </w:r>
          </w:p>
        </w:tc>
        <w:tc>
          <w:tcPr>
            <w:tcW w:w="2340" w:type="dxa"/>
            <w:shd w:val="clear" w:color="auto" w:fill="auto"/>
          </w:tcPr>
          <w:p w:rsidR="006721A1" w:rsidRPr="00416349" w:rsidRDefault="00707D31" w:rsidP="009B3307">
            <w:pPr>
              <w:jc w:val="center"/>
              <w:rPr>
                <w:rFonts w:ascii="Times New Roman" w:eastAsia="Times New Roman" w:hAnsi="Times New Roman" w:cs="Times New Roman"/>
                <w:sz w:val="20"/>
                <w:szCs w:val="20"/>
              </w:rPr>
            </w:pPr>
            <w:r>
              <w:rPr>
                <w:rFonts w:ascii="Times New Roman" w:hAnsi="Times New Roman"/>
                <w:sz w:val="20"/>
              </w:rPr>
              <w:t>161,9</w:t>
            </w:r>
          </w:p>
        </w:tc>
        <w:tc>
          <w:tcPr>
            <w:tcW w:w="2280" w:type="dxa"/>
            <w:shd w:val="clear" w:color="auto" w:fill="auto"/>
          </w:tcPr>
          <w:p w:rsidR="006721A1" w:rsidRPr="00416349" w:rsidRDefault="00707D31" w:rsidP="009B3307">
            <w:pPr>
              <w:jc w:val="right"/>
              <w:rPr>
                <w:rFonts w:ascii="Times New Roman" w:eastAsia="Times New Roman" w:hAnsi="Times New Roman" w:cs="Times New Roman"/>
                <w:sz w:val="20"/>
                <w:szCs w:val="20"/>
              </w:rPr>
            </w:pPr>
            <w:r>
              <w:rPr>
                <w:rFonts w:ascii="Times New Roman" w:hAnsi="Times New Roman"/>
                <w:sz w:val="20"/>
              </w:rPr>
              <w:t>2020</w:t>
            </w:r>
            <w:r w:rsidR="00BA0CA2">
              <w:rPr>
                <w:rFonts w:ascii="Times New Roman" w:hAnsi="Times New Roman"/>
                <w:sz w:val="20"/>
              </w:rPr>
              <w:t>.</w:t>
            </w:r>
          </w:p>
        </w:tc>
      </w:tr>
      <w:tr w:rsidR="006721A1" w:rsidRPr="00416349" w:rsidTr="00DD0135">
        <w:tc>
          <w:tcPr>
            <w:tcW w:w="3537" w:type="dxa"/>
            <w:shd w:val="clear" w:color="auto" w:fill="auto"/>
          </w:tcPr>
          <w:p w:rsidR="006721A1" w:rsidRPr="00416349"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Pr>
                <w:rFonts w:ascii="Times New Roman" w:hAnsi="Times New Roman"/>
                <w:b/>
                <w:sz w:val="20"/>
              </w:rPr>
              <w:t xml:space="preserve">Korišćenje energije u poljoprivredi i šumarstvu </w:t>
            </w:r>
          </w:p>
        </w:tc>
        <w:tc>
          <w:tcPr>
            <w:tcW w:w="2047" w:type="dxa"/>
            <w:shd w:val="clear" w:color="auto" w:fill="auto"/>
          </w:tcPr>
          <w:p w:rsidR="006721A1" w:rsidRPr="00416349" w:rsidRDefault="006721A1" w:rsidP="009B3307">
            <w:pPr>
              <w:ind w:left="851"/>
              <w:jc w:val="both"/>
              <w:rPr>
                <w:rFonts w:ascii="Times New Roman" w:eastAsia="Times New Roman" w:hAnsi="Times New Roman" w:cs="Times New Roman"/>
                <w:b/>
                <w:sz w:val="20"/>
                <w:szCs w:val="20"/>
              </w:rPr>
            </w:pPr>
          </w:p>
        </w:tc>
        <w:tc>
          <w:tcPr>
            <w:tcW w:w="2340" w:type="dxa"/>
            <w:shd w:val="clear" w:color="auto" w:fill="auto"/>
          </w:tcPr>
          <w:p w:rsidR="006721A1" w:rsidRPr="00416349" w:rsidRDefault="006721A1" w:rsidP="009B3307">
            <w:pPr>
              <w:jc w:val="right"/>
              <w:rPr>
                <w:rFonts w:ascii="Times New Roman" w:eastAsia="Times New Roman" w:hAnsi="Times New Roman" w:cs="Times New Roman"/>
                <w:b/>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b/>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Direktno korišćene energije u poljoprivredi/šumarstvu</w:t>
            </w:r>
          </w:p>
        </w:tc>
        <w:tc>
          <w:tcPr>
            <w:tcW w:w="2047" w:type="dxa"/>
            <w:shd w:val="clear" w:color="auto" w:fill="auto"/>
            <w:vAlign w:val="center"/>
          </w:tcPr>
          <w:p w:rsidR="006721A1" w:rsidRPr="00416349" w:rsidRDefault="00707D31" w:rsidP="00700CE2">
            <w:pPr>
              <w:jc w:val="center"/>
              <w:rPr>
                <w:rFonts w:ascii="Times New Roman" w:eastAsia="Times New Roman" w:hAnsi="Times New Roman" w:cs="Times New Roman"/>
                <w:sz w:val="20"/>
                <w:szCs w:val="20"/>
              </w:rPr>
            </w:pPr>
            <w:r>
              <w:rPr>
                <w:rFonts w:ascii="Times New Roman" w:hAnsi="Times New Roman"/>
                <w:sz w:val="20"/>
              </w:rPr>
              <w:t>Za oba korišćenja:</w:t>
            </w:r>
          </w:p>
          <w:p w:rsidR="006721A1" w:rsidRPr="00416349" w:rsidRDefault="00707D31" w:rsidP="00700CE2">
            <w:pPr>
              <w:jc w:val="center"/>
              <w:rPr>
                <w:rFonts w:ascii="Times New Roman" w:eastAsia="Times New Roman" w:hAnsi="Times New Roman" w:cs="Times New Roman"/>
                <w:sz w:val="20"/>
                <w:szCs w:val="20"/>
              </w:rPr>
            </w:pPr>
            <w:r>
              <w:rPr>
                <w:rFonts w:ascii="Times New Roman" w:hAnsi="Times New Roman"/>
                <w:sz w:val="20"/>
              </w:rPr>
              <w:t>- ukupno u kilotonama (1000 tona) ekvivalenta nafte, kToe)</w:t>
            </w:r>
          </w:p>
          <w:p w:rsidR="006721A1" w:rsidRPr="00416349" w:rsidRDefault="00707D31" w:rsidP="00700CE2">
            <w:pPr>
              <w:jc w:val="center"/>
              <w:rPr>
                <w:rFonts w:ascii="Times New Roman" w:eastAsia="Times New Roman" w:hAnsi="Times New Roman" w:cs="Times New Roman"/>
                <w:sz w:val="20"/>
                <w:szCs w:val="20"/>
              </w:rPr>
            </w:pPr>
            <w:r>
              <w:rPr>
                <w:rFonts w:ascii="Times New Roman" w:hAnsi="Times New Roman"/>
                <w:sz w:val="20"/>
              </w:rPr>
              <w:t>Za poljoprivredu:</w:t>
            </w:r>
          </w:p>
          <w:p w:rsidR="006721A1" w:rsidRPr="00416349" w:rsidRDefault="00707D31" w:rsidP="00700CE2">
            <w:pPr>
              <w:jc w:val="center"/>
              <w:rPr>
                <w:rFonts w:ascii="Times New Roman" w:eastAsia="Times New Roman" w:hAnsi="Times New Roman" w:cs="Times New Roman"/>
                <w:b/>
                <w:sz w:val="20"/>
                <w:szCs w:val="20"/>
              </w:rPr>
            </w:pPr>
            <w:r>
              <w:rPr>
                <w:rFonts w:ascii="Times New Roman" w:hAnsi="Times New Roman"/>
                <w:sz w:val="20"/>
              </w:rPr>
              <w:t>- kg ekvivalenta nafte po ha korišćenog poljoprivrednog zemljišta</w:t>
            </w:r>
          </w:p>
        </w:tc>
        <w:tc>
          <w:tcPr>
            <w:tcW w:w="2340" w:type="dxa"/>
            <w:shd w:val="clear" w:color="auto" w:fill="auto"/>
            <w:vAlign w:val="center"/>
          </w:tcPr>
          <w:p w:rsidR="006721A1" w:rsidRPr="00416349" w:rsidRDefault="00707D31" w:rsidP="00B34065">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b/>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Direktno korišćene energije u preradi</w:t>
            </w:r>
          </w:p>
        </w:tc>
        <w:tc>
          <w:tcPr>
            <w:tcW w:w="2047" w:type="dxa"/>
            <w:shd w:val="clear" w:color="auto" w:fill="auto"/>
            <w:vAlign w:val="center"/>
          </w:tcPr>
          <w:p w:rsidR="006721A1" w:rsidRPr="00416349" w:rsidRDefault="00707D31" w:rsidP="00700CE2">
            <w:pPr>
              <w:jc w:val="center"/>
              <w:rPr>
                <w:rFonts w:ascii="Times New Roman" w:eastAsia="Times New Roman" w:hAnsi="Times New Roman" w:cs="Times New Roman"/>
                <w:sz w:val="20"/>
                <w:szCs w:val="20"/>
              </w:rPr>
            </w:pPr>
            <w:r>
              <w:rPr>
                <w:rFonts w:ascii="Times New Roman" w:hAnsi="Times New Roman"/>
                <w:sz w:val="20"/>
              </w:rPr>
              <w:t>Za poljoprivredu:</w:t>
            </w:r>
          </w:p>
          <w:p w:rsidR="006721A1" w:rsidRPr="00416349" w:rsidRDefault="00707D31" w:rsidP="00700CE2">
            <w:pPr>
              <w:jc w:val="center"/>
              <w:rPr>
                <w:rFonts w:ascii="Times New Roman" w:eastAsia="Times New Roman" w:hAnsi="Times New Roman" w:cs="Times New Roman"/>
                <w:sz w:val="20"/>
                <w:szCs w:val="20"/>
              </w:rPr>
            </w:pPr>
            <w:r>
              <w:rPr>
                <w:rFonts w:ascii="Times New Roman" w:hAnsi="Times New Roman"/>
                <w:sz w:val="20"/>
              </w:rPr>
              <w:t>- kg ekvivalenta nafte po ha korišćenog poljoprivrednog zemljišta</w:t>
            </w:r>
          </w:p>
        </w:tc>
        <w:tc>
          <w:tcPr>
            <w:tcW w:w="2340" w:type="dxa"/>
            <w:shd w:val="clear" w:color="auto" w:fill="auto"/>
            <w:vAlign w:val="center"/>
          </w:tcPr>
          <w:p w:rsidR="006721A1" w:rsidRPr="00416349" w:rsidRDefault="00707D31" w:rsidP="00B34065">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6721A1" w:rsidRPr="00416349" w:rsidTr="00DD0135">
        <w:tc>
          <w:tcPr>
            <w:tcW w:w="3537" w:type="dxa"/>
            <w:shd w:val="clear" w:color="auto" w:fill="auto"/>
          </w:tcPr>
          <w:p w:rsidR="006721A1" w:rsidRPr="00416349" w:rsidRDefault="00707D31" w:rsidP="00592412">
            <w:pPr>
              <w:numPr>
                <w:ilvl w:val="0"/>
                <w:numId w:val="38"/>
              </w:numPr>
              <w:pBdr>
                <w:top w:val="nil"/>
                <w:left w:val="nil"/>
                <w:bottom w:val="nil"/>
                <w:right w:val="nil"/>
                <w:between w:val="nil"/>
              </w:pBdr>
              <w:ind w:left="990"/>
              <w:jc w:val="both"/>
              <w:rPr>
                <w:rFonts w:ascii="Times New Roman" w:eastAsia="Times New Roman" w:hAnsi="Times New Roman" w:cs="Times New Roman"/>
                <w:b/>
                <w:sz w:val="20"/>
                <w:szCs w:val="20"/>
              </w:rPr>
            </w:pPr>
            <w:r>
              <w:rPr>
                <w:rFonts w:ascii="Times New Roman" w:hAnsi="Times New Roman"/>
                <w:b/>
                <w:sz w:val="20"/>
              </w:rPr>
              <w:t>Emisija gasova s efektom staklene bašte iz poljoprivrede (*)</w:t>
            </w:r>
          </w:p>
        </w:tc>
        <w:tc>
          <w:tcPr>
            <w:tcW w:w="2047" w:type="dxa"/>
            <w:shd w:val="clear" w:color="auto" w:fill="auto"/>
          </w:tcPr>
          <w:p w:rsidR="006721A1" w:rsidRPr="00416349" w:rsidRDefault="006721A1" w:rsidP="009B3307">
            <w:pPr>
              <w:ind w:left="851"/>
              <w:jc w:val="both"/>
              <w:rPr>
                <w:rFonts w:ascii="Times New Roman" w:eastAsia="Times New Roman" w:hAnsi="Times New Roman" w:cs="Times New Roman"/>
                <w:b/>
                <w:sz w:val="20"/>
                <w:szCs w:val="20"/>
              </w:rPr>
            </w:pPr>
          </w:p>
        </w:tc>
        <w:tc>
          <w:tcPr>
            <w:tcW w:w="2340" w:type="dxa"/>
            <w:shd w:val="clear" w:color="auto" w:fill="auto"/>
          </w:tcPr>
          <w:p w:rsidR="006721A1" w:rsidRPr="00416349" w:rsidRDefault="006721A1" w:rsidP="009B3307">
            <w:pPr>
              <w:jc w:val="right"/>
              <w:rPr>
                <w:rFonts w:ascii="Times New Roman" w:eastAsia="Times New Roman" w:hAnsi="Times New Roman" w:cs="Times New Roman"/>
                <w:b/>
                <w:sz w:val="20"/>
                <w:szCs w:val="20"/>
              </w:rPr>
            </w:pPr>
          </w:p>
        </w:tc>
        <w:tc>
          <w:tcPr>
            <w:tcW w:w="2280" w:type="dxa"/>
            <w:shd w:val="clear" w:color="auto" w:fill="auto"/>
          </w:tcPr>
          <w:p w:rsidR="006721A1" w:rsidRPr="00416349" w:rsidRDefault="006721A1" w:rsidP="009B3307">
            <w:pPr>
              <w:jc w:val="right"/>
              <w:rPr>
                <w:rFonts w:ascii="Times New Roman" w:eastAsia="Times New Roman" w:hAnsi="Times New Roman" w:cs="Times New Roman"/>
                <w:b/>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Ukupne neto emisije iz poljoprivrede (uključujući zemljišta):</w:t>
            </w:r>
          </w:p>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 Zbirne godišnje emisije metana (CH</w:t>
            </w:r>
            <w:r>
              <w:rPr>
                <w:rFonts w:ascii="Times New Roman" w:hAnsi="Times New Roman"/>
                <w:sz w:val="20"/>
                <w:vertAlign w:val="subscript"/>
              </w:rPr>
              <w:t>4</w:t>
            </w:r>
            <w:r>
              <w:rPr>
                <w:rFonts w:ascii="Times New Roman" w:hAnsi="Times New Roman"/>
                <w:sz w:val="20"/>
              </w:rPr>
              <w:t>) i azotni oksid (N</w:t>
            </w:r>
            <w:r>
              <w:rPr>
                <w:rFonts w:ascii="Times New Roman" w:hAnsi="Times New Roman"/>
                <w:sz w:val="20"/>
                <w:vertAlign w:val="subscript"/>
              </w:rPr>
              <w:t>2</w:t>
            </w:r>
            <w:r>
              <w:rPr>
                <w:rFonts w:ascii="Times New Roman" w:hAnsi="Times New Roman"/>
                <w:sz w:val="20"/>
              </w:rPr>
              <w:t>O) iz poljoprivrede</w:t>
            </w:r>
          </w:p>
          <w:p w:rsidR="006721A1" w:rsidRPr="00416349" w:rsidRDefault="00707D31" w:rsidP="009B3307">
            <w:pPr>
              <w:jc w:val="both"/>
              <w:rPr>
                <w:rFonts w:ascii="Times New Roman" w:eastAsia="Times New Roman" w:hAnsi="Times New Roman" w:cs="Times New Roman"/>
                <w:b/>
                <w:sz w:val="20"/>
                <w:szCs w:val="20"/>
              </w:rPr>
            </w:pPr>
            <w:r>
              <w:rPr>
                <w:rFonts w:ascii="Times New Roman" w:hAnsi="Times New Roman"/>
                <w:sz w:val="20"/>
              </w:rPr>
              <w:t>- Zbirne godišnje emisije i uklanjanja ugljen-dioksida (CO</w:t>
            </w:r>
            <w:r>
              <w:rPr>
                <w:rFonts w:ascii="Times New Roman" w:hAnsi="Times New Roman"/>
                <w:sz w:val="20"/>
                <w:vertAlign w:val="subscript"/>
              </w:rPr>
              <w:t>2</w:t>
            </w:r>
            <w:r>
              <w:rPr>
                <w:rFonts w:ascii="Times New Roman" w:hAnsi="Times New Roman"/>
                <w:sz w:val="20"/>
              </w:rPr>
              <w:t>), i emisije metana (CH</w:t>
            </w:r>
            <w:r>
              <w:rPr>
                <w:rFonts w:ascii="Times New Roman" w:hAnsi="Times New Roman"/>
                <w:sz w:val="20"/>
                <w:vertAlign w:val="subscript"/>
              </w:rPr>
              <w:t>4</w:t>
            </w:r>
            <w:r>
              <w:rPr>
                <w:rFonts w:ascii="Times New Roman" w:hAnsi="Times New Roman"/>
                <w:sz w:val="20"/>
              </w:rPr>
              <w:t>) i azotnog oksida (N</w:t>
            </w:r>
            <w:r>
              <w:rPr>
                <w:rFonts w:ascii="Times New Roman" w:hAnsi="Times New Roman"/>
                <w:sz w:val="20"/>
                <w:vertAlign w:val="subscript"/>
              </w:rPr>
              <w:t>2</w:t>
            </w:r>
            <w:r>
              <w:rPr>
                <w:rFonts w:ascii="Times New Roman" w:hAnsi="Times New Roman"/>
                <w:sz w:val="20"/>
              </w:rPr>
              <w:t>O) iz poljoprivrednog zemljišta (pašnjaka i njiva)</w:t>
            </w:r>
          </w:p>
        </w:tc>
        <w:tc>
          <w:tcPr>
            <w:tcW w:w="2047" w:type="dxa"/>
            <w:shd w:val="clear" w:color="auto" w:fill="auto"/>
            <w:vAlign w:val="center"/>
          </w:tcPr>
          <w:p w:rsidR="006721A1" w:rsidRPr="00416349" w:rsidRDefault="00707D31" w:rsidP="00700CE2">
            <w:pPr>
              <w:jc w:val="center"/>
              <w:rPr>
                <w:rFonts w:ascii="Times New Roman" w:eastAsia="Times New Roman" w:hAnsi="Times New Roman" w:cs="Times New Roman"/>
                <w:sz w:val="20"/>
                <w:szCs w:val="20"/>
              </w:rPr>
            </w:pPr>
            <w:r>
              <w:rPr>
                <w:rFonts w:ascii="Times New Roman" w:hAnsi="Times New Roman"/>
                <w:sz w:val="20"/>
              </w:rPr>
              <w:t>1.000 tona ekvivalenta CO</w:t>
            </w:r>
            <w:r>
              <w:rPr>
                <w:rFonts w:ascii="Times New Roman" w:hAnsi="Times New Roman"/>
                <w:sz w:val="20"/>
                <w:vertAlign w:val="subscript"/>
              </w:rPr>
              <w:t>2</w:t>
            </w:r>
          </w:p>
        </w:tc>
        <w:tc>
          <w:tcPr>
            <w:tcW w:w="2340" w:type="dxa"/>
            <w:shd w:val="clear" w:color="auto" w:fill="auto"/>
            <w:vAlign w:val="center"/>
          </w:tcPr>
          <w:p w:rsidR="006721A1" w:rsidRPr="00416349" w:rsidRDefault="00707D31" w:rsidP="00B34065">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b/>
                <w:sz w:val="20"/>
                <w:szCs w:val="20"/>
              </w:rPr>
            </w:pPr>
          </w:p>
        </w:tc>
      </w:tr>
      <w:tr w:rsidR="006721A1" w:rsidRPr="00416349" w:rsidTr="00700CE2">
        <w:tc>
          <w:tcPr>
            <w:tcW w:w="3537" w:type="dxa"/>
            <w:shd w:val="clear" w:color="auto" w:fill="auto"/>
          </w:tcPr>
          <w:p w:rsidR="006721A1" w:rsidRPr="00416349" w:rsidRDefault="00707D31" w:rsidP="009B3307">
            <w:pPr>
              <w:jc w:val="both"/>
              <w:rPr>
                <w:rFonts w:ascii="Times New Roman" w:eastAsia="Times New Roman" w:hAnsi="Times New Roman" w:cs="Times New Roman"/>
                <w:sz w:val="20"/>
                <w:szCs w:val="20"/>
              </w:rPr>
            </w:pPr>
            <w:r>
              <w:rPr>
                <w:rFonts w:ascii="Times New Roman" w:hAnsi="Times New Roman"/>
                <w:sz w:val="20"/>
              </w:rPr>
              <w:t>Udio poljoprivrede (uključujući zemljišta) u ukupnim neto emisijama</w:t>
            </w:r>
          </w:p>
        </w:tc>
        <w:tc>
          <w:tcPr>
            <w:tcW w:w="2047" w:type="dxa"/>
            <w:shd w:val="clear" w:color="auto" w:fill="auto"/>
            <w:vAlign w:val="center"/>
          </w:tcPr>
          <w:p w:rsidR="006721A1" w:rsidRPr="00416349" w:rsidRDefault="00707D31" w:rsidP="00B34065">
            <w:pPr>
              <w:jc w:val="center"/>
              <w:rPr>
                <w:rFonts w:ascii="Times New Roman" w:eastAsia="Times New Roman" w:hAnsi="Times New Roman" w:cs="Times New Roman"/>
                <w:sz w:val="20"/>
                <w:szCs w:val="20"/>
              </w:rPr>
            </w:pPr>
            <w:r>
              <w:rPr>
                <w:rFonts w:ascii="Times New Roman" w:hAnsi="Times New Roman"/>
                <w:sz w:val="20"/>
              </w:rPr>
              <w:t>% ukupne emisije gasova s efektom staklene bašte</w:t>
            </w:r>
          </w:p>
        </w:tc>
        <w:tc>
          <w:tcPr>
            <w:tcW w:w="2340" w:type="dxa"/>
            <w:shd w:val="clear" w:color="auto" w:fill="auto"/>
            <w:vAlign w:val="center"/>
          </w:tcPr>
          <w:p w:rsidR="006721A1" w:rsidRPr="00416349" w:rsidRDefault="00707D31" w:rsidP="0018635A">
            <w:pPr>
              <w:jc w:val="center"/>
              <w:rPr>
                <w:rFonts w:ascii="Times New Roman" w:eastAsia="Times New Roman" w:hAnsi="Times New Roman" w:cs="Times New Roman"/>
                <w:sz w:val="20"/>
                <w:szCs w:val="20"/>
              </w:rPr>
            </w:pPr>
            <w:r>
              <w:rPr>
                <w:rFonts w:ascii="Times New Roman" w:hAnsi="Times New Roman"/>
                <w:sz w:val="20"/>
              </w:rPr>
              <w:t>/</w:t>
            </w:r>
          </w:p>
        </w:tc>
        <w:tc>
          <w:tcPr>
            <w:tcW w:w="2280" w:type="dxa"/>
            <w:shd w:val="clear" w:color="auto" w:fill="auto"/>
          </w:tcPr>
          <w:p w:rsidR="006721A1" w:rsidRPr="00416349" w:rsidRDefault="006721A1" w:rsidP="009B3307">
            <w:pPr>
              <w:jc w:val="right"/>
              <w:rPr>
                <w:rFonts w:ascii="Times New Roman" w:eastAsia="Times New Roman" w:hAnsi="Times New Roman" w:cs="Times New Roman"/>
                <w:sz w:val="20"/>
                <w:szCs w:val="20"/>
              </w:rPr>
            </w:pPr>
          </w:p>
        </w:tc>
      </w:tr>
      <w:tr w:rsidR="005879F5" w:rsidRPr="00416349" w:rsidTr="00DD0135">
        <w:tc>
          <w:tcPr>
            <w:tcW w:w="3537" w:type="dxa"/>
            <w:shd w:val="clear" w:color="auto" w:fill="auto"/>
          </w:tcPr>
          <w:p w:rsidR="005879F5" w:rsidRDefault="005879F5" w:rsidP="009B3307">
            <w:pPr>
              <w:jc w:val="both"/>
              <w:rPr>
                <w:rFonts w:ascii="Times New Roman" w:eastAsia="Times New Roman" w:hAnsi="Times New Roman" w:cs="Times New Roman"/>
                <w:sz w:val="20"/>
                <w:szCs w:val="20"/>
              </w:rPr>
            </w:pPr>
          </w:p>
          <w:p w:rsidR="005879F5" w:rsidRPr="00416349" w:rsidRDefault="005879F5" w:rsidP="009B3307">
            <w:pPr>
              <w:jc w:val="both"/>
              <w:rPr>
                <w:rFonts w:ascii="Times New Roman" w:eastAsia="Times New Roman" w:hAnsi="Times New Roman" w:cs="Times New Roman"/>
                <w:sz w:val="20"/>
                <w:szCs w:val="20"/>
              </w:rPr>
            </w:pPr>
          </w:p>
        </w:tc>
        <w:tc>
          <w:tcPr>
            <w:tcW w:w="2047" w:type="dxa"/>
            <w:shd w:val="clear" w:color="auto" w:fill="auto"/>
          </w:tcPr>
          <w:p w:rsidR="005879F5" w:rsidRPr="00416349" w:rsidRDefault="005879F5" w:rsidP="009B3307">
            <w:pPr>
              <w:jc w:val="center"/>
              <w:rPr>
                <w:rFonts w:ascii="Times New Roman" w:eastAsia="Times New Roman" w:hAnsi="Times New Roman" w:cs="Times New Roman"/>
                <w:sz w:val="20"/>
                <w:szCs w:val="20"/>
              </w:rPr>
            </w:pPr>
          </w:p>
        </w:tc>
        <w:tc>
          <w:tcPr>
            <w:tcW w:w="2340" w:type="dxa"/>
            <w:shd w:val="clear" w:color="auto" w:fill="auto"/>
          </w:tcPr>
          <w:p w:rsidR="005879F5" w:rsidRPr="00416349" w:rsidRDefault="005879F5" w:rsidP="009B3307">
            <w:pPr>
              <w:jc w:val="center"/>
              <w:rPr>
                <w:rFonts w:ascii="Times New Roman" w:eastAsia="Times New Roman" w:hAnsi="Times New Roman" w:cs="Times New Roman"/>
                <w:sz w:val="20"/>
                <w:szCs w:val="20"/>
              </w:rPr>
            </w:pPr>
          </w:p>
        </w:tc>
        <w:tc>
          <w:tcPr>
            <w:tcW w:w="2280" w:type="dxa"/>
            <w:shd w:val="clear" w:color="auto" w:fill="auto"/>
          </w:tcPr>
          <w:p w:rsidR="005879F5" w:rsidRPr="00416349" w:rsidRDefault="005879F5" w:rsidP="009B3307">
            <w:pPr>
              <w:jc w:val="right"/>
              <w:rPr>
                <w:rFonts w:ascii="Times New Roman" w:eastAsia="Times New Roman" w:hAnsi="Times New Roman" w:cs="Times New Roman"/>
                <w:sz w:val="20"/>
                <w:szCs w:val="20"/>
              </w:rPr>
            </w:pPr>
          </w:p>
        </w:tc>
      </w:tr>
    </w:tbl>
    <w:p w:rsidR="006721A1" w:rsidRDefault="006721A1">
      <w:pPr>
        <w:jc w:val="both"/>
        <w:rPr>
          <w:rFonts w:ascii="Times New Roman" w:eastAsia="Times New Roman" w:hAnsi="Times New Roman" w:cs="Times New Roman"/>
          <w:sz w:val="22"/>
          <w:szCs w:val="22"/>
        </w:rPr>
      </w:pPr>
    </w:p>
    <w:p w:rsidR="00C45146" w:rsidRDefault="00C45146">
      <w:pPr>
        <w:jc w:val="both"/>
        <w:rPr>
          <w:rFonts w:ascii="Times New Roman" w:eastAsia="Times New Roman" w:hAnsi="Times New Roman" w:cs="Times New Roman"/>
          <w:sz w:val="22"/>
          <w:szCs w:val="22"/>
        </w:rPr>
      </w:pPr>
    </w:p>
    <w:p w:rsidR="00C45146" w:rsidRDefault="00C45146">
      <w:pPr>
        <w:jc w:val="both"/>
        <w:rPr>
          <w:rFonts w:ascii="Times New Roman" w:eastAsia="Times New Roman" w:hAnsi="Times New Roman" w:cs="Times New Roman"/>
          <w:sz w:val="22"/>
          <w:szCs w:val="22"/>
        </w:rPr>
      </w:pPr>
    </w:p>
    <w:p w:rsidR="00C45146" w:rsidRDefault="00C45146">
      <w:pPr>
        <w:jc w:val="both"/>
        <w:rPr>
          <w:rFonts w:ascii="Times New Roman" w:eastAsia="Times New Roman" w:hAnsi="Times New Roman" w:cs="Times New Roman"/>
          <w:sz w:val="22"/>
          <w:szCs w:val="22"/>
        </w:rPr>
      </w:pPr>
    </w:p>
    <w:p w:rsidR="00C45146" w:rsidRDefault="00C45146">
      <w:pPr>
        <w:jc w:val="both"/>
        <w:rPr>
          <w:rFonts w:ascii="Times New Roman" w:eastAsia="Times New Roman" w:hAnsi="Times New Roman" w:cs="Times New Roman"/>
          <w:sz w:val="22"/>
          <w:szCs w:val="22"/>
        </w:rPr>
      </w:pPr>
    </w:p>
    <w:p w:rsidR="00C45146" w:rsidRDefault="00C45146">
      <w:pPr>
        <w:jc w:val="both"/>
        <w:rPr>
          <w:rFonts w:ascii="Times New Roman" w:eastAsia="Times New Roman" w:hAnsi="Times New Roman" w:cs="Times New Roman"/>
          <w:sz w:val="22"/>
          <w:szCs w:val="22"/>
        </w:rPr>
      </w:pPr>
    </w:p>
    <w:p w:rsidR="00C45146" w:rsidRDefault="00C45146">
      <w:pPr>
        <w:jc w:val="both"/>
        <w:rPr>
          <w:rFonts w:ascii="Times New Roman" w:eastAsia="Times New Roman" w:hAnsi="Times New Roman" w:cs="Times New Roman"/>
          <w:sz w:val="22"/>
          <w:szCs w:val="22"/>
        </w:rPr>
      </w:pPr>
    </w:p>
    <w:p w:rsidR="00C45146" w:rsidRDefault="00C45146">
      <w:pPr>
        <w:jc w:val="both"/>
        <w:rPr>
          <w:rFonts w:ascii="Times New Roman" w:eastAsia="Times New Roman" w:hAnsi="Times New Roman" w:cs="Times New Roman"/>
          <w:sz w:val="22"/>
          <w:szCs w:val="22"/>
        </w:rPr>
      </w:pPr>
    </w:p>
    <w:p w:rsidR="00C45146" w:rsidRPr="00E17434" w:rsidRDefault="00C45146">
      <w:pPr>
        <w:jc w:val="both"/>
        <w:rPr>
          <w:rFonts w:ascii="Times New Roman" w:eastAsia="Times New Roman" w:hAnsi="Times New Roman" w:cs="Times New Roman"/>
          <w:sz w:val="22"/>
          <w:szCs w:val="22"/>
        </w:rPr>
      </w:pPr>
    </w:p>
    <w:p w:rsidR="006721A1" w:rsidRPr="008851FB" w:rsidRDefault="00707D31" w:rsidP="00592412">
      <w:pPr>
        <w:pStyle w:val="Heading2"/>
        <w:numPr>
          <w:ilvl w:val="0"/>
          <w:numId w:val="65"/>
        </w:numPr>
        <w:rPr>
          <w:rFonts w:ascii="Times New Roman" w:hAnsi="Times New Roman" w:cs="Times New Roman"/>
        </w:rPr>
      </w:pPr>
      <w:bookmarkStart w:id="240" w:name="_Toc98230479"/>
      <w:bookmarkStart w:id="241" w:name="_Toc172614993"/>
      <w:r w:rsidRPr="008851FB">
        <w:rPr>
          <w:rFonts w:ascii="Times New Roman" w:hAnsi="Times New Roman"/>
        </w:rPr>
        <w:t>SWOT – PREGLED ANALIZA U TEKSTU ISPOD</w:t>
      </w:r>
      <w:bookmarkEnd w:id="240"/>
      <w:bookmarkEnd w:id="241"/>
    </w:p>
    <w:p w:rsidR="006721A1" w:rsidRPr="008851FB"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sidRPr="008851FB">
        <w:rPr>
          <w:rFonts w:ascii="Times New Roman" w:hAnsi="Times New Roman"/>
          <w:sz w:val="22"/>
        </w:rPr>
        <w:t>Kratak pregled SWOT analiza</w:t>
      </w:r>
    </w:p>
    <w:p w:rsidR="006721A1" w:rsidRPr="00E17434" w:rsidRDefault="006721A1">
      <w:pPr>
        <w:jc w:val="both"/>
        <w:rPr>
          <w:rFonts w:ascii="Times New Roman" w:eastAsia="Times New Roman" w:hAnsi="Times New Roman" w:cs="Times New Roman"/>
          <w:sz w:val="22"/>
          <w:szCs w:val="22"/>
        </w:rPr>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811"/>
        <w:gridCol w:w="3973"/>
      </w:tblGrid>
      <w:tr w:rsidR="006721A1" w:rsidRPr="00416349" w:rsidTr="00416349">
        <w:trPr>
          <w:jc w:val="center"/>
        </w:trPr>
        <w:tc>
          <w:tcPr>
            <w:tcW w:w="4811" w:type="dxa"/>
            <w:tcBorders>
              <w:top w:val="single" w:sz="4" w:space="0" w:color="000000"/>
              <w:left w:val="single" w:sz="4" w:space="0" w:color="000000"/>
              <w:bottom w:val="single" w:sz="4" w:space="0" w:color="000000"/>
              <w:right w:val="single" w:sz="4" w:space="0" w:color="000000"/>
            </w:tcBorders>
            <w:shd w:val="clear" w:color="auto" w:fill="auto"/>
          </w:tcPr>
          <w:p w:rsidR="006721A1" w:rsidRPr="00416349" w:rsidRDefault="00707D31" w:rsidP="00A15C6D">
            <w:pPr>
              <w:jc w:val="center"/>
              <w:rPr>
                <w:rFonts w:ascii="Times New Roman" w:eastAsia="Times New Roman" w:hAnsi="Times New Roman" w:cs="Times New Roman"/>
                <w:b/>
                <w:i/>
                <w:sz w:val="20"/>
                <w:szCs w:val="20"/>
              </w:rPr>
            </w:pPr>
            <w:r>
              <w:rPr>
                <w:rFonts w:ascii="Times New Roman" w:hAnsi="Times New Roman"/>
                <w:b/>
                <w:i/>
                <w:sz w:val="20"/>
              </w:rPr>
              <w:t>Prednosti (S)</w:t>
            </w:r>
          </w:p>
        </w:tc>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6721A1" w:rsidRPr="00416349" w:rsidRDefault="00707D31" w:rsidP="00A15C6D">
            <w:pPr>
              <w:jc w:val="center"/>
              <w:rPr>
                <w:rFonts w:ascii="Times New Roman" w:eastAsia="Times New Roman" w:hAnsi="Times New Roman" w:cs="Times New Roman"/>
                <w:b/>
                <w:i/>
                <w:sz w:val="20"/>
                <w:szCs w:val="20"/>
              </w:rPr>
            </w:pPr>
            <w:r>
              <w:rPr>
                <w:rFonts w:ascii="Times New Roman" w:hAnsi="Times New Roman"/>
                <w:b/>
                <w:i/>
                <w:sz w:val="20"/>
              </w:rPr>
              <w:t>Slabosti (W)</w:t>
            </w:r>
          </w:p>
        </w:tc>
      </w:tr>
      <w:tr w:rsidR="006721A1" w:rsidRPr="00416349" w:rsidTr="00416349">
        <w:trPr>
          <w:trHeight w:val="64"/>
          <w:jc w:val="center"/>
        </w:trPr>
        <w:tc>
          <w:tcPr>
            <w:tcW w:w="4811" w:type="dxa"/>
            <w:tcBorders>
              <w:top w:val="single" w:sz="4" w:space="0" w:color="000000"/>
              <w:left w:val="single" w:sz="4" w:space="0" w:color="000000"/>
              <w:bottom w:val="single" w:sz="4" w:space="0" w:color="000000"/>
              <w:right w:val="single" w:sz="4" w:space="0" w:color="000000"/>
            </w:tcBorders>
            <w:shd w:val="clear" w:color="auto" w:fill="auto"/>
          </w:tcPr>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 xml:space="preserve">Bogatstvo biodiverziteta, zastupljenost autohtonih vrsta i sorti u različitim sektorima (sektor maslinarstva, vina, stočarstva) </w:t>
            </w:r>
          </w:p>
          <w:p w:rsidR="006721A1" w:rsidRPr="00416349" w:rsidRDefault="00707D31" w:rsidP="00592412">
            <w:pPr>
              <w:numPr>
                <w:ilvl w:val="0"/>
                <w:numId w:val="34"/>
              </w:numPr>
              <w:ind w:left="426" w:hanging="402"/>
              <w:jc w:val="both"/>
              <w:rPr>
                <w:rFonts w:ascii="Times New Roman" w:eastAsia="Times New Roman" w:hAnsi="Times New Roman" w:cs="Times New Roman"/>
                <w:sz w:val="20"/>
                <w:szCs w:val="20"/>
              </w:rPr>
            </w:pPr>
            <w:r>
              <w:rPr>
                <w:rFonts w:ascii="Times New Roman" w:hAnsi="Times New Roman"/>
                <w:sz w:val="20"/>
              </w:rPr>
              <w:t>Visok kvalitet, očuvanost i plodnost zemljišta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Povoljni klimatski uslovi za brojne vrste proizvodnje</w:t>
            </w:r>
          </w:p>
          <w:p w:rsidR="00137CC7" w:rsidRPr="00416349" w:rsidRDefault="00137CC7" w:rsidP="00592412">
            <w:pPr>
              <w:numPr>
                <w:ilvl w:val="0"/>
                <w:numId w:val="34"/>
              </w:numPr>
              <w:ind w:left="426" w:hanging="402"/>
              <w:jc w:val="both"/>
              <w:rPr>
                <w:rFonts w:ascii="Times New Roman" w:eastAsia="Times New Roman" w:hAnsi="Times New Roman" w:cs="Times New Roman"/>
                <w:sz w:val="20"/>
                <w:szCs w:val="20"/>
              </w:rPr>
            </w:pPr>
            <w:r>
              <w:rPr>
                <w:rFonts w:ascii="Times New Roman" w:hAnsi="Times New Roman"/>
                <w:sz w:val="20"/>
              </w:rPr>
              <w:t>Visoka potražnja na domaćem tržištu za proizvodima višeg cjenovnog ranga (vino, jagnjetina, pršuta, sirevi)</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Dobri uslovi za organsku proizvodnju</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Tradicija u poljoprivrednoj proizvodnji</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Očigledne promjene institucionalnog okvira u prethodnom periodu</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Očigledan interes proizvođača i prerađivača za unapređenje primarne prerade i prerađivačkih pogona</w:t>
            </w:r>
          </w:p>
        </w:tc>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6721A1" w:rsidRPr="00416349" w:rsidRDefault="00707D31" w:rsidP="00592412">
            <w:pPr>
              <w:numPr>
                <w:ilvl w:val="0"/>
                <w:numId w:val="34"/>
              </w:numPr>
              <w:ind w:left="462"/>
              <w:jc w:val="both"/>
              <w:rPr>
                <w:rFonts w:ascii="Times New Roman" w:eastAsia="Times New Roman" w:hAnsi="Times New Roman" w:cs="Times New Roman"/>
                <w:sz w:val="20"/>
                <w:szCs w:val="20"/>
              </w:rPr>
            </w:pPr>
            <w:r>
              <w:rPr>
                <w:rFonts w:ascii="Times New Roman" w:hAnsi="Times New Roman"/>
                <w:sz w:val="20"/>
              </w:rPr>
              <w:t xml:space="preserve">Većina proizvodnje nekonkurentna u pogledu cijena </w:t>
            </w:r>
          </w:p>
          <w:p w:rsidR="006721A1" w:rsidRPr="00416349" w:rsidRDefault="00707D31" w:rsidP="00592412">
            <w:pPr>
              <w:numPr>
                <w:ilvl w:val="0"/>
                <w:numId w:val="34"/>
              </w:numPr>
              <w:ind w:left="462"/>
              <w:jc w:val="both"/>
              <w:rPr>
                <w:rFonts w:ascii="Times New Roman" w:eastAsia="Times New Roman" w:hAnsi="Times New Roman" w:cs="Times New Roman"/>
                <w:sz w:val="20"/>
                <w:szCs w:val="20"/>
              </w:rPr>
            </w:pPr>
            <w:r>
              <w:rPr>
                <w:rFonts w:ascii="Times New Roman" w:hAnsi="Times New Roman"/>
                <w:sz w:val="20"/>
              </w:rPr>
              <w:t>Loša mehanizacija</w:t>
            </w:r>
          </w:p>
          <w:p w:rsidR="006721A1" w:rsidRPr="00416349" w:rsidRDefault="00707D31" w:rsidP="00592412">
            <w:pPr>
              <w:numPr>
                <w:ilvl w:val="0"/>
                <w:numId w:val="34"/>
              </w:numPr>
              <w:ind w:left="462"/>
              <w:jc w:val="both"/>
              <w:rPr>
                <w:rFonts w:ascii="Times New Roman" w:eastAsia="Times New Roman" w:hAnsi="Times New Roman" w:cs="Times New Roman"/>
                <w:sz w:val="20"/>
                <w:szCs w:val="20"/>
              </w:rPr>
            </w:pPr>
            <w:r>
              <w:rPr>
                <w:rFonts w:ascii="Times New Roman" w:hAnsi="Times New Roman"/>
                <w:sz w:val="20"/>
              </w:rPr>
              <w:t>Nizak nivo tehnologije i specijalizacije proizvodnje</w:t>
            </w:r>
          </w:p>
          <w:p w:rsidR="006721A1" w:rsidRPr="00416349" w:rsidRDefault="00707D31" w:rsidP="00592412">
            <w:pPr>
              <w:numPr>
                <w:ilvl w:val="0"/>
                <w:numId w:val="34"/>
              </w:numPr>
              <w:ind w:left="462"/>
              <w:jc w:val="both"/>
              <w:rPr>
                <w:rFonts w:ascii="Times New Roman" w:eastAsia="Times New Roman" w:hAnsi="Times New Roman" w:cs="Times New Roman"/>
                <w:sz w:val="20"/>
                <w:szCs w:val="20"/>
              </w:rPr>
            </w:pPr>
            <w:r>
              <w:rPr>
                <w:rFonts w:ascii="Times New Roman" w:hAnsi="Times New Roman"/>
                <w:sz w:val="20"/>
              </w:rPr>
              <w:t xml:space="preserve">Mala i usitnjena gazdinstva </w:t>
            </w:r>
          </w:p>
          <w:p w:rsidR="006721A1" w:rsidRPr="00416349" w:rsidRDefault="00707D31" w:rsidP="00592412">
            <w:pPr>
              <w:numPr>
                <w:ilvl w:val="0"/>
                <w:numId w:val="34"/>
              </w:numPr>
              <w:ind w:left="462"/>
              <w:jc w:val="both"/>
              <w:rPr>
                <w:rFonts w:ascii="Times New Roman" w:eastAsia="Times New Roman" w:hAnsi="Times New Roman" w:cs="Times New Roman"/>
                <w:sz w:val="20"/>
                <w:szCs w:val="20"/>
              </w:rPr>
            </w:pPr>
            <w:r>
              <w:rPr>
                <w:rFonts w:ascii="Times New Roman" w:hAnsi="Times New Roman"/>
                <w:sz w:val="20"/>
              </w:rPr>
              <w:t>Nizak obim proizvodnje po jedinici domaćinstva</w:t>
            </w:r>
          </w:p>
          <w:p w:rsidR="006721A1" w:rsidRPr="00416349" w:rsidRDefault="00707D31" w:rsidP="00592412">
            <w:pPr>
              <w:numPr>
                <w:ilvl w:val="0"/>
                <w:numId w:val="34"/>
              </w:numPr>
              <w:ind w:left="462"/>
              <w:jc w:val="both"/>
              <w:rPr>
                <w:rFonts w:ascii="Times New Roman" w:eastAsia="Times New Roman" w:hAnsi="Times New Roman" w:cs="Times New Roman"/>
                <w:sz w:val="20"/>
                <w:szCs w:val="20"/>
              </w:rPr>
            </w:pPr>
            <w:r>
              <w:rPr>
                <w:rFonts w:ascii="Times New Roman" w:hAnsi="Times New Roman"/>
                <w:sz w:val="20"/>
              </w:rPr>
              <w:t>Relativno visoke cijene inputa koji utiču na cijenu gotovih proizvoda</w:t>
            </w:r>
          </w:p>
          <w:p w:rsidR="006721A1" w:rsidRPr="00416349" w:rsidRDefault="00707D31" w:rsidP="00592412">
            <w:pPr>
              <w:numPr>
                <w:ilvl w:val="0"/>
                <w:numId w:val="34"/>
              </w:numPr>
              <w:ind w:left="462"/>
              <w:jc w:val="both"/>
              <w:rPr>
                <w:rFonts w:ascii="Times New Roman" w:eastAsia="Times New Roman" w:hAnsi="Times New Roman" w:cs="Times New Roman"/>
                <w:sz w:val="20"/>
                <w:szCs w:val="20"/>
              </w:rPr>
            </w:pPr>
            <w:r>
              <w:rPr>
                <w:rFonts w:ascii="Times New Roman" w:hAnsi="Times New Roman"/>
                <w:sz w:val="20"/>
              </w:rPr>
              <w:t>Nizak nivo tržišne prodaje</w:t>
            </w:r>
          </w:p>
          <w:p w:rsidR="006721A1" w:rsidRPr="00416349" w:rsidRDefault="00707D31" w:rsidP="00592412">
            <w:pPr>
              <w:numPr>
                <w:ilvl w:val="0"/>
                <w:numId w:val="34"/>
              </w:numPr>
              <w:ind w:left="462"/>
              <w:jc w:val="both"/>
              <w:rPr>
                <w:rFonts w:ascii="Times New Roman" w:eastAsia="Times New Roman" w:hAnsi="Times New Roman" w:cs="Times New Roman"/>
                <w:sz w:val="20"/>
                <w:szCs w:val="20"/>
              </w:rPr>
            </w:pPr>
            <w:r>
              <w:rPr>
                <w:rFonts w:ascii="Times New Roman" w:hAnsi="Times New Roman"/>
                <w:sz w:val="20"/>
              </w:rPr>
              <w:t>Nedostatak udruženja i čvrstih veza svih aktera u lancu proizvodnje</w:t>
            </w:r>
          </w:p>
          <w:p w:rsidR="006721A1" w:rsidRPr="00416349" w:rsidRDefault="00707D31" w:rsidP="00592412">
            <w:pPr>
              <w:numPr>
                <w:ilvl w:val="0"/>
                <w:numId w:val="34"/>
              </w:numPr>
              <w:ind w:left="462"/>
              <w:jc w:val="both"/>
              <w:rPr>
                <w:rFonts w:ascii="Times New Roman" w:eastAsia="Times New Roman" w:hAnsi="Times New Roman" w:cs="Times New Roman"/>
                <w:sz w:val="20"/>
                <w:szCs w:val="20"/>
              </w:rPr>
            </w:pPr>
            <w:r>
              <w:rPr>
                <w:rFonts w:ascii="Times New Roman" w:hAnsi="Times New Roman"/>
                <w:sz w:val="20"/>
              </w:rPr>
              <w:t>Nezadovoljavajući nivo standarda kvaliteta (higijena i životna sredina)</w:t>
            </w:r>
          </w:p>
          <w:p w:rsidR="006721A1" w:rsidRPr="00416349" w:rsidRDefault="00707D31" w:rsidP="00592412">
            <w:pPr>
              <w:numPr>
                <w:ilvl w:val="0"/>
                <w:numId w:val="34"/>
              </w:numPr>
              <w:ind w:left="462"/>
              <w:jc w:val="both"/>
              <w:rPr>
                <w:rFonts w:ascii="Times New Roman" w:eastAsia="Times New Roman" w:hAnsi="Times New Roman" w:cs="Times New Roman"/>
                <w:sz w:val="20"/>
                <w:szCs w:val="20"/>
              </w:rPr>
            </w:pPr>
            <w:r>
              <w:rPr>
                <w:rFonts w:ascii="Times New Roman" w:hAnsi="Times New Roman"/>
                <w:sz w:val="20"/>
              </w:rPr>
              <w:t>Neefikasnost i nedostatak konkurentnosti prerađivačke industrije (nizak obim proizvodnje, zastarjele tehnologije, nedovoljn</w:t>
            </w:r>
            <w:r w:rsidR="009D358D">
              <w:rPr>
                <w:rFonts w:ascii="Times New Roman" w:hAnsi="Times New Roman"/>
                <w:sz w:val="20"/>
              </w:rPr>
              <w:t>o</w:t>
            </w:r>
            <w:r>
              <w:rPr>
                <w:rFonts w:ascii="Times New Roman" w:hAnsi="Times New Roman"/>
                <w:sz w:val="20"/>
              </w:rPr>
              <w:t xml:space="preserve"> </w:t>
            </w:r>
            <w:r w:rsidR="009D358D">
              <w:rPr>
                <w:rFonts w:ascii="Times New Roman" w:hAnsi="Times New Roman"/>
                <w:sz w:val="20"/>
              </w:rPr>
              <w:t>investicija</w:t>
            </w:r>
            <w:r>
              <w:rPr>
                <w:rFonts w:ascii="Times New Roman" w:hAnsi="Times New Roman"/>
                <w:sz w:val="20"/>
              </w:rPr>
              <w:t>, tržišna neefikasnost)</w:t>
            </w:r>
          </w:p>
          <w:p w:rsidR="006721A1" w:rsidRPr="00416349" w:rsidRDefault="00707D31" w:rsidP="00592412">
            <w:pPr>
              <w:numPr>
                <w:ilvl w:val="0"/>
                <w:numId w:val="34"/>
              </w:numPr>
              <w:ind w:left="462"/>
              <w:jc w:val="both"/>
              <w:rPr>
                <w:rFonts w:ascii="Times New Roman" w:eastAsia="Times New Roman" w:hAnsi="Times New Roman" w:cs="Times New Roman"/>
                <w:sz w:val="20"/>
                <w:szCs w:val="20"/>
              </w:rPr>
            </w:pPr>
            <w:r>
              <w:rPr>
                <w:rFonts w:ascii="Times New Roman" w:hAnsi="Times New Roman"/>
                <w:sz w:val="20"/>
              </w:rPr>
              <w:t>Nepovoljna starosna i socijalna struktura u ruralnim područjima,</w:t>
            </w:r>
          </w:p>
          <w:p w:rsidR="006721A1" w:rsidRPr="00416349" w:rsidRDefault="00707D31" w:rsidP="00592412">
            <w:pPr>
              <w:numPr>
                <w:ilvl w:val="0"/>
                <w:numId w:val="34"/>
              </w:numPr>
              <w:ind w:left="462"/>
              <w:jc w:val="both"/>
              <w:rPr>
                <w:rFonts w:ascii="Times New Roman" w:eastAsia="Times New Roman" w:hAnsi="Times New Roman" w:cs="Times New Roman"/>
                <w:sz w:val="20"/>
                <w:szCs w:val="20"/>
              </w:rPr>
            </w:pPr>
            <w:r>
              <w:rPr>
                <w:rFonts w:ascii="Times New Roman" w:hAnsi="Times New Roman"/>
                <w:sz w:val="20"/>
              </w:rPr>
              <w:t>Loša infrastruktura u većini ruralnih područja</w:t>
            </w:r>
          </w:p>
          <w:p w:rsidR="006721A1" w:rsidRPr="00416349" w:rsidRDefault="00707D31" w:rsidP="00592412">
            <w:pPr>
              <w:numPr>
                <w:ilvl w:val="0"/>
                <w:numId w:val="34"/>
              </w:numPr>
              <w:ind w:left="462"/>
              <w:jc w:val="both"/>
              <w:rPr>
                <w:rFonts w:ascii="Times New Roman" w:eastAsia="Times New Roman" w:hAnsi="Times New Roman" w:cs="Times New Roman"/>
                <w:sz w:val="20"/>
                <w:szCs w:val="20"/>
              </w:rPr>
            </w:pPr>
            <w:r>
              <w:rPr>
                <w:rFonts w:ascii="Times New Roman" w:hAnsi="Times New Roman"/>
                <w:sz w:val="20"/>
              </w:rPr>
              <w:t xml:space="preserve">Nedovoljno razvijen IT sistem, statistika i analitika u poljoprivredi </w:t>
            </w:r>
          </w:p>
          <w:p w:rsidR="006721A1" w:rsidRPr="00416349" w:rsidRDefault="00707D31" w:rsidP="00592412">
            <w:pPr>
              <w:numPr>
                <w:ilvl w:val="0"/>
                <w:numId w:val="34"/>
              </w:numPr>
              <w:ind w:left="462"/>
              <w:jc w:val="both"/>
              <w:rPr>
                <w:rFonts w:ascii="Times New Roman" w:eastAsia="Times New Roman" w:hAnsi="Times New Roman" w:cs="Times New Roman"/>
                <w:sz w:val="20"/>
                <w:szCs w:val="20"/>
              </w:rPr>
            </w:pPr>
            <w:r>
              <w:rPr>
                <w:rFonts w:ascii="Times New Roman" w:hAnsi="Times New Roman"/>
                <w:sz w:val="20"/>
              </w:rPr>
              <w:t>Slaba promocija i marketing</w:t>
            </w:r>
          </w:p>
          <w:p w:rsidR="006721A1" w:rsidRPr="00416349" w:rsidRDefault="00707D31" w:rsidP="00592412">
            <w:pPr>
              <w:numPr>
                <w:ilvl w:val="0"/>
                <w:numId w:val="34"/>
              </w:numPr>
              <w:ind w:left="462"/>
              <w:jc w:val="both"/>
              <w:rPr>
                <w:rFonts w:ascii="Times New Roman" w:eastAsia="Times New Roman" w:hAnsi="Times New Roman" w:cs="Times New Roman"/>
                <w:sz w:val="20"/>
                <w:szCs w:val="20"/>
              </w:rPr>
            </w:pPr>
            <w:r>
              <w:rPr>
                <w:rFonts w:ascii="Times New Roman" w:hAnsi="Times New Roman"/>
                <w:sz w:val="20"/>
              </w:rPr>
              <w:t>Nedostatak skladišnih kapaciteta</w:t>
            </w:r>
          </w:p>
          <w:p w:rsidR="006721A1" w:rsidRPr="00416349" w:rsidRDefault="00707D31" w:rsidP="00592412">
            <w:pPr>
              <w:numPr>
                <w:ilvl w:val="0"/>
                <w:numId w:val="34"/>
              </w:numPr>
              <w:ind w:left="462"/>
              <w:jc w:val="both"/>
              <w:rPr>
                <w:rFonts w:ascii="Times New Roman" w:eastAsia="Times New Roman" w:hAnsi="Times New Roman" w:cs="Times New Roman"/>
                <w:sz w:val="20"/>
                <w:szCs w:val="20"/>
              </w:rPr>
            </w:pPr>
            <w:r>
              <w:rPr>
                <w:rFonts w:ascii="Times New Roman" w:hAnsi="Times New Roman"/>
                <w:sz w:val="20"/>
              </w:rPr>
              <w:t>Slaba povezanost s turističkim sektorom</w:t>
            </w:r>
          </w:p>
          <w:p w:rsidR="003D048B" w:rsidRPr="00DA1E72" w:rsidRDefault="009A1A98" w:rsidP="00592412">
            <w:pPr>
              <w:numPr>
                <w:ilvl w:val="0"/>
                <w:numId w:val="34"/>
              </w:numPr>
              <w:ind w:left="46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Neadekvatan</w:t>
            </w:r>
            <w:r w:rsidR="003D048B" w:rsidRPr="003D048B">
              <w:rPr>
                <w:rFonts w:ascii="Times New Roman" w:eastAsia="Times New Roman" w:hAnsi="Times New Roman" w:cs="Times New Roman"/>
                <w:sz w:val="20"/>
                <w:szCs w:val="20"/>
              </w:rPr>
              <w:t xml:space="preserve"> pravn</w:t>
            </w:r>
            <w:r>
              <w:rPr>
                <w:rFonts w:ascii="Times New Roman" w:eastAsia="Times New Roman" w:hAnsi="Times New Roman" w:cs="Times New Roman"/>
                <w:sz w:val="20"/>
                <w:szCs w:val="20"/>
              </w:rPr>
              <w:t>i</w:t>
            </w:r>
            <w:r w:rsidR="003D048B" w:rsidRPr="003D048B">
              <w:rPr>
                <w:rFonts w:ascii="Times New Roman" w:eastAsia="Times New Roman" w:hAnsi="Times New Roman" w:cs="Times New Roman"/>
                <w:sz w:val="20"/>
                <w:szCs w:val="20"/>
              </w:rPr>
              <w:t xml:space="preserve"> okvi</w:t>
            </w:r>
            <w:r>
              <w:rPr>
                <w:rFonts w:ascii="Times New Roman" w:eastAsia="Times New Roman" w:hAnsi="Times New Roman" w:cs="Times New Roman"/>
                <w:sz w:val="20"/>
                <w:szCs w:val="20"/>
              </w:rPr>
              <w:t>r</w:t>
            </w:r>
            <w:r w:rsidR="003D048B" w:rsidRPr="003D048B">
              <w:rPr>
                <w:rFonts w:ascii="Times New Roman" w:eastAsia="Times New Roman" w:hAnsi="Times New Roman" w:cs="Times New Roman"/>
                <w:sz w:val="20"/>
                <w:szCs w:val="20"/>
              </w:rPr>
              <w:t xml:space="preserve"> koji se odnosi na razvoj seoskog turizma i ruralnih područja</w:t>
            </w:r>
          </w:p>
          <w:p w:rsidR="006721A1" w:rsidRPr="00416349" w:rsidRDefault="00707D31" w:rsidP="00592412">
            <w:pPr>
              <w:numPr>
                <w:ilvl w:val="0"/>
                <w:numId w:val="34"/>
              </w:numPr>
              <w:ind w:left="462"/>
              <w:jc w:val="both"/>
              <w:rPr>
                <w:rFonts w:ascii="Times New Roman" w:eastAsia="Times New Roman" w:hAnsi="Times New Roman" w:cs="Times New Roman"/>
                <w:sz w:val="20"/>
                <w:szCs w:val="20"/>
              </w:rPr>
            </w:pPr>
            <w:r>
              <w:rPr>
                <w:rFonts w:ascii="Times New Roman" w:hAnsi="Times New Roman"/>
                <w:sz w:val="20"/>
              </w:rPr>
              <w:t>Nizak nivo obrazovanja i nedostatak znanja poljoprivrednih proizvođača</w:t>
            </w:r>
          </w:p>
          <w:p w:rsidR="006721A1" w:rsidRPr="00416349" w:rsidRDefault="00707D31" w:rsidP="00592412">
            <w:pPr>
              <w:numPr>
                <w:ilvl w:val="0"/>
                <w:numId w:val="34"/>
              </w:numPr>
              <w:ind w:left="462"/>
              <w:jc w:val="both"/>
              <w:rPr>
                <w:rFonts w:ascii="Times New Roman" w:eastAsia="Times New Roman" w:hAnsi="Times New Roman" w:cs="Times New Roman"/>
                <w:sz w:val="20"/>
                <w:szCs w:val="20"/>
              </w:rPr>
            </w:pPr>
            <w:r>
              <w:rPr>
                <w:rFonts w:ascii="Times New Roman" w:hAnsi="Times New Roman"/>
                <w:sz w:val="20"/>
              </w:rPr>
              <w:t xml:space="preserve">Nizak nivo primjene dobre poljoprivredne </w:t>
            </w:r>
            <w:r w:rsidR="00E9481B">
              <w:rPr>
                <w:rFonts w:ascii="Times New Roman" w:hAnsi="Times New Roman"/>
                <w:sz w:val="20"/>
              </w:rPr>
              <w:t xml:space="preserve">prakse </w:t>
            </w:r>
            <w:r>
              <w:rPr>
                <w:rFonts w:ascii="Times New Roman" w:hAnsi="Times New Roman"/>
                <w:sz w:val="20"/>
              </w:rPr>
              <w:t xml:space="preserve">i </w:t>
            </w:r>
            <w:r w:rsidR="00E9481B">
              <w:rPr>
                <w:rFonts w:ascii="Times New Roman" w:hAnsi="Times New Roman"/>
                <w:sz w:val="20"/>
              </w:rPr>
              <w:t>zaštite životne sredine</w:t>
            </w:r>
          </w:p>
          <w:p w:rsidR="006721A1" w:rsidRPr="00416349" w:rsidRDefault="00707D31" w:rsidP="00592412">
            <w:pPr>
              <w:numPr>
                <w:ilvl w:val="0"/>
                <w:numId w:val="34"/>
              </w:numPr>
              <w:ind w:left="462"/>
              <w:jc w:val="both"/>
              <w:rPr>
                <w:rFonts w:ascii="Times New Roman" w:eastAsia="Times New Roman" w:hAnsi="Times New Roman" w:cs="Times New Roman"/>
                <w:sz w:val="20"/>
                <w:szCs w:val="20"/>
              </w:rPr>
            </w:pPr>
            <w:r>
              <w:rPr>
                <w:rFonts w:ascii="Times New Roman" w:hAnsi="Times New Roman"/>
                <w:sz w:val="20"/>
              </w:rPr>
              <w:t xml:space="preserve">Sezonska proizvodnja </w:t>
            </w:r>
          </w:p>
        </w:tc>
      </w:tr>
      <w:tr w:rsidR="006721A1" w:rsidRPr="00416349" w:rsidTr="00416349">
        <w:trPr>
          <w:jc w:val="center"/>
        </w:trPr>
        <w:tc>
          <w:tcPr>
            <w:tcW w:w="4811" w:type="dxa"/>
            <w:tcBorders>
              <w:top w:val="single" w:sz="4" w:space="0" w:color="000000"/>
              <w:left w:val="single" w:sz="4" w:space="0" w:color="000000"/>
              <w:bottom w:val="single" w:sz="4" w:space="0" w:color="000000"/>
              <w:right w:val="single" w:sz="4" w:space="0" w:color="000000"/>
            </w:tcBorders>
            <w:shd w:val="clear" w:color="auto" w:fill="auto"/>
          </w:tcPr>
          <w:p w:rsidR="006721A1" w:rsidRPr="00416349" w:rsidRDefault="00707D31" w:rsidP="00A15C6D">
            <w:pPr>
              <w:jc w:val="center"/>
              <w:rPr>
                <w:rFonts w:ascii="Times New Roman" w:eastAsia="Times New Roman" w:hAnsi="Times New Roman" w:cs="Times New Roman"/>
                <w:b/>
                <w:i/>
                <w:sz w:val="20"/>
                <w:szCs w:val="20"/>
              </w:rPr>
            </w:pPr>
            <w:r>
              <w:rPr>
                <w:rFonts w:ascii="Times New Roman" w:hAnsi="Times New Roman"/>
                <w:b/>
                <w:i/>
                <w:sz w:val="20"/>
              </w:rPr>
              <w:t>Mogućnosti (O)</w:t>
            </w:r>
          </w:p>
        </w:tc>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6721A1" w:rsidRPr="00416349" w:rsidRDefault="00707D31" w:rsidP="00A15C6D">
            <w:pPr>
              <w:jc w:val="center"/>
              <w:rPr>
                <w:rFonts w:ascii="Times New Roman" w:eastAsia="Times New Roman" w:hAnsi="Times New Roman" w:cs="Times New Roman"/>
                <w:b/>
                <w:i/>
                <w:sz w:val="20"/>
                <w:szCs w:val="20"/>
              </w:rPr>
            </w:pPr>
            <w:r>
              <w:rPr>
                <w:rFonts w:ascii="Times New Roman" w:hAnsi="Times New Roman"/>
                <w:b/>
                <w:i/>
                <w:sz w:val="20"/>
              </w:rPr>
              <w:t>Prijetnje (T)</w:t>
            </w:r>
          </w:p>
        </w:tc>
      </w:tr>
      <w:tr w:rsidR="006721A1" w:rsidRPr="00416349" w:rsidTr="00416349">
        <w:trPr>
          <w:jc w:val="center"/>
        </w:trPr>
        <w:tc>
          <w:tcPr>
            <w:tcW w:w="4811" w:type="dxa"/>
            <w:tcBorders>
              <w:top w:val="single" w:sz="4" w:space="0" w:color="000000"/>
              <w:left w:val="single" w:sz="4" w:space="0" w:color="000000"/>
              <w:bottom w:val="single" w:sz="4" w:space="0" w:color="000000"/>
              <w:right w:val="single" w:sz="4" w:space="0" w:color="000000"/>
            </w:tcBorders>
            <w:shd w:val="clear" w:color="auto" w:fill="auto"/>
          </w:tcPr>
          <w:p w:rsidR="006721A1" w:rsidRPr="00416349"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Jačanje poljoprivrede kroz turizam - dodatna potražnja za hranom</w:t>
            </w:r>
          </w:p>
          <w:p w:rsidR="006721A1" w:rsidRPr="00416349"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Dostupnost nacionalne i EU podrške, naročito za ruralni razvoj</w:t>
            </w:r>
          </w:p>
          <w:p w:rsidR="006721A1" w:rsidRPr="00416349"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Rastuće tržište za organsku proizvodnju</w:t>
            </w:r>
          </w:p>
          <w:p w:rsidR="006721A1" w:rsidRPr="00416349"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Jačanje lokalne proizvodnje i tržišta</w:t>
            </w:r>
          </w:p>
          <w:p w:rsidR="006721A1" w:rsidRPr="00416349"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Jačanje izvoza konkurentnih proizvoda</w:t>
            </w:r>
          </w:p>
          <w:p w:rsidR="006721A1" w:rsidRPr="00416349"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Pozitivne tendencije na međunarodnom tržištu, uključujući tržište zemalja Bliskog istoka (jagnjetina)</w:t>
            </w:r>
          </w:p>
          <w:p w:rsidR="006721A1" w:rsidRPr="00416349"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Brži tehnološki razvoj, jačanje stručnosti i institucija koje podržavaju razvoj poljoprivrede</w:t>
            </w:r>
          </w:p>
          <w:p w:rsidR="006721A1" w:rsidRPr="00416349"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lastRenderedPageBreak/>
              <w:t>Rastuća potražnja za visoko-kvalitetnim proizvodima</w:t>
            </w:r>
          </w:p>
          <w:p w:rsidR="006721A1" w:rsidRPr="00416349"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Razvoj kooperativa</w:t>
            </w:r>
          </w:p>
          <w:p w:rsidR="006721A1" w:rsidRPr="00416349"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Dostupnost podrške kroz EU IPARD II</w:t>
            </w:r>
          </w:p>
        </w:tc>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6721A1" w:rsidRPr="00416349"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lastRenderedPageBreak/>
              <w:t>Otvorenost tržišta pojačaće konkurenciju, što u velikoj mjeri može uticati na povećanje komercijalne proizvodnje</w:t>
            </w:r>
          </w:p>
          <w:p w:rsidR="006721A1" w:rsidRPr="00416349"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 xml:space="preserve">Zbog </w:t>
            </w:r>
            <w:r w:rsidR="008851FB">
              <w:rPr>
                <w:rFonts w:ascii="Times New Roman" w:hAnsi="Times New Roman"/>
                <w:sz w:val="20"/>
              </w:rPr>
              <w:t>malog</w:t>
            </w:r>
            <w:r>
              <w:rPr>
                <w:rFonts w:ascii="Times New Roman" w:hAnsi="Times New Roman"/>
                <w:sz w:val="20"/>
              </w:rPr>
              <w:t xml:space="preserve"> obima proizvodnje i kvaliteta proizvoda, kao i preferiranja stranih proizvoda, ulazak velikih trgovačkih sistema dodatno će ugroziti ekonomski položaj pojedinih sektora </w:t>
            </w:r>
          </w:p>
          <w:p w:rsidR="006721A1" w:rsidRPr="00416349"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 xml:space="preserve">Koncentrisan razvoj drugih privrednih grana u pojedinim djelovima zemlje, bez razvoja poljoprivrede, može dovesti do </w:t>
            </w:r>
            <w:r>
              <w:rPr>
                <w:rFonts w:ascii="Times New Roman" w:hAnsi="Times New Roman"/>
                <w:sz w:val="20"/>
              </w:rPr>
              <w:lastRenderedPageBreak/>
              <w:t>dalje depopulacije i nedovoljne iskorišćenosti prirodnih resursa</w:t>
            </w:r>
          </w:p>
          <w:p w:rsidR="006721A1" w:rsidRPr="00416349"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Visoka zavisnost od uvoza,</w:t>
            </w:r>
          </w:p>
          <w:p w:rsidR="006721A1" w:rsidRPr="00416349"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Nedostatak javne svijesti o koristima domaćih proizvoda</w:t>
            </w:r>
          </w:p>
          <w:p w:rsidR="006721A1" w:rsidRPr="00416349"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 xml:space="preserve">Otežan pristup poljoprivrednika finansijama (visoka kamatna stopa) </w:t>
            </w:r>
          </w:p>
        </w:tc>
      </w:tr>
    </w:tbl>
    <w:p w:rsidR="00396DF4" w:rsidRPr="00557E01" w:rsidRDefault="00396DF4" w:rsidP="00557E01">
      <w:bookmarkStart w:id="242" w:name="_Toc98230480"/>
    </w:p>
    <w:p w:rsidR="006721A1" w:rsidRPr="00E17434" w:rsidRDefault="00707D31">
      <w:pPr>
        <w:pStyle w:val="Heading3"/>
        <w:ind w:firstLine="720"/>
        <w:rPr>
          <w:rFonts w:ascii="Times New Roman" w:hAnsi="Times New Roman"/>
        </w:rPr>
      </w:pPr>
      <w:bookmarkStart w:id="243" w:name="_Toc172614994"/>
      <w:r>
        <w:rPr>
          <w:rFonts w:ascii="Times New Roman" w:hAnsi="Times New Roman"/>
        </w:rPr>
        <w:t>4.1. Poljoprivreda, šumarstvo i prehrambena industrija (uključujući zasebnu tabelu za svaki sektor odabran za podršku)</w:t>
      </w:r>
      <w:bookmarkEnd w:id="242"/>
      <w:bookmarkEnd w:id="243"/>
      <w:r>
        <w:rPr>
          <w:rFonts w:ascii="Times New Roman" w:hAnsi="Times New Roman"/>
        </w:rPr>
        <w:t xml:space="preserve"> </w:t>
      </w:r>
    </w:p>
    <w:p w:rsidR="006721A1" w:rsidRPr="00E17434" w:rsidRDefault="006721A1">
      <w:pPr>
        <w:ind w:left="720" w:hanging="720"/>
        <w:rPr>
          <w:rFonts w:ascii="Times New Roman" w:eastAsia="Times New Roman" w:hAnsi="Times New Roman" w:cs="Times New Roman"/>
          <w:sz w:val="22"/>
          <w:szCs w:val="22"/>
        </w:rPr>
      </w:pPr>
    </w:p>
    <w:p w:rsidR="006721A1" w:rsidRPr="00E17434" w:rsidRDefault="00707D31">
      <w:pPr>
        <w:rPr>
          <w:rFonts w:ascii="Times New Roman" w:eastAsia="Times New Roman" w:hAnsi="Times New Roman" w:cs="Times New Roman"/>
          <w:b/>
          <w:sz w:val="22"/>
          <w:szCs w:val="22"/>
        </w:rPr>
      </w:pPr>
      <w:r>
        <w:rPr>
          <w:rFonts w:ascii="Times New Roman" w:hAnsi="Times New Roman"/>
          <w:b/>
          <w:sz w:val="22"/>
        </w:rPr>
        <w:t>MLIJEKO</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8"/>
        <w:gridCol w:w="4508"/>
      </w:tblGrid>
      <w:tr w:rsidR="006721A1" w:rsidRPr="00416349" w:rsidTr="00416349">
        <w:trPr>
          <w:jc w:val="center"/>
        </w:trPr>
        <w:tc>
          <w:tcPr>
            <w:tcW w:w="4508" w:type="dxa"/>
            <w:shd w:val="clear" w:color="auto" w:fill="auto"/>
          </w:tcPr>
          <w:p w:rsidR="006721A1" w:rsidRPr="00416349" w:rsidRDefault="00707D31" w:rsidP="00154059">
            <w:pPr>
              <w:jc w:val="center"/>
              <w:rPr>
                <w:rFonts w:ascii="Times New Roman" w:eastAsia="Times New Roman" w:hAnsi="Times New Roman" w:cs="Times New Roman"/>
                <w:b/>
                <w:i/>
                <w:sz w:val="20"/>
                <w:szCs w:val="20"/>
              </w:rPr>
            </w:pPr>
            <w:r>
              <w:rPr>
                <w:rFonts w:ascii="Times New Roman" w:hAnsi="Times New Roman"/>
                <w:b/>
                <w:i/>
                <w:sz w:val="20"/>
              </w:rPr>
              <w:t>Prednosti (S)</w:t>
            </w:r>
          </w:p>
        </w:tc>
        <w:tc>
          <w:tcPr>
            <w:tcW w:w="4508" w:type="dxa"/>
            <w:shd w:val="clear" w:color="auto" w:fill="auto"/>
          </w:tcPr>
          <w:p w:rsidR="006721A1" w:rsidRPr="00416349" w:rsidRDefault="00707D31" w:rsidP="00154059">
            <w:pPr>
              <w:jc w:val="center"/>
              <w:rPr>
                <w:rFonts w:ascii="Times New Roman" w:eastAsia="Times New Roman" w:hAnsi="Times New Roman" w:cs="Times New Roman"/>
                <w:b/>
                <w:i/>
                <w:sz w:val="20"/>
                <w:szCs w:val="20"/>
              </w:rPr>
            </w:pPr>
            <w:r>
              <w:rPr>
                <w:rFonts w:ascii="Times New Roman" w:hAnsi="Times New Roman"/>
                <w:b/>
                <w:i/>
                <w:sz w:val="20"/>
              </w:rPr>
              <w:t xml:space="preserve"> Slabosti (W)</w:t>
            </w:r>
          </w:p>
        </w:tc>
      </w:tr>
      <w:tr w:rsidR="006721A1" w:rsidRPr="00416349" w:rsidTr="00A15C6D">
        <w:trPr>
          <w:trHeight w:val="5564"/>
          <w:jc w:val="center"/>
        </w:trPr>
        <w:tc>
          <w:tcPr>
            <w:tcW w:w="4508" w:type="dxa"/>
            <w:shd w:val="clear" w:color="auto" w:fill="auto"/>
          </w:tcPr>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Istorijsko oslanjanje ruralne ekonomije na sektor mlijeka u planinskom području Crne Gore</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Pašnjački način uzgoja stoke koji omogućava visok stepen interakcije s prirodnim resursima i njihovo unapređenje</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Povećanje ukupnog broja grla u komercijalnoj proizvodnji</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Visok nivo dodate vrijednosti kroz preradu na gazdinstvu</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Nasljeđe i iskustvo u proizvodnji kvalitetnih sireva i kajmaka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 xml:space="preserve">Rastući broj sirara i proizvodnje tvrdih tradicionalnih sireva u </w:t>
            </w:r>
            <w:r w:rsidR="00C966BD">
              <w:rPr>
                <w:rFonts w:ascii="Times New Roman" w:hAnsi="Times New Roman"/>
                <w:sz w:val="20"/>
              </w:rPr>
              <w:t>centralnom</w:t>
            </w:r>
            <w:r>
              <w:rPr>
                <w:rFonts w:ascii="Times New Roman" w:hAnsi="Times New Roman"/>
                <w:sz w:val="20"/>
              </w:rPr>
              <w:t xml:space="preserve"> regi</w:t>
            </w:r>
            <w:r w:rsidR="00C966BD">
              <w:rPr>
                <w:rFonts w:ascii="Times New Roman" w:hAnsi="Times New Roman"/>
                <w:sz w:val="20"/>
              </w:rPr>
              <w:t>onu</w:t>
            </w:r>
            <w:r>
              <w:rPr>
                <w:rFonts w:ascii="Times New Roman" w:hAnsi="Times New Roman"/>
                <w:sz w:val="20"/>
              </w:rPr>
              <w:t xml:space="preserve"> kao i povećanje broja registrovanih prerada na gazdinstvu na sjeveru</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Pozitivna slika tradicionalne i domaće proizvodnje mliječnih proizvoda</w:t>
            </w:r>
          </w:p>
        </w:tc>
        <w:tc>
          <w:tcPr>
            <w:tcW w:w="4508" w:type="dxa"/>
            <w:shd w:val="clear" w:color="auto" w:fill="auto"/>
          </w:tcPr>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Zavisnost od uvoza koncentrata i žitarica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Niska mlječnost i produktivnost u primarnoj proizvodnji mlijeka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Visoka proizvodna cijena po jedinici</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Fragmentirana proizvodnja, veliki broj malih proizvođača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Zastarjela proizvodnja hrane za životinje i nedovoljno korišćenje silaže i sjenaže</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Zastarjela mehanizacija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Nizak stepen udjela otkupa mlijeka u ukupnoj proizvodnji</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Mali broj organizovanih otkupnih stanica, neadekvatan hladni lanac</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Nedovoljan kvalitet sirovog mlijeka, potrebna su dalja poboljšanja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Mali asortiman u sektoru industrijske prerade</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Nizak stepen finalizacije proizvoda kroz pakovanje, označavanje i komunikaciju kvaliteta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Nedostatak valorizacije i upravljanja oznakama porijekla i geografskim oznakama za proizvode sa zaštićenim nazivom</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Nefunkcionalna udruženja proizvođača i nekoordinisana politika zastupanja u sektoru</w:t>
            </w:r>
          </w:p>
        </w:tc>
      </w:tr>
      <w:tr w:rsidR="006721A1" w:rsidRPr="00416349" w:rsidTr="00416349">
        <w:trPr>
          <w:jc w:val="center"/>
        </w:trPr>
        <w:tc>
          <w:tcPr>
            <w:tcW w:w="4508" w:type="dxa"/>
            <w:shd w:val="clear" w:color="auto" w:fill="auto"/>
          </w:tcPr>
          <w:p w:rsidR="006721A1" w:rsidRPr="00416349" w:rsidRDefault="00707D31" w:rsidP="00154059">
            <w:pPr>
              <w:jc w:val="center"/>
              <w:rPr>
                <w:rFonts w:ascii="Times New Roman" w:eastAsia="Times New Roman" w:hAnsi="Times New Roman" w:cs="Times New Roman"/>
                <w:b/>
                <w:i/>
                <w:sz w:val="20"/>
                <w:szCs w:val="20"/>
              </w:rPr>
            </w:pPr>
            <w:r>
              <w:rPr>
                <w:rFonts w:ascii="Times New Roman" w:hAnsi="Times New Roman"/>
                <w:b/>
                <w:i/>
                <w:sz w:val="20"/>
              </w:rPr>
              <w:t>Mogućnosti (O)</w:t>
            </w:r>
          </w:p>
        </w:tc>
        <w:tc>
          <w:tcPr>
            <w:tcW w:w="4508" w:type="dxa"/>
            <w:shd w:val="clear" w:color="auto" w:fill="auto"/>
          </w:tcPr>
          <w:p w:rsidR="006721A1" w:rsidRPr="00416349" w:rsidRDefault="00707D31" w:rsidP="00154059">
            <w:pPr>
              <w:jc w:val="center"/>
              <w:rPr>
                <w:rFonts w:ascii="Times New Roman" w:eastAsia="Times New Roman" w:hAnsi="Times New Roman" w:cs="Times New Roman"/>
                <w:b/>
                <w:i/>
                <w:sz w:val="20"/>
                <w:szCs w:val="20"/>
              </w:rPr>
            </w:pPr>
            <w:r>
              <w:rPr>
                <w:rFonts w:ascii="Times New Roman" w:hAnsi="Times New Roman"/>
                <w:b/>
                <w:i/>
                <w:sz w:val="20"/>
              </w:rPr>
              <w:t>Prijetnje (T)</w:t>
            </w:r>
          </w:p>
        </w:tc>
      </w:tr>
      <w:tr w:rsidR="006721A1" w:rsidRPr="00416349" w:rsidTr="0064792F">
        <w:trPr>
          <w:trHeight w:val="2771"/>
          <w:jc w:val="center"/>
        </w:trPr>
        <w:tc>
          <w:tcPr>
            <w:tcW w:w="4508" w:type="dxa"/>
            <w:shd w:val="clear" w:color="auto" w:fill="auto"/>
          </w:tcPr>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Značajan prostor za povećanje mlječnosti unapređenjem ishrane stoke</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Povezivanje sa kapacitetima za preradu na gazdinstvu</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Dodavanje vrijednosti kroz iskustveni turizam, posjete, degustaciju</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Uvođenje višeg stepena inovacija u tehnologiju proizvodnje</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Mogućnost supstitucije dijela uvoza u postojećem i novom proizvodnom programu</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Uspostavljanje sektorskog mljekarskog udruženja u Privrednoj komori Crne Gore</w:t>
            </w:r>
          </w:p>
        </w:tc>
        <w:tc>
          <w:tcPr>
            <w:tcW w:w="4508" w:type="dxa"/>
            <w:shd w:val="clear" w:color="auto" w:fill="auto"/>
          </w:tcPr>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Pojava bolesti u stočarstvu i nizak nivo mjera biološke bezbjednosti</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Trend depopulacije ruralnih područja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Trendovi rasta proizvodnje u regionu kao dodatni pritisak u cjenovnom pogledu</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Rast cijena hrane za životinje</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Nedovoljno iskustvo i visoki troškovi prečišćavanja otpadnih voda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Nedostatak komercijalnih kreditnih linija za sprovođenje IPARD-a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Neriješeni katastarski i vlasnički odnosi</w:t>
            </w:r>
          </w:p>
        </w:tc>
      </w:tr>
    </w:tbl>
    <w:p w:rsidR="005879F5" w:rsidRPr="00E17434" w:rsidRDefault="005879F5">
      <w:pPr>
        <w:rPr>
          <w:rFonts w:ascii="Times New Roman" w:eastAsia="Times New Roman" w:hAnsi="Times New Roman" w:cs="Times New Roman"/>
          <w:sz w:val="22"/>
          <w:szCs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E9481B" w:rsidRDefault="00E9481B">
      <w:pPr>
        <w:rPr>
          <w:rFonts w:ascii="Times New Roman" w:hAnsi="Times New Roman"/>
          <w:b/>
          <w:sz w:val="22"/>
        </w:rPr>
      </w:pPr>
    </w:p>
    <w:p w:rsidR="00E9481B" w:rsidRDefault="00E9481B">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6721A1" w:rsidRPr="00E17434" w:rsidRDefault="00707D31">
      <w:pPr>
        <w:rPr>
          <w:rFonts w:ascii="Times New Roman" w:eastAsia="Times New Roman" w:hAnsi="Times New Roman" w:cs="Times New Roman"/>
          <w:b/>
          <w:sz w:val="22"/>
          <w:szCs w:val="22"/>
        </w:rPr>
      </w:pPr>
      <w:r>
        <w:rPr>
          <w:rFonts w:ascii="Times New Roman" w:hAnsi="Times New Roman"/>
          <w:b/>
          <w:sz w:val="22"/>
        </w:rPr>
        <w:t>MESO</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8"/>
        <w:gridCol w:w="4508"/>
      </w:tblGrid>
      <w:tr w:rsidR="006721A1" w:rsidRPr="0055732D" w:rsidTr="00F64DDE">
        <w:trPr>
          <w:jc w:val="center"/>
        </w:trPr>
        <w:tc>
          <w:tcPr>
            <w:tcW w:w="4508" w:type="dxa"/>
            <w:shd w:val="clear" w:color="auto" w:fill="auto"/>
          </w:tcPr>
          <w:p w:rsidR="006721A1" w:rsidRPr="0055732D" w:rsidRDefault="00707D31" w:rsidP="00154059">
            <w:pPr>
              <w:jc w:val="center"/>
              <w:rPr>
                <w:rFonts w:ascii="Times New Roman" w:eastAsia="Times New Roman" w:hAnsi="Times New Roman" w:cs="Times New Roman"/>
                <w:b/>
                <w:i/>
                <w:sz w:val="20"/>
                <w:szCs w:val="20"/>
              </w:rPr>
            </w:pPr>
            <w:r>
              <w:rPr>
                <w:rFonts w:ascii="Times New Roman" w:hAnsi="Times New Roman"/>
                <w:b/>
                <w:i/>
                <w:sz w:val="20"/>
              </w:rPr>
              <w:t>Prednosti (S)</w:t>
            </w:r>
          </w:p>
        </w:tc>
        <w:tc>
          <w:tcPr>
            <w:tcW w:w="4508" w:type="dxa"/>
            <w:shd w:val="clear" w:color="auto" w:fill="auto"/>
          </w:tcPr>
          <w:p w:rsidR="006721A1" w:rsidRPr="0055732D" w:rsidRDefault="00707D31" w:rsidP="00154059">
            <w:pPr>
              <w:jc w:val="center"/>
              <w:rPr>
                <w:rFonts w:ascii="Times New Roman" w:eastAsia="Times New Roman" w:hAnsi="Times New Roman" w:cs="Times New Roman"/>
                <w:b/>
                <w:i/>
                <w:sz w:val="20"/>
                <w:szCs w:val="20"/>
              </w:rPr>
            </w:pPr>
            <w:r>
              <w:rPr>
                <w:rFonts w:ascii="Times New Roman" w:hAnsi="Times New Roman"/>
                <w:b/>
                <w:i/>
                <w:sz w:val="20"/>
              </w:rPr>
              <w:t xml:space="preserve"> Slabosti (W)</w:t>
            </w:r>
          </w:p>
        </w:tc>
      </w:tr>
      <w:tr w:rsidR="006721A1" w:rsidRPr="0055732D" w:rsidTr="00F64DDE">
        <w:trPr>
          <w:trHeight w:val="5919"/>
          <w:jc w:val="center"/>
        </w:trPr>
        <w:tc>
          <w:tcPr>
            <w:tcW w:w="4508" w:type="dxa"/>
            <w:shd w:val="clear" w:color="auto" w:fill="auto"/>
          </w:tcPr>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Pozitivna percepcija kupaca u regionu</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Dovoljna površina kvalitetnih pašnjaka i prirodnih livada i za povećanje proizvodnje u govedarstvu i ovčarstvu</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Dinamičan i održiv razvoj prerade mesa</w:t>
            </w:r>
            <w:r w:rsidR="009A4FAA">
              <w:rPr>
                <w:rFonts w:ascii="Times New Roman" w:hAnsi="Times New Roman"/>
                <w:sz w:val="20"/>
              </w:rPr>
              <w:t>,</w:t>
            </w:r>
            <w:r>
              <w:rPr>
                <w:rFonts w:ascii="Times New Roman" w:hAnsi="Times New Roman"/>
                <w:sz w:val="20"/>
              </w:rPr>
              <w:t xml:space="preserve"> kako tradicionalne</w:t>
            </w:r>
            <w:r w:rsidR="009A4FAA">
              <w:rPr>
                <w:rFonts w:ascii="Times New Roman" w:hAnsi="Times New Roman"/>
                <w:sz w:val="20"/>
              </w:rPr>
              <w:t>,</w:t>
            </w:r>
            <w:r>
              <w:rPr>
                <w:rFonts w:ascii="Times New Roman" w:hAnsi="Times New Roman"/>
                <w:sz w:val="20"/>
              </w:rPr>
              <w:t xml:space="preserve"> tako i industrijske</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Regioni sa potencijalom za organsku proizvodnju</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Bogatstvo kvalitetnih i različitih tradicionalnih mesnih prerađevina tipičnih za određeno područje</w:t>
            </w:r>
          </w:p>
        </w:tc>
        <w:tc>
          <w:tcPr>
            <w:tcW w:w="4508" w:type="dxa"/>
            <w:shd w:val="clear" w:color="auto" w:fill="auto"/>
          </w:tcPr>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Nepovoljni demografski trendovi i socijalna struktura u ruralnim područjima koji dovode do nedostatka radne snage</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Nedostatak investicionih sredstava kao posljedica nerazvijenog tržišta poljoprivrednih kredita</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Nedovoljan nivo primjene standarda zaštite zdravlja i dobrobiti životinja, bezbjednosti hrane i zaštite životne sredine</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Zastar</w:t>
            </w:r>
            <w:r w:rsidR="009A4FAA">
              <w:rPr>
                <w:rFonts w:ascii="Times New Roman" w:hAnsi="Times New Roman"/>
                <w:sz w:val="20"/>
              </w:rPr>
              <w:t>j</w:t>
            </w:r>
            <w:r>
              <w:rPr>
                <w:rFonts w:ascii="Times New Roman" w:hAnsi="Times New Roman"/>
                <w:sz w:val="20"/>
              </w:rPr>
              <w:t>eli objekti, oprema i mehanizacija u proizvodnji mesa</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Mali broj gazdinstava koja pravilno upravljaju stajnjakom i otpadnim vodama</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Nepoštovanje dobre prakse sistema odlaganja nusproizvoda životinjskog porijekla</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Nedovoljno korišćenje silaže u ishrani</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Nedostatak sistema kontrole kvaliteta pri otkupu i na liniji klanja</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Sezonski karakter klanja jagnjadi u jesen dovodi do nižeg kvaliteta</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Zavisnost od uvoza hrane za životinje</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Nedostatak organizacije i tradicionalnih i industrijskih prerađivača za zajedničku promociju i/ili nastup na drugim tržištima</w:t>
            </w:r>
          </w:p>
        </w:tc>
      </w:tr>
      <w:tr w:rsidR="006721A1" w:rsidRPr="0055732D" w:rsidTr="00F64DDE">
        <w:trPr>
          <w:jc w:val="center"/>
        </w:trPr>
        <w:tc>
          <w:tcPr>
            <w:tcW w:w="4508" w:type="dxa"/>
            <w:shd w:val="clear" w:color="auto" w:fill="auto"/>
          </w:tcPr>
          <w:p w:rsidR="006721A1" w:rsidRPr="0055732D" w:rsidRDefault="00707D31" w:rsidP="00154059">
            <w:pPr>
              <w:jc w:val="center"/>
              <w:rPr>
                <w:rFonts w:ascii="Times New Roman" w:eastAsia="Times New Roman" w:hAnsi="Times New Roman" w:cs="Times New Roman"/>
                <w:b/>
                <w:i/>
                <w:sz w:val="20"/>
                <w:szCs w:val="20"/>
              </w:rPr>
            </w:pPr>
            <w:r>
              <w:rPr>
                <w:rFonts w:ascii="Times New Roman" w:hAnsi="Times New Roman"/>
                <w:b/>
                <w:i/>
                <w:sz w:val="20"/>
              </w:rPr>
              <w:t>Mogućnosti (O)</w:t>
            </w:r>
          </w:p>
        </w:tc>
        <w:tc>
          <w:tcPr>
            <w:tcW w:w="4508" w:type="dxa"/>
            <w:shd w:val="clear" w:color="auto" w:fill="auto"/>
          </w:tcPr>
          <w:p w:rsidR="006721A1" w:rsidRPr="0055732D" w:rsidRDefault="00707D31" w:rsidP="00154059">
            <w:pPr>
              <w:jc w:val="center"/>
              <w:rPr>
                <w:rFonts w:ascii="Times New Roman" w:eastAsia="Times New Roman" w:hAnsi="Times New Roman" w:cs="Times New Roman"/>
                <w:b/>
                <w:i/>
                <w:sz w:val="20"/>
                <w:szCs w:val="20"/>
              </w:rPr>
            </w:pPr>
            <w:r>
              <w:rPr>
                <w:rFonts w:ascii="Times New Roman" w:hAnsi="Times New Roman"/>
                <w:b/>
                <w:i/>
                <w:sz w:val="20"/>
              </w:rPr>
              <w:t>Prijetnje (T)</w:t>
            </w:r>
          </w:p>
        </w:tc>
      </w:tr>
      <w:tr w:rsidR="00154059" w:rsidRPr="0055732D" w:rsidTr="00F64DDE">
        <w:trPr>
          <w:trHeight w:val="60"/>
          <w:jc w:val="center"/>
        </w:trPr>
        <w:tc>
          <w:tcPr>
            <w:tcW w:w="4508" w:type="dxa"/>
            <w:shd w:val="clear" w:color="auto" w:fill="auto"/>
          </w:tcPr>
          <w:p w:rsidR="00E9481B" w:rsidRPr="00A15C6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 xml:space="preserve">Kontinuirani rast sektora turizma </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Proizvodnja kvalitetnih proizvoda i sertifikacija kvaliteta kroz razne oznake kao što su GO, organsko, tradicionalno …</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Trend povećanja potrošnje domaćih/lokalnih proizvoda</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Mogućnost izvoza mesa i mesnih prerađevina u region i EU iz odobrenih objekata</w:t>
            </w:r>
          </w:p>
          <w:p w:rsidR="005B72F2" w:rsidRPr="00A15C6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Povećanje proizvodnje i prerade mesa</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 xml:space="preserve">Postojanje gazdinstava </w:t>
            </w:r>
            <w:r w:rsidR="009A4FAA">
              <w:rPr>
                <w:rFonts w:ascii="Times New Roman" w:hAnsi="Times New Roman"/>
                <w:sz w:val="20"/>
              </w:rPr>
              <w:t xml:space="preserve">srednje veličine </w:t>
            </w:r>
            <w:r>
              <w:rPr>
                <w:rFonts w:ascii="Times New Roman" w:hAnsi="Times New Roman"/>
                <w:sz w:val="20"/>
              </w:rPr>
              <w:t>koja mogu održivo da povećaju proizvodnju i preradu mesa u kratkom roku</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Udruživanje proizvođača zarad objedinjavanja ponude, smanjenja troškova transporta, promocije i drugih zajedničkih aktivnosti</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Unapređivanje pakovanja koje bi otvorilo nova tržišta kao što su veće prodavnice i izvoz</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Ostvarivanje sinergije poljoprivrede i turizma i povećanje plasmana tradicionalne, autohtone, organske i druge hrane proizvedene na farmi</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Unaprijeđen pristup i gazdovanje pašnjacima, posebno onima u državnom vlasništvu</w:t>
            </w:r>
          </w:p>
        </w:tc>
        <w:tc>
          <w:tcPr>
            <w:tcW w:w="4508" w:type="dxa"/>
            <w:shd w:val="clear" w:color="auto" w:fill="auto"/>
          </w:tcPr>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Velika varijabilnost i smanjivanje cijene mesa na svjetskom i regionalnom tržištu koju mali proizvođači ne mogu da podnesu u dužem periodu</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Klimatske promjene i učestaliji ekstremni vremenski događaji</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Nedovoljne mjere biološke bezbjednosti u stočarskoj proizvodnji</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Nedovoljno poznavanje EU standarda iz oblasti zdravlja i dobrobiti životinja, bezbjednosti hrane i zaštite životne sredine</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 xml:space="preserve">Nastavak depopulacije </w:t>
            </w:r>
          </w:p>
          <w:p w:rsidR="006721A1" w:rsidRPr="0055732D"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Lažno deklarisane crnogorske mesne prerađevine narušavaju ugled i smanjuju potražnju</w:t>
            </w:r>
          </w:p>
        </w:tc>
      </w:tr>
    </w:tbl>
    <w:p w:rsidR="00110742" w:rsidRPr="00E17434" w:rsidRDefault="00110742">
      <w:pPr>
        <w:rPr>
          <w:rFonts w:ascii="Times New Roman" w:eastAsia="Times New Roman" w:hAnsi="Times New Roman" w:cs="Times New Roman"/>
          <w:b/>
          <w:sz w:val="22"/>
          <w:szCs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6721A1" w:rsidRPr="00E17434" w:rsidRDefault="00707D31">
      <w:pPr>
        <w:rPr>
          <w:rFonts w:ascii="Times New Roman" w:eastAsia="Times New Roman" w:hAnsi="Times New Roman" w:cs="Times New Roman"/>
          <w:b/>
          <w:sz w:val="22"/>
          <w:szCs w:val="22"/>
        </w:rPr>
      </w:pPr>
      <w:r>
        <w:rPr>
          <w:rFonts w:ascii="Times New Roman" w:hAnsi="Times New Roman"/>
          <w:b/>
          <w:sz w:val="22"/>
        </w:rPr>
        <w:t>VOĆE I POVRĆE</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012"/>
        <w:gridCol w:w="5004"/>
      </w:tblGrid>
      <w:tr w:rsidR="006721A1" w:rsidRPr="00416349" w:rsidTr="001D11A3">
        <w:trPr>
          <w:jc w:val="center"/>
        </w:trPr>
        <w:tc>
          <w:tcPr>
            <w:tcW w:w="4012" w:type="dxa"/>
            <w:shd w:val="clear" w:color="auto" w:fill="auto"/>
          </w:tcPr>
          <w:p w:rsidR="006721A1" w:rsidRPr="00416349" w:rsidRDefault="00707D31" w:rsidP="003A0A41">
            <w:pPr>
              <w:jc w:val="center"/>
              <w:rPr>
                <w:rFonts w:ascii="Times New Roman" w:eastAsia="Times New Roman" w:hAnsi="Times New Roman" w:cs="Times New Roman"/>
                <w:b/>
                <w:i/>
                <w:sz w:val="20"/>
                <w:szCs w:val="20"/>
              </w:rPr>
            </w:pPr>
            <w:r>
              <w:rPr>
                <w:rFonts w:ascii="Times New Roman" w:hAnsi="Times New Roman"/>
                <w:b/>
                <w:i/>
                <w:sz w:val="20"/>
              </w:rPr>
              <w:t>Prednosti (S)</w:t>
            </w:r>
          </w:p>
        </w:tc>
        <w:tc>
          <w:tcPr>
            <w:tcW w:w="5004" w:type="dxa"/>
            <w:shd w:val="clear" w:color="auto" w:fill="auto"/>
          </w:tcPr>
          <w:p w:rsidR="006721A1" w:rsidRPr="00416349" w:rsidRDefault="00707D31" w:rsidP="003A0A41">
            <w:pPr>
              <w:jc w:val="center"/>
              <w:rPr>
                <w:rFonts w:ascii="Times New Roman" w:eastAsia="Times New Roman" w:hAnsi="Times New Roman" w:cs="Times New Roman"/>
                <w:b/>
                <w:i/>
                <w:sz w:val="20"/>
                <w:szCs w:val="20"/>
              </w:rPr>
            </w:pPr>
            <w:r>
              <w:rPr>
                <w:rFonts w:ascii="Times New Roman" w:hAnsi="Times New Roman"/>
                <w:b/>
                <w:i/>
                <w:sz w:val="20"/>
              </w:rPr>
              <w:t xml:space="preserve"> Slabosti (W)</w:t>
            </w:r>
          </w:p>
        </w:tc>
      </w:tr>
      <w:tr w:rsidR="00154059" w:rsidRPr="00416349" w:rsidTr="001D11A3">
        <w:trPr>
          <w:trHeight w:val="3788"/>
          <w:jc w:val="center"/>
        </w:trPr>
        <w:tc>
          <w:tcPr>
            <w:tcW w:w="4012" w:type="dxa"/>
            <w:shd w:val="clear" w:color="auto" w:fill="auto"/>
          </w:tcPr>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Konkurentni i specijalizovani proizvođači voća i povrća (profesionalnost i poznavanje sektora i tržišta)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Kvalitet, reputacija i pov</w:t>
            </w:r>
            <w:r w:rsidR="000A6CA8">
              <w:rPr>
                <w:rFonts w:ascii="Times New Roman" w:hAnsi="Times New Roman"/>
                <w:sz w:val="20"/>
              </w:rPr>
              <w:t>j</w:t>
            </w:r>
            <w:r>
              <w:rPr>
                <w:rFonts w:ascii="Times New Roman" w:hAnsi="Times New Roman"/>
                <w:sz w:val="20"/>
              </w:rPr>
              <w:t>erenje u domaće proizvode</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Rast proizvodnje kvarljivog povrća i jagode u zaštićenom prostoru</w:t>
            </w:r>
          </w:p>
        </w:tc>
        <w:tc>
          <w:tcPr>
            <w:tcW w:w="5004" w:type="dxa"/>
            <w:shd w:val="clear" w:color="auto" w:fill="auto"/>
          </w:tcPr>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 xml:space="preserve">Ograničeni zemljišni resursi, mala prosječna veličina </w:t>
            </w:r>
            <w:r w:rsidR="002234B9">
              <w:rPr>
                <w:rFonts w:ascii="Times New Roman" w:hAnsi="Times New Roman"/>
                <w:sz w:val="20"/>
              </w:rPr>
              <w:t>gazdinstva</w:t>
            </w:r>
            <w:r>
              <w:rPr>
                <w:rFonts w:ascii="Times New Roman" w:hAnsi="Times New Roman"/>
                <w:sz w:val="20"/>
              </w:rPr>
              <w:t>, veliki broj malih parcela)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Nerazvijeno tržište zemljišta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Nedovoljan pristup finansijama (nedostatak tržišta za komercijalne poljoprivredne kredite, spore procedure IRF-a)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Ograničena specijalizacija i mali broj konkurentnih proizvođača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Niska produktivnost na nivou sektora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Nedostatak konkurencije u otkupu i mogućnosti otkupa (oscilacije cijena)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Sporo organizovanje proizvođača za zajedničku logistiku i prodaju, kao i okupljanje oko prerađivača i subjekata koji posjeduju hladnjače</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Nerazvijena saradnja između proizvođača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Nedostatak skladišnih kapaciteta za kvarljivo povrće</w:t>
            </w:r>
          </w:p>
        </w:tc>
      </w:tr>
      <w:tr w:rsidR="006721A1" w:rsidRPr="00416349" w:rsidTr="001D11A3">
        <w:trPr>
          <w:jc w:val="center"/>
        </w:trPr>
        <w:tc>
          <w:tcPr>
            <w:tcW w:w="4012" w:type="dxa"/>
            <w:shd w:val="clear" w:color="auto" w:fill="auto"/>
          </w:tcPr>
          <w:p w:rsidR="006721A1" w:rsidRPr="00416349" w:rsidRDefault="00707D31" w:rsidP="003A0A41">
            <w:pPr>
              <w:jc w:val="center"/>
              <w:rPr>
                <w:rFonts w:ascii="Times New Roman" w:eastAsia="Times New Roman" w:hAnsi="Times New Roman" w:cs="Times New Roman"/>
                <w:b/>
                <w:i/>
                <w:sz w:val="20"/>
                <w:szCs w:val="20"/>
              </w:rPr>
            </w:pPr>
            <w:r>
              <w:rPr>
                <w:rFonts w:ascii="Times New Roman" w:hAnsi="Times New Roman"/>
                <w:b/>
                <w:i/>
                <w:sz w:val="20"/>
              </w:rPr>
              <w:t>Mogućnosti (O)</w:t>
            </w:r>
          </w:p>
        </w:tc>
        <w:tc>
          <w:tcPr>
            <w:tcW w:w="5004" w:type="dxa"/>
            <w:shd w:val="clear" w:color="auto" w:fill="auto"/>
          </w:tcPr>
          <w:p w:rsidR="006721A1" w:rsidRPr="00416349" w:rsidRDefault="00707D31" w:rsidP="003A0A41">
            <w:pPr>
              <w:jc w:val="center"/>
              <w:rPr>
                <w:rFonts w:ascii="Times New Roman" w:eastAsia="Times New Roman" w:hAnsi="Times New Roman" w:cs="Times New Roman"/>
                <w:b/>
                <w:i/>
                <w:sz w:val="20"/>
                <w:szCs w:val="20"/>
              </w:rPr>
            </w:pPr>
            <w:r>
              <w:rPr>
                <w:rFonts w:ascii="Times New Roman" w:hAnsi="Times New Roman"/>
                <w:b/>
                <w:i/>
                <w:sz w:val="20"/>
              </w:rPr>
              <w:t>Prijetnje (T)</w:t>
            </w:r>
          </w:p>
        </w:tc>
      </w:tr>
      <w:tr w:rsidR="006721A1" w:rsidRPr="00416349" w:rsidTr="001D11A3">
        <w:trPr>
          <w:trHeight w:val="2969"/>
          <w:jc w:val="center"/>
        </w:trPr>
        <w:tc>
          <w:tcPr>
            <w:tcW w:w="4012" w:type="dxa"/>
            <w:tcBorders>
              <w:bottom w:val="single" w:sz="4" w:space="0" w:color="000000"/>
            </w:tcBorders>
            <w:shd w:val="clear" w:color="auto" w:fill="auto"/>
          </w:tcPr>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Tržište od 2,5 miliona turista u ograničenom periodu</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Dinamična potražnja svježeg voća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Povećanje vrijednosti proizvoda od voća i povrća kroz inovacije u proizvodnji i prodaji</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Promocija domaćeg svježeg voća i povrća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Unapređenje znanja uzgajivača voća i povrća kroz formalnu i neformalnu edukaciju</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Dalji razvoj lanca vrijednosti organske proizvodnje</w:t>
            </w:r>
          </w:p>
        </w:tc>
        <w:tc>
          <w:tcPr>
            <w:tcW w:w="5004" w:type="dxa"/>
            <w:shd w:val="clear" w:color="auto" w:fill="auto"/>
          </w:tcPr>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Konkurencija iz regiona i EU</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Problem finansiranja poljoprivrede od strane banaka</w:t>
            </w:r>
          </w:p>
          <w:p w:rsidR="006721A1" w:rsidRPr="00416349"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Klimatske promjene i vremenske nepogode</w:t>
            </w:r>
          </w:p>
        </w:tc>
      </w:tr>
    </w:tbl>
    <w:p w:rsidR="001D11A3" w:rsidRPr="00E17434" w:rsidRDefault="001D11A3">
      <w:pPr>
        <w:rPr>
          <w:rFonts w:ascii="Times New Roman" w:eastAsia="Times New Roman" w:hAnsi="Times New Roman" w:cs="Times New Roman"/>
          <w:sz w:val="22"/>
          <w:szCs w:val="22"/>
        </w:rPr>
      </w:pPr>
    </w:p>
    <w:p w:rsidR="006721A1" w:rsidRPr="00E17434" w:rsidRDefault="00707D31">
      <w:pPr>
        <w:rPr>
          <w:rFonts w:ascii="Times New Roman" w:eastAsia="Times New Roman" w:hAnsi="Times New Roman" w:cs="Times New Roman"/>
          <w:b/>
          <w:sz w:val="22"/>
          <w:szCs w:val="22"/>
        </w:rPr>
      </w:pPr>
      <w:r>
        <w:rPr>
          <w:rFonts w:ascii="Times New Roman" w:hAnsi="Times New Roman"/>
          <w:b/>
          <w:sz w:val="22"/>
        </w:rPr>
        <w:t>VINOGRADARSTVO I VINARSTVO</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8"/>
        <w:gridCol w:w="4508"/>
      </w:tblGrid>
      <w:tr w:rsidR="006721A1" w:rsidRPr="001D11A3" w:rsidTr="00F64DDE">
        <w:trPr>
          <w:jc w:val="center"/>
        </w:trPr>
        <w:tc>
          <w:tcPr>
            <w:tcW w:w="4508" w:type="dxa"/>
            <w:shd w:val="clear" w:color="auto" w:fill="auto"/>
          </w:tcPr>
          <w:p w:rsidR="006721A1" w:rsidRPr="001D11A3" w:rsidRDefault="00707D31" w:rsidP="003A0A41">
            <w:pPr>
              <w:jc w:val="center"/>
              <w:rPr>
                <w:rFonts w:ascii="Times New Roman" w:eastAsia="Times New Roman" w:hAnsi="Times New Roman" w:cs="Times New Roman"/>
                <w:b/>
                <w:i/>
                <w:sz w:val="20"/>
                <w:szCs w:val="20"/>
              </w:rPr>
            </w:pPr>
            <w:r>
              <w:rPr>
                <w:rFonts w:ascii="Times New Roman" w:hAnsi="Times New Roman"/>
                <w:b/>
                <w:i/>
                <w:sz w:val="20"/>
              </w:rPr>
              <w:t>Prednosti (S)</w:t>
            </w:r>
          </w:p>
        </w:tc>
        <w:tc>
          <w:tcPr>
            <w:tcW w:w="4508" w:type="dxa"/>
            <w:shd w:val="clear" w:color="auto" w:fill="auto"/>
          </w:tcPr>
          <w:p w:rsidR="006721A1" w:rsidRPr="001D11A3" w:rsidRDefault="00707D31" w:rsidP="003A0A41">
            <w:pPr>
              <w:jc w:val="center"/>
              <w:rPr>
                <w:rFonts w:ascii="Times New Roman" w:eastAsia="Times New Roman" w:hAnsi="Times New Roman" w:cs="Times New Roman"/>
                <w:b/>
                <w:i/>
                <w:sz w:val="20"/>
                <w:szCs w:val="20"/>
              </w:rPr>
            </w:pPr>
            <w:r>
              <w:rPr>
                <w:rFonts w:ascii="Times New Roman" w:hAnsi="Times New Roman"/>
                <w:b/>
                <w:i/>
                <w:sz w:val="20"/>
              </w:rPr>
              <w:t xml:space="preserve"> Slabosti (W)</w:t>
            </w:r>
          </w:p>
        </w:tc>
      </w:tr>
      <w:tr w:rsidR="006721A1" w:rsidRPr="001D11A3" w:rsidTr="00F64DDE">
        <w:trPr>
          <w:trHeight w:val="3185"/>
          <w:jc w:val="center"/>
        </w:trPr>
        <w:tc>
          <w:tcPr>
            <w:tcW w:w="4508" w:type="dxa"/>
            <w:shd w:val="clear" w:color="auto" w:fill="auto"/>
          </w:tcPr>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Povoljni ekološki (abiotički) uslovi za proizvodnju visokokvalitetnog grožđa i vina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Duga tradicija vinogradarstva i vinarstva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Dominantna proizvodnja visokokvalitetnih vina od grožđa autohtonih sorti grožđa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Značajan broj zaštićenih oznaka porijekla i geografskih oznaka u skladu sa sistemom ZOP/ZGO</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Postojanje kratkog lanca snabdijevanja na domaćem tržištu</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Aktivnosti povezane s očuvanjem genetičkih resursa vinove loze</w:t>
            </w:r>
          </w:p>
        </w:tc>
        <w:tc>
          <w:tcPr>
            <w:tcW w:w="4508" w:type="dxa"/>
            <w:shd w:val="clear" w:color="auto" w:fill="auto"/>
          </w:tcPr>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Usitnjenost vinogradarskih parcela u vinogradarskim područjima i visoki troškovi proizvodnje u takvim uslovima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Nedovoljno savremena mehanizacija i nedovoljan nivo tehničke i tehnološke opremljenosti u vinarijama malih proizvođača vina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Nedovoljna ulaganja u osavremenjavanje proizvodnje grožđa i vina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Nedovoljna organizovanost proizvođača da bi zajednički prodavali i promovisali svoje proizvode na međunarodnom tržištu</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 xml:space="preserve">Nedostatak sezonske radne snage </w:t>
            </w:r>
          </w:p>
        </w:tc>
      </w:tr>
      <w:tr w:rsidR="006721A1" w:rsidRPr="001D11A3" w:rsidTr="00F64DDE">
        <w:trPr>
          <w:jc w:val="center"/>
        </w:trPr>
        <w:tc>
          <w:tcPr>
            <w:tcW w:w="4508" w:type="dxa"/>
            <w:shd w:val="clear" w:color="auto" w:fill="auto"/>
          </w:tcPr>
          <w:p w:rsidR="006721A1" w:rsidRPr="001D11A3" w:rsidRDefault="00707D31" w:rsidP="003A0A41">
            <w:pPr>
              <w:jc w:val="center"/>
              <w:rPr>
                <w:rFonts w:ascii="Times New Roman" w:eastAsia="Times New Roman" w:hAnsi="Times New Roman" w:cs="Times New Roman"/>
                <w:b/>
                <w:i/>
                <w:sz w:val="20"/>
                <w:szCs w:val="20"/>
              </w:rPr>
            </w:pPr>
            <w:r>
              <w:rPr>
                <w:rFonts w:ascii="Times New Roman" w:hAnsi="Times New Roman"/>
                <w:b/>
                <w:i/>
                <w:sz w:val="20"/>
              </w:rPr>
              <w:t>Mogućnosti (O)</w:t>
            </w:r>
          </w:p>
        </w:tc>
        <w:tc>
          <w:tcPr>
            <w:tcW w:w="4508" w:type="dxa"/>
            <w:shd w:val="clear" w:color="auto" w:fill="auto"/>
          </w:tcPr>
          <w:p w:rsidR="006721A1" w:rsidRPr="001D11A3" w:rsidRDefault="00707D31" w:rsidP="003A0A41">
            <w:pPr>
              <w:jc w:val="center"/>
              <w:rPr>
                <w:rFonts w:ascii="Times New Roman" w:eastAsia="Times New Roman" w:hAnsi="Times New Roman" w:cs="Times New Roman"/>
                <w:b/>
                <w:i/>
                <w:sz w:val="20"/>
                <w:szCs w:val="20"/>
              </w:rPr>
            </w:pPr>
            <w:r>
              <w:rPr>
                <w:rFonts w:ascii="Times New Roman" w:hAnsi="Times New Roman"/>
                <w:b/>
                <w:i/>
                <w:sz w:val="20"/>
              </w:rPr>
              <w:t>Prijetnje (T)</w:t>
            </w:r>
          </w:p>
        </w:tc>
      </w:tr>
      <w:tr w:rsidR="006721A1" w:rsidRPr="001D11A3" w:rsidTr="00F64DDE">
        <w:trPr>
          <w:trHeight w:val="2794"/>
          <w:jc w:val="center"/>
        </w:trPr>
        <w:tc>
          <w:tcPr>
            <w:tcW w:w="4508" w:type="dxa"/>
            <w:shd w:val="clear" w:color="auto" w:fill="auto"/>
          </w:tcPr>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lastRenderedPageBreak/>
              <w:t xml:space="preserve">Poboljšanje organizovanosti domaćeg tržišta i iskorišćavanje turističkog potencijala </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Primjena rezultata naučnih istraživanja i valorizacija genetičkih resursa (autohtone i manje zastupljene sorte i genotipovi)</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Upotreba proširenih novih područja za vinogradarstvo (sa vinom, kao i sa raznim sortama grožđa) u skladu sa tekućim klimatskim promjenama i boljom upotrebom vodnih resursa za navodnjavanje</w:t>
            </w:r>
          </w:p>
        </w:tc>
        <w:tc>
          <w:tcPr>
            <w:tcW w:w="4508" w:type="dxa"/>
            <w:shd w:val="clear" w:color="auto" w:fill="auto"/>
          </w:tcPr>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Rastući trend uvoza vina iz regiona i svijeta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Urbanizacija prirodnih resursa (prvenstveno vinograda koji su atraktivni za izgradnju turističkih i stambenih objekata)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Nedovoljno interesovanje proizvođača za označavanje vina kao vina sa geografskim porijeklom</w:t>
            </w:r>
          </w:p>
        </w:tc>
      </w:tr>
    </w:tbl>
    <w:p w:rsidR="006721A1" w:rsidRPr="00E17434" w:rsidRDefault="006721A1">
      <w:pPr>
        <w:rPr>
          <w:rFonts w:ascii="Times New Roman" w:eastAsia="Times New Roman" w:hAnsi="Times New Roman" w:cs="Times New Roman"/>
          <w:b/>
          <w:sz w:val="22"/>
          <w:szCs w:val="22"/>
        </w:rPr>
      </w:pPr>
    </w:p>
    <w:p w:rsidR="006721A1" w:rsidRPr="00E17434" w:rsidRDefault="00707D31">
      <w:pPr>
        <w:rPr>
          <w:rFonts w:ascii="Times New Roman" w:eastAsia="Times New Roman" w:hAnsi="Times New Roman" w:cs="Times New Roman"/>
          <w:b/>
          <w:sz w:val="22"/>
          <w:szCs w:val="22"/>
        </w:rPr>
      </w:pPr>
      <w:r>
        <w:rPr>
          <w:rFonts w:ascii="Times New Roman" w:hAnsi="Times New Roman"/>
          <w:b/>
          <w:sz w:val="22"/>
        </w:rPr>
        <w:t>SEKTOR MASLINARSTVA</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8"/>
        <w:gridCol w:w="4508"/>
      </w:tblGrid>
      <w:tr w:rsidR="006721A1" w:rsidRPr="001D11A3" w:rsidTr="0055184D">
        <w:trPr>
          <w:jc w:val="center"/>
        </w:trPr>
        <w:tc>
          <w:tcPr>
            <w:tcW w:w="4508" w:type="dxa"/>
            <w:shd w:val="clear" w:color="auto" w:fill="auto"/>
          </w:tcPr>
          <w:p w:rsidR="006721A1" w:rsidRPr="001D11A3" w:rsidRDefault="00707D31" w:rsidP="003A0A41">
            <w:pPr>
              <w:jc w:val="center"/>
              <w:rPr>
                <w:rFonts w:ascii="Times New Roman" w:eastAsia="Times New Roman" w:hAnsi="Times New Roman" w:cs="Times New Roman"/>
                <w:b/>
                <w:sz w:val="20"/>
                <w:szCs w:val="20"/>
              </w:rPr>
            </w:pPr>
            <w:r>
              <w:rPr>
                <w:rFonts w:ascii="Times New Roman" w:hAnsi="Times New Roman"/>
                <w:b/>
                <w:sz w:val="20"/>
              </w:rPr>
              <w:t>Prednosti</w:t>
            </w:r>
          </w:p>
        </w:tc>
        <w:tc>
          <w:tcPr>
            <w:tcW w:w="4508" w:type="dxa"/>
            <w:shd w:val="clear" w:color="auto" w:fill="auto"/>
          </w:tcPr>
          <w:p w:rsidR="006721A1" w:rsidRPr="001D11A3" w:rsidRDefault="00707D31" w:rsidP="003A0A41">
            <w:pPr>
              <w:jc w:val="center"/>
              <w:rPr>
                <w:rFonts w:ascii="Times New Roman" w:eastAsia="Times New Roman" w:hAnsi="Times New Roman" w:cs="Times New Roman"/>
                <w:b/>
                <w:sz w:val="20"/>
                <w:szCs w:val="20"/>
              </w:rPr>
            </w:pPr>
            <w:r>
              <w:rPr>
                <w:rFonts w:ascii="Times New Roman" w:hAnsi="Times New Roman"/>
                <w:b/>
                <w:sz w:val="20"/>
              </w:rPr>
              <w:t>Nedostaci</w:t>
            </w:r>
          </w:p>
        </w:tc>
      </w:tr>
      <w:tr w:rsidR="006721A1" w:rsidRPr="001D11A3" w:rsidTr="0055184D">
        <w:trPr>
          <w:trHeight w:val="6191"/>
          <w:jc w:val="center"/>
        </w:trPr>
        <w:tc>
          <w:tcPr>
            <w:tcW w:w="4508" w:type="dxa"/>
            <w:shd w:val="clear" w:color="auto" w:fill="auto"/>
          </w:tcPr>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Duga tradicij</w:t>
            </w:r>
            <w:r w:rsidR="00794202">
              <w:rPr>
                <w:rFonts w:ascii="Times New Roman" w:hAnsi="Times New Roman"/>
                <w:sz w:val="20"/>
              </w:rPr>
              <w:t>a</w:t>
            </w:r>
            <w:r>
              <w:rPr>
                <w:rFonts w:ascii="Times New Roman" w:hAnsi="Times New Roman"/>
                <w:sz w:val="20"/>
              </w:rPr>
              <w:t xml:space="preserve"> uzgoja maslina i proizvodnje maslinovog ulja</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Geografska lokacija maslinjaka povoljna za diverzifikaciju turizma</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Formiranje novih zasada, kako na primorju tako i u unutrašnjosti, često na neobrađenim zemljištima</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Značajan broj mladih, stručnih maslinara</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 xml:space="preserve">Korišćenje kratkih lanaca snabdijevanja (direktna prodaja, na sajmovima, preko HORECA kanala), u skladu sa pristupom </w:t>
            </w:r>
            <w:r w:rsidR="00794202">
              <w:rPr>
                <w:rFonts w:ascii="Times New Roman" w:hAnsi="Times New Roman"/>
                <w:sz w:val="20"/>
              </w:rPr>
              <w:t>„</w:t>
            </w:r>
            <w:r>
              <w:rPr>
                <w:rFonts w:ascii="Times New Roman" w:hAnsi="Times New Roman"/>
                <w:sz w:val="20"/>
              </w:rPr>
              <w:t>od njive do trpeze</w:t>
            </w:r>
            <w:r w:rsidR="00794202">
              <w:rPr>
                <w:rFonts w:ascii="Times New Roman" w:hAnsi="Times New Roman"/>
                <w:sz w:val="20"/>
              </w:rPr>
              <w:t>“</w:t>
            </w:r>
          </w:p>
          <w:p w:rsidR="006721A1" w:rsidRPr="001D11A3" w:rsidRDefault="00794202"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Nizak nivo</w:t>
            </w:r>
            <w:r w:rsidR="00707D31">
              <w:rPr>
                <w:rFonts w:ascii="Times New Roman" w:hAnsi="Times New Roman"/>
                <w:sz w:val="20"/>
              </w:rPr>
              <w:t xml:space="preserve"> upotreb</w:t>
            </w:r>
            <w:r>
              <w:rPr>
                <w:rFonts w:ascii="Times New Roman" w:hAnsi="Times New Roman"/>
                <w:sz w:val="20"/>
              </w:rPr>
              <w:t>e</w:t>
            </w:r>
            <w:r w:rsidR="00707D31">
              <w:rPr>
                <w:rFonts w:ascii="Times New Roman" w:hAnsi="Times New Roman"/>
                <w:sz w:val="20"/>
              </w:rPr>
              <w:t xml:space="preserve"> pesticida, očuvana biološka ravnoteža i nizak nivo zagađenja, koja pogoduje organskoj proizvodnji</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Postojanje visokokvalitetnog turizma na primorju obezbjeđuje održiv prodajni kanal za proizvode sektora maslinarstva visoke vrijednosti</w:t>
            </w:r>
          </w:p>
        </w:tc>
        <w:tc>
          <w:tcPr>
            <w:tcW w:w="4508" w:type="dxa"/>
            <w:shd w:val="clear" w:color="auto" w:fill="auto"/>
            <w:vAlign w:val="center"/>
          </w:tcPr>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Ograničen obim segmentacije domaće proizvodnje, uglavnom usmjer</w:t>
            </w:r>
            <w:r w:rsidR="00794202">
              <w:rPr>
                <w:rFonts w:ascii="Times New Roman" w:hAnsi="Times New Roman"/>
                <w:sz w:val="20"/>
              </w:rPr>
              <w:t>e</w:t>
            </w:r>
            <w:r>
              <w:rPr>
                <w:rFonts w:ascii="Times New Roman" w:hAnsi="Times New Roman"/>
                <w:sz w:val="20"/>
              </w:rPr>
              <w:t>n na maslinovo ulje, nepostojanje održive proizvodnje stonih maslina</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Usitnjenost parcela pod maslinama, dominantan broj malih maslinara i maslinara iz hobija, posljedično visoki troškovi proizvodnje u takvim uslovima</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Djelimično neadekvatna tehnička i tehnološka opremljenost (upravljanje voćnjakom i berbom, obrada, skladištenje)</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Neadekvatno sprovođenje standarda bezbjednosti hrane i kontrole kvaliteta</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Nedovoljna znanja malih proizvođača o najsavremenijim tehnologijama proizvodnje maslina i ulja, marketingu, promovisanju i zajedničkoj prodaji maslinovog ulja</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Dominacija uvoznih maslinovih ulja u maloprodaji</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Nedostatak odgovarajućih rasadnika koji bi sektor maslinarstva snabdijevali sertifikovanim sadnicama domaćih sorti - zavisnost od uvoznih sadnica za sadnju novih maslinjaka</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Nepovoljna struktura starih voćnjaka otežava uslove za efikasnu proizvodnju - mali broj navodnjavanih površina</w:t>
            </w:r>
          </w:p>
        </w:tc>
      </w:tr>
      <w:tr w:rsidR="006721A1" w:rsidRPr="001D11A3" w:rsidTr="0055184D">
        <w:trPr>
          <w:jc w:val="center"/>
        </w:trPr>
        <w:tc>
          <w:tcPr>
            <w:tcW w:w="4508" w:type="dxa"/>
            <w:shd w:val="clear" w:color="auto" w:fill="auto"/>
          </w:tcPr>
          <w:p w:rsidR="006721A1" w:rsidRPr="001D11A3" w:rsidRDefault="00707D31" w:rsidP="003A0A41">
            <w:pPr>
              <w:jc w:val="center"/>
              <w:rPr>
                <w:rFonts w:ascii="Times New Roman" w:eastAsia="Times New Roman" w:hAnsi="Times New Roman" w:cs="Times New Roman"/>
                <w:b/>
                <w:i/>
                <w:sz w:val="20"/>
                <w:szCs w:val="20"/>
              </w:rPr>
            </w:pPr>
            <w:r>
              <w:rPr>
                <w:rFonts w:ascii="Times New Roman" w:hAnsi="Times New Roman"/>
                <w:b/>
                <w:i/>
                <w:sz w:val="20"/>
              </w:rPr>
              <w:t>Mogućnosti (O)</w:t>
            </w:r>
          </w:p>
        </w:tc>
        <w:tc>
          <w:tcPr>
            <w:tcW w:w="4508" w:type="dxa"/>
            <w:shd w:val="clear" w:color="auto" w:fill="auto"/>
          </w:tcPr>
          <w:p w:rsidR="006721A1" w:rsidRPr="001D11A3" w:rsidRDefault="00707D31" w:rsidP="003A0A41">
            <w:pPr>
              <w:jc w:val="center"/>
              <w:rPr>
                <w:rFonts w:ascii="Times New Roman" w:eastAsia="Times New Roman" w:hAnsi="Times New Roman" w:cs="Times New Roman"/>
                <w:b/>
                <w:i/>
                <w:sz w:val="20"/>
                <w:szCs w:val="20"/>
              </w:rPr>
            </w:pPr>
            <w:r>
              <w:rPr>
                <w:rFonts w:ascii="Times New Roman" w:hAnsi="Times New Roman"/>
                <w:b/>
                <w:i/>
                <w:sz w:val="20"/>
              </w:rPr>
              <w:t>Prijetnje (T)</w:t>
            </w:r>
          </w:p>
        </w:tc>
      </w:tr>
      <w:tr w:rsidR="006721A1" w:rsidRPr="001D11A3" w:rsidTr="0055184D">
        <w:trPr>
          <w:trHeight w:val="3941"/>
          <w:jc w:val="center"/>
        </w:trPr>
        <w:tc>
          <w:tcPr>
            <w:tcW w:w="4508" w:type="dxa"/>
            <w:shd w:val="clear" w:color="auto" w:fill="auto"/>
            <w:vAlign w:val="center"/>
          </w:tcPr>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 xml:space="preserve">Dostupna područja pogodna za podizanje maslinjaka </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Razvoj asortimana proizvoda od masline (kozmetika, namještaj, suveniri...),</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Izgradnja institucionalnih kapaciteta sektora (laboratorije, inspekcijske kontrole ulja, savjetodavna služba specijalizovana za uzgoj masina i proizvodnju ulja, naučne institucije, javna uprava)</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 xml:space="preserve">Diverzifikacija u ruralnom turizmu, zanatstvu i uslugama u vezi sa </w:t>
            </w:r>
            <w:r w:rsidR="00794202">
              <w:rPr>
                <w:rFonts w:ascii="Times New Roman" w:hAnsi="Times New Roman"/>
                <w:sz w:val="20"/>
              </w:rPr>
              <w:t>„</w:t>
            </w:r>
            <w:r>
              <w:rPr>
                <w:rFonts w:ascii="Times New Roman" w:hAnsi="Times New Roman"/>
                <w:sz w:val="20"/>
              </w:rPr>
              <w:t>kulturom masline</w:t>
            </w:r>
            <w:r w:rsidR="00794202">
              <w:rPr>
                <w:rFonts w:ascii="Times New Roman" w:hAnsi="Times New Roman"/>
                <w:sz w:val="20"/>
              </w:rPr>
              <w:t>“</w:t>
            </w:r>
            <w:r>
              <w:rPr>
                <w:rFonts w:ascii="Times New Roman" w:hAnsi="Times New Roman"/>
                <w:sz w:val="20"/>
              </w:rPr>
              <w:t xml:space="preserve"> stvara sinergije i dodatne prilike uzgajivačima maslina u agro-turizmu</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Dalji razvoj organizacija proizvođača u pravcu ostvarivanja komercijalnih oblika udruživanja i saradnje, uključujući horizontalnu i vertikalnu integraciju</w:t>
            </w:r>
          </w:p>
        </w:tc>
        <w:tc>
          <w:tcPr>
            <w:tcW w:w="4508" w:type="dxa"/>
            <w:shd w:val="clear" w:color="auto" w:fill="auto"/>
          </w:tcPr>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Nastavak agresivne urbanizacije priobalnih i drugih područja pogodnih za maslinarstvo, čime se stvara konkurencija i sukob u upotrebi zemljišta</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Međunarodna konkurencija od cjenovno konkurentnih, kvalitetnih maslinovih ulja,</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Dugoročne posljedice klimatskih prom</w:t>
            </w:r>
            <w:r w:rsidR="00794202">
              <w:rPr>
                <w:rFonts w:ascii="Times New Roman" w:hAnsi="Times New Roman"/>
                <w:sz w:val="20"/>
              </w:rPr>
              <w:t>j</w:t>
            </w:r>
            <w:r>
              <w:rPr>
                <w:rFonts w:ascii="Times New Roman" w:hAnsi="Times New Roman"/>
                <w:sz w:val="20"/>
              </w:rPr>
              <w:t>ena (nepravilni vremenski obrasci, erozija zemljišta, nove epidemije štetočina i bolesti)</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Veliki viškovi maslinovog ulja na svjetskom tržištu</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Invazija i širenje novih bolesti, a naročito</w:t>
            </w:r>
            <w:r w:rsidR="00F247CF">
              <w:rPr>
                <w:rFonts w:ascii="Times New Roman" w:hAnsi="Times New Roman"/>
                <w:sz w:val="20"/>
              </w:rPr>
              <w:t xml:space="preserve"> Pirsove bolesti </w:t>
            </w:r>
            <w:r w:rsidR="00F247CF" w:rsidRPr="00A15C6D">
              <w:rPr>
                <w:rFonts w:ascii="Times New Roman" w:hAnsi="Times New Roman"/>
                <w:i/>
                <w:iCs/>
                <w:sz w:val="20"/>
              </w:rPr>
              <w:t>(</w:t>
            </w:r>
            <w:r w:rsidRPr="00794202">
              <w:rPr>
                <w:rFonts w:ascii="Times New Roman" w:hAnsi="Times New Roman"/>
                <w:i/>
                <w:iCs/>
                <w:sz w:val="20"/>
              </w:rPr>
              <w:t>Xylella fastidiosa</w:t>
            </w:r>
            <w:r w:rsidR="00F247CF">
              <w:rPr>
                <w:rFonts w:ascii="Times New Roman" w:hAnsi="Times New Roman"/>
                <w:i/>
                <w:iCs/>
                <w:sz w:val="20"/>
              </w:rPr>
              <w:t>)</w:t>
            </w:r>
            <w:r>
              <w:rPr>
                <w:rFonts w:ascii="Times New Roman" w:hAnsi="Times New Roman"/>
                <w:sz w:val="20"/>
              </w:rPr>
              <w:t>, može da izazove katastrofalnu štetu u sektoru maslinarstva Crne Gore, a naročito veoma starim maslinjacima, koji, pored njihove proizvodne vrijednosti, imaju nemjerljivu simboličku i rekreativnu vrijednost</w:t>
            </w:r>
          </w:p>
        </w:tc>
      </w:tr>
    </w:tbl>
    <w:p w:rsidR="006721A1" w:rsidRPr="00E17434" w:rsidRDefault="006721A1">
      <w:pPr>
        <w:rPr>
          <w:rFonts w:ascii="Times New Roman" w:eastAsia="Times New Roman" w:hAnsi="Times New Roman" w:cs="Times New Roman"/>
          <w:b/>
          <w:sz w:val="22"/>
          <w:szCs w:val="22"/>
        </w:rPr>
      </w:pPr>
    </w:p>
    <w:p w:rsidR="0064792F" w:rsidRDefault="0064792F">
      <w:pPr>
        <w:rPr>
          <w:rFonts w:ascii="Times New Roman" w:eastAsia="Times New Roman" w:hAnsi="Times New Roman" w:cs="Times New Roman"/>
          <w:b/>
          <w:sz w:val="22"/>
          <w:szCs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DB7055" w:rsidRDefault="00DB7055">
      <w:pPr>
        <w:rPr>
          <w:rFonts w:ascii="Times New Roman" w:hAnsi="Times New Roman"/>
          <w:b/>
          <w:sz w:val="22"/>
        </w:rPr>
      </w:pPr>
    </w:p>
    <w:p w:rsidR="00794202" w:rsidRDefault="00794202">
      <w:pPr>
        <w:rPr>
          <w:rFonts w:ascii="Times New Roman" w:hAnsi="Times New Roman"/>
          <w:b/>
          <w:sz w:val="22"/>
        </w:rPr>
      </w:pPr>
    </w:p>
    <w:p w:rsidR="00DB7055" w:rsidRDefault="00DB7055">
      <w:pPr>
        <w:rPr>
          <w:rFonts w:ascii="Times New Roman" w:hAnsi="Times New Roman"/>
          <w:b/>
          <w:sz w:val="22"/>
        </w:rPr>
      </w:pPr>
    </w:p>
    <w:p w:rsidR="006721A1" w:rsidRPr="00E17434" w:rsidRDefault="00707D31">
      <w:pPr>
        <w:rPr>
          <w:rFonts w:ascii="Times New Roman" w:eastAsia="Times New Roman" w:hAnsi="Times New Roman" w:cs="Times New Roman"/>
          <w:b/>
          <w:sz w:val="22"/>
          <w:szCs w:val="22"/>
        </w:rPr>
      </w:pPr>
      <w:r>
        <w:rPr>
          <w:rFonts w:ascii="Times New Roman" w:hAnsi="Times New Roman"/>
          <w:b/>
          <w:sz w:val="22"/>
        </w:rPr>
        <w:t>DIVERZIFIKACIJA</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8"/>
        <w:gridCol w:w="4508"/>
      </w:tblGrid>
      <w:tr w:rsidR="006721A1" w:rsidRPr="001D11A3" w:rsidTr="0055184D">
        <w:trPr>
          <w:jc w:val="center"/>
        </w:trPr>
        <w:tc>
          <w:tcPr>
            <w:tcW w:w="4508" w:type="dxa"/>
            <w:shd w:val="clear" w:color="auto" w:fill="auto"/>
          </w:tcPr>
          <w:p w:rsidR="006721A1" w:rsidRPr="001D11A3" w:rsidRDefault="00707D31" w:rsidP="00802F8E">
            <w:pPr>
              <w:jc w:val="center"/>
              <w:rPr>
                <w:rFonts w:ascii="Times New Roman" w:eastAsia="Times New Roman" w:hAnsi="Times New Roman" w:cs="Times New Roman"/>
                <w:b/>
                <w:i/>
                <w:sz w:val="20"/>
                <w:szCs w:val="20"/>
              </w:rPr>
            </w:pPr>
            <w:r>
              <w:rPr>
                <w:rFonts w:ascii="Times New Roman" w:hAnsi="Times New Roman"/>
                <w:b/>
                <w:i/>
                <w:sz w:val="20"/>
              </w:rPr>
              <w:t>Prednosti (S)</w:t>
            </w:r>
          </w:p>
        </w:tc>
        <w:tc>
          <w:tcPr>
            <w:tcW w:w="4508" w:type="dxa"/>
            <w:shd w:val="clear" w:color="auto" w:fill="auto"/>
          </w:tcPr>
          <w:p w:rsidR="006721A1" w:rsidRPr="001D11A3" w:rsidRDefault="00707D31" w:rsidP="00802F8E">
            <w:pPr>
              <w:jc w:val="center"/>
              <w:rPr>
                <w:rFonts w:ascii="Times New Roman" w:eastAsia="Times New Roman" w:hAnsi="Times New Roman" w:cs="Times New Roman"/>
                <w:b/>
                <w:i/>
                <w:sz w:val="20"/>
                <w:szCs w:val="20"/>
              </w:rPr>
            </w:pPr>
            <w:r>
              <w:rPr>
                <w:rFonts w:ascii="Times New Roman" w:hAnsi="Times New Roman"/>
                <w:b/>
                <w:i/>
                <w:sz w:val="20"/>
              </w:rPr>
              <w:t xml:space="preserve"> Slabosti (W)</w:t>
            </w:r>
          </w:p>
        </w:tc>
      </w:tr>
      <w:tr w:rsidR="006721A1" w:rsidRPr="001D11A3" w:rsidTr="0055184D">
        <w:trPr>
          <w:trHeight w:val="4742"/>
          <w:jc w:val="center"/>
        </w:trPr>
        <w:tc>
          <w:tcPr>
            <w:tcW w:w="4508" w:type="dxa"/>
            <w:shd w:val="clear" w:color="auto" w:fill="auto"/>
          </w:tcPr>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Bogatstvo prirodnih ljepota i raznolikost predjela, ponude i tradicionalnih vrijednosti</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Ponuda tradicionalnih crnogorskih proizvoda i intenzivan rad Ministarstva poljoprivrede šumarstva i vodoprivrede na oznakama kvaliteta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Sistemski pristup nadležnih  institucija - Ministarstva ekonomskog razvoja i turizma i Ministarstva poljoprivrede, šumarstva i vodoprivrede (Direktorata za ruralni razvoj) kroz Program razvoja ruralnog turizma Crne Gore sa akcionim planom do 2021. godine</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Prepoznat potencijal ruralnog turizma od strane određenog broja lokalnih samouprava kroz pripremljena strateška dokumenta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Ruralna područja još uvijek imaju očuvanu autentičnost i tipičnu ruralnu arhitekturu</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Sve veći broj zainteresovanih poljoprivrednih proizvođača</w:t>
            </w:r>
          </w:p>
        </w:tc>
        <w:tc>
          <w:tcPr>
            <w:tcW w:w="4508" w:type="dxa"/>
            <w:shd w:val="clear" w:color="auto" w:fill="auto"/>
          </w:tcPr>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Nerazvijena saobraćajna infrastruktura u ruralnim područjima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Nedostatak znanja i vještina poljoprivrednih proizvođača/zainteresovanih strana za bavljenje ruralnim turizmom</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Neadekvatna promocija turističke ponude Crne Gore u oblasti ruralnog turizma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Nedostatak inicijativa za unapređenje lokalne ponude i umrežavanje na lokalnom nivou</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 xml:space="preserve">Velike razlike u kvalitetu usluge u ruralnom turizmu </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Nedostatak lokalnih strategija za ruralni razvoj</w:t>
            </w:r>
          </w:p>
          <w:p w:rsidR="006721A1" w:rsidRPr="001D11A3" w:rsidRDefault="006721A1" w:rsidP="00802F8E">
            <w:pPr>
              <w:jc w:val="both"/>
              <w:rPr>
                <w:rFonts w:ascii="Times New Roman" w:eastAsia="Times New Roman" w:hAnsi="Times New Roman" w:cs="Times New Roman"/>
                <w:sz w:val="20"/>
                <w:szCs w:val="20"/>
              </w:rPr>
            </w:pPr>
          </w:p>
          <w:p w:rsidR="006721A1" w:rsidRPr="001D11A3" w:rsidRDefault="006721A1" w:rsidP="00802F8E">
            <w:pPr>
              <w:jc w:val="both"/>
              <w:rPr>
                <w:rFonts w:ascii="Times New Roman" w:eastAsia="Times New Roman" w:hAnsi="Times New Roman" w:cs="Times New Roman"/>
                <w:sz w:val="20"/>
                <w:szCs w:val="20"/>
              </w:rPr>
            </w:pPr>
          </w:p>
          <w:p w:rsidR="006721A1" w:rsidRPr="001D11A3" w:rsidRDefault="006721A1" w:rsidP="00802F8E">
            <w:pPr>
              <w:jc w:val="both"/>
              <w:rPr>
                <w:rFonts w:ascii="Times New Roman" w:eastAsia="Times New Roman" w:hAnsi="Times New Roman" w:cs="Times New Roman"/>
                <w:sz w:val="20"/>
                <w:szCs w:val="20"/>
              </w:rPr>
            </w:pPr>
          </w:p>
          <w:p w:rsidR="006721A1" w:rsidRPr="001D11A3" w:rsidRDefault="006721A1" w:rsidP="00802F8E">
            <w:pPr>
              <w:jc w:val="both"/>
              <w:rPr>
                <w:rFonts w:ascii="Times New Roman" w:eastAsia="Times New Roman" w:hAnsi="Times New Roman" w:cs="Times New Roman"/>
                <w:sz w:val="20"/>
                <w:szCs w:val="20"/>
              </w:rPr>
            </w:pPr>
          </w:p>
        </w:tc>
      </w:tr>
      <w:tr w:rsidR="006721A1" w:rsidRPr="001D11A3" w:rsidTr="0055184D">
        <w:trPr>
          <w:jc w:val="center"/>
        </w:trPr>
        <w:tc>
          <w:tcPr>
            <w:tcW w:w="4508" w:type="dxa"/>
            <w:shd w:val="clear" w:color="auto" w:fill="auto"/>
          </w:tcPr>
          <w:p w:rsidR="006721A1" w:rsidRPr="001D11A3" w:rsidRDefault="00707D31" w:rsidP="00802F8E">
            <w:pPr>
              <w:jc w:val="center"/>
              <w:rPr>
                <w:rFonts w:ascii="Times New Roman" w:eastAsia="Times New Roman" w:hAnsi="Times New Roman" w:cs="Times New Roman"/>
                <w:b/>
                <w:i/>
                <w:sz w:val="20"/>
                <w:szCs w:val="20"/>
              </w:rPr>
            </w:pPr>
            <w:r>
              <w:rPr>
                <w:rFonts w:ascii="Times New Roman" w:hAnsi="Times New Roman"/>
                <w:b/>
                <w:i/>
                <w:sz w:val="20"/>
              </w:rPr>
              <w:t>Mogućnosti (O)</w:t>
            </w:r>
          </w:p>
        </w:tc>
        <w:tc>
          <w:tcPr>
            <w:tcW w:w="4508" w:type="dxa"/>
            <w:shd w:val="clear" w:color="auto" w:fill="auto"/>
          </w:tcPr>
          <w:p w:rsidR="006721A1" w:rsidRPr="001D11A3" w:rsidRDefault="00707D31" w:rsidP="00802F8E">
            <w:pPr>
              <w:jc w:val="center"/>
              <w:rPr>
                <w:rFonts w:ascii="Times New Roman" w:eastAsia="Times New Roman" w:hAnsi="Times New Roman" w:cs="Times New Roman"/>
                <w:b/>
                <w:i/>
                <w:sz w:val="20"/>
                <w:szCs w:val="20"/>
              </w:rPr>
            </w:pPr>
            <w:r>
              <w:rPr>
                <w:rFonts w:ascii="Times New Roman" w:hAnsi="Times New Roman"/>
                <w:b/>
                <w:i/>
                <w:sz w:val="20"/>
              </w:rPr>
              <w:t>Prijetnje (T)</w:t>
            </w:r>
          </w:p>
        </w:tc>
      </w:tr>
      <w:tr w:rsidR="006721A1" w:rsidRPr="001D11A3" w:rsidTr="0055184D">
        <w:trPr>
          <w:trHeight w:val="701"/>
          <w:jc w:val="center"/>
        </w:trPr>
        <w:tc>
          <w:tcPr>
            <w:tcW w:w="4508" w:type="dxa"/>
            <w:shd w:val="clear" w:color="auto" w:fill="auto"/>
          </w:tcPr>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Zainteresovanost za turiz</w:t>
            </w:r>
            <w:r w:rsidR="00140415">
              <w:rPr>
                <w:rFonts w:ascii="Times New Roman" w:hAnsi="Times New Roman"/>
                <w:sz w:val="20"/>
              </w:rPr>
              <w:t>am</w:t>
            </w:r>
            <w:r>
              <w:rPr>
                <w:rFonts w:ascii="Times New Roman" w:hAnsi="Times New Roman"/>
                <w:sz w:val="20"/>
              </w:rPr>
              <w:t xml:space="preserve"> koji je orijentisan na </w:t>
            </w:r>
            <w:r w:rsidR="00140415">
              <w:rPr>
                <w:rFonts w:ascii="Times New Roman" w:hAnsi="Times New Roman"/>
                <w:sz w:val="20"/>
              </w:rPr>
              <w:t>pr</w:t>
            </w:r>
            <w:r>
              <w:rPr>
                <w:rFonts w:ascii="Times New Roman" w:hAnsi="Times New Roman"/>
                <w:sz w:val="20"/>
              </w:rPr>
              <w:t>irodu, avanturizam, upoznavanje kulturnog naslijeđa kao i za nov</w:t>
            </w:r>
            <w:r w:rsidR="00140415">
              <w:rPr>
                <w:rFonts w:ascii="Times New Roman" w:hAnsi="Times New Roman"/>
                <w:sz w:val="20"/>
              </w:rPr>
              <w:t>e</w:t>
            </w:r>
            <w:r>
              <w:rPr>
                <w:rFonts w:ascii="Times New Roman" w:hAnsi="Times New Roman"/>
                <w:sz w:val="20"/>
              </w:rPr>
              <w:t xml:space="preserve"> (neeksploatisan</w:t>
            </w:r>
            <w:r w:rsidR="00140415">
              <w:rPr>
                <w:rFonts w:ascii="Times New Roman" w:hAnsi="Times New Roman"/>
                <w:sz w:val="20"/>
              </w:rPr>
              <w:t>e</w:t>
            </w:r>
            <w:r>
              <w:rPr>
                <w:rFonts w:ascii="Times New Roman" w:hAnsi="Times New Roman"/>
                <w:sz w:val="20"/>
              </w:rPr>
              <w:t>) turističk</w:t>
            </w:r>
            <w:r w:rsidR="00140415">
              <w:rPr>
                <w:rFonts w:ascii="Times New Roman" w:hAnsi="Times New Roman"/>
                <w:sz w:val="20"/>
              </w:rPr>
              <w:t>e</w:t>
            </w:r>
            <w:r>
              <w:rPr>
                <w:rFonts w:ascii="Times New Roman" w:hAnsi="Times New Roman"/>
                <w:sz w:val="20"/>
              </w:rPr>
              <w:t xml:space="preserve"> destinacij</w:t>
            </w:r>
            <w:r w:rsidR="00140415">
              <w:rPr>
                <w:rFonts w:ascii="Times New Roman" w:hAnsi="Times New Roman"/>
                <w:sz w:val="20"/>
              </w:rPr>
              <w:t>e</w:t>
            </w:r>
            <w:r>
              <w:rPr>
                <w:rFonts w:ascii="Times New Roman" w:hAnsi="Times New Roman"/>
                <w:sz w:val="20"/>
              </w:rPr>
              <w:t xml:space="preserve"> koj</w:t>
            </w:r>
            <w:r w:rsidR="00140415">
              <w:rPr>
                <w:rFonts w:ascii="Times New Roman" w:hAnsi="Times New Roman"/>
                <w:sz w:val="20"/>
              </w:rPr>
              <w:t>a</w:t>
            </w:r>
            <w:r>
              <w:rPr>
                <w:rFonts w:ascii="Times New Roman" w:hAnsi="Times New Roman"/>
                <w:sz w:val="20"/>
              </w:rPr>
              <w:t xml:space="preserve"> će biti ubrzan</w:t>
            </w:r>
            <w:r w:rsidR="00140415">
              <w:rPr>
                <w:rFonts w:ascii="Times New Roman" w:hAnsi="Times New Roman"/>
                <w:sz w:val="20"/>
              </w:rPr>
              <w:t>a</w:t>
            </w:r>
            <w:r>
              <w:rPr>
                <w:rFonts w:ascii="Times New Roman" w:hAnsi="Times New Roman"/>
                <w:sz w:val="20"/>
              </w:rPr>
              <w:t xml:space="preserve"> COVID trendom zamjene fiksnog radnog mjesta radom na daljinu</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Zasićenost tradicionalnim destinacijama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Povezivanje sa regionalnim destinacijama ruralnog turizma kroz tematizaciju</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Sredstva dostupna iz različith izvora za dalji razvoj ruralnog turizma Formiranje udruženja seoskih domaćinstava (ruralholiday.me)</w:t>
            </w:r>
          </w:p>
        </w:tc>
        <w:tc>
          <w:tcPr>
            <w:tcW w:w="4508" w:type="dxa"/>
            <w:shd w:val="clear" w:color="auto" w:fill="auto"/>
          </w:tcPr>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Konflikt između održivog ruralnog turizma i masovnog turizma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Spor proces izgradnje infrastrukture (troškovi, motivacija, prioriteti)</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Nedostatak kapaciteta lokalnih samouprava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Devastacija prirodnih resursa (šume i rijeka) i neregulisano odlaganje otpada u ruralnim područjima</w:t>
            </w:r>
          </w:p>
        </w:tc>
      </w:tr>
    </w:tbl>
    <w:p w:rsidR="001D11A3" w:rsidRPr="00E17434" w:rsidRDefault="001D11A3">
      <w:pPr>
        <w:rPr>
          <w:rFonts w:ascii="Times New Roman" w:eastAsia="Times New Roman" w:hAnsi="Times New Roman" w:cs="Times New Roman"/>
          <w:b/>
          <w:sz w:val="22"/>
          <w:szCs w:val="22"/>
        </w:rPr>
      </w:pPr>
    </w:p>
    <w:p w:rsidR="00DA1E72" w:rsidRDefault="00DA1E72">
      <w:pPr>
        <w:rPr>
          <w:rFonts w:ascii="Times New Roman" w:hAnsi="Times New Roman"/>
          <w:b/>
          <w:sz w:val="22"/>
        </w:rPr>
      </w:pPr>
    </w:p>
    <w:p w:rsidR="00DA1E72" w:rsidRDefault="00DA1E72">
      <w:pPr>
        <w:rPr>
          <w:rFonts w:ascii="Times New Roman" w:hAnsi="Times New Roman"/>
          <w:b/>
          <w:sz w:val="22"/>
        </w:rPr>
      </w:pPr>
    </w:p>
    <w:p w:rsidR="00DA1E72" w:rsidRDefault="00DA1E72">
      <w:pPr>
        <w:rPr>
          <w:rFonts w:ascii="Times New Roman" w:hAnsi="Times New Roman"/>
          <w:b/>
          <w:sz w:val="22"/>
        </w:rPr>
      </w:pPr>
    </w:p>
    <w:p w:rsidR="00DA1E72" w:rsidRDefault="00DA1E72">
      <w:pPr>
        <w:rPr>
          <w:rFonts w:ascii="Times New Roman" w:hAnsi="Times New Roman"/>
          <w:b/>
          <w:sz w:val="22"/>
        </w:rPr>
      </w:pPr>
    </w:p>
    <w:p w:rsidR="00DA1E72" w:rsidRDefault="00DA1E72">
      <w:pPr>
        <w:rPr>
          <w:rFonts w:ascii="Times New Roman" w:hAnsi="Times New Roman"/>
          <w:b/>
          <w:sz w:val="22"/>
        </w:rPr>
      </w:pPr>
    </w:p>
    <w:p w:rsidR="00DA1E72" w:rsidRDefault="00DA1E72">
      <w:pPr>
        <w:rPr>
          <w:rFonts w:ascii="Times New Roman" w:hAnsi="Times New Roman"/>
          <w:b/>
          <w:sz w:val="22"/>
        </w:rPr>
      </w:pPr>
    </w:p>
    <w:p w:rsidR="00DA1E72" w:rsidRDefault="00DA1E72">
      <w:pPr>
        <w:rPr>
          <w:rFonts w:ascii="Times New Roman" w:hAnsi="Times New Roman"/>
          <w:b/>
          <w:sz w:val="22"/>
        </w:rPr>
      </w:pPr>
    </w:p>
    <w:p w:rsidR="00DA1E72" w:rsidRDefault="00DA1E72">
      <w:pPr>
        <w:rPr>
          <w:rFonts w:ascii="Times New Roman" w:hAnsi="Times New Roman"/>
          <w:b/>
          <w:sz w:val="22"/>
        </w:rPr>
      </w:pPr>
    </w:p>
    <w:p w:rsidR="00DA1E72" w:rsidRDefault="00DA1E72">
      <w:pPr>
        <w:rPr>
          <w:rFonts w:ascii="Times New Roman" w:hAnsi="Times New Roman"/>
          <w:b/>
          <w:sz w:val="22"/>
        </w:rPr>
      </w:pPr>
    </w:p>
    <w:p w:rsidR="00DA1E72" w:rsidRDefault="00DA1E72">
      <w:pPr>
        <w:rPr>
          <w:rFonts w:ascii="Times New Roman" w:hAnsi="Times New Roman"/>
          <w:b/>
          <w:sz w:val="22"/>
        </w:rPr>
      </w:pPr>
    </w:p>
    <w:p w:rsidR="00DA1E72" w:rsidRDefault="00DA1E72">
      <w:pPr>
        <w:rPr>
          <w:rFonts w:ascii="Times New Roman" w:hAnsi="Times New Roman"/>
          <w:b/>
          <w:sz w:val="22"/>
        </w:rPr>
      </w:pPr>
    </w:p>
    <w:p w:rsidR="006721A1" w:rsidRPr="00E17434" w:rsidRDefault="00707D31">
      <w:pPr>
        <w:rPr>
          <w:rFonts w:ascii="Times New Roman" w:eastAsia="Times New Roman" w:hAnsi="Times New Roman" w:cs="Times New Roman"/>
          <w:b/>
          <w:sz w:val="22"/>
          <w:szCs w:val="22"/>
        </w:rPr>
      </w:pPr>
      <w:r>
        <w:rPr>
          <w:rFonts w:ascii="Times New Roman" w:hAnsi="Times New Roman"/>
          <w:b/>
          <w:sz w:val="22"/>
        </w:rPr>
        <w:lastRenderedPageBreak/>
        <w:t>MARIKULTURA</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8"/>
        <w:gridCol w:w="4508"/>
      </w:tblGrid>
      <w:tr w:rsidR="006721A1" w:rsidRPr="001D11A3" w:rsidTr="0055184D">
        <w:trPr>
          <w:jc w:val="center"/>
        </w:trPr>
        <w:tc>
          <w:tcPr>
            <w:tcW w:w="4508" w:type="dxa"/>
            <w:shd w:val="clear" w:color="auto" w:fill="auto"/>
          </w:tcPr>
          <w:p w:rsidR="006721A1" w:rsidRPr="001D11A3" w:rsidRDefault="00707D31" w:rsidP="00802F8E">
            <w:pPr>
              <w:jc w:val="center"/>
              <w:rPr>
                <w:rFonts w:ascii="Times New Roman" w:eastAsia="Times New Roman" w:hAnsi="Times New Roman" w:cs="Times New Roman"/>
                <w:b/>
                <w:i/>
                <w:sz w:val="20"/>
                <w:szCs w:val="20"/>
              </w:rPr>
            </w:pPr>
            <w:r>
              <w:rPr>
                <w:rFonts w:ascii="Times New Roman" w:hAnsi="Times New Roman"/>
                <w:b/>
                <w:i/>
                <w:sz w:val="20"/>
              </w:rPr>
              <w:t>Prednosti (S)</w:t>
            </w:r>
          </w:p>
        </w:tc>
        <w:tc>
          <w:tcPr>
            <w:tcW w:w="4508" w:type="dxa"/>
            <w:shd w:val="clear" w:color="auto" w:fill="auto"/>
          </w:tcPr>
          <w:p w:rsidR="006721A1" w:rsidRPr="001D11A3" w:rsidRDefault="00707D31" w:rsidP="00802F8E">
            <w:pPr>
              <w:jc w:val="center"/>
              <w:rPr>
                <w:rFonts w:ascii="Times New Roman" w:eastAsia="Times New Roman" w:hAnsi="Times New Roman" w:cs="Times New Roman"/>
                <w:b/>
                <w:i/>
                <w:sz w:val="20"/>
                <w:szCs w:val="20"/>
              </w:rPr>
            </w:pPr>
            <w:r>
              <w:rPr>
                <w:rFonts w:ascii="Times New Roman" w:hAnsi="Times New Roman"/>
                <w:b/>
                <w:i/>
                <w:sz w:val="20"/>
              </w:rPr>
              <w:t xml:space="preserve"> Slabosti (W)</w:t>
            </w:r>
          </w:p>
        </w:tc>
      </w:tr>
      <w:tr w:rsidR="006721A1" w:rsidRPr="001D11A3" w:rsidTr="0055184D">
        <w:trPr>
          <w:trHeight w:val="2795"/>
          <w:jc w:val="center"/>
        </w:trPr>
        <w:tc>
          <w:tcPr>
            <w:tcW w:w="4508" w:type="dxa"/>
            <w:shd w:val="clear" w:color="auto" w:fill="auto"/>
          </w:tcPr>
          <w:p w:rsidR="00CF6D58" w:rsidRPr="00CF6D5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 xml:space="preserve">Veliki broj potencijalnih lokacija na otvorenom moru, izvan turističkih područja u kojima je moguće da se uzgajaju ribe i školjke </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Postojanje interesovanja potrošača (domaći i turisti) za ribu iz domaće marikulture</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 xml:space="preserve">Rast potrošnje domaće ribe </w:t>
            </w:r>
          </w:p>
          <w:p w:rsidR="006721A1" w:rsidRPr="00CF6D58" w:rsidRDefault="00707D31" w:rsidP="00CF6D58">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Povećanje uzgoja mušlji, prije svega u Bokokotorskom zalivu, koje, pored ekonomskog interesa, daje značajan doprinos unapređenju kvaliteta</w:t>
            </w:r>
            <w:r w:rsidR="00CF6D58">
              <w:rPr>
                <w:rFonts w:ascii="Times New Roman" w:eastAsia="Times New Roman" w:hAnsi="Times New Roman" w:cs="Times New Roman"/>
                <w:sz w:val="20"/>
                <w:szCs w:val="20"/>
              </w:rPr>
              <w:t xml:space="preserve"> </w:t>
            </w:r>
            <w:r w:rsidRPr="00CF6D58">
              <w:rPr>
                <w:rFonts w:ascii="Times New Roman" w:hAnsi="Times New Roman"/>
                <w:sz w:val="20"/>
              </w:rPr>
              <w:t>vode u zalivu</w:t>
            </w:r>
          </w:p>
        </w:tc>
        <w:tc>
          <w:tcPr>
            <w:tcW w:w="4508" w:type="dxa"/>
            <w:shd w:val="clear" w:color="auto" w:fill="auto"/>
          </w:tcPr>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Marikultura svedena na lokacije u Bokokotorskom zalivu</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Nedovoljna opremljenost uzgajališta</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Mal</w:t>
            </w:r>
            <w:r w:rsidR="00CF6D58">
              <w:rPr>
                <w:rFonts w:ascii="Times New Roman" w:hAnsi="Times New Roman"/>
                <w:sz w:val="20"/>
              </w:rPr>
              <w:t>i</w:t>
            </w:r>
            <w:r>
              <w:rPr>
                <w:rFonts w:ascii="Times New Roman" w:hAnsi="Times New Roman"/>
                <w:sz w:val="20"/>
              </w:rPr>
              <w:t xml:space="preserve"> kapaciteti</w:t>
            </w:r>
            <w:r w:rsidR="00CF6D58">
              <w:rPr>
                <w:rFonts w:ascii="Times New Roman" w:hAnsi="Times New Roman"/>
                <w:sz w:val="20"/>
              </w:rPr>
              <w:t xml:space="preserve"> proizvodnje</w:t>
            </w:r>
            <w:r>
              <w:rPr>
                <w:rFonts w:ascii="Times New Roman" w:hAnsi="Times New Roman"/>
                <w:sz w:val="20"/>
              </w:rPr>
              <w:t xml:space="preserve"> školjki s relativno </w:t>
            </w:r>
            <w:r w:rsidR="00CF6D58">
              <w:rPr>
                <w:rFonts w:ascii="Times New Roman" w:hAnsi="Times New Roman"/>
                <w:sz w:val="20"/>
              </w:rPr>
              <w:t>niskom</w:t>
            </w:r>
            <w:r>
              <w:rPr>
                <w:rFonts w:ascii="Times New Roman" w:hAnsi="Times New Roman"/>
                <w:sz w:val="20"/>
              </w:rPr>
              <w:t xml:space="preserve"> produktivnošću</w:t>
            </w:r>
          </w:p>
        </w:tc>
      </w:tr>
      <w:tr w:rsidR="006721A1" w:rsidRPr="001D11A3" w:rsidTr="0055184D">
        <w:trPr>
          <w:jc w:val="center"/>
        </w:trPr>
        <w:tc>
          <w:tcPr>
            <w:tcW w:w="4508" w:type="dxa"/>
            <w:shd w:val="clear" w:color="auto" w:fill="auto"/>
          </w:tcPr>
          <w:p w:rsidR="006721A1" w:rsidRPr="001D11A3" w:rsidRDefault="00707D31" w:rsidP="00802F8E">
            <w:pPr>
              <w:jc w:val="center"/>
              <w:rPr>
                <w:rFonts w:ascii="Times New Roman" w:eastAsia="Times New Roman" w:hAnsi="Times New Roman" w:cs="Times New Roman"/>
                <w:b/>
                <w:i/>
                <w:sz w:val="20"/>
                <w:szCs w:val="20"/>
              </w:rPr>
            </w:pPr>
            <w:r>
              <w:rPr>
                <w:rFonts w:ascii="Times New Roman" w:hAnsi="Times New Roman"/>
                <w:b/>
                <w:i/>
                <w:sz w:val="20"/>
              </w:rPr>
              <w:t>Mogućnosti (O)</w:t>
            </w:r>
          </w:p>
        </w:tc>
        <w:tc>
          <w:tcPr>
            <w:tcW w:w="4508" w:type="dxa"/>
            <w:shd w:val="clear" w:color="auto" w:fill="auto"/>
          </w:tcPr>
          <w:p w:rsidR="006721A1" w:rsidRPr="001D11A3" w:rsidRDefault="00707D31" w:rsidP="00802F8E">
            <w:pPr>
              <w:jc w:val="center"/>
              <w:rPr>
                <w:rFonts w:ascii="Times New Roman" w:eastAsia="Times New Roman" w:hAnsi="Times New Roman" w:cs="Times New Roman"/>
                <w:b/>
                <w:i/>
                <w:sz w:val="20"/>
                <w:szCs w:val="20"/>
              </w:rPr>
            </w:pPr>
            <w:r>
              <w:rPr>
                <w:rFonts w:ascii="Times New Roman" w:hAnsi="Times New Roman"/>
                <w:b/>
                <w:i/>
                <w:sz w:val="20"/>
              </w:rPr>
              <w:t>Prijetnje (T)</w:t>
            </w:r>
          </w:p>
        </w:tc>
      </w:tr>
      <w:tr w:rsidR="006721A1" w:rsidRPr="001D11A3" w:rsidTr="0055184D">
        <w:trPr>
          <w:trHeight w:val="2024"/>
          <w:jc w:val="center"/>
        </w:trPr>
        <w:tc>
          <w:tcPr>
            <w:tcW w:w="4508" w:type="dxa"/>
            <w:shd w:val="clear" w:color="auto" w:fill="auto"/>
          </w:tcPr>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Razvoj marikulture kao prilika za smanjenje uvoza morskih vrsta riba</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Izgradnja novih objekata akvakulture na otvorenom moru</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Uvođenje novih sistema gajenja</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Povećanje broja vrsta u marikulturi</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Izvoz svježe ribe i školjki u zemlje u okruženju (prije svega u bivše jugoslovenske republike)</w:t>
            </w:r>
          </w:p>
        </w:tc>
        <w:tc>
          <w:tcPr>
            <w:tcW w:w="4508" w:type="dxa"/>
            <w:shd w:val="clear" w:color="auto" w:fill="auto"/>
          </w:tcPr>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Kvalitet vode u Bokokotorskom zalivu ograničava mogućnost povećanja uzgoja ribe (brancina i orade)</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Negativan uticaj drugih zagađivača (poput brodova) na kvalitet morske vode</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Konkurencija iz uvoza</w:t>
            </w:r>
          </w:p>
          <w:p w:rsidR="006721A1" w:rsidRPr="001D11A3"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Mogućnost prenosa bolesti preko vode, ptica i drugih vektora</w:t>
            </w:r>
          </w:p>
        </w:tc>
      </w:tr>
    </w:tbl>
    <w:p w:rsidR="00DB7055" w:rsidRDefault="00DB7055">
      <w:pPr>
        <w:rPr>
          <w:rFonts w:ascii="Times New Roman" w:hAnsi="Times New Roman"/>
          <w:b/>
          <w:sz w:val="22"/>
        </w:rPr>
      </w:pPr>
    </w:p>
    <w:p w:rsidR="006721A1" w:rsidRPr="00E17434" w:rsidRDefault="00707D31">
      <w:pPr>
        <w:rPr>
          <w:rFonts w:ascii="Times New Roman" w:eastAsia="Times New Roman" w:hAnsi="Times New Roman" w:cs="Times New Roman"/>
          <w:b/>
          <w:sz w:val="22"/>
          <w:szCs w:val="22"/>
        </w:rPr>
      </w:pPr>
      <w:r>
        <w:rPr>
          <w:rFonts w:ascii="Times New Roman" w:hAnsi="Times New Roman"/>
          <w:b/>
          <w:sz w:val="22"/>
        </w:rPr>
        <w:t>AKVAKULTURA</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8"/>
        <w:gridCol w:w="4508"/>
      </w:tblGrid>
      <w:tr w:rsidR="006721A1" w:rsidRPr="001D11A3" w:rsidTr="0055184D">
        <w:trPr>
          <w:jc w:val="center"/>
        </w:trPr>
        <w:tc>
          <w:tcPr>
            <w:tcW w:w="4508" w:type="dxa"/>
            <w:shd w:val="clear" w:color="auto" w:fill="auto"/>
          </w:tcPr>
          <w:p w:rsidR="006721A1" w:rsidRPr="001D11A3" w:rsidRDefault="00707D31" w:rsidP="00316098">
            <w:pPr>
              <w:jc w:val="center"/>
              <w:rPr>
                <w:rFonts w:ascii="Times New Roman" w:eastAsia="Times New Roman" w:hAnsi="Times New Roman" w:cs="Times New Roman"/>
                <w:b/>
                <w:i/>
                <w:sz w:val="20"/>
                <w:szCs w:val="20"/>
              </w:rPr>
            </w:pPr>
            <w:r>
              <w:rPr>
                <w:rFonts w:ascii="Times New Roman" w:hAnsi="Times New Roman"/>
                <w:b/>
                <w:i/>
                <w:sz w:val="20"/>
              </w:rPr>
              <w:t>Prednosti (S)</w:t>
            </w:r>
          </w:p>
        </w:tc>
        <w:tc>
          <w:tcPr>
            <w:tcW w:w="4508" w:type="dxa"/>
            <w:shd w:val="clear" w:color="auto" w:fill="auto"/>
          </w:tcPr>
          <w:p w:rsidR="006721A1" w:rsidRPr="001D11A3" w:rsidRDefault="00707D31" w:rsidP="00316098">
            <w:pPr>
              <w:jc w:val="center"/>
              <w:rPr>
                <w:rFonts w:ascii="Times New Roman" w:eastAsia="Times New Roman" w:hAnsi="Times New Roman" w:cs="Times New Roman"/>
                <w:b/>
                <w:i/>
                <w:sz w:val="20"/>
                <w:szCs w:val="20"/>
              </w:rPr>
            </w:pPr>
            <w:r>
              <w:rPr>
                <w:rFonts w:ascii="Times New Roman" w:hAnsi="Times New Roman"/>
                <w:b/>
                <w:i/>
                <w:sz w:val="20"/>
              </w:rPr>
              <w:t xml:space="preserve"> Slabosti (W)</w:t>
            </w:r>
          </w:p>
        </w:tc>
      </w:tr>
      <w:tr w:rsidR="006721A1" w:rsidRPr="001D11A3" w:rsidTr="0055184D">
        <w:trPr>
          <w:trHeight w:val="2870"/>
          <w:jc w:val="center"/>
        </w:trPr>
        <w:tc>
          <w:tcPr>
            <w:tcW w:w="4508" w:type="dxa"/>
            <w:shd w:val="clear" w:color="auto" w:fill="auto"/>
          </w:tcPr>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Postojeći prirodni resursi za razvoj akvakulture (geografski položaj, kvalitet vode, količina vode)</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Mogućnost izgradnje velikog broja malih porodičnih uzgajališta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Pogodni klimatski uslovi</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Mogućnost prodaje ribe na domaćem tržištu, kao i mogućnost izvoza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Tradicija jednostavnih oblika prerade</w:t>
            </w:r>
          </w:p>
        </w:tc>
        <w:tc>
          <w:tcPr>
            <w:tcW w:w="4508" w:type="dxa"/>
            <w:shd w:val="clear" w:color="auto" w:fill="auto"/>
          </w:tcPr>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Mali broj vrsta koje se gaje</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Dominacija prometa svježom slatkovodnom ribom, naročito iz uvoza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Nedovoljna opremljenost uzgajališta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Visoki troškovi inputa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Visoke cijene ribe u poređenju sa zemljama regiona i Evrope</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Slaba diverzifikacija u proizvodnji slatkovodnih vrsta riba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Mali broj (2) firmi - prerađivača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Niska potrošnja ribe po glavi stanovnika u Crnoj Gori</w:t>
            </w:r>
          </w:p>
        </w:tc>
      </w:tr>
      <w:tr w:rsidR="006721A1" w:rsidRPr="001D11A3" w:rsidTr="0055184D">
        <w:trPr>
          <w:jc w:val="center"/>
        </w:trPr>
        <w:tc>
          <w:tcPr>
            <w:tcW w:w="4508" w:type="dxa"/>
            <w:shd w:val="clear" w:color="auto" w:fill="auto"/>
          </w:tcPr>
          <w:p w:rsidR="006721A1" w:rsidRPr="001D11A3" w:rsidRDefault="00707D31" w:rsidP="00316098">
            <w:pPr>
              <w:jc w:val="center"/>
              <w:rPr>
                <w:rFonts w:ascii="Times New Roman" w:eastAsia="Times New Roman" w:hAnsi="Times New Roman" w:cs="Times New Roman"/>
                <w:b/>
                <w:i/>
                <w:sz w:val="20"/>
                <w:szCs w:val="20"/>
              </w:rPr>
            </w:pPr>
            <w:r>
              <w:rPr>
                <w:rFonts w:ascii="Times New Roman" w:hAnsi="Times New Roman"/>
                <w:b/>
                <w:i/>
                <w:sz w:val="20"/>
              </w:rPr>
              <w:t>Mogućnosti (O)</w:t>
            </w:r>
          </w:p>
        </w:tc>
        <w:tc>
          <w:tcPr>
            <w:tcW w:w="4508" w:type="dxa"/>
            <w:shd w:val="clear" w:color="auto" w:fill="auto"/>
          </w:tcPr>
          <w:p w:rsidR="006721A1" w:rsidRPr="001D11A3" w:rsidRDefault="00707D31" w:rsidP="00316098">
            <w:pPr>
              <w:jc w:val="center"/>
              <w:rPr>
                <w:rFonts w:ascii="Times New Roman" w:eastAsia="Times New Roman" w:hAnsi="Times New Roman" w:cs="Times New Roman"/>
                <w:b/>
                <w:i/>
                <w:sz w:val="20"/>
                <w:szCs w:val="20"/>
              </w:rPr>
            </w:pPr>
            <w:r>
              <w:rPr>
                <w:rFonts w:ascii="Times New Roman" w:hAnsi="Times New Roman"/>
                <w:b/>
                <w:i/>
                <w:sz w:val="20"/>
              </w:rPr>
              <w:t>Prijetnje (T)</w:t>
            </w:r>
          </w:p>
        </w:tc>
      </w:tr>
      <w:tr w:rsidR="006721A1" w:rsidRPr="001D11A3" w:rsidTr="0055184D">
        <w:trPr>
          <w:trHeight w:val="2177"/>
          <w:jc w:val="center"/>
        </w:trPr>
        <w:tc>
          <w:tcPr>
            <w:tcW w:w="4508" w:type="dxa"/>
            <w:shd w:val="clear" w:color="auto" w:fill="auto"/>
          </w:tcPr>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 xml:space="preserve">Brojni prirodni resursi pogodni za uzgoj slatkovodne ribe. </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Povećanje raznovrsnosti sistema akvakulture (RAS, akvaponija...)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Povećanje diverziteta ribarskih prerađevina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Rast plasmana kroz unapređenje ponude u ugostiteljstvu</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Stvaranje organizacije proizvođača</w:t>
            </w:r>
          </w:p>
        </w:tc>
        <w:tc>
          <w:tcPr>
            <w:tcW w:w="4508" w:type="dxa"/>
            <w:shd w:val="clear" w:color="auto" w:fill="auto"/>
          </w:tcPr>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Zagađenje vodenih ekosistema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Klimatske promene (sve toplija i sušnija ljeta), koje se, prije svega, odražavaju na količine vode</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Rast inputa (poput energenata) za preradu</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Ograničena kupovna moć domaćih potrošača</w:t>
            </w:r>
          </w:p>
        </w:tc>
      </w:tr>
    </w:tbl>
    <w:p w:rsidR="006721A1" w:rsidRPr="00E17434" w:rsidRDefault="006721A1">
      <w:pPr>
        <w:rPr>
          <w:rFonts w:ascii="Times New Roman" w:eastAsia="Times New Roman" w:hAnsi="Times New Roman" w:cs="Times New Roman"/>
          <w:sz w:val="22"/>
          <w:szCs w:val="22"/>
        </w:rPr>
      </w:pPr>
    </w:p>
    <w:p w:rsidR="006721A1" w:rsidRPr="00E17434" w:rsidRDefault="00707D31">
      <w:pPr>
        <w:rPr>
          <w:rFonts w:ascii="Times New Roman" w:eastAsia="Times New Roman" w:hAnsi="Times New Roman" w:cs="Times New Roman"/>
          <w:b/>
          <w:sz w:val="22"/>
          <w:szCs w:val="22"/>
        </w:rPr>
      </w:pPr>
      <w:r>
        <w:rPr>
          <w:rFonts w:ascii="Times New Roman" w:hAnsi="Times New Roman"/>
          <w:b/>
          <w:sz w:val="22"/>
        </w:rPr>
        <w:t>SWOT Šumarstvo</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3"/>
        <w:gridCol w:w="4536"/>
      </w:tblGrid>
      <w:tr w:rsidR="006721A1" w:rsidRPr="001D11A3" w:rsidTr="00520535">
        <w:trPr>
          <w:jc w:val="center"/>
        </w:trPr>
        <w:tc>
          <w:tcPr>
            <w:tcW w:w="4503" w:type="dxa"/>
            <w:shd w:val="clear" w:color="auto" w:fill="auto"/>
          </w:tcPr>
          <w:p w:rsidR="006721A1" w:rsidRPr="001D11A3" w:rsidRDefault="00707D31" w:rsidP="00316098">
            <w:pPr>
              <w:jc w:val="center"/>
              <w:rPr>
                <w:rFonts w:ascii="Times New Roman" w:eastAsia="Times New Roman" w:hAnsi="Times New Roman" w:cs="Times New Roman"/>
                <w:b/>
                <w:i/>
                <w:sz w:val="20"/>
                <w:szCs w:val="20"/>
              </w:rPr>
            </w:pPr>
            <w:r>
              <w:rPr>
                <w:rFonts w:ascii="Times New Roman" w:hAnsi="Times New Roman"/>
                <w:b/>
                <w:i/>
                <w:sz w:val="20"/>
              </w:rPr>
              <w:t>Prednosti (S)</w:t>
            </w:r>
          </w:p>
        </w:tc>
        <w:tc>
          <w:tcPr>
            <w:tcW w:w="4536" w:type="dxa"/>
            <w:shd w:val="clear" w:color="auto" w:fill="auto"/>
          </w:tcPr>
          <w:p w:rsidR="006721A1" w:rsidRPr="001D11A3" w:rsidRDefault="00707D31" w:rsidP="00316098">
            <w:pPr>
              <w:jc w:val="center"/>
              <w:rPr>
                <w:rFonts w:ascii="Times New Roman" w:eastAsia="Times New Roman" w:hAnsi="Times New Roman" w:cs="Times New Roman"/>
                <w:b/>
                <w:i/>
                <w:sz w:val="20"/>
                <w:szCs w:val="20"/>
              </w:rPr>
            </w:pPr>
            <w:r>
              <w:rPr>
                <w:rFonts w:ascii="Times New Roman" w:hAnsi="Times New Roman"/>
                <w:b/>
                <w:i/>
                <w:sz w:val="20"/>
              </w:rPr>
              <w:t xml:space="preserve"> Slabosti (W)</w:t>
            </w:r>
          </w:p>
        </w:tc>
      </w:tr>
      <w:tr w:rsidR="006721A1" w:rsidRPr="001D11A3" w:rsidTr="00520535">
        <w:trPr>
          <w:jc w:val="center"/>
        </w:trPr>
        <w:tc>
          <w:tcPr>
            <w:tcW w:w="4503" w:type="dxa"/>
            <w:shd w:val="clear" w:color="auto" w:fill="auto"/>
          </w:tcPr>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Značajan dio Crne Gore pokriven je šumama, koje su osnova za ekološke i ekonomske funkcije šuma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Šume su prirodne i vitalne, prirodno pomlađene, imaju dobru strukturu i visok nivo biodiverziteta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Veći dio šuma je takvog kvaliteta da mogu biti uvrštene u mrežu Natura 2000</w:t>
            </w:r>
          </w:p>
          <w:p w:rsidR="00CF6D58" w:rsidRPr="00CF6D5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 xml:space="preserve">Postojanje zakonodavstva kojim se uređuje oblast šumarstva </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lastRenderedPageBreak/>
              <w:t>Potencijal za korišćenje drvne pulpe veći je nego što se stvarno iskoristi, pulpa je dobrog kvaliteta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Postoji izvozno tržište za drvne proizvode</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 xml:space="preserve">Šume predstavljaju potencijal za ekoturizam, </w:t>
            </w:r>
            <w:r w:rsidR="00DF7DB5">
              <w:rPr>
                <w:rFonts w:ascii="Times New Roman" w:hAnsi="Times New Roman"/>
                <w:sz w:val="20"/>
              </w:rPr>
              <w:t xml:space="preserve">obnovljive izvore </w:t>
            </w:r>
            <w:r>
              <w:rPr>
                <w:rFonts w:ascii="Times New Roman" w:hAnsi="Times New Roman"/>
                <w:sz w:val="20"/>
              </w:rPr>
              <w:t>energij</w:t>
            </w:r>
            <w:r w:rsidR="00DF7DB5">
              <w:rPr>
                <w:rFonts w:ascii="Times New Roman" w:hAnsi="Times New Roman"/>
                <w:sz w:val="20"/>
              </w:rPr>
              <w:t>e</w:t>
            </w:r>
            <w:r>
              <w:rPr>
                <w:rFonts w:ascii="Times New Roman" w:hAnsi="Times New Roman"/>
                <w:sz w:val="20"/>
              </w:rPr>
              <w:t xml:space="preserve"> i druge funkcije</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Šume u nacionalnim parkovima su šume sa očuvanim i bogatim biodiverzitetom</w:t>
            </w:r>
          </w:p>
        </w:tc>
        <w:tc>
          <w:tcPr>
            <w:tcW w:w="4536" w:type="dxa"/>
            <w:shd w:val="clear" w:color="auto" w:fill="auto"/>
          </w:tcPr>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lastRenderedPageBreak/>
              <w:t>Obim proizvodnje i stepen finalizacije u sektoru drvoprerade veoma je nizak u odnosu na količine drvne pulpe na tržištu. Velika količina tehničkog drveta koristi se za drvo za ogrjev, a većina izvoza se prodaje kao sirovine ili rezana građa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Zastarjela oprema, nedovoljan obim investicija u drvnu industriju, stranih investicija nema uopšte.</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Malo tržište drvetom u Crnoj Gori, slaba pozicija na međunarodnom tržištu</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lastRenderedPageBreak/>
              <w:t>Privatne šume su u lošem stanju i imaju nisku produktivnost</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Nedostatak njege i uzgoja u svim šumama, nedostatak statusa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Nedovoljna mreža šumskih puteva i staza, loše stanje i održavanje postojećih puteva.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Nelegalna sječa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Premalo investicija u šume</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Nedostatak i niska motivacija zaposlenih u šumarstvu i drvnoj industriji, neadekvatno obrazovanje</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Nedovoljna aktivnost savjetodavne službe u šumarstvu, edukacije privatnih vlasnika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Nedovoljan nivo saradnje između šumarstva i drvne industrije</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Nedovoljno usklađivanje upotrebe javnih funkcija šume u nacionalnim parkovima</w:t>
            </w:r>
          </w:p>
        </w:tc>
      </w:tr>
      <w:tr w:rsidR="006721A1" w:rsidRPr="001D11A3" w:rsidTr="00520535">
        <w:trPr>
          <w:jc w:val="center"/>
        </w:trPr>
        <w:tc>
          <w:tcPr>
            <w:tcW w:w="4503" w:type="dxa"/>
            <w:shd w:val="clear" w:color="auto" w:fill="auto"/>
          </w:tcPr>
          <w:p w:rsidR="006721A1" w:rsidRPr="001D11A3" w:rsidRDefault="00707D31" w:rsidP="00316098">
            <w:pPr>
              <w:jc w:val="center"/>
              <w:rPr>
                <w:rFonts w:ascii="Times New Roman" w:eastAsia="Times New Roman" w:hAnsi="Times New Roman" w:cs="Times New Roman"/>
                <w:b/>
                <w:i/>
                <w:sz w:val="20"/>
                <w:szCs w:val="20"/>
              </w:rPr>
            </w:pPr>
            <w:r>
              <w:rPr>
                <w:rFonts w:ascii="Times New Roman" w:hAnsi="Times New Roman"/>
                <w:b/>
                <w:i/>
                <w:sz w:val="20"/>
              </w:rPr>
              <w:lastRenderedPageBreak/>
              <w:t>Mogućnosti (O)</w:t>
            </w:r>
          </w:p>
        </w:tc>
        <w:tc>
          <w:tcPr>
            <w:tcW w:w="4536" w:type="dxa"/>
            <w:shd w:val="clear" w:color="auto" w:fill="auto"/>
          </w:tcPr>
          <w:p w:rsidR="006721A1" w:rsidRPr="001D11A3" w:rsidRDefault="00707D31" w:rsidP="00316098">
            <w:pPr>
              <w:jc w:val="center"/>
              <w:rPr>
                <w:rFonts w:ascii="Times New Roman" w:eastAsia="Times New Roman" w:hAnsi="Times New Roman" w:cs="Times New Roman"/>
                <w:b/>
                <w:i/>
                <w:sz w:val="20"/>
                <w:szCs w:val="20"/>
              </w:rPr>
            </w:pPr>
            <w:r>
              <w:rPr>
                <w:rFonts w:ascii="Times New Roman" w:hAnsi="Times New Roman"/>
                <w:b/>
                <w:i/>
                <w:sz w:val="20"/>
              </w:rPr>
              <w:t>Prijetnje (T)</w:t>
            </w:r>
          </w:p>
        </w:tc>
      </w:tr>
      <w:tr w:rsidR="006721A1" w:rsidRPr="001D11A3" w:rsidTr="00520535">
        <w:trPr>
          <w:jc w:val="center"/>
        </w:trPr>
        <w:tc>
          <w:tcPr>
            <w:tcW w:w="4503" w:type="dxa"/>
            <w:shd w:val="clear" w:color="auto" w:fill="auto"/>
          </w:tcPr>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 xml:space="preserve">Dovoljne količine drvne pulpe </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Viši stepen finalizacije drvne industrije, brendiranja drvnih proizvoda iz Crne Gore i izvoza gotovih proizvoda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Upotreba drvne biomase kao izvora obnovljive energije za povećanje potražnje za drvne sječke i peleta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Razvoj eko-turizma na osnovu prirodne baštine</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Diverzifikacija ruralne ekonomije i povećanje zaposlenosti u ruralnim područjima na osnovu šumskih resursa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Evropska integracija kroz uvođenje evropskih standarda, korišćenje fondova EU i pristup zajedničkom tržištu</w:t>
            </w:r>
          </w:p>
        </w:tc>
        <w:tc>
          <w:tcPr>
            <w:tcW w:w="4536" w:type="dxa"/>
            <w:shd w:val="clear" w:color="auto" w:fill="auto"/>
          </w:tcPr>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 xml:space="preserve">Požari, koji su sve češći zbog klimatskih promjena, a borba protiv šumskih požara ne funkcioniše </w:t>
            </w:r>
          </w:p>
          <w:p w:rsidR="006721A1" w:rsidRPr="001D11A3" w:rsidRDefault="00CF6D58"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w:t>
            </w:r>
            <w:r w:rsidR="00707D31">
              <w:rPr>
                <w:rFonts w:ascii="Times New Roman" w:hAnsi="Times New Roman"/>
                <w:sz w:val="20"/>
              </w:rPr>
              <w:t>e</w:t>
            </w:r>
            <w:r>
              <w:rPr>
                <w:rFonts w:ascii="Times New Roman" w:hAnsi="Times New Roman"/>
                <w:sz w:val="20"/>
              </w:rPr>
              <w:t>legalno</w:t>
            </w:r>
            <w:r w:rsidR="00707D31">
              <w:rPr>
                <w:rFonts w:ascii="Times New Roman" w:hAnsi="Times New Roman"/>
                <w:sz w:val="20"/>
              </w:rPr>
              <w:t xml:space="preserve"> krčenje šuma i nedostaci u krivičnim politikama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Urbanizacija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Nedovoljna konkurentnost i nelojalna konkurencija na malom tržištu</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Neefikasnost Uprave za šume, nedostatak informacionih tehnologija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Nedostatak mladog</w:t>
            </w:r>
            <w:r w:rsidR="00CF6D58">
              <w:rPr>
                <w:rFonts w:ascii="Times New Roman" w:hAnsi="Times New Roman"/>
                <w:sz w:val="20"/>
              </w:rPr>
              <w:t>,</w:t>
            </w:r>
            <w:r>
              <w:rPr>
                <w:rFonts w:ascii="Times New Roman" w:hAnsi="Times New Roman"/>
                <w:sz w:val="20"/>
              </w:rPr>
              <w:t xml:space="preserve"> stručnog i motivisanog osoblja u Upravi za šume i preduzećima zbog nestimulitivnih zarada i malog broja studenata šumarstva</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Uvođenje zahtjeva EU na štetu domaćeg zakonodavstva, veliki broj nekoordinisanih planskih dokumenata na državnom nivou</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Neuspjeh razvoja drvne industrije</w:t>
            </w:r>
          </w:p>
          <w:p w:rsidR="006721A1" w:rsidRPr="001D11A3"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Neadekvatna implementacija Natura 2000</w:t>
            </w:r>
          </w:p>
        </w:tc>
      </w:tr>
    </w:tbl>
    <w:p w:rsidR="006721A1" w:rsidRPr="00E17434" w:rsidRDefault="006721A1">
      <w:pPr>
        <w:rPr>
          <w:rFonts w:ascii="Times New Roman" w:eastAsia="Times New Roman" w:hAnsi="Times New Roman" w:cs="Times New Roman"/>
          <w:sz w:val="22"/>
          <w:szCs w:val="22"/>
        </w:rPr>
      </w:pPr>
    </w:p>
    <w:p w:rsidR="006721A1" w:rsidRPr="00E17434" w:rsidRDefault="00D3587A" w:rsidP="00D3587A">
      <w:pPr>
        <w:pStyle w:val="Heading3"/>
        <w:ind w:firstLine="720"/>
        <w:rPr>
          <w:rFonts w:ascii="Times New Roman" w:hAnsi="Times New Roman"/>
        </w:rPr>
      </w:pPr>
      <w:bookmarkStart w:id="244" w:name="_Toc98230481"/>
      <w:bookmarkStart w:id="245" w:name="_Toc172614995"/>
      <w:r>
        <w:rPr>
          <w:rFonts w:ascii="Times New Roman" w:hAnsi="Times New Roman"/>
        </w:rPr>
        <w:t>4.2. Životna sredina i upravljanje zemljištem</w:t>
      </w:r>
      <w:bookmarkEnd w:id="244"/>
      <w:bookmarkEnd w:id="245"/>
    </w:p>
    <w:p w:rsidR="006721A1" w:rsidRPr="00E17434" w:rsidRDefault="006721A1">
      <w:pPr>
        <w:rPr>
          <w:rFonts w:ascii="Times New Roman" w:eastAsia="Times New Roman" w:hAnsi="Times New Roman" w:cs="Times New Roman"/>
          <w:sz w:val="22"/>
          <w:szCs w:val="22"/>
        </w:rPr>
      </w:pPr>
    </w:p>
    <w:p w:rsidR="006721A1" w:rsidRPr="00E17434" w:rsidRDefault="00707D31">
      <w:pPr>
        <w:rPr>
          <w:rFonts w:ascii="Times New Roman" w:eastAsia="Times New Roman" w:hAnsi="Times New Roman" w:cs="Times New Roman"/>
          <w:b/>
          <w:sz w:val="22"/>
          <w:szCs w:val="22"/>
        </w:rPr>
      </w:pPr>
      <w:r>
        <w:rPr>
          <w:rFonts w:ascii="Times New Roman" w:hAnsi="Times New Roman"/>
          <w:b/>
          <w:sz w:val="22"/>
        </w:rPr>
        <w:t>SWOT - Biodiverzitet</w:t>
      </w:r>
    </w:p>
    <w:tbl>
      <w:tblPr>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437"/>
        <w:gridCol w:w="4563"/>
      </w:tblGrid>
      <w:tr w:rsidR="006721A1" w:rsidRPr="006C17B8" w:rsidTr="00520535">
        <w:trPr>
          <w:jc w:val="center"/>
        </w:trPr>
        <w:tc>
          <w:tcPr>
            <w:tcW w:w="4437" w:type="dxa"/>
            <w:tcBorders>
              <w:top w:val="single" w:sz="4" w:space="0" w:color="000000"/>
              <w:left w:val="single" w:sz="4" w:space="0" w:color="000000"/>
              <w:bottom w:val="single" w:sz="4" w:space="0" w:color="000000"/>
              <w:right w:val="single" w:sz="4" w:space="0" w:color="000000"/>
            </w:tcBorders>
            <w:shd w:val="clear" w:color="auto" w:fill="auto"/>
          </w:tcPr>
          <w:p w:rsidR="006721A1" w:rsidRPr="006C17B8" w:rsidRDefault="00707D31">
            <w:pPr>
              <w:rPr>
                <w:rFonts w:ascii="Times New Roman" w:eastAsia="Times New Roman" w:hAnsi="Times New Roman" w:cs="Times New Roman"/>
                <w:b/>
                <w:i/>
                <w:sz w:val="20"/>
                <w:szCs w:val="20"/>
              </w:rPr>
            </w:pPr>
            <w:r>
              <w:rPr>
                <w:rFonts w:ascii="Times New Roman" w:hAnsi="Times New Roman"/>
                <w:b/>
                <w:i/>
                <w:sz w:val="20"/>
              </w:rPr>
              <w:t>Prednosti (S)</w:t>
            </w:r>
          </w:p>
        </w:tc>
        <w:tc>
          <w:tcPr>
            <w:tcW w:w="4563" w:type="dxa"/>
            <w:tcBorders>
              <w:top w:val="single" w:sz="4" w:space="0" w:color="000000"/>
              <w:left w:val="single" w:sz="4" w:space="0" w:color="000000"/>
              <w:bottom w:val="single" w:sz="4" w:space="0" w:color="000000"/>
              <w:right w:val="single" w:sz="4" w:space="0" w:color="000000"/>
            </w:tcBorders>
            <w:shd w:val="clear" w:color="auto" w:fill="auto"/>
          </w:tcPr>
          <w:p w:rsidR="006721A1" w:rsidRPr="006C17B8" w:rsidRDefault="00707D31">
            <w:pPr>
              <w:rPr>
                <w:rFonts w:ascii="Times New Roman" w:eastAsia="Times New Roman" w:hAnsi="Times New Roman" w:cs="Times New Roman"/>
                <w:b/>
                <w:i/>
                <w:sz w:val="20"/>
                <w:szCs w:val="20"/>
              </w:rPr>
            </w:pPr>
            <w:r>
              <w:rPr>
                <w:rFonts w:ascii="Times New Roman" w:hAnsi="Times New Roman"/>
                <w:b/>
                <w:i/>
                <w:sz w:val="20"/>
              </w:rPr>
              <w:t xml:space="preserve"> Slabosti (W)</w:t>
            </w:r>
          </w:p>
        </w:tc>
      </w:tr>
      <w:tr w:rsidR="006721A1" w:rsidRPr="006C17B8" w:rsidTr="00520535">
        <w:trPr>
          <w:jc w:val="center"/>
        </w:trPr>
        <w:tc>
          <w:tcPr>
            <w:tcW w:w="4437" w:type="dxa"/>
            <w:tcBorders>
              <w:top w:val="single" w:sz="4" w:space="0" w:color="000000"/>
              <w:left w:val="single" w:sz="4" w:space="0" w:color="000000"/>
              <w:bottom w:val="single" w:sz="4" w:space="0" w:color="000000"/>
              <w:right w:val="single" w:sz="4" w:space="0" w:color="000000"/>
            </w:tcBorders>
            <w:shd w:val="clear" w:color="auto" w:fill="auto"/>
          </w:tcPr>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Bogat biodiverzitet s agro-ekološkim uslovima, kao i biljnim i životinjskim vrstama</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 xml:space="preserve">Prisutnost, pored jestivih </w:t>
            </w:r>
            <w:r w:rsidR="00F247CF">
              <w:rPr>
                <w:rFonts w:ascii="Times New Roman" w:hAnsi="Times New Roman"/>
                <w:sz w:val="20"/>
              </w:rPr>
              <w:t xml:space="preserve">samoniklih </w:t>
            </w:r>
            <w:r>
              <w:rPr>
                <w:rFonts w:ascii="Times New Roman" w:hAnsi="Times New Roman"/>
                <w:sz w:val="20"/>
              </w:rPr>
              <w:t xml:space="preserve">biljaka, i brojnih lokalnih sorti </w:t>
            </w:r>
            <w:r w:rsidR="00087F02">
              <w:rPr>
                <w:rFonts w:ascii="Times New Roman" w:hAnsi="Times New Roman"/>
                <w:sz w:val="20"/>
              </w:rPr>
              <w:t>poljoprivrednih kultura</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Značajan broj, po genetičkim i fenotipskim karakteristikama, vrlo specifične populacije stočarske proizvodnje i biljnih vrsta koje rastu na Balkanu</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Važna područja za zaštitu ptica, na osnovu specifičnih kriterijuma i međunarodnih standarda (populacija jedne ili više grupa ptica globalno ili regionalno ugroženih, endemične ili određene grupe ptica ili visoko reprezentativne grupe ptica)</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Korišćenje tradicionalnog iskustva za zaštitu prirode na osnovu korišćenja evropske tipologije staništa - EMERALD, Natura 2000</w:t>
            </w:r>
          </w:p>
        </w:tc>
        <w:tc>
          <w:tcPr>
            <w:tcW w:w="4563" w:type="dxa"/>
            <w:tcBorders>
              <w:top w:val="single" w:sz="4" w:space="0" w:color="000000"/>
              <w:left w:val="single" w:sz="4" w:space="0" w:color="000000"/>
              <w:bottom w:val="single" w:sz="4" w:space="0" w:color="000000"/>
              <w:right w:val="single" w:sz="4" w:space="0" w:color="000000"/>
            </w:tcBorders>
            <w:shd w:val="clear" w:color="auto" w:fill="auto"/>
          </w:tcPr>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Nedostatak znanja o biodiverzitetu, nedostatak inventara za većinu grupa, podataka o dinamici populacije, ekologiji i stepenu genetičkih varijacija za većinu vrsta</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Onemogućeno osmišljavanje i razvoj odgovarajućih mjera zaštite, naročito za rijetke i ugrožene vrste</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Limitirano praćenje promjena životne sredine,</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Nedostatak svijesti oko vrijednosti i značaja lokalnih varijeteta/podvrsta</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Nedostatak istraživanja na temu povezivanja biodiverziteta i ekosistemskih usluga,</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Neobuhvatanje teritorije Crne Gore sistematičnim – taksonomskim istraživanjima o flori i nepostojanje mape rasprostranjenosti vrsta kao i mapa vegetacije</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Gubitak staništa i pojedinih vrsta</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lastRenderedPageBreak/>
              <w:t>Nepostojanje zooloških vrtova i programa uzgoja za rijetke i/ili ugrožene vrste u izolaciji ili zatočeništvu</w:t>
            </w:r>
          </w:p>
        </w:tc>
      </w:tr>
      <w:tr w:rsidR="006721A1" w:rsidRPr="006C17B8" w:rsidTr="00520535">
        <w:trPr>
          <w:jc w:val="center"/>
        </w:trPr>
        <w:tc>
          <w:tcPr>
            <w:tcW w:w="4437" w:type="dxa"/>
            <w:tcBorders>
              <w:top w:val="single" w:sz="4" w:space="0" w:color="000000"/>
              <w:left w:val="single" w:sz="4" w:space="0" w:color="000000"/>
              <w:bottom w:val="single" w:sz="4" w:space="0" w:color="000000"/>
              <w:right w:val="single" w:sz="4" w:space="0" w:color="000000"/>
            </w:tcBorders>
            <w:shd w:val="clear" w:color="auto" w:fill="auto"/>
          </w:tcPr>
          <w:p w:rsidR="006721A1" w:rsidRPr="006C17B8" w:rsidRDefault="00707D31">
            <w:pPr>
              <w:rPr>
                <w:rFonts w:ascii="Times New Roman" w:eastAsia="Times New Roman" w:hAnsi="Times New Roman" w:cs="Times New Roman"/>
                <w:b/>
                <w:i/>
                <w:sz w:val="20"/>
                <w:szCs w:val="20"/>
              </w:rPr>
            </w:pPr>
            <w:r>
              <w:rPr>
                <w:rFonts w:ascii="Times New Roman" w:hAnsi="Times New Roman"/>
                <w:b/>
                <w:i/>
                <w:sz w:val="20"/>
              </w:rPr>
              <w:lastRenderedPageBreak/>
              <w:t>Mogućnosti (O)</w:t>
            </w:r>
          </w:p>
        </w:tc>
        <w:tc>
          <w:tcPr>
            <w:tcW w:w="4563" w:type="dxa"/>
            <w:tcBorders>
              <w:top w:val="single" w:sz="4" w:space="0" w:color="000000"/>
              <w:left w:val="single" w:sz="4" w:space="0" w:color="000000"/>
              <w:bottom w:val="single" w:sz="4" w:space="0" w:color="000000"/>
              <w:right w:val="single" w:sz="4" w:space="0" w:color="000000"/>
            </w:tcBorders>
            <w:shd w:val="clear" w:color="auto" w:fill="auto"/>
          </w:tcPr>
          <w:p w:rsidR="006721A1" w:rsidRPr="006C17B8" w:rsidRDefault="00707D31">
            <w:pPr>
              <w:rPr>
                <w:rFonts w:ascii="Times New Roman" w:eastAsia="Times New Roman" w:hAnsi="Times New Roman" w:cs="Times New Roman"/>
                <w:b/>
                <w:i/>
                <w:sz w:val="20"/>
                <w:szCs w:val="20"/>
              </w:rPr>
            </w:pPr>
            <w:r>
              <w:rPr>
                <w:rFonts w:ascii="Times New Roman" w:hAnsi="Times New Roman"/>
                <w:b/>
                <w:i/>
                <w:sz w:val="20"/>
              </w:rPr>
              <w:t>Prijetnje (T)</w:t>
            </w:r>
          </w:p>
        </w:tc>
      </w:tr>
      <w:tr w:rsidR="006721A1" w:rsidRPr="006C17B8" w:rsidTr="00520535">
        <w:trPr>
          <w:jc w:val="center"/>
        </w:trPr>
        <w:tc>
          <w:tcPr>
            <w:tcW w:w="4437" w:type="dxa"/>
            <w:tcBorders>
              <w:top w:val="single" w:sz="4" w:space="0" w:color="000000"/>
              <w:left w:val="single" w:sz="4" w:space="0" w:color="000000"/>
              <w:bottom w:val="single" w:sz="4" w:space="0" w:color="000000"/>
              <w:right w:val="single" w:sz="4" w:space="0" w:color="000000"/>
            </w:tcBorders>
            <w:shd w:val="clear" w:color="auto" w:fill="auto"/>
          </w:tcPr>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Dalje formiranje botaničkih bašti koje pružaju uslove za uzgoj značajnog broja biljaka</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Obilje ljekovitog i jestivog bilja, začinskog i ukrasnog bilja</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Razvoj turističkih aktivnosti za koje biodiverzitet ima važnu ulogu</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Veliki broj jezera, planina, solila i nacionalnih parkova kao i potencijal za posmatranje ptica</w:t>
            </w:r>
          </w:p>
        </w:tc>
        <w:tc>
          <w:tcPr>
            <w:tcW w:w="4563" w:type="dxa"/>
            <w:tcBorders>
              <w:top w:val="single" w:sz="4" w:space="0" w:color="000000"/>
              <w:left w:val="single" w:sz="4" w:space="0" w:color="000000"/>
              <w:bottom w:val="single" w:sz="4" w:space="0" w:color="000000"/>
              <w:right w:val="single" w:sz="4" w:space="0" w:color="000000"/>
            </w:tcBorders>
            <w:shd w:val="clear" w:color="auto" w:fill="auto"/>
          </w:tcPr>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Promjena namjene poljoprivrednog zemljišta i prirodnih šuma što dovodi do gubljenja agro-biodiverziteta, lokalnih sorti i rasa</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Uvođenje novih, invazivnih vrsta, najviše za komercijalne svrhe, koje još nijesu istražene</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Zagađenje prvenstveno slatkovodnih i morskih ekosistema otpadnim vodama i čvrstim otpadom, intoksikacija organizama, eutrofikacija ekosistema</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Procjena uticaja klimatskih promjena izazvanih malim varijacijama amplitude</w:t>
            </w:r>
            <w:r w:rsidR="00CF6D58">
              <w:rPr>
                <w:rFonts w:ascii="Times New Roman" w:hAnsi="Times New Roman"/>
                <w:sz w:val="20"/>
              </w:rPr>
              <w:t>,</w:t>
            </w:r>
            <w:r>
              <w:rPr>
                <w:rFonts w:ascii="Times New Roman" w:hAnsi="Times New Roman"/>
                <w:sz w:val="20"/>
              </w:rPr>
              <w:t xml:space="preserve"> a naročito temperature i vodnog režima</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Neispunjavanje zakonskih obaveza u pogledu procjene uticaja na životnu sredinu i procjene prihvatljivosti određenih radnji, aktivnosti u okviru zaštićenih područja</w:t>
            </w:r>
          </w:p>
        </w:tc>
      </w:tr>
    </w:tbl>
    <w:p w:rsidR="006721A1" w:rsidRDefault="006721A1">
      <w:pPr>
        <w:jc w:val="both"/>
        <w:rPr>
          <w:rFonts w:ascii="Times New Roman" w:eastAsia="Times New Roman" w:hAnsi="Times New Roman" w:cs="Times New Roman"/>
          <w:b/>
          <w:i/>
          <w:sz w:val="22"/>
          <w:szCs w:val="22"/>
        </w:rPr>
      </w:pPr>
    </w:p>
    <w:p w:rsidR="006721A1" w:rsidRPr="00E17434" w:rsidRDefault="00707D31">
      <w:pPr>
        <w:rPr>
          <w:rFonts w:ascii="Times New Roman" w:eastAsia="Times New Roman" w:hAnsi="Times New Roman" w:cs="Times New Roman"/>
          <w:b/>
          <w:sz w:val="22"/>
          <w:szCs w:val="22"/>
        </w:rPr>
      </w:pPr>
      <w:r>
        <w:rPr>
          <w:rFonts w:ascii="Times New Roman" w:hAnsi="Times New Roman"/>
          <w:b/>
          <w:sz w:val="22"/>
        </w:rPr>
        <w:t>SWOT analiza upravljanja zemljištem</w:t>
      </w:r>
    </w:p>
    <w:tbl>
      <w:tblPr>
        <w:tblW w:w="90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467"/>
        <w:gridCol w:w="4571"/>
      </w:tblGrid>
      <w:tr w:rsidR="006721A1" w:rsidRPr="006C17B8" w:rsidTr="00520535">
        <w:trPr>
          <w:trHeight w:val="255"/>
          <w:jc w:val="center"/>
        </w:trPr>
        <w:tc>
          <w:tcPr>
            <w:tcW w:w="4467" w:type="dxa"/>
            <w:shd w:val="clear" w:color="auto" w:fill="auto"/>
          </w:tcPr>
          <w:p w:rsidR="006721A1" w:rsidRPr="006C17B8" w:rsidRDefault="00707D31">
            <w:pPr>
              <w:rPr>
                <w:rFonts w:ascii="Times New Roman" w:eastAsia="Times New Roman" w:hAnsi="Times New Roman" w:cs="Times New Roman"/>
                <w:b/>
                <w:i/>
                <w:sz w:val="20"/>
                <w:szCs w:val="20"/>
              </w:rPr>
            </w:pPr>
            <w:r>
              <w:rPr>
                <w:rFonts w:ascii="Times New Roman" w:hAnsi="Times New Roman"/>
                <w:b/>
                <w:i/>
                <w:sz w:val="20"/>
              </w:rPr>
              <w:t>Prednosti (S)</w:t>
            </w:r>
          </w:p>
        </w:tc>
        <w:tc>
          <w:tcPr>
            <w:tcW w:w="4571" w:type="dxa"/>
            <w:shd w:val="clear" w:color="auto" w:fill="auto"/>
          </w:tcPr>
          <w:p w:rsidR="006721A1" w:rsidRPr="006C17B8" w:rsidRDefault="00707D31">
            <w:pPr>
              <w:rPr>
                <w:rFonts w:ascii="Times New Roman" w:eastAsia="Times New Roman" w:hAnsi="Times New Roman" w:cs="Times New Roman"/>
                <w:b/>
                <w:i/>
                <w:sz w:val="20"/>
                <w:szCs w:val="20"/>
              </w:rPr>
            </w:pPr>
            <w:r>
              <w:rPr>
                <w:rFonts w:ascii="Times New Roman" w:hAnsi="Times New Roman"/>
                <w:b/>
                <w:i/>
                <w:sz w:val="20"/>
              </w:rPr>
              <w:t xml:space="preserve"> Slabosti (W)</w:t>
            </w:r>
          </w:p>
        </w:tc>
      </w:tr>
      <w:tr w:rsidR="006721A1" w:rsidRPr="006C17B8" w:rsidTr="00520535">
        <w:trPr>
          <w:jc w:val="center"/>
        </w:trPr>
        <w:tc>
          <w:tcPr>
            <w:tcW w:w="4467" w:type="dxa"/>
            <w:shd w:val="clear" w:color="auto" w:fill="auto"/>
          </w:tcPr>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Nezagađeno zemljište</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Zaštićena područja za poljoprivrednu proizvodnju</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Dobri klimatski uslovi s raznovrsnim mogućnostima za poljoprivrednu proizvodnju</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Zemljište većinom u privatnom vlasništvu</w:t>
            </w:r>
          </w:p>
          <w:p w:rsidR="006721A1" w:rsidRPr="006C17B8" w:rsidRDefault="006721A1" w:rsidP="009B3307">
            <w:pPr>
              <w:spacing w:after="60"/>
              <w:ind w:left="426"/>
              <w:jc w:val="both"/>
              <w:rPr>
                <w:rFonts w:ascii="Times New Roman" w:eastAsia="Times New Roman" w:hAnsi="Times New Roman" w:cs="Times New Roman"/>
                <w:sz w:val="20"/>
                <w:szCs w:val="20"/>
              </w:rPr>
            </w:pPr>
          </w:p>
        </w:tc>
        <w:tc>
          <w:tcPr>
            <w:tcW w:w="4571" w:type="dxa"/>
            <w:shd w:val="clear" w:color="auto" w:fill="auto"/>
          </w:tcPr>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Nedostatak administrativnih kapaciteta za upravljanje zemljištem</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Nedostatak iskustva u konsolidaciji zemljišta</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Usitnjenost zemljišta</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Neefikasna upotreba prirodnih resursa</w:t>
            </w:r>
          </w:p>
          <w:p w:rsidR="006721A1" w:rsidRPr="00DA1E72"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Veći dio zemljišta ima prirodna ograničenja</w:t>
            </w:r>
          </w:p>
          <w:p w:rsidR="007A527C" w:rsidRPr="006C17B8" w:rsidRDefault="007A527C" w:rsidP="00592412">
            <w:pPr>
              <w:numPr>
                <w:ilvl w:val="0"/>
                <w:numId w:val="33"/>
              </w:numPr>
              <w:ind w:left="426"/>
              <w:jc w:val="both"/>
              <w:rPr>
                <w:rFonts w:ascii="Times New Roman" w:eastAsia="Times New Roman" w:hAnsi="Times New Roman" w:cs="Times New Roman"/>
                <w:sz w:val="20"/>
                <w:szCs w:val="20"/>
              </w:rPr>
            </w:pPr>
            <w:r w:rsidRPr="007A527C">
              <w:rPr>
                <w:rFonts w:ascii="Times New Roman" w:eastAsia="Times New Roman" w:hAnsi="Times New Roman" w:cs="Times New Roman" w:hint="eastAsia"/>
                <w:sz w:val="20"/>
                <w:szCs w:val="20"/>
              </w:rPr>
              <w:t xml:space="preserve">● </w:t>
            </w:r>
            <w:r w:rsidR="003D6E26" w:rsidRPr="003D6E26">
              <w:rPr>
                <w:rFonts w:ascii="Times New Roman" w:eastAsia="Times New Roman" w:hAnsi="Times New Roman" w:cs="Times New Roman" w:hint="eastAsia"/>
                <w:sz w:val="20"/>
                <w:szCs w:val="20"/>
              </w:rPr>
              <w:tab/>
              <w:t>Komplikov</w:t>
            </w:r>
            <w:r w:rsidR="00CC5474">
              <w:rPr>
                <w:rFonts w:ascii="Times New Roman" w:eastAsia="Times New Roman" w:hAnsi="Times New Roman" w:cs="Times New Roman"/>
                <w:sz w:val="20"/>
                <w:szCs w:val="20"/>
              </w:rPr>
              <w:t>a</w:t>
            </w:r>
            <w:r w:rsidR="000473F4">
              <w:rPr>
                <w:rFonts w:ascii="Times New Roman" w:eastAsia="Times New Roman" w:hAnsi="Times New Roman" w:cs="Times New Roman"/>
                <w:sz w:val="20"/>
                <w:szCs w:val="20"/>
              </w:rPr>
              <w:t xml:space="preserve">no zakonodavstvo </w:t>
            </w:r>
            <w:r w:rsidR="003D6E26" w:rsidRPr="003D6E26">
              <w:rPr>
                <w:rFonts w:ascii="Times New Roman" w:eastAsia="Times New Roman" w:hAnsi="Times New Roman" w:cs="Times New Roman" w:hint="eastAsia"/>
                <w:sz w:val="20"/>
                <w:szCs w:val="20"/>
              </w:rPr>
              <w:t>koj</w:t>
            </w:r>
            <w:r w:rsidR="000473F4">
              <w:rPr>
                <w:rFonts w:ascii="Times New Roman" w:eastAsia="Times New Roman" w:hAnsi="Times New Roman" w:cs="Times New Roman"/>
                <w:sz w:val="20"/>
                <w:szCs w:val="20"/>
              </w:rPr>
              <w:t>e</w:t>
            </w:r>
            <w:r w:rsidR="003D6E26" w:rsidRPr="003D6E26">
              <w:rPr>
                <w:rFonts w:ascii="Times New Roman" w:eastAsia="Times New Roman" w:hAnsi="Times New Roman" w:cs="Times New Roman" w:hint="eastAsia"/>
                <w:sz w:val="20"/>
                <w:szCs w:val="20"/>
              </w:rPr>
              <w:t xml:space="preserve"> uređuje zakup poljoprivrednog zemljišta u vlasništvu Vlade</w:t>
            </w:r>
            <w:r w:rsidR="009A1A98" w:rsidRPr="009A1A98">
              <w:rPr>
                <w:rFonts w:ascii="Times New Roman" w:eastAsia="Times New Roman" w:hAnsi="Times New Roman" w:cs="Times New Roman"/>
                <w:sz w:val="20"/>
                <w:szCs w:val="20"/>
              </w:rPr>
              <w:t>.</w:t>
            </w:r>
          </w:p>
        </w:tc>
      </w:tr>
      <w:tr w:rsidR="006721A1" w:rsidRPr="006C17B8" w:rsidTr="00520535">
        <w:trPr>
          <w:jc w:val="center"/>
        </w:trPr>
        <w:tc>
          <w:tcPr>
            <w:tcW w:w="4467" w:type="dxa"/>
            <w:shd w:val="clear" w:color="auto" w:fill="auto"/>
          </w:tcPr>
          <w:p w:rsidR="006721A1" w:rsidRPr="006C17B8" w:rsidRDefault="00707D31">
            <w:pPr>
              <w:rPr>
                <w:rFonts w:ascii="Times New Roman" w:eastAsia="Times New Roman" w:hAnsi="Times New Roman" w:cs="Times New Roman"/>
                <w:b/>
                <w:i/>
                <w:sz w:val="20"/>
                <w:szCs w:val="20"/>
              </w:rPr>
            </w:pPr>
            <w:r>
              <w:rPr>
                <w:rFonts w:ascii="Times New Roman" w:hAnsi="Times New Roman"/>
                <w:b/>
                <w:i/>
                <w:sz w:val="20"/>
              </w:rPr>
              <w:t>Mogućnosti (O)</w:t>
            </w:r>
          </w:p>
        </w:tc>
        <w:tc>
          <w:tcPr>
            <w:tcW w:w="4571" w:type="dxa"/>
            <w:shd w:val="clear" w:color="auto" w:fill="auto"/>
          </w:tcPr>
          <w:p w:rsidR="006721A1" w:rsidRPr="006C17B8" w:rsidRDefault="00707D31">
            <w:pPr>
              <w:rPr>
                <w:rFonts w:ascii="Times New Roman" w:eastAsia="Times New Roman" w:hAnsi="Times New Roman" w:cs="Times New Roman"/>
                <w:b/>
                <w:i/>
                <w:sz w:val="20"/>
                <w:szCs w:val="20"/>
              </w:rPr>
            </w:pPr>
            <w:r>
              <w:rPr>
                <w:rFonts w:ascii="Times New Roman" w:hAnsi="Times New Roman"/>
                <w:b/>
                <w:i/>
                <w:sz w:val="20"/>
              </w:rPr>
              <w:t>Prijetnje (T)</w:t>
            </w:r>
          </w:p>
        </w:tc>
      </w:tr>
      <w:tr w:rsidR="006721A1" w:rsidRPr="006C17B8" w:rsidTr="00520535">
        <w:trPr>
          <w:trHeight w:val="1896"/>
          <w:jc w:val="center"/>
        </w:trPr>
        <w:tc>
          <w:tcPr>
            <w:tcW w:w="4467" w:type="dxa"/>
            <w:shd w:val="clear" w:color="auto" w:fill="auto"/>
          </w:tcPr>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Nekorišćeni resursi poljoprivrednog zemljišta</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Dugoročno davanje u zakup državnog zamljišta</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Bolje korišćenje livada i pašnjaka, kao bitan faktor razvoja poljoprivrede i ruralnih područja uz očuvanje i zaštitu životne sredine</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Razvoj tržišta zemljišt</w:t>
            </w:r>
            <w:r w:rsidR="003C12F1">
              <w:rPr>
                <w:rFonts w:ascii="Times New Roman" w:hAnsi="Times New Roman"/>
                <w:sz w:val="20"/>
              </w:rPr>
              <w:t>a</w:t>
            </w:r>
            <w:r>
              <w:rPr>
                <w:rFonts w:ascii="Times New Roman" w:hAnsi="Times New Roman"/>
                <w:sz w:val="20"/>
              </w:rPr>
              <w:t xml:space="preserve"> u cilju bolje valorizacije zemljišnih resursa (npr. konsolidacija zemljišta)</w:t>
            </w:r>
          </w:p>
        </w:tc>
        <w:tc>
          <w:tcPr>
            <w:tcW w:w="4571" w:type="dxa"/>
            <w:shd w:val="clear" w:color="auto" w:fill="auto"/>
          </w:tcPr>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Prenamjena poljoprivrednog u građevinsko zemljište</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Nedovoljna zainteresovanost za korišćenje poljoprivrednog zemljišta za poljoprivredne aktivnosti</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Nedostatak strateškog pristupa rješavanju problema nasljeđivanja</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Klimatske promjene (suše, požari, poplave)</w:t>
            </w:r>
          </w:p>
        </w:tc>
      </w:tr>
    </w:tbl>
    <w:p w:rsidR="006721A1" w:rsidRPr="00E17434" w:rsidRDefault="006721A1">
      <w:pPr>
        <w:rPr>
          <w:rFonts w:ascii="Times New Roman" w:eastAsia="Times New Roman" w:hAnsi="Times New Roman" w:cs="Times New Roman"/>
          <w:sz w:val="22"/>
          <w:szCs w:val="22"/>
        </w:rPr>
      </w:pPr>
    </w:p>
    <w:p w:rsidR="006721A1" w:rsidRPr="00E17434" w:rsidRDefault="002F3BC1" w:rsidP="002F3BC1">
      <w:pPr>
        <w:pStyle w:val="Heading3"/>
        <w:ind w:firstLine="720"/>
        <w:rPr>
          <w:rFonts w:ascii="Times New Roman" w:hAnsi="Times New Roman"/>
        </w:rPr>
      </w:pPr>
      <w:bookmarkStart w:id="246" w:name="_Toc98230482"/>
      <w:bookmarkStart w:id="247" w:name="_Toc172614996"/>
      <w:r>
        <w:rPr>
          <w:rFonts w:ascii="Times New Roman" w:hAnsi="Times New Roman"/>
        </w:rPr>
        <w:t>4.3. Ruralna ekonomija i kvalitet života</w:t>
      </w:r>
      <w:bookmarkEnd w:id="246"/>
      <w:bookmarkEnd w:id="247"/>
    </w:p>
    <w:p w:rsidR="006721A1" w:rsidRPr="00E17434" w:rsidRDefault="006721A1">
      <w:pPr>
        <w:rPr>
          <w:rFonts w:ascii="Times New Roman" w:eastAsia="Times New Roman" w:hAnsi="Times New Roman" w:cs="Times New Roman"/>
          <w:sz w:val="22"/>
          <w:szCs w:val="22"/>
        </w:rPr>
      </w:pPr>
    </w:p>
    <w:p w:rsidR="006721A1" w:rsidRPr="00E17434" w:rsidRDefault="00707D31">
      <w:pPr>
        <w:rPr>
          <w:rFonts w:ascii="Times New Roman" w:eastAsia="Times New Roman" w:hAnsi="Times New Roman" w:cs="Times New Roman"/>
          <w:b/>
          <w:sz w:val="22"/>
          <w:szCs w:val="22"/>
        </w:rPr>
      </w:pPr>
      <w:r>
        <w:rPr>
          <w:rFonts w:ascii="Times New Roman" w:hAnsi="Times New Roman"/>
          <w:b/>
          <w:sz w:val="22"/>
        </w:rPr>
        <w:t>SWOT analiza Ruralna ekonomija i kvalitet života</w:t>
      </w:r>
    </w:p>
    <w:tbl>
      <w:tblPr>
        <w:tblW w:w="92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570"/>
        <w:gridCol w:w="4662"/>
      </w:tblGrid>
      <w:tr w:rsidR="006721A1" w:rsidRPr="006C17B8" w:rsidTr="009B3307">
        <w:trPr>
          <w:trHeight w:val="75"/>
          <w:jc w:val="center"/>
        </w:trPr>
        <w:tc>
          <w:tcPr>
            <w:tcW w:w="4570" w:type="dxa"/>
            <w:shd w:val="clear" w:color="auto" w:fill="auto"/>
          </w:tcPr>
          <w:p w:rsidR="006721A1" w:rsidRPr="006C17B8" w:rsidRDefault="00707D31">
            <w:pPr>
              <w:rPr>
                <w:rFonts w:ascii="Times New Roman" w:eastAsia="Times New Roman" w:hAnsi="Times New Roman" w:cs="Times New Roman"/>
                <w:b/>
                <w:i/>
                <w:sz w:val="20"/>
                <w:szCs w:val="20"/>
              </w:rPr>
            </w:pPr>
            <w:r>
              <w:rPr>
                <w:rFonts w:ascii="Times New Roman" w:hAnsi="Times New Roman"/>
                <w:b/>
                <w:i/>
                <w:sz w:val="20"/>
              </w:rPr>
              <w:t>Prednosti (S)</w:t>
            </w:r>
          </w:p>
        </w:tc>
        <w:tc>
          <w:tcPr>
            <w:tcW w:w="4662" w:type="dxa"/>
            <w:shd w:val="clear" w:color="auto" w:fill="auto"/>
          </w:tcPr>
          <w:p w:rsidR="006721A1" w:rsidRPr="006C17B8" w:rsidRDefault="00707D31">
            <w:pPr>
              <w:rPr>
                <w:rFonts w:ascii="Times New Roman" w:eastAsia="Times New Roman" w:hAnsi="Times New Roman" w:cs="Times New Roman"/>
                <w:b/>
                <w:i/>
                <w:sz w:val="20"/>
                <w:szCs w:val="20"/>
              </w:rPr>
            </w:pPr>
            <w:r>
              <w:rPr>
                <w:rFonts w:ascii="Times New Roman" w:hAnsi="Times New Roman"/>
                <w:b/>
                <w:i/>
                <w:sz w:val="20"/>
              </w:rPr>
              <w:t xml:space="preserve"> Slabosti (W)</w:t>
            </w:r>
          </w:p>
        </w:tc>
      </w:tr>
      <w:tr w:rsidR="006721A1" w:rsidRPr="006C17B8" w:rsidTr="009B3307">
        <w:trPr>
          <w:trHeight w:val="397"/>
          <w:jc w:val="center"/>
        </w:trPr>
        <w:tc>
          <w:tcPr>
            <w:tcW w:w="4570" w:type="dxa"/>
            <w:shd w:val="clear" w:color="auto" w:fill="auto"/>
          </w:tcPr>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Bogat i raznolik pejzaž s očuvanom prirodnom sredinom (jezera, planine, zaštićena područja)</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Različitost u kulturi, običajima i tradiciji</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Dostupnost sirovine (drvo, specifični proizvodi regiona, lokalna tradicionalna poljoprivreda)</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Šumsko područje s velikim potencijalom za lovni turizam i drvopreradu</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 xml:space="preserve">Prirodni resursi za proizvodnju prehrambenih proizvoda niše, </w:t>
            </w:r>
            <w:r w:rsidR="003F0B09">
              <w:rPr>
                <w:rFonts w:ascii="Times New Roman" w:hAnsi="Times New Roman"/>
                <w:sz w:val="20"/>
              </w:rPr>
              <w:t>obnovljive izvore energije</w:t>
            </w:r>
            <w:r w:rsidR="003F0B09" w:rsidDel="003F0B09">
              <w:rPr>
                <w:rFonts w:ascii="Times New Roman" w:hAnsi="Times New Roman"/>
                <w:sz w:val="20"/>
              </w:rPr>
              <w:t xml:space="preserve"> </w:t>
            </w:r>
            <w:r>
              <w:rPr>
                <w:rFonts w:ascii="Times New Roman" w:hAnsi="Times New Roman"/>
                <w:sz w:val="20"/>
              </w:rPr>
              <w:t xml:space="preserve"> (biomasa)</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Zastupljen je veliki broj tradicionalnih kuća/arhitektonskih objekata, kao turistički resurs (ali nijesu renovirani)</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Postoji potražnja za kvalitetnim proizvodima - veliki broj stranih turista kao kupci</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lastRenderedPageBreak/>
              <w:t>Uvažavanje tradicionalnih vještina i proizvoda - motivisani i iskusni preduzetnici</w:t>
            </w:r>
          </w:p>
        </w:tc>
        <w:tc>
          <w:tcPr>
            <w:tcW w:w="4662" w:type="dxa"/>
            <w:shd w:val="clear" w:color="auto" w:fill="auto"/>
          </w:tcPr>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lastRenderedPageBreak/>
              <w:t>Loša ruralna infrastruktura (seoski putevi, vodosnabdijevanje, kanalizacija, telefon, internet, odlaganje otpada, i sl.)</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Visok udio područja s prirodnim ograničenjima</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Visoka stopa nezaposlenosti i nedostatak alternativnih mogućnosti sticanja prihoda</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Slab kapacitet lokalnih samouprava za lokalno planiranje, pokretanje novih ideja i projekata za podršku i saradnju, kao i privatno-javno partnerstvo</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Nizak nivo obnove postojećih kapaciteta ruralnog turizma</w:t>
            </w:r>
          </w:p>
        </w:tc>
      </w:tr>
      <w:tr w:rsidR="006721A1" w:rsidRPr="006C17B8" w:rsidTr="009B3307">
        <w:trPr>
          <w:trHeight w:val="210"/>
          <w:jc w:val="center"/>
        </w:trPr>
        <w:tc>
          <w:tcPr>
            <w:tcW w:w="4570" w:type="dxa"/>
            <w:shd w:val="clear" w:color="auto" w:fill="auto"/>
          </w:tcPr>
          <w:p w:rsidR="006721A1" w:rsidRPr="006C17B8" w:rsidRDefault="00707D31">
            <w:pPr>
              <w:rPr>
                <w:rFonts w:ascii="Times New Roman" w:eastAsia="Times New Roman" w:hAnsi="Times New Roman" w:cs="Times New Roman"/>
                <w:b/>
                <w:i/>
                <w:sz w:val="20"/>
                <w:szCs w:val="20"/>
              </w:rPr>
            </w:pPr>
            <w:r>
              <w:rPr>
                <w:rFonts w:ascii="Times New Roman" w:hAnsi="Times New Roman"/>
                <w:b/>
                <w:i/>
                <w:sz w:val="20"/>
              </w:rPr>
              <w:t>Mogućnosti (O)</w:t>
            </w:r>
          </w:p>
        </w:tc>
        <w:tc>
          <w:tcPr>
            <w:tcW w:w="4662" w:type="dxa"/>
            <w:shd w:val="clear" w:color="auto" w:fill="auto"/>
          </w:tcPr>
          <w:p w:rsidR="006721A1" w:rsidRPr="006C17B8" w:rsidRDefault="00707D31">
            <w:pPr>
              <w:rPr>
                <w:rFonts w:ascii="Times New Roman" w:eastAsia="Times New Roman" w:hAnsi="Times New Roman" w:cs="Times New Roman"/>
                <w:b/>
                <w:i/>
                <w:sz w:val="20"/>
                <w:szCs w:val="20"/>
              </w:rPr>
            </w:pPr>
            <w:r>
              <w:rPr>
                <w:rFonts w:ascii="Times New Roman" w:hAnsi="Times New Roman"/>
                <w:b/>
                <w:i/>
                <w:sz w:val="20"/>
              </w:rPr>
              <w:t>Prijetnje (T)</w:t>
            </w:r>
          </w:p>
        </w:tc>
      </w:tr>
      <w:tr w:rsidR="006721A1" w:rsidRPr="006C17B8" w:rsidTr="009B3307">
        <w:trPr>
          <w:trHeight w:val="397"/>
          <w:jc w:val="center"/>
        </w:trPr>
        <w:tc>
          <w:tcPr>
            <w:tcW w:w="4570" w:type="dxa"/>
            <w:shd w:val="clear" w:color="auto" w:fill="auto"/>
          </w:tcPr>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Povećanje potražnje za poznatim turističkim destinacijama, uključujući destinacije ruralnog turizma,</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Povećano interesovanje za proizvodnju i prodaju tradicionalnih i tipičnih proizvoda visokog kvaliteta,</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Osnivanje novih preduzeća, porodičnih biznisa i dodatnih poslova u ruralnim područjima,</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Dobri ekonomski odnosi i razmjena sa tržištima susjednih država/regiona.</w:t>
            </w:r>
          </w:p>
        </w:tc>
        <w:tc>
          <w:tcPr>
            <w:tcW w:w="4662" w:type="dxa"/>
            <w:shd w:val="clear" w:color="auto" w:fill="auto"/>
          </w:tcPr>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Depopulacija ruralnih područja i starosna struktura u pretežno ruralnim područjima (odlazak mladih, žena i ekonomski aktivnog stanovništva).</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Spor proces strukturnih reformi,</w:t>
            </w:r>
          </w:p>
          <w:p w:rsidR="006721A1" w:rsidRPr="006C17B8" w:rsidRDefault="00707D31" w:rsidP="00592412">
            <w:pPr>
              <w:numPr>
                <w:ilvl w:val="0"/>
                <w:numId w:val="34"/>
              </w:numPr>
              <w:ind w:left="426"/>
              <w:jc w:val="both"/>
              <w:rPr>
                <w:rFonts w:ascii="Times New Roman" w:eastAsia="Times New Roman" w:hAnsi="Times New Roman" w:cs="Times New Roman"/>
                <w:sz w:val="20"/>
                <w:szCs w:val="20"/>
              </w:rPr>
            </w:pPr>
            <w:r>
              <w:rPr>
                <w:rFonts w:ascii="Times New Roman" w:hAnsi="Times New Roman"/>
                <w:sz w:val="20"/>
              </w:rPr>
              <w:t>Nekontrolisano uništavanje poljoprivrednog zemljišta, kao i krčenje šuma.</w:t>
            </w:r>
          </w:p>
        </w:tc>
      </w:tr>
    </w:tbl>
    <w:p w:rsidR="003028A4" w:rsidRDefault="003028A4">
      <w:pPr>
        <w:rPr>
          <w:rFonts w:ascii="Times New Roman" w:eastAsia="Times New Roman" w:hAnsi="Times New Roman" w:cs="Times New Roman"/>
          <w:sz w:val="22"/>
          <w:szCs w:val="22"/>
        </w:rPr>
      </w:pPr>
    </w:p>
    <w:p w:rsidR="006721A1" w:rsidRPr="00E17434" w:rsidRDefault="002F3BC1" w:rsidP="002F3BC1">
      <w:pPr>
        <w:pStyle w:val="Heading3"/>
        <w:ind w:firstLine="720"/>
        <w:rPr>
          <w:rFonts w:ascii="Times New Roman" w:hAnsi="Times New Roman"/>
        </w:rPr>
      </w:pPr>
      <w:bookmarkStart w:id="248" w:name="_Toc98230483"/>
      <w:bookmarkStart w:id="249" w:name="_Toc172614997"/>
      <w:r>
        <w:rPr>
          <w:rFonts w:ascii="Times New Roman" w:hAnsi="Times New Roman"/>
        </w:rPr>
        <w:t>4.4. Priprema i realizacija lokalnih razvojnih strategija – LEADER</w:t>
      </w:r>
      <w:bookmarkEnd w:id="248"/>
      <w:bookmarkEnd w:id="249"/>
    </w:p>
    <w:p w:rsidR="006721A1" w:rsidRPr="00E17434" w:rsidRDefault="006721A1">
      <w:pPr>
        <w:rPr>
          <w:rFonts w:ascii="Times New Roman" w:eastAsia="Times New Roman" w:hAnsi="Times New Roman" w:cs="Times New Roman"/>
          <w:sz w:val="22"/>
          <w:szCs w:val="22"/>
        </w:rPr>
      </w:pPr>
    </w:p>
    <w:p w:rsidR="006721A1" w:rsidRPr="00E17434" w:rsidRDefault="00707D31">
      <w:pPr>
        <w:rPr>
          <w:rFonts w:ascii="Times New Roman" w:eastAsia="Times New Roman" w:hAnsi="Times New Roman" w:cs="Times New Roman"/>
          <w:b/>
          <w:sz w:val="22"/>
          <w:szCs w:val="22"/>
        </w:rPr>
      </w:pPr>
      <w:r>
        <w:rPr>
          <w:rFonts w:ascii="Times New Roman" w:hAnsi="Times New Roman"/>
          <w:b/>
          <w:sz w:val="22"/>
        </w:rPr>
        <w:t>SWOT pristup LEADER</w:t>
      </w:r>
    </w:p>
    <w:tbl>
      <w:tblPr>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645"/>
        <w:gridCol w:w="4643"/>
      </w:tblGrid>
      <w:tr w:rsidR="006721A1" w:rsidRPr="006C17B8" w:rsidTr="0058441F">
        <w:trPr>
          <w:jc w:val="center"/>
        </w:trPr>
        <w:tc>
          <w:tcPr>
            <w:tcW w:w="4645" w:type="dxa"/>
            <w:shd w:val="clear" w:color="auto" w:fill="auto"/>
          </w:tcPr>
          <w:p w:rsidR="006721A1" w:rsidRPr="006C17B8" w:rsidRDefault="00707D31" w:rsidP="00316098">
            <w:pPr>
              <w:jc w:val="center"/>
              <w:rPr>
                <w:rFonts w:ascii="Times New Roman" w:eastAsia="Times New Roman" w:hAnsi="Times New Roman" w:cs="Times New Roman"/>
                <w:b/>
                <w:i/>
                <w:sz w:val="20"/>
                <w:szCs w:val="20"/>
              </w:rPr>
            </w:pPr>
            <w:r>
              <w:rPr>
                <w:rFonts w:ascii="Times New Roman" w:hAnsi="Times New Roman"/>
                <w:b/>
                <w:i/>
                <w:sz w:val="20"/>
              </w:rPr>
              <w:t>Prednosti (S)</w:t>
            </w:r>
          </w:p>
        </w:tc>
        <w:tc>
          <w:tcPr>
            <w:tcW w:w="4643" w:type="dxa"/>
            <w:shd w:val="clear" w:color="auto" w:fill="auto"/>
          </w:tcPr>
          <w:p w:rsidR="006721A1" w:rsidRPr="006C17B8" w:rsidRDefault="00707D31" w:rsidP="00316098">
            <w:pPr>
              <w:jc w:val="center"/>
              <w:rPr>
                <w:rFonts w:ascii="Times New Roman" w:eastAsia="Times New Roman" w:hAnsi="Times New Roman" w:cs="Times New Roman"/>
                <w:b/>
                <w:i/>
                <w:sz w:val="20"/>
                <w:szCs w:val="20"/>
              </w:rPr>
            </w:pPr>
            <w:r>
              <w:rPr>
                <w:rFonts w:ascii="Times New Roman" w:hAnsi="Times New Roman"/>
                <w:b/>
                <w:i/>
                <w:sz w:val="20"/>
              </w:rPr>
              <w:t xml:space="preserve"> Slabosti (W)</w:t>
            </w:r>
          </w:p>
        </w:tc>
      </w:tr>
      <w:tr w:rsidR="006721A1" w:rsidRPr="006C17B8" w:rsidTr="0058441F">
        <w:trPr>
          <w:jc w:val="center"/>
        </w:trPr>
        <w:tc>
          <w:tcPr>
            <w:tcW w:w="4645" w:type="dxa"/>
            <w:shd w:val="clear" w:color="auto" w:fill="auto"/>
          </w:tcPr>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Prenošenje znanja uspješnih iskustava iz regiona.</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Aktiviranje lokalnih resursa (situacija sa Covid-19 pokazala je veliki potencijal korišćenja lokalnih resursa u mnogim oblastima)</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Postojanje SWG RRD kao međuvladinih organizacija sa aktivnostima orijentisanim na LEADER pristup</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 xml:space="preserve">Postojanje Mreže za ruralni razvoj Crne Gore </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 xml:space="preserve">Učeše crnogorskih NVO u Balkanskoj mreži za ruralni razvoj </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Postojanje i uvođenje LEADER pristupa u pravnom i strateškom okviru</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 xml:space="preserve">Postojanje usvojenih lokalnih strategija ruralnog razvoja (1 strategija koja je istekla) i na nivou lokalnih zajednica </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 xml:space="preserve">Postojanje neformalnih LAG inicijativa </w:t>
            </w:r>
          </w:p>
        </w:tc>
        <w:tc>
          <w:tcPr>
            <w:tcW w:w="4643" w:type="dxa"/>
            <w:shd w:val="clear" w:color="auto" w:fill="auto"/>
          </w:tcPr>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Nedostatak praktičnog znanja i svijesti o LEADER i CLLD</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Nedostatak kapaciteta jedinica lokalne samouprave (JLS) u lokalnom planiranju, nedostatak novih ideja i projekata i nedostatak privatnih-javnih partnerstava</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Nedostatak administrativnih kapaciteta kod svih relevantnih aktera</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Nedostatak regularnih institucionalizovanih platformi za rasprave o politikama na temu LEADER i CLLS</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Nepostojanje baze podataka glavnih aktera iz civilnog i privatnog sektora koji se bave ruralnim razvojem</w:t>
            </w:r>
          </w:p>
          <w:p w:rsidR="00C26A82" w:rsidRPr="00C26A82"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 xml:space="preserve">Nepostojanje jedinstvene metodologije za razvoj lokalnih strategija ruralnog razvoja </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Nepostojanje usvojenih lokalnih strategija ruralnog razvoja koje su va</w:t>
            </w:r>
            <w:r w:rsidR="00C26A82">
              <w:rPr>
                <w:rFonts w:ascii="Times New Roman" w:hAnsi="Times New Roman"/>
                <w:sz w:val="20"/>
              </w:rPr>
              <w:t>lidne</w:t>
            </w:r>
          </w:p>
        </w:tc>
      </w:tr>
      <w:tr w:rsidR="006721A1" w:rsidRPr="006C17B8" w:rsidTr="0058441F">
        <w:trPr>
          <w:jc w:val="center"/>
        </w:trPr>
        <w:tc>
          <w:tcPr>
            <w:tcW w:w="4645" w:type="dxa"/>
            <w:shd w:val="clear" w:color="auto" w:fill="auto"/>
          </w:tcPr>
          <w:p w:rsidR="006721A1" w:rsidRPr="006C17B8" w:rsidRDefault="00707D31" w:rsidP="00316098">
            <w:pPr>
              <w:jc w:val="center"/>
              <w:rPr>
                <w:rFonts w:ascii="Times New Roman" w:eastAsia="Times New Roman" w:hAnsi="Times New Roman" w:cs="Times New Roman"/>
                <w:b/>
                <w:i/>
                <w:sz w:val="20"/>
                <w:szCs w:val="20"/>
              </w:rPr>
            </w:pPr>
            <w:r>
              <w:rPr>
                <w:rFonts w:ascii="Times New Roman" w:hAnsi="Times New Roman"/>
                <w:b/>
                <w:i/>
                <w:sz w:val="20"/>
              </w:rPr>
              <w:t>Mogućnosti (O)</w:t>
            </w:r>
          </w:p>
        </w:tc>
        <w:tc>
          <w:tcPr>
            <w:tcW w:w="4643" w:type="dxa"/>
            <w:shd w:val="clear" w:color="auto" w:fill="auto"/>
          </w:tcPr>
          <w:p w:rsidR="006721A1" w:rsidRPr="006C17B8" w:rsidRDefault="00707D31" w:rsidP="00316098">
            <w:pPr>
              <w:jc w:val="center"/>
              <w:rPr>
                <w:rFonts w:ascii="Times New Roman" w:eastAsia="Times New Roman" w:hAnsi="Times New Roman" w:cs="Times New Roman"/>
                <w:b/>
                <w:i/>
                <w:sz w:val="20"/>
                <w:szCs w:val="20"/>
              </w:rPr>
            </w:pPr>
            <w:r>
              <w:rPr>
                <w:rFonts w:ascii="Times New Roman" w:hAnsi="Times New Roman"/>
                <w:b/>
                <w:i/>
                <w:sz w:val="20"/>
              </w:rPr>
              <w:t>Prijetnje (T)</w:t>
            </w:r>
          </w:p>
        </w:tc>
      </w:tr>
      <w:tr w:rsidR="006721A1" w:rsidRPr="006C17B8" w:rsidTr="0058441F">
        <w:trPr>
          <w:jc w:val="center"/>
        </w:trPr>
        <w:tc>
          <w:tcPr>
            <w:tcW w:w="4645" w:type="dxa"/>
            <w:shd w:val="clear" w:color="auto" w:fill="auto"/>
          </w:tcPr>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Dostupna regionalna i EU podrška u aktivnostima izgradnje kapaciteta i LEADER i CLLD</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Postojanje neformalnih LAG inicijativa i različitih lokalnih dokumenata o ruralnom razvoju kao osnova za dalji razvoj LEADER i CLLD</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Dobro razvijena mreža LAG u susjednim zemljama (Hrvatska) iz koje se mogu preuzeti pozitivna iskustva</w:t>
            </w:r>
          </w:p>
          <w:p w:rsidR="006721A1" w:rsidRPr="006C17B8" w:rsidRDefault="00C31A1A"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Rast</w:t>
            </w:r>
            <w:r w:rsidR="00707D31">
              <w:rPr>
                <w:rFonts w:ascii="Times New Roman" w:hAnsi="Times New Roman"/>
                <w:sz w:val="20"/>
              </w:rPr>
              <w:t xml:space="preserve"> broj</w:t>
            </w:r>
            <w:r>
              <w:rPr>
                <w:rFonts w:ascii="Times New Roman" w:hAnsi="Times New Roman"/>
                <w:sz w:val="20"/>
              </w:rPr>
              <w:t>a</w:t>
            </w:r>
            <w:r w:rsidR="00707D31">
              <w:rPr>
                <w:rFonts w:ascii="Times New Roman" w:hAnsi="Times New Roman"/>
                <w:sz w:val="20"/>
              </w:rPr>
              <w:t xml:space="preserve"> članova akademske i poslovne zajednice kao i organizacija civilnog društva zainteresovanih za rad u oblasti ruralnog razvoja.</w:t>
            </w:r>
          </w:p>
          <w:p w:rsidR="006721A1" w:rsidRPr="006C17B8" w:rsidRDefault="00C31A1A"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Rast</w:t>
            </w:r>
            <w:r w:rsidR="00707D31">
              <w:rPr>
                <w:rFonts w:ascii="Times New Roman" w:hAnsi="Times New Roman"/>
                <w:sz w:val="20"/>
              </w:rPr>
              <w:t xml:space="preserve"> broja udruženja povezanih sa temom ruralnog razvoja, koji okupljaju zainteresovane strane iz različitih sektora</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Implementacija strategije pametne specijalizacije u Crnoj Gori koja je povezana sa prioritetom 1 – Održiva poljoprivreda i lanac vrijednosti hrane</w:t>
            </w:r>
          </w:p>
          <w:p w:rsidR="006721A1" w:rsidRPr="006C17B8" w:rsidRDefault="00707D31" w:rsidP="00717E38">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Politička posvećenost za sprovođenje LEADER i CLLD u Crnoj Gori, kako na nacionalnom tako i na lokalnom nivou</w:t>
            </w:r>
          </w:p>
        </w:tc>
        <w:tc>
          <w:tcPr>
            <w:tcW w:w="4643" w:type="dxa"/>
            <w:shd w:val="clear" w:color="auto" w:fill="auto"/>
          </w:tcPr>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Neadekvatna posvećenost unapređenju administrativnih kapaciteta za implementaciju LEADER i CLLD</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Nedostatak posvećenosti privatnika za aktivno angažovanje u sprovođenju LEADER i CLLD.</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Nepostojanje regionalnih tijela za ruralni razvoj kao što su regionalne razvojne agencije, turističke kancelarije, itd</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 xml:space="preserve">Raskoraci između nacionalnih i lokalnih politika </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Sporo sprovođenje politika ruralnog razvoja na nacionalnom i lokalnom nivou</w:t>
            </w:r>
          </w:p>
          <w:p w:rsidR="006721A1" w:rsidRPr="006C17B8" w:rsidRDefault="00707D31" w:rsidP="00592412">
            <w:pPr>
              <w:numPr>
                <w:ilvl w:val="0"/>
                <w:numId w:val="33"/>
              </w:numPr>
              <w:ind w:left="426"/>
              <w:jc w:val="both"/>
              <w:rPr>
                <w:rFonts w:ascii="Times New Roman" w:eastAsia="Times New Roman" w:hAnsi="Times New Roman" w:cs="Times New Roman"/>
                <w:sz w:val="20"/>
                <w:szCs w:val="20"/>
              </w:rPr>
            </w:pPr>
            <w:r>
              <w:rPr>
                <w:rFonts w:ascii="Times New Roman" w:hAnsi="Times New Roman"/>
                <w:sz w:val="20"/>
              </w:rPr>
              <w:t xml:space="preserve">Nedostatak budžetskih sredstava na nacionalnom i lokalnom nivou opredijeljenih za implementaciju politika koje se odnose na LEADER i CLLD  </w:t>
            </w:r>
          </w:p>
        </w:tc>
      </w:tr>
    </w:tbl>
    <w:p w:rsidR="006C17B8" w:rsidRDefault="006C17B8">
      <w:pPr>
        <w:pBdr>
          <w:top w:val="nil"/>
          <w:left w:val="nil"/>
          <w:bottom w:val="nil"/>
          <w:right w:val="nil"/>
          <w:between w:val="nil"/>
        </w:pBdr>
        <w:spacing w:after="120"/>
        <w:jc w:val="both"/>
        <w:rPr>
          <w:rFonts w:ascii="Times New Roman" w:eastAsia="Times New Roman" w:hAnsi="Times New Roman" w:cs="Times New Roman"/>
          <w:sz w:val="22"/>
          <w:szCs w:val="22"/>
        </w:rPr>
      </w:pPr>
      <w:bookmarkStart w:id="250" w:name="_heading=h.4f1mdlm"/>
      <w:bookmarkEnd w:id="250"/>
    </w:p>
    <w:p w:rsidR="00DA1E72" w:rsidRPr="00E17434" w:rsidRDefault="00DA1E72">
      <w:pPr>
        <w:pBdr>
          <w:top w:val="nil"/>
          <w:left w:val="nil"/>
          <w:bottom w:val="nil"/>
          <w:right w:val="nil"/>
          <w:between w:val="nil"/>
        </w:pBdr>
        <w:spacing w:after="120"/>
        <w:jc w:val="both"/>
        <w:rPr>
          <w:rFonts w:ascii="Times New Roman" w:eastAsia="Times New Roman" w:hAnsi="Times New Roman" w:cs="Times New Roman"/>
          <w:sz w:val="22"/>
          <w:szCs w:val="22"/>
        </w:rPr>
      </w:pPr>
    </w:p>
    <w:p w:rsidR="006721A1" w:rsidRPr="00E17434" w:rsidRDefault="00707D31" w:rsidP="00592412">
      <w:pPr>
        <w:pStyle w:val="Heading2"/>
        <w:numPr>
          <w:ilvl w:val="0"/>
          <w:numId w:val="65"/>
        </w:numPr>
        <w:rPr>
          <w:rFonts w:ascii="Times New Roman" w:hAnsi="Times New Roman" w:cs="Times New Roman"/>
        </w:rPr>
      </w:pPr>
      <w:bookmarkStart w:id="251" w:name="_Toc98230484"/>
      <w:bookmarkStart w:id="252" w:name="_Toc172614998"/>
      <w:r>
        <w:rPr>
          <w:rFonts w:ascii="Times New Roman" w:hAnsi="Times New Roman"/>
        </w:rPr>
        <w:lastRenderedPageBreak/>
        <w:t>GLAVNI REZULTATI PRETHODNIH INTERVENCIJA</w:t>
      </w:r>
      <w:bookmarkEnd w:id="251"/>
      <w:bookmarkEnd w:id="252"/>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Procjene treba da obuhvate intervencije izvršene u programskom periodu 2014-2020. godine od značaja za sprovođenje IPARD III programa. Informacije treba da obuhvate barem naziv intervencije, glavne ciljeve, prihvatljive sektore i aktivnosti i postignute rezultate (ako je moguće, prikazivanjem kvantitativnih vrijednosti), evaluacije intervencija i </w:t>
      </w:r>
      <w:r w:rsidR="00431D53">
        <w:rPr>
          <w:rFonts w:ascii="Times New Roman" w:hAnsi="Times New Roman"/>
          <w:sz w:val="22"/>
        </w:rPr>
        <w:t xml:space="preserve">naučene lekcije </w:t>
      </w:r>
      <w:r>
        <w:rPr>
          <w:rFonts w:ascii="Times New Roman" w:hAnsi="Times New Roman"/>
          <w:sz w:val="22"/>
        </w:rPr>
        <w:t>za period programiranja 2021-2027. godine.</w:t>
      </w:r>
    </w:p>
    <w:p w:rsidR="006721A1" w:rsidRPr="00E17434" w:rsidRDefault="00707D31" w:rsidP="00316098">
      <w:pPr>
        <w:pStyle w:val="Heading3"/>
        <w:numPr>
          <w:ilvl w:val="1"/>
          <w:numId w:val="1"/>
        </w:numPr>
        <w:jc w:val="both"/>
        <w:rPr>
          <w:rFonts w:ascii="Times New Roman" w:hAnsi="Times New Roman"/>
          <w:sz w:val="22"/>
          <w:szCs w:val="22"/>
        </w:rPr>
      </w:pPr>
      <w:r>
        <w:rPr>
          <w:rFonts w:ascii="Times New Roman" w:hAnsi="Times New Roman"/>
        </w:rPr>
        <w:t xml:space="preserve"> </w:t>
      </w:r>
      <w:bookmarkStart w:id="253" w:name="_Toc98230485"/>
      <w:bookmarkStart w:id="254" w:name="_Toc172614999"/>
      <w:r>
        <w:rPr>
          <w:rFonts w:ascii="Times New Roman" w:hAnsi="Times New Roman"/>
        </w:rPr>
        <w:t xml:space="preserve">Glavni rezultati </w:t>
      </w:r>
      <w:r w:rsidR="00EA0907">
        <w:rPr>
          <w:rFonts w:ascii="Times New Roman" w:hAnsi="Times New Roman"/>
        </w:rPr>
        <w:t xml:space="preserve">prethodne </w:t>
      </w:r>
      <w:r>
        <w:rPr>
          <w:rFonts w:ascii="Times New Roman" w:hAnsi="Times New Roman"/>
        </w:rPr>
        <w:t>nacionaln</w:t>
      </w:r>
      <w:r w:rsidR="00EA0907">
        <w:rPr>
          <w:rFonts w:ascii="Times New Roman" w:hAnsi="Times New Roman"/>
        </w:rPr>
        <w:t>e</w:t>
      </w:r>
      <w:r>
        <w:rPr>
          <w:rFonts w:ascii="Times New Roman" w:hAnsi="Times New Roman"/>
        </w:rPr>
        <w:t xml:space="preserve"> intervencij</w:t>
      </w:r>
      <w:r w:rsidR="00EA0907">
        <w:rPr>
          <w:rFonts w:ascii="Times New Roman" w:hAnsi="Times New Roman"/>
        </w:rPr>
        <w:t>e</w:t>
      </w:r>
      <w:r>
        <w:rPr>
          <w:rFonts w:ascii="Times New Roman" w:hAnsi="Times New Roman"/>
        </w:rPr>
        <w:t xml:space="preserve">; </w:t>
      </w:r>
      <w:r w:rsidR="00431D53">
        <w:rPr>
          <w:rFonts w:ascii="Times New Roman" w:hAnsi="Times New Roman"/>
        </w:rPr>
        <w:t>izdvojena sredstva</w:t>
      </w:r>
      <w:r>
        <w:rPr>
          <w:rFonts w:ascii="Times New Roman" w:hAnsi="Times New Roman"/>
        </w:rPr>
        <w:t xml:space="preserve">, rezime evaluacija ili </w:t>
      </w:r>
      <w:bookmarkEnd w:id="253"/>
      <w:r w:rsidR="00431D53">
        <w:rPr>
          <w:rFonts w:ascii="Times New Roman" w:hAnsi="Times New Roman"/>
        </w:rPr>
        <w:t>naučene lekcije</w:t>
      </w:r>
      <w:bookmarkEnd w:id="254"/>
    </w:p>
    <w:p w:rsidR="006721A1" w:rsidRPr="00E17434" w:rsidRDefault="006721A1">
      <w:pPr>
        <w:pBdr>
          <w:top w:val="nil"/>
          <w:left w:val="nil"/>
          <w:bottom w:val="nil"/>
          <w:right w:val="nil"/>
          <w:between w:val="nil"/>
        </w:pBdr>
        <w:ind w:left="720"/>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Najvažniji vid državne podrške razvoju poljoprivrede ostvaruje se preko Agrobudžeta. Agrobudžet podrazumijeva set podsticajnih mjera u formi </w:t>
      </w:r>
      <w:r w:rsidR="00EA0907">
        <w:rPr>
          <w:rFonts w:ascii="Times New Roman" w:hAnsi="Times New Roman"/>
          <w:sz w:val="22"/>
        </w:rPr>
        <w:t>bez</w:t>
      </w:r>
      <w:r>
        <w:rPr>
          <w:rFonts w:ascii="Times New Roman" w:hAnsi="Times New Roman"/>
          <w:sz w:val="22"/>
        </w:rPr>
        <w:t xml:space="preserve">povratnih </w:t>
      </w:r>
      <w:r w:rsidR="00EA0907">
        <w:rPr>
          <w:rFonts w:ascii="Times New Roman" w:hAnsi="Times New Roman"/>
          <w:sz w:val="22"/>
        </w:rPr>
        <w:t xml:space="preserve">sredstava </w:t>
      </w:r>
      <w:r>
        <w:rPr>
          <w:rFonts w:ascii="Times New Roman" w:hAnsi="Times New Roman"/>
          <w:sz w:val="22"/>
        </w:rPr>
        <w:t>iz ukupnog budžeta Crne Gore za razvoj poljoprivrede i ruralnih područja. Agrobudžet sadrži detaljno razrađene budžetske linije (programe), s neophodnim elementima (razlozi za podsticaj, ciljevi, opis i kriterijumi za podršku, korisnici, način plaćanja, procedura realizacije, finansijski plan, nadzor i kontrola).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Uvidom u prikaze budžeta po godinama, uočavaju se izmjene u visini i strukturi budžeta, odnosno, namjeni podsticajnih sredstava. Ta sredstva su ranije u najvećoj mjeri trošena na premije za mlijeko, biljnu, stočarsku proizvodnju i slično. Nakon donošenja Strategije (2006. godine), </w:t>
      </w:r>
      <w:r w:rsidR="00717E38">
        <w:rPr>
          <w:rFonts w:ascii="Times New Roman" w:hAnsi="Times New Roman"/>
          <w:sz w:val="22"/>
        </w:rPr>
        <w:t>A</w:t>
      </w:r>
      <w:r>
        <w:rPr>
          <w:rFonts w:ascii="Times New Roman" w:hAnsi="Times New Roman"/>
          <w:sz w:val="22"/>
        </w:rPr>
        <w:t>grobudžet se definiše prema osnovnim stubovima agrarne politike (mjere tržišno-cjenovne politike, politika ruralnog razvoja i stručne usluge i servisi u poljoprivredi).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Podaci prikazani na grafikonu 10 odnose se na planirana budžetska sredstva. S obzirom na veoma precizno planiranje budžetskih sredstava u posljednjih nekoliko godina, mala su odstupanja u realizaciji pojedinih mjera u odnosu na ono što je budžetom planirano. Stoga se mogu izvlačiti pouzdani zaključci na osnovu pregleda planiranih budžetskih sredstava.</w:t>
      </w:r>
    </w:p>
    <w:p w:rsidR="006721A1" w:rsidRPr="00E17434" w:rsidRDefault="00707D31">
      <w:pPr>
        <w:ind w:firstLine="720"/>
        <w:jc w:val="center"/>
        <w:rPr>
          <w:rFonts w:ascii="Times New Roman" w:eastAsia="Times New Roman" w:hAnsi="Times New Roman" w:cs="Times New Roman"/>
          <w:i/>
          <w:sz w:val="22"/>
          <w:szCs w:val="22"/>
        </w:rPr>
      </w:pPr>
      <w:r>
        <w:rPr>
          <w:rFonts w:ascii="Times New Roman" w:hAnsi="Times New Roman"/>
          <w:i/>
          <w:sz w:val="22"/>
        </w:rPr>
        <w:t>Grafikon 10: Ukupna budžetska izdvajanja za poljoprivredu, 2014-2020</w:t>
      </w:r>
      <w:r w:rsidR="00AF2E6F">
        <w:rPr>
          <w:rFonts w:ascii="Times New Roman" w:hAnsi="Times New Roman"/>
          <w:i/>
          <w:sz w:val="22"/>
        </w:rPr>
        <w:t>.</w:t>
      </w:r>
      <w:r>
        <w:rPr>
          <w:rFonts w:ascii="Times New Roman" w:hAnsi="Times New Roman"/>
          <w:i/>
          <w:sz w:val="22"/>
        </w:rPr>
        <w:t xml:space="preserve"> (000 EUR)</w:t>
      </w:r>
    </w:p>
    <w:p w:rsidR="00500F3E" w:rsidRPr="00E17434" w:rsidRDefault="00500F3E">
      <w:pPr>
        <w:jc w:val="center"/>
        <w:rPr>
          <w:rFonts w:ascii="Times New Roman" w:eastAsia="Times New Roman" w:hAnsi="Times New Roman" w:cs="Times New Roman"/>
          <w:i/>
          <w:sz w:val="22"/>
          <w:szCs w:val="22"/>
        </w:rPr>
      </w:pPr>
    </w:p>
    <w:p w:rsidR="00932B67" w:rsidRDefault="00932B67" w:rsidP="00700CE2">
      <w:pPr>
        <w:spacing w:after="240"/>
        <w:jc w:val="center"/>
        <w:rPr>
          <w:rFonts w:ascii="Times New Roman" w:hAnsi="Times New Roman"/>
          <w:i/>
          <w:sz w:val="22"/>
        </w:rPr>
      </w:pPr>
      <w:r>
        <w:rPr>
          <w:noProof/>
          <w:lang w:val="en-US" w:eastAsia="en-US"/>
        </w:rPr>
        <w:drawing>
          <wp:inline distT="0" distB="0" distL="0" distR="0" wp14:anchorId="6260C476" wp14:editId="355DBEF4">
            <wp:extent cx="51435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721A1" w:rsidRDefault="00707D31" w:rsidP="00700CE2">
      <w:pPr>
        <w:spacing w:after="240"/>
        <w:jc w:val="center"/>
        <w:rPr>
          <w:rFonts w:ascii="Times New Roman" w:eastAsia="Times New Roman" w:hAnsi="Times New Roman" w:cs="Times New Roman"/>
          <w:i/>
          <w:sz w:val="22"/>
          <w:szCs w:val="22"/>
        </w:rPr>
      </w:pPr>
      <w:r>
        <w:rPr>
          <w:rFonts w:ascii="Times New Roman" w:hAnsi="Times New Roman"/>
          <w:i/>
          <w:sz w:val="22"/>
        </w:rPr>
        <w:t>Izvor: MPŠV</w:t>
      </w:r>
    </w:p>
    <w:p w:rsidR="0080446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Raspored sredstava </w:t>
      </w:r>
      <w:r w:rsidR="00717E38">
        <w:rPr>
          <w:rFonts w:ascii="Times New Roman" w:hAnsi="Times New Roman"/>
          <w:sz w:val="22"/>
        </w:rPr>
        <w:t>A</w:t>
      </w:r>
      <w:r>
        <w:rPr>
          <w:rFonts w:ascii="Times New Roman" w:hAnsi="Times New Roman"/>
          <w:sz w:val="22"/>
        </w:rPr>
        <w:t>grobudžeta po pojedinim stubovima agrarne politike i po namjenama u okviru stubova prikazan je u tabeli 29.</w:t>
      </w:r>
    </w:p>
    <w:p w:rsidR="00DB7055" w:rsidRDefault="00DB7055">
      <w:pPr>
        <w:jc w:val="center"/>
        <w:rPr>
          <w:rFonts w:ascii="Times New Roman" w:hAnsi="Times New Roman"/>
          <w:i/>
          <w:sz w:val="22"/>
        </w:rPr>
      </w:pPr>
    </w:p>
    <w:p w:rsidR="00DB7055" w:rsidRDefault="00DB7055">
      <w:pPr>
        <w:jc w:val="center"/>
        <w:rPr>
          <w:rFonts w:ascii="Times New Roman" w:hAnsi="Times New Roman"/>
          <w:i/>
          <w:sz w:val="22"/>
        </w:rPr>
      </w:pPr>
    </w:p>
    <w:p w:rsidR="00DB7055" w:rsidRDefault="00DB7055">
      <w:pPr>
        <w:jc w:val="center"/>
        <w:rPr>
          <w:rFonts w:ascii="Times New Roman" w:hAnsi="Times New Roman"/>
          <w:i/>
          <w:sz w:val="22"/>
        </w:rPr>
      </w:pPr>
    </w:p>
    <w:p w:rsidR="00DB7055" w:rsidRDefault="00DB7055">
      <w:pPr>
        <w:jc w:val="center"/>
        <w:rPr>
          <w:rFonts w:ascii="Times New Roman" w:hAnsi="Times New Roman"/>
          <w:i/>
          <w:sz w:val="22"/>
        </w:rPr>
      </w:pPr>
    </w:p>
    <w:p w:rsidR="00DB7055" w:rsidRDefault="00DB7055">
      <w:pPr>
        <w:jc w:val="center"/>
        <w:rPr>
          <w:rFonts w:ascii="Times New Roman" w:hAnsi="Times New Roman"/>
          <w:i/>
          <w:sz w:val="22"/>
        </w:rPr>
      </w:pPr>
    </w:p>
    <w:p w:rsidR="006721A1" w:rsidRPr="00E17434" w:rsidRDefault="00707D31">
      <w:pPr>
        <w:jc w:val="center"/>
        <w:rPr>
          <w:rFonts w:ascii="Times New Roman" w:eastAsia="Times New Roman" w:hAnsi="Times New Roman" w:cs="Times New Roman"/>
          <w:sz w:val="22"/>
          <w:szCs w:val="22"/>
        </w:rPr>
      </w:pPr>
      <w:r>
        <w:rPr>
          <w:rFonts w:ascii="Times New Roman" w:hAnsi="Times New Roman"/>
          <w:i/>
          <w:sz w:val="22"/>
        </w:rPr>
        <w:lastRenderedPageBreak/>
        <w:t>Tabela 29: Budžetska izdvajanja za poljoprivredu po grupama mjera u periodu 2014-2020. (Agrobudžet Crne Gore)</w:t>
      </w: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4086"/>
        <w:gridCol w:w="709"/>
        <w:gridCol w:w="709"/>
        <w:gridCol w:w="708"/>
        <w:gridCol w:w="709"/>
        <w:gridCol w:w="709"/>
        <w:gridCol w:w="709"/>
        <w:gridCol w:w="745"/>
      </w:tblGrid>
      <w:tr w:rsidR="006721A1" w:rsidRPr="006C17B8" w:rsidTr="009B3307">
        <w:trPr>
          <w:trHeight w:val="284"/>
          <w:jc w:val="center"/>
        </w:trPr>
        <w:tc>
          <w:tcPr>
            <w:tcW w:w="4087" w:type="dxa"/>
            <w:vMerge w:val="restart"/>
            <w:shd w:val="clear" w:color="auto" w:fill="auto"/>
            <w:vAlign w:val="center"/>
          </w:tcPr>
          <w:p w:rsidR="006721A1" w:rsidRPr="006C17B8" w:rsidRDefault="00707D31" w:rsidP="009B3307">
            <w:pPr>
              <w:keepNext/>
              <w:ind w:left="57" w:right="57"/>
              <w:jc w:val="center"/>
              <w:rPr>
                <w:rFonts w:ascii="Times New Roman" w:eastAsia="Times New Roman" w:hAnsi="Times New Roman" w:cs="Times New Roman"/>
                <w:b/>
                <w:sz w:val="20"/>
                <w:szCs w:val="20"/>
              </w:rPr>
            </w:pPr>
            <w:r>
              <w:rPr>
                <w:rFonts w:ascii="Times New Roman" w:hAnsi="Times New Roman"/>
                <w:b/>
                <w:sz w:val="20"/>
              </w:rPr>
              <w:t>Vrsta mjere</w:t>
            </w:r>
          </w:p>
        </w:tc>
        <w:tc>
          <w:tcPr>
            <w:tcW w:w="4998" w:type="dxa"/>
            <w:gridSpan w:val="7"/>
            <w:shd w:val="clear" w:color="auto" w:fill="auto"/>
            <w:vAlign w:val="center"/>
          </w:tcPr>
          <w:p w:rsidR="006721A1" w:rsidRPr="006C17B8" w:rsidRDefault="00707D31" w:rsidP="009B3307">
            <w:pPr>
              <w:keepNext/>
              <w:ind w:left="57" w:right="57"/>
              <w:jc w:val="center"/>
              <w:rPr>
                <w:rFonts w:ascii="Times New Roman" w:eastAsia="Times New Roman" w:hAnsi="Times New Roman" w:cs="Times New Roman"/>
                <w:b/>
                <w:sz w:val="20"/>
                <w:szCs w:val="20"/>
              </w:rPr>
            </w:pPr>
            <w:r>
              <w:rPr>
                <w:rFonts w:ascii="Times New Roman" w:hAnsi="Times New Roman"/>
                <w:b/>
                <w:sz w:val="20"/>
              </w:rPr>
              <w:t>Budžetska izdvajanja (nacionalni budžet; 000 EUR)</w:t>
            </w:r>
          </w:p>
        </w:tc>
      </w:tr>
      <w:tr w:rsidR="006721A1" w:rsidRPr="006C17B8" w:rsidTr="009B3307">
        <w:trPr>
          <w:trHeight w:val="284"/>
          <w:jc w:val="center"/>
        </w:trPr>
        <w:tc>
          <w:tcPr>
            <w:tcW w:w="4087" w:type="dxa"/>
            <w:vMerge/>
            <w:shd w:val="clear" w:color="auto" w:fill="auto"/>
            <w:vAlign w:val="center"/>
          </w:tcPr>
          <w:p w:rsidR="006721A1" w:rsidRPr="006C17B8"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709" w:type="dxa"/>
            <w:shd w:val="clear" w:color="auto" w:fill="auto"/>
            <w:vAlign w:val="center"/>
          </w:tcPr>
          <w:p w:rsidR="006721A1" w:rsidRPr="006C17B8" w:rsidRDefault="00707D31" w:rsidP="009B3307">
            <w:pPr>
              <w:keepNext/>
              <w:ind w:left="57" w:right="57"/>
              <w:jc w:val="center"/>
              <w:rPr>
                <w:rFonts w:ascii="Times New Roman" w:eastAsia="Times New Roman" w:hAnsi="Times New Roman" w:cs="Times New Roman"/>
                <w:b/>
                <w:sz w:val="20"/>
                <w:szCs w:val="20"/>
              </w:rPr>
            </w:pPr>
            <w:r>
              <w:rPr>
                <w:rFonts w:ascii="Times New Roman" w:hAnsi="Times New Roman"/>
                <w:b/>
                <w:sz w:val="20"/>
              </w:rPr>
              <w:t>2014</w:t>
            </w:r>
            <w:r w:rsidR="00AF2E6F">
              <w:rPr>
                <w:rFonts w:ascii="Times New Roman" w:hAnsi="Times New Roman"/>
                <w:b/>
                <w:sz w:val="20"/>
              </w:rPr>
              <w:t>.</w:t>
            </w:r>
          </w:p>
        </w:tc>
        <w:tc>
          <w:tcPr>
            <w:tcW w:w="709" w:type="dxa"/>
            <w:shd w:val="clear" w:color="auto" w:fill="auto"/>
            <w:vAlign w:val="center"/>
          </w:tcPr>
          <w:p w:rsidR="006721A1" w:rsidRPr="006C17B8" w:rsidRDefault="00707D31" w:rsidP="009B3307">
            <w:pPr>
              <w:keepNext/>
              <w:ind w:left="57" w:right="57"/>
              <w:jc w:val="center"/>
              <w:rPr>
                <w:rFonts w:ascii="Times New Roman" w:eastAsia="Times New Roman" w:hAnsi="Times New Roman" w:cs="Times New Roman"/>
                <w:b/>
                <w:sz w:val="20"/>
                <w:szCs w:val="20"/>
              </w:rPr>
            </w:pPr>
            <w:r>
              <w:rPr>
                <w:rFonts w:ascii="Times New Roman" w:hAnsi="Times New Roman"/>
                <w:b/>
                <w:sz w:val="20"/>
              </w:rPr>
              <w:t>2015</w:t>
            </w:r>
            <w:r w:rsidR="00AF2E6F">
              <w:rPr>
                <w:rFonts w:ascii="Times New Roman" w:hAnsi="Times New Roman"/>
                <w:b/>
                <w:sz w:val="20"/>
              </w:rPr>
              <w:t>.</w:t>
            </w:r>
          </w:p>
        </w:tc>
        <w:tc>
          <w:tcPr>
            <w:tcW w:w="708" w:type="dxa"/>
            <w:shd w:val="clear" w:color="auto" w:fill="auto"/>
            <w:vAlign w:val="center"/>
          </w:tcPr>
          <w:p w:rsidR="006721A1" w:rsidRPr="006C17B8" w:rsidRDefault="00707D31" w:rsidP="009B3307">
            <w:pPr>
              <w:keepNext/>
              <w:ind w:left="57" w:right="57"/>
              <w:jc w:val="center"/>
              <w:rPr>
                <w:rFonts w:ascii="Times New Roman" w:eastAsia="Times New Roman" w:hAnsi="Times New Roman" w:cs="Times New Roman"/>
                <w:b/>
                <w:sz w:val="20"/>
                <w:szCs w:val="20"/>
              </w:rPr>
            </w:pPr>
            <w:r>
              <w:rPr>
                <w:rFonts w:ascii="Times New Roman" w:hAnsi="Times New Roman"/>
                <w:b/>
                <w:sz w:val="20"/>
              </w:rPr>
              <w:t>2016</w:t>
            </w:r>
            <w:r w:rsidR="00AF2E6F">
              <w:rPr>
                <w:rFonts w:ascii="Times New Roman" w:hAnsi="Times New Roman"/>
                <w:b/>
                <w:sz w:val="20"/>
              </w:rPr>
              <w:t>.</w:t>
            </w:r>
          </w:p>
        </w:tc>
        <w:tc>
          <w:tcPr>
            <w:tcW w:w="709" w:type="dxa"/>
            <w:shd w:val="clear" w:color="auto" w:fill="auto"/>
            <w:vAlign w:val="center"/>
          </w:tcPr>
          <w:p w:rsidR="006721A1" w:rsidRPr="006C17B8" w:rsidRDefault="00707D31" w:rsidP="009B3307">
            <w:pPr>
              <w:keepNext/>
              <w:ind w:left="57" w:right="57"/>
              <w:jc w:val="center"/>
              <w:rPr>
                <w:rFonts w:ascii="Times New Roman" w:eastAsia="Times New Roman" w:hAnsi="Times New Roman" w:cs="Times New Roman"/>
                <w:b/>
                <w:sz w:val="20"/>
                <w:szCs w:val="20"/>
              </w:rPr>
            </w:pPr>
            <w:r>
              <w:rPr>
                <w:rFonts w:ascii="Times New Roman" w:hAnsi="Times New Roman"/>
                <w:b/>
                <w:sz w:val="20"/>
              </w:rPr>
              <w:t>2017.</w:t>
            </w:r>
          </w:p>
        </w:tc>
        <w:tc>
          <w:tcPr>
            <w:tcW w:w="709" w:type="dxa"/>
            <w:shd w:val="clear" w:color="auto" w:fill="auto"/>
            <w:vAlign w:val="center"/>
          </w:tcPr>
          <w:p w:rsidR="006721A1" w:rsidRPr="006C17B8" w:rsidRDefault="00707D31" w:rsidP="009B3307">
            <w:pPr>
              <w:keepNext/>
              <w:ind w:left="57" w:right="57"/>
              <w:jc w:val="center"/>
              <w:rPr>
                <w:rFonts w:ascii="Times New Roman" w:eastAsia="Times New Roman" w:hAnsi="Times New Roman" w:cs="Times New Roman"/>
                <w:b/>
                <w:sz w:val="20"/>
                <w:szCs w:val="20"/>
              </w:rPr>
            </w:pPr>
            <w:r>
              <w:rPr>
                <w:rFonts w:ascii="Times New Roman" w:hAnsi="Times New Roman"/>
                <w:b/>
                <w:sz w:val="20"/>
              </w:rPr>
              <w:t>2018</w:t>
            </w:r>
            <w:r w:rsidR="00AF2E6F">
              <w:rPr>
                <w:rFonts w:ascii="Times New Roman" w:hAnsi="Times New Roman"/>
                <w:b/>
                <w:sz w:val="20"/>
              </w:rPr>
              <w:t>.</w:t>
            </w:r>
          </w:p>
        </w:tc>
        <w:tc>
          <w:tcPr>
            <w:tcW w:w="709" w:type="dxa"/>
            <w:shd w:val="clear" w:color="auto" w:fill="auto"/>
            <w:vAlign w:val="center"/>
          </w:tcPr>
          <w:p w:rsidR="006721A1" w:rsidRPr="006C17B8" w:rsidRDefault="00707D31" w:rsidP="009B3307">
            <w:pPr>
              <w:keepNext/>
              <w:ind w:left="57" w:right="57"/>
              <w:jc w:val="center"/>
              <w:rPr>
                <w:rFonts w:ascii="Times New Roman" w:eastAsia="Times New Roman" w:hAnsi="Times New Roman" w:cs="Times New Roman"/>
                <w:b/>
                <w:sz w:val="20"/>
                <w:szCs w:val="20"/>
              </w:rPr>
            </w:pPr>
            <w:r>
              <w:rPr>
                <w:rFonts w:ascii="Times New Roman" w:hAnsi="Times New Roman"/>
                <w:b/>
                <w:sz w:val="20"/>
              </w:rPr>
              <w:t>2019</w:t>
            </w:r>
            <w:r w:rsidR="00AF2E6F">
              <w:rPr>
                <w:rFonts w:ascii="Times New Roman" w:hAnsi="Times New Roman"/>
                <w:b/>
                <w:sz w:val="20"/>
              </w:rPr>
              <w:t>.</w:t>
            </w:r>
          </w:p>
        </w:tc>
        <w:tc>
          <w:tcPr>
            <w:tcW w:w="745" w:type="dxa"/>
            <w:shd w:val="clear" w:color="auto" w:fill="auto"/>
            <w:vAlign w:val="center"/>
          </w:tcPr>
          <w:p w:rsidR="006721A1" w:rsidRPr="006C17B8" w:rsidRDefault="00707D31" w:rsidP="009B3307">
            <w:pPr>
              <w:keepNext/>
              <w:ind w:left="57" w:right="57"/>
              <w:jc w:val="center"/>
              <w:rPr>
                <w:rFonts w:ascii="Times New Roman" w:eastAsia="Times New Roman" w:hAnsi="Times New Roman" w:cs="Times New Roman"/>
                <w:b/>
                <w:sz w:val="20"/>
                <w:szCs w:val="20"/>
              </w:rPr>
            </w:pPr>
            <w:r>
              <w:rPr>
                <w:rFonts w:ascii="Times New Roman" w:hAnsi="Times New Roman"/>
                <w:b/>
                <w:sz w:val="20"/>
              </w:rPr>
              <w:t>2020</w:t>
            </w:r>
            <w:r w:rsidR="00AF2E6F">
              <w:rPr>
                <w:rFonts w:ascii="Times New Roman" w:hAnsi="Times New Roman"/>
                <w:b/>
                <w:sz w:val="20"/>
              </w:rPr>
              <w:t>.</w:t>
            </w:r>
          </w:p>
        </w:tc>
      </w:tr>
      <w:tr w:rsidR="006721A1" w:rsidRPr="006C17B8" w:rsidTr="009B3307">
        <w:trPr>
          <w:trHeight w:val="284"/>
          <w:jc w:val="center"/>
        </w:trPr>
        <w:tc>
          <w:tcPr>
            <w:tcW w:w="4087" w:type="dxa"/>
            <w:shd w:val="clear" w:color="auto" w:fill="auto"/>
            <w:vAlign w:val="center"/>
          </w:tcPr>
          <w:p w:rsidR="006721A1" w:rsidRPr="006C17B8" w:rsidRDefault="00707D31" w:rsidP="009B3307">
            <w:pPr>
              <w:keepNext/>
              <w:ind w:left="57" w:right="57"/>
              <w:jc w:val="both"/>
              <w:rPr>
                <w:rFonts w:ascii="Times New Roman" w:eastAsia="Times New Roman" w:hAnsi="Times New Roman" w:cs="Times New Roman"/>
                <w:b/>
                <w:sz w:val="20"/>
                <w:szCs w:val="20"/>
              </w:rPr>
            </w:pPr>
            <w:r>
              <w:rPr>
                <w:rFonts w:ascii="Times New Roman" w:hAnsi="Times New Roman"/>
                <w:b/>
                <w:sz w:val="20"/>
              </w:rPr>
              <w:t>Mjere tržišno-cjenovne politike</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5.448</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6.130</w:t>
            </w:r>
          </w:p>
        </w:tc>
        <w:tc>
          <w:tcPr>
            <w:tcW w:w="708"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5.700</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6.721</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6.604</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7.977</w:t>
            </w:r>
          </w:p>
        </w:tc>
        <w:tc>
          <w:tcPr>
            <w:tcW w:w="745"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9.270</w:t>
            </w:r>
          </w:p>
        </w:tc>
      </w:tr>
      <w:tr w:rsidR="006721A1" w:rsidRPr="006C17B8" w:rsidTr="009B3307">
        <w:trPr>
          <w:trHeight w:val="284"/>
          <w:jc w:val="center"/>
        </w:trPr>
        <w:tc>
          <w:tcPr>
            <w:tcW w:w="4087" w:type="dxa"/>
            <w:shd w:val="clear" w:color="auto" w:fill="auto"/>
            <w:vAlign w:val="center"/>
          </w:tcPr>
          <w:p w:rsidR="006721A1" w:rsidRPr="006C17B8" w:rsidRDefault="00707D31" w:rsidP="00592412">
            <w:pPr>
              <w:keepNext/>
              <w:numPr>
                <w:ilvl w:val="0"/>
                <w:numId w:val="59"/>
              </w:numPr>
              <w:pBdr>
                <w:top w:val="nil"/>
                <w:left w:val="nil"/>
                <w:bottom w:val="nil"/>
                <w:right w:val="nil"/>
                <w:between w:val="nil"/>
              </w:pBdr>
              <w:ind w:left="232" w:right="57" w:hanging="175"/>
              <w:jc w:val="both"/>
              <w:rPr>
                <w:rFonts w:ascii="Times New Roman" w:eastAsia="Times New Roman" w:hAnsi="Times New Roman" w:cs="Times New Roman"/>
                <w:sz w:val="20"/>
                <w:szCs w:val="20"/>
              </w:rPr>
            </w:pPr>
            <w:r>
              <w:rPr>
                <w:rFonts w:ascii="Times New Roman" w:hAnsi="Times New Roman"/>
                <w:sz w:val="20"/>
              </w:rPr>
              <w:t xml:space="preserve">Direktna plaćanja </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4.951</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5.630</w:t>
            </w:r>
          </w:p>
        </w:tc>
        <w:tc>
          <w:tcPr>
            <w:tcW w:w="708"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5.350</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5.272</w:t>
            </w:r>
          </w:p>
        </w:tc>
        <w:tc>
          <w:tcPr>
            <w:tcW w:w="709" w:type="dxa"/>
            <w:shd w:val="clear" w:color="auto" w:fill="auto"/>
          </w:tcPr>
          <w:p w:rsidR="006721A1" w:rsidRPr="006C17B8" w:rsidRDefault="00707D31" w:rsidP="009B3307">
            <w:pPr>
              <w:keepNext/>
              <w:tabs>
                <w:tab w:val="left" w:pos="263"/>
              </w:tabs>
              <w:ind w:left="9" w:right="18"/>
              <w:jc w:val="right"/>
              <w:rPr>
                <w:rFonts w:ascii="Times New Roman" w:eastAsia="Times New Roman" w:hAnsi="Times New Roman" w:cs="Times New Roman"/>
                <w:sz w:val="20"/>
                <w:szCs w:val="20"/>
              </w:rPr>
            </w:pPr>
            <w:r>
              <w:rPr>
                <w:rFonts w:ascii="Times New Roman" w:hAnsi="Times New Roman"/>
                <w:sz w:val="20"/>
              </w:rPr>
              <w:t>6.034</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7.110</w:t>
            </w:r>
          </w:p>
        </w:tc>
        <w:tc>
          <w:tcPr>
            <w:tcW w:w="745"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8,220</w:t>
            </w:r>
          </w:p>
        </w:tc>
      </w:tr>
      <w:tr w:rsidR="006721A1" w:rsidRPr="006C17B8" w:rsidTr="009B3307">
        <w:trPr>
          <w:trHeight w:val="284"/>
          <w:jc w:val="center"/>
        </w:trPr>
        <w:tc>
          <w:tcPr>
            <w:tcW w:w="4087" w:type="dxa"/>
            <w:shd w:val="clear" w:color="auto" w:fill="auto"/>
            <w:vAlign w:val="center"/>
          </w:tcPr>
          <w:p w:rsidR="006721A1" w:rsidRPr="006C17B8" w:rsidRDefault="00707D31" w:rsidP="00592412">
            <w:pPr>
              <w:keepNext/>
              <w:numPr>
                <w:ilvl w:val="0"/>
                <w:numId w:val="59"/>
              </w:numPr>
              <w:pBdr>
                <w:top w:val="nil"/>
                <w:left w:val="nil"/>
                <w:bottom w:val="nil"/>
                <w:right w:val="nil"/>
                <w:between w:val="nil"/>
              </w:pBdr>
              <w:ind w:left="232" w:right="57" w:hanging="175"/>
              <w:jc w:val="both"/>
              <w:rPr>
                <w:rFonts w:ascii="Times New Roman" w:eastAsia="Times New Roman" w:hAnsi="Times New Roman" w:cs="Times New Roman"/>
                <w:sz w:val="20"/>
                <w:szCs w:val="20"/>
              </w:rPr>
            </w:pPr>
            <w:r>
              <w:rPr>
                <w:rFonts w:ascii="Times New Roman" w:hAnsi="Times New Roman"/>
                <w:sz w:val="20"/>
              </w:rPr>
              <w:t>Podrška pčelarstvu</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147</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148</w:t>
            </w:r>
          </w:p>
        </w:tc>
        <w:tc>
          <w:tcPr>
            <w:tcW w:w="708"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150</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169</w:t>
            </w:r>
          </w:p>
        </w:tc>
        <w:tc>
          <w:tcPr>
            <w:tcW w:w="709" w:type="dxa"/>
            <w:shd w:val="clear" w:color="auto" w:fill="auto"/>
          </w:tcPr>
          <w:p w:rsidR="006721A1" w:rsidRPr="006C17B8" w:rsidRDefault="00707D31" w:rsidP="009B3307">
            <w:pPr>
              <w:keepNext/>
              <w:tabs>
                <w:tab w:val="left" w:pos="263"/>
              </w:tabs>
              <w:ind w:left="9" w:right="18"/>
              <w:jc w:val="right"/>
              <w:rPr>
                <w:rFonts w:ascii="Times New Roman" w:eastAsia="Times New Roman" w:hAnsi="Times New Roman" w:cs="Times New Roman"/>
                <w:sz w:val="20"/>
                <w:szCs w:val="20"/>
              </w:rPr>
            </w:pPr>
            <w:r>
              <w:rPr>
                <w:rFonts w:ascii="Times New Roman" w:hAnsi="Times New Roman"/>
                <w:sz w:val="20"/>
              </w:rPr>
              <w:t>290</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367</w:t>
            </w:r>
          </w:p>
        </w:tc>
        <w:tc>
          <w:tcPr>
            <w:tcW w:w="745"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400</w:t>
            </w:r>
          </w:p>
        </w:tc>
      </w:tr>
      <w:tr w:rsidR="006721A1" w:rsidRPr="006C17B8" w:rsidTr="009B3307">
        <w:trPr>
          <w:trHeight w:val="284"/>
          <w:jc w:val="center"/>
        </w:trPr>
        <w:tc>
          <w:tcPr>
            <w:tcW w:w="4087" w:type="dxa"/>
            <w:shd w:val="clear" w:color="auto" w:fill="auto"/>
            <w:vAlign w:val="center"/>
          </w:tcPr>
          <w:p w:rsidR="006721A1" w:rsidRPr="006C17B8" w:rsidRDefault="00707D31" w:rsidP="00592412">
            <w:pPr>
              <w:keepNext/>
              <w:numPr>
                <w:ilvl w:val="0"/>
                <w:numId w:val="59"/>
              </w:numPr>
              <w:pBdr>
                <w:top w:val="nil"/>
                <w:left w:val="nil"/>
                <w:bottom w:val="nil"/>
                <w:right w:val="nil"/>
                <w:between w:val="nil"/>
              </w:pBdr>
              <w:ind w:left="232" w:right="57" w:hanging="175"/>
              <w:jc w:val="both"/>
              <w:rPr>
                <w:rFonts w:ascii="Times New Roman" w:eastAsia="Times New Roman" w:hAnsi="Times New Roman" w:cs="Times New Roman"/>
                <w:sz w:val="20"/>
                <w:szCs w:val="20"/>
              </w:rPr>
            </w:pPr>
            <w:r>
              <w:rPr>
                <w:rFonts w:ascii="Times New Roman" w:hAnsi="Times New Roman"/>
                <w:sz w:val="20"/>
              </w:rPr>
              <w:t xml:space="preserve">Mjere za stabilizaciju tržišta </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350</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350</w:t>
            </w:r>
          </w:p>
        </w:tc>
        <w:tc>
          <w:tcPr>
            <w:tcW w:w="708"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200</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280</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280</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400</w:t>
            </w:r>
          </w:p>
        </w:tc>
        <w:tc>
          <w:tcPr>
            <w:tcW w:w="745"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550</w:t>
            </w:r>
          </w:p>
        </w:tc>
      </w:tr>
      <w:tr w:rsidR="006721A1" w:rsidRPr="006C17B8" w:rsidTr="009B3307">
        <w:trPr>
          <w:trHeight w:val="284"/>
          <w:jc w:val="center"/>
        </w:trPr>
        <w:tc>
          <w:tcPr>
            <w:tcW w:w="4087" w:type="dxa"/>
            <w:shd w:val="clear" w:color="auto" w:fill="auto"/>
            <w:vAlign w:val="center"/>
          </w:tcPr>
          <w:p w:rsidR="006721A1" w:rsidRPr="006C17B8" w:rsidRDefault="00707D31" w:rsidP="00592412">
            <w:pPr>
              <w:keepNext/>
              <w:numPr>
                <w:ilvl w:val="0"/>
                <w:numId w:val="59"/>
              </w:numPr>
              <w:ind w:left="249" w:right="57" w:hanging="192"/>
              <w:jc w:val="both"/>
              <w:rPr>
                <w:rFonts w:ascii="Times New Roman" w:eastAsia="Times New Roman" w:hAnsi="Times New Roman" w:cs="Times New Roman"/>
                <w:sz w:val="20"/>
                <w:szCs w:val="20"/>
              </w:rPr>
            </w:pPr>
            <w:r>
              <w:rPr>
                <w:rFonts w:ascii="Times New Roman" w:hAnsi="Times New Roman"/>
                <w:sz w:val="20"/>
              </w:rPr>
              <w:t>Posebne mjere podrške za vino</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w:t>
            </w:r>
          </w:p>
        </w:tc>
        <w:tc>
          <w:tcPr>
            <w:tcW w:w="708"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w:t>
            </w:r>
          </w:p>
        </w:tc>
        <w:tc>
          <w:tcPr>
            <w:tcW w:w="709" w:type="dxa"/>
            <w:shd w:val="clear" w:color="auto" w:fill="auto"/>
          </w:tcPr>
          <w:p w:rsidR="006721A1" w:rsidRPr="006C17B8" w:rsidRDefault="00707D31" w:rsidP="009B3307">
            <w:pPr>
              <w:keepNext/>
              <w:tabs>
                <w:tab w:val="left" w:pos="250"/>
              </w:tabs>
              <w:ind w:left="9" w:right="18"/>
              <w:jc w:val="right"/>
              <w:rPr>
                <w:rFonts w:ascii="Times New Roman" w:eastAsia="Times New Roman" w:hAnsi="Times New Roman" w:cs="Times New Roman"/>
                <w:b/>
                <w:sz w:val="20"/>
                <w:szCs w:val="20"/>
              </w:rPr>
            </w:pPr>
            <w:r>
              <w:rPr>
                <w:rFonts w:ascii="Times New Roman" w:hAnsi="Times New Roman"/>
                <w:b/>
                <w:sz w:val="20"/>
              </w:rPr>
              <w:t>-</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100</w:t>
            </w:r>
          </w:p>
        </w:tc>
        <w:tc>
          <w:tcPr>
            <w:tcW w:w="745"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100</w:t>
            </w:r>
          </w:p>
        </w:tc>
      </w:tr>
      <w:tr w:rsidR="006721A1" w:rsidRPr="006C17B8" w:rsidTr="009B3307">
        <w:trPr>
          <w:trHeight w:val="284"/>
          <w:jc w:val="center"/>
        </w:trPr>
        <w:tc>
          <w:tcPr>
            <w:tcW w:w="4087" w:type="dxa"/>
            <w:shd w:val="clear" w:color="auto" w:fill="auto"/>
            <w:vAlign w:val="center"/>
          </w:tcPr>
          <w:p w:rsidR="006721A1" w:rsidRPr="006C17B8" w:rsidRDefault="00707D31" w:rsidP="009B3307">
            <w:pPr>
              <w:keepNext/>
              <w:ind w:left="57" w:right="57"/>
              <w:jc w:val="both"/>
              <w:rPr>
                <w:rFonts w:ascii="Times New Roman" w:eastAsia="Times New Roman" w:hAnsi="Times New Roman" w:cs="Times New Roman"/>
                <w:b/>
                <w:sz w:val="20"/>
                <w:szCs w:val="20"/>
              </w:rPr>
            </w:pPr>
            <w:r>
              <w:rPr>
                <w:rFonts w:ascii="Times New Roman" w:hAnsi="Times New Roman"/>
                <w:b/>
                <w:sz w:val="20"/>
              </w:rPr>
              <w:t>Mjere politike ruralnog razvoja</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6.581</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8.013</w:t>
            </w:r>
          </w:p>
        </w:tc>
        <w:tc>
          <w:tcPr>
            <w:tcW w:w="708"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8.690</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18.667</w:t>
            </w:r>
          </w:p>
        </w:tc>
        <w:tc>
          <w:tcPr>
            <w:tcW w:w="709" w:type="dxa"/>
            <w:shd w:val="clear" w:color="auto" w:fill="auto"/>
          </w:tcPr>
          <w:p w:rsidR="006721A1" w:rsidRPr="006C17B8" w:rsidRDefault="00707D31" w:rsidP="009B3307">
            <w:pPr>
              <w:keepNext/>
              <w:tabs>
                <w:tab w:val="left" w:pos="250"/>
              </w:tabs>
              <w:ind w:left="9" w:right="18"/>
              <w:jc w:val="right"/>
              <w:rPr>
                <w:rFonts w:ascii="Times New Roman" w:eastAsia="Times New Roman" w:hAnsi="Times New Roman" w:cs="Times New Roman"/>
                <w:b/>
                <w:sz w:val="20"/>
                <w:szCs w:val="20"/>
              </w:rPr>
            </w:pPr>
            <w:r>
              <w:rPr>
                <w:rFonts w:ascii="Times New Roman" w:hAnsi="Times New Roman"/>
                <w:b/>
                <w:sz w:val="20"/>
              </w:rPr>
              <w:t>23.518</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32.627</w:t>
            </w:r>
          </w:p>
        </w:tc>
        <w:tc>
          <w:tcPr>
            <w:tcW w:w="745"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40.023</w:t>
            </w:r>
          </w:p>
        </w:tc>
      </w:tr>
      <w:tr w:rsidR="006721A1" w:rsidRPr="006C17B8" w:rsidTr="009B3307">
        <w:trPr>
          <w:trHeight w:val="284"/>
          <w:jc w:val="center"/>
        </w:trPr>
        <w:tc>
          <w:tcPr>
            <w:tcW w:w="4087" w:type="dxa"/>
            <w:shd w:val="clear" w:color="auto" w:fill="auto"/>
            <w:vAlign w:val="center"/>
          </w:tcPr>
          <w:p w:rsidR="006721A1" w:rsidRPr="006C17B8" w:rsidRDefault="00707D31" w:rsidP="00592412">
            <w:pPr>
              <w:keepNext/>
              <w:numPr>
                <w:ilvl w:val="0"/>
                <w:numId w:val="59"/>
              </w:numPr>
              <w:pBdr>
                <w:top w:val="nil"/>
                <w:left w:val="nil"/>
                <w:bottom w:val="nil"/>
                <w:right w:val="nil"/>
                <w:between w:val="nil"/>
              </w:pBdr>
              <w:ind w:left="232" w:right="57" w:hanging="175"/>
              <w:jc w:val="both"/>
              <w:rPr>
                <w:rFonts w:ascii="Times New Roman" w:eastAsia="Times New Roman" w:hAnsi="Times New Roman" w:cs="Times New Roman"/>
                <w:sz w:val="20"/>
                <w:szCs w:val="20"/>
              </w:rPr>
            </w:pPr>
            <w:r>
              <w:rPr>
                <w:rFonts w:ascii="Times New Roman" w:hAnsi="Times New Roman"/>
                <w:sz w:val="20"/>
              </w:rPr>
              <w:t>Osovina 1: Mjere jačanja konkurentnosti poljoprivrede</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5.631</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6.980</w:t>
            </w:r>
          </w:p>
        </w:tc>
        <w:tc>
          <w:tcPr>
            <w:tcW w:w="708"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7.440</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16.172</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20.975</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28.520</w:t>
            </w:r>
          </w:p>
        </w:tc>
        <w:tc>
          <w:tcPr>
            <w:tcW w:w="745"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36.585</w:t>
            </w:r>
          </w:p>
        </w:tc>
      </w:tr>
      <w:tr w:rsidR="006721A1" w:rsidRPr="006C17B8" w:rsidTr="009B3307">
        <w:trPr>
          <w:trHeight w:val="284"/>
          <w:jc w:val="center"/>
        </w:trPr>
        <w:tc>
          <w:tcPr>
            <w:tcW w:w="4087" w:type="dxa"/>
            <w:shd w:val="clear" w:color="auto" w:fill="auto"/>
            <w:vAlign w:val="center"/>
          </w:tcPr>
          <w:p w:rsidR="006721A1" w:rsidRPr="006C17B8" w:rsidRDefault="00707D31" w:rsidP="00592412">
            <w:pPr>
              <w:keepNext/>
              <w:numPr>
                <w:ilvl w:val="0"/>
                <w:numId w:val="59"/>
              </w:numPr>
              <w:pBdr>
                <w:top w:val="nil"/>
                <w:left w:val="nil"/>
                <w:bottom w:val="nil"/>
                <w:right w:val="nil"/>
                <w:between w:val="nil"/>
              </w:pBdr>
              <w:ind w:left="232" w:right="57" w:hanging="175"/>
              <w:jc w:val="both"/>
              <w:rPr>
                <w:rFonts w:ascii="Times New Roman" w:eastAsia="Times New Roman" w:hAnsi="Times New Roman" w:cs="Times New Roman"/>
                <w:sz w:val="20"/>
                <w:szCs w:val="20"/>
              </w:rPr>
            </w:pPr>
            <w:r>
              <w:rPr>
                <w:rFonts w:ascii="Times New Roman" w:hAnsi="Times New Roman"/>
                <w:sz w:val="20"/>
              </w:rPr>
              <w:t>Osovina 2: Mjere podrške za održivo gazdovanje prirodnim resursima</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378</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440</w:t>
            </w:r>
          </w:p>
        </w:tc>
        <w:tc>
          <w:tcPr>
            <w:tcW w:w="708"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600</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645</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710</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790</w:t>
            </w:r>
          </w:p>
        </w:tc>
        <w:tc>
          <w:tcPr>
            <w:tcW w:w="745"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780</w:t>
            </w:r>
          </w:p>
        </w:tc>
      </w:tr>
      <w:tr w:rsidR="006721A1" w:rsidRPr="006C17B8" w:rsidTr="009B3307">
        <w:trPr>
          <w:trHeight w:val="284"/>
          <w:jc w:val="center"/>
        </w:trPr>
        <w:tc>
          <w:tcPr>
            <w:tcW w:w="4087" w:type="dxa"/>
            <w:shd w:val="clear" w:color="auto" w:fill="auto"/>
            <w:vAlign w:val="center"/>
          </w:tcPr>
          <w:p w:rsidR="006721A1" w:rsidRPr="006C17B8" w:rsidRDefault="00707D31" w:rsidP="00592412">
            <w:pPr>
              <w:keepNext/>
              <w:numPr>
                <w:ilvl w:val="0"/>
                <w:numId w:val="59"/>
              </w:numPr>
              <w:pBdr>
                <w:top w:val="nil"/>
                <w:left w:val="nil"/>
                <w:bottom w:val="nil"/>
                <w:right w:val="nil"/>
                <w:between w:val="nil"/>
              </w:pBdr>
              <w:ind w:left="232" w:right="57" w:hanging="175"/>
              <w:jc w:val="both"/>
              <w:rPr>
                <w:rFonts w:ascii="Times New Roman" w:eastAsia="Times New Roman" w:hAnsi="Times New Roman" w:cs="Times New Roman"/>
                <w:sz w:val="20"/>
                <w:szCs w:val="20"/>
              </w:rPr>
            </w:pPr>
            <w:r>
              <w:rPr>
                <w:rFonts w:ascii="Times New Roman" w:hAnsi="Times New Roman"/>
                <w:sz w:val="20"/>
              </w:rPr>
              <w:t>Osovina 3: Mjere za poboljšanje kvaliteta života i širenje ekonomskih aktivnosti u ruralnim područjima.</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571</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593</w:t>
            </w:r>
          </w:p>
        </w:tc>
        <w:tc>
          <w:tcPr>
            <w:tcW w:w="708"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650</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1.850</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1.833</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3.360</w:t>
            </w:r>
          </w:p>
        </w:tc>
        <w:tc>
          <w:tcPr>
            <w:tcW w:w="745" w:type="dxa"/>
            <w:shd w:val="clear" w:color="auto" w:fill="auto"/>
          </w:tcPr>
          <w:p w:rsidR="006721A1" w:rsidRPr="006C17B8" w:rsidRDefault="00707D31" w:rsidP="009B3307">
            <w:pPr>
              <w:keepNext/>
              <w:ind w:left="9" w:right="18"/>
              <w:jc w:val="right"/>
              <w:rPr>
                <w:rFonts w:ascii="Times New Roman" w:eastAsia="Times New Roman" w:hAnsi="Times New Roman" w:cs="Times New Roman"/>
                <w:sz w:val="20"/>
                <w:szCs w:val="20"/>
              </w:rPr>
            </w:pPr>
            <w:r>
              <w:rPr>
                <w:rFonts w:ascii="Times New Roman" w:hAnsi="Times New Roman"/>
                <w:sz w:val="20"/>
              </w:rPr>
              <w:t>2.688</w:t>
            </w:r>
          </w:p>
        </w:tc>
      </w:tr>
      <w:tr w:rsidR="006721A1" w:rsidRPr="006C17B8" w:rsidTr="009B3307">
        <w:trPr>
          <w:trHeight w:val="284"/>
          <w:jc w:val="center"/>
        </w:trPr>
        <w:tc>
          <w:tcPr>
            <w:tcW w:w="4087" w:type="dxa"/>
            <w:shd w:val="clear" w:color="auto" w:fill="auto"/>
            <w:vAlign w:val="center"/>
          </w:tcPr>
          <w:p w:rsidR="006721A1" w:rsidRPr="006C17B8" w:rsidRDefault="00707D31" w:rsidP="009B3307">
            <w:pPr>
              <w:keepNext/>
              <w:ind w:left="57" w:right="57"/>
              <w:jc w:val="both"/>
              <w:rPr>
                <w:rFonts w:ascii="Times New Roman" w:eastAsia="Times New Roman" w:hAnsi="Times New Roman" w:cs="Times New Roman"/>
                <w:b/>
                <w:sz w:val="20"/>
                <w:szCs w:val="20"/>
              </w:rPr>
            </w:pPr>
            <w:r>
              <w:rPr>
                <w:rFonts w:ascii="Times New Roman" w:hAnsi="Times New Roman"/>
                <w:b/>
                <w:sz w:val="20"/>
              </w:rPr>
              <w:t>Opšte usluge i socijalni transferi u poljoprivredi</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6.728</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7.143</w:t>
            </w:r>
          </w:p>
        </w:tc>
        <w:tc>
          <w:tcPr>
            <w:tcW w:w="708"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6.533</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5.109</w:t>
            </w:r>
          </w:p>
        </w:tc>
        <w:tc>
          <w:tcPr>
            <w:tcW w:w="709" w:type="dxa"/>
            <w:shd w:val="clear" w:color="auto" w:fill="auto"/>
          </w:tcPr>
          <w:p w:rsidR="006721A1" w:rsidRPr="006C17B8" w:rsidRDefault="00707D31" w:rsidP="009B3307">
            <w:pPr>
              <w:keepNext/>
              <w:tabs>
                <w:tab w:val="left" w:pos="238"/>
              </w:tabs>
              <w:ind w:left="9" w:right="18"/>
              <w:jc w:val="right"/>
              <w:rPr>
                <w:rFonts w:ascii="Times New Roman" w:eastAsia="Times New Roman" w:hAnsi="Times New Roman" w:cs="Times New Roman"/>
                <w:b/>
                <w:sz w:val="20"/>
                <w:szCs w:val="20"/>
              </w:rPr>
            </w:pPr>
            <w:r>
              <w:rPr>
                <w:rFonts w:ascii="Times New Roman" w:hAnsi="Times New Roman"/>
                <w:b/>
                <w:sz w:val="20"/>
              </w:rPr>
              <w:t>6.400</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7.377</w:t>
            </w:r>
          </w:p>
        </w:tc>
        <w:tc>
          <w:tcPr>
            <w:tcW w:w="745"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4.969</w:t>
            </w:r>
          </w:p>
        </w:tc>
      </w:tr>
      <w:tr w:rsidR="006721A1" w:rsidRPr="006C17B8" w:rsidTr="009B3307">
        <w:trPr>
          <w:trHeight w:val="284"/>
          <w:jc w:val="center"/>
        </w:trPr>
        <w:tc>
          <w:tcPr>
            <w:tcW w:w="4087" w:type="dxa"/>
            <w:shd w:val="clear" w:color="auto" w:fill="auto"/>
            <w:vAlign w:val="center"/>
          </w:tcPr>
          <w:p w:rsidR="006721A1" w:rsidRPr="006C17B8" w:rsidRDefault="00707D31" w:rsidP="009B3307">
            <w:pPr>
              <w:keepNext/>
              <w:ind w:left="57" w:right="57"/>
              <w:jc w:val="both"/>
              <w:rPr>
                <w:rFonts w:ascii="Times New Roman" w:eastAsia="Times New Roman" w:hAnsi="Times New Roman" w:cs="Times New Roman"/>
                <w:b/>
                <w:sz w:val="20"/>
                <w:szCs w:val="20"/>
              </w:rPr>
            </w:pPr>
            <w:r>
              <w:rPr>
                <w:rFonts w:ascii="Times New Roman" w:hAnsi="Times New Roman"/>
                <w:b/>
                <w:sz w:val="20"/>
              </w:rPr>
              <w:t>Ribarstvo</w:t>
            </w:r>
          </w:p>
        </w:tc>
        <w:tc>
          <w:tcPr>
            <w:tcW w:w="709" w:type="dxa"/>
            <w:shd w:val="clear" w:color="auto" w:fill="auto"/>
          </w:tcPr>
          <w:p w:rsidR="006721A1" w:rsidRPr="006C17B8" w:rsidRDefault="00707D31" w:rsidP="009B3307">
            <w:pPr>
              <w:keepNext/>
              <w:ind w:right="18"/>
              <w:jc w:val="right"/>
              <w:rPr>
                <w:rFonts w:ascii="Times New Roman" w:eastAsia="Times New Roman" w:hAnsi="Times New Roman" w:cs="Times New Roman"/>
                <w:b/>
                <w:sz w:val="20"/>
                <w:szCs w:val="20"/>
              </w:rPr>
            </w:pPr>
            <w:r>
              <w:rPr>
                <w:rFonts w:ascii="Times New Roman" w:hAnsi="Times New Roman"/>
                <w:b/>
                <w:sz w:val="20"/>
              </w:rPr>
              <w:t>250</w:t>
            </w:r>
          </w:p>
        </w:tc>
        <w:tc>
          <w:tcPr>
            <w:tcW w:w="709" w:type="dxa"/>
            <w:shd w:val="clear" w:color="auto" w:fill="auto"/>
          </w:tcPr>
          <w:p w:rsidR="006721A1" w:rsidRPr="006C17B8" w:rsidRDefault="00707D31" w:rsidP="009B3307">
            <w:pPr>
              <w:keepNext/>
              <w:tabs>
                <w:tab w:val="left" w:pos="426"/>
              </w:tabs>
              <w:ind w:left="9" w:right="18"/>
              <w:jc w:val="right"/>
              <w:rPr>
                <w:rFonts w:ascii="Times New Roman" w:eastAsia="Times New Roman" w:hAnsi="Times New Roman" w:cs="Times New Roman"/>
                <w:b/>
                <w:sz w:val="20"/>
                <w:szCs w:val="20"/>
              </w:rPr>
            </w:pPr>
            <w:r>
              <w:rPr>
                <w:rFonts w:ascii="Times New Roman" w:hAnsi="Times New Roman"/>
                <w:b/>
                <w:sz w:val="20"/>
              </w:rPr>
              <w:t>300</w:t>
            </w:r>
          </w:p>
        </w:tc>
        <w:tc>
          <w:tcPr>
            <w:tcW w:w="708"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348</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443</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1.043</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1.533</w:t>
            </w:r>
          </w:p>
        </w:tc>
        <w:tc>
          <w:tcPr>
            <w:tcW w:w="745"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2.243</w:t>
            </w:r>
          </w:p>
        </w:tc>
      </w:tr>
      <w:tr w:rsidR="006721A1" w:rsidRPr="006C17B8" w:rsidTr="009B3307">
        <w:trPr>
          <w:trHeight w:val="284"/>
          <w:jc w:val="center"/>
        </w:trPr>
        <w:tc>
          <w:tcPr>
            <w:tcW w:w="4087" w:type="dxa"/>
            <w:shd w:val="clear" w:color="auto" w:fill="auto"/>
            <w:vAlign w:val="center"/>
          </w:tcPr>
          <w:p w:rsidR="006721A1" w:rsidRPr="006C17B8" w:rsidRDefault="00707D31" w:rsidP="009B3307">
            <w:pPr>
              <w:keepNext/>
              <w:ind w:left="57" w:right="57"/>
              <w:jc w:val="both"/>
              <w:rPr>
                <w:rFonts w:ascii="Times New Roman" w:eastAsia="Times New Roman" w:hAnsi="Times New Roman" w:cs="Times New Roman"/>
                <w:b/>
                <w:sz w:val="20"/>
                <w:szCs w:val="20"/>
              </w:rPr>
            </w:pPr>
            <w:r>
              <w:rPr>
                <w:rFonts w:ascii="Times New Roman" w:hAnsi="Times New Roman"/>
                <w:b/>
                <w:sz w:val="20"/>
              </w:rPr>
              <w:t>Vet</w:t>
            </w:r>
            <w:r w:rsidR="00DB7055">
              <w:rPr>
                <w:rFonts w:ascii="Times New Roman" w:hAnsi="Times New Roman"/>
                <w:b/>
                <w:sz w:val="20"/>
              </w:rPr>
              <w:t>erinarski i fitosanitarni</w:t>
            </w:r>
            <w:r>
              <w:rPr>
                <w:rFonts w:ascii="Times New Roman" w:hAnsi="Times New Roman"/>
                <w:b/>
                <w:sz w:val="20"/>
              </w:rPr>
              <w:t xml:space="preserve"> program</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1.421</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1.390</w:t>
            </w:r>
          </w:p>
        </w:tc>
        <w:tc>
          <w:tcPr>
            <w:tcW w:w="708"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1.411</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1.600</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2.390</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2.790</w:t>
            </w:r>
          </w:p>
        </w:tc>
        <w:tc>
          <w:tcPr>
            <w:tcW w:w="745"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4.217</w:t>
            </w:r>
          </w:p>
        </w:tc>
      </w:tr>
      <w:tr w:rsidR="006721A1" w:rsidRPr="006C17B8" w:rsidTr="009B3307">
        <w:trPr>
          <w:trHeight w:val="284"/>
          <w:jc w:val="center"/>
        </w:trPr>
        <w:tc>
          <w:tcPr>
            <w:tcW w:w="4087" w:type="dxa"/>
            <w:shd w:val="clear" w:color="auto" w:fill="auto"/>
            <w:vAlign w:val="center"/>
          </w:tcPr>
          <w:p w:rsidR="006721A1" w:rsidRPr="006C17B8" w:rsidRDefault="00707D31" w:rsidP="009B3307">
            <w:pPr>
              <w:keepNext/>
              <w:ind w:left="57" w:right="57"/>
              <w:jc w:val="both"/>
              <w:rPr>
                <w:rFonts w:ascii="Times New Roman" w:eastAsia="Times New Roman" w:hAnsi="Times New Roman" w:cs="Times New Roman"/>
                <w:b/>
                <w:sz w:val="20"/>
                <w:szCs w:val="20"/>
              </w:rPr>
            </w:pPr>
            <w:r>
              <w:rPr>
                <w:rFonts w:ascii="Times New Roman" w:hAnsi="Times New Roman"/>
                <w:b/>
                <w:sz w:val="20"/>
              </w:rPr>
              <w:t>UKUPNO</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20.429</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22.976</w:t>
            </w:r>
          </w:p>
        </w:tc>
        <w:tc>
          <w:tcPr>
            <w:tcW w:w="708"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22.672</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31.540</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39.955</w:t>
            </w:r>
          </w:p>
        </w:tc>
        <w:tc>
          <w:tcPr>
            <w:tcW w:w="709"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52.367</w:t>
            </w:r>
          </w:p>
        </w:tc>
        <w:tc>
          <w:tcPr>
            <w:tcW w:w="745" w:type="dxa"/>
            <w:shd w:val="clear" w:color="auto" w:fill="auto"/>
          </w:tcPr>
          <w:p w:rsidR="006721A1" w:rsidRPr="006C17B8" w:rsidRDefault="00707D31" w:rsidP="009B3307">
            <w:pPr>
              <w:keepNext/>
              <w:ind w:left="9" w:right="18"/>
              <w:jc w:val="right"/>
              <w:rPr>
                <w:rFonts w:ascii="Times New Roman" w:eastAsia="Times New Roman" w:hAnsi="Times New Roman" w:cs="Times New Roman"/>
                <w:b/>
                <w:sz w:val="20"/>
                <w:szCs w:val="20"/>
              </w:rPr>
            </w:pPr>
            <w:r>
              <w:rPr>
                <w:rFonts w:ascii="Times New Roman" w:hAnsi="Times New Roman"/>
                <w:b/>
                <w:sz w:val="20"/>
              </w:rPr>
              <w:t>60.722</w:t>
            </w:r>
          </w:p>
        </w:tc>
      </w:tr>
    </w:tbl>
    <w:p w:rsidR="006721A1" w:rsidRPr="00E17434" w:rsidRDefault="00707D31" w:rsidP="00700CE2">
      <w:pPr>
        <w:spacing w:after="240"/>
        <w:jc w:val="center"/>
        <w:rPr>
          <w:rFonts w:ascii="Times New Roman" w:eastAsia="Times New Roman" w:hAnsi="Times New Roman" w:cs="Times New Roman"/>
          <w:i/>
          <w:sz w:val="22"/>
          <w:szCs w:val="22"/>
        </w:rPr>
      </w:pPr>
      <w:r>
        <w:rPr>
          <w:rFonts w:ascii="Times New Roman" w:hAnsi="Times New Roman"/>
          <w:i/>
          <w:sz w:val="22"/>
        </w:rPr>
        <w:t>Izvor: MPŠV</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Direktna plaćanja u 2020. godini imaju glavnu ulogu u mjerama tržišno-cjenovne politike, učestvujući sa 88,67% budžetskih izdvajanja u ovom stubu. Mjere intervencije na tržištu i upravljanje rizicima učestvuju sa 5,93% u podršci kroz tržišno-cjenovne mjere. Od 2019. godine uvedena je nova mjera podrške - posebna mjera podrške za vino.</w:t>
      </w:r>
    </w:p>
    <w:p w:rsidR="006721A1" w:rsidRPr="00E17434" w:rsidRDefault="00707D31" w:rsidP="00700CE2">
      <w:pPr>
        <w:jc w:val="both"/>
        <w:rPr>
          <w:rFonts w:ascii="Times New Roman" w:eastAsia="Times New Roman" w:hAnsi="Times New Roman" w:cs="Times New Roman"/>
          <w:sz w:val="22"/>
          <w:szCs w:val="22"/>
        </w:rPr>
      </w:pPr>
      <w:r>
        <w:rPr>
          <w:rFonts w:ascii="Times New Roman" w:hAnsi="Times New Roman"/>
          <w:sz w:val="22"/>
        </w:rPr>
        <w:t xml:space="preserve">Ukupna direktna plaćanja obuhvataju 6 mjera od ukupno 33 mjere podrške poljoprivredi i ruralnom razvoju kroz Agrobudžet. Tri mjere odnose se na podršku biljnoj proizvodnji, kako slijedi: </w:t>
      </w:r>
    </w:p>
    <w:p w:rsidR="006721A1" w:rsidRPr="00E17434" w:rsidRDefault="00707D31" w:rsidP="00592412">
      <w:pPr>
        <w:numPr>
          <w:ilvl w:val="0"/>
          <w:numId w:val="126"/>
        </w:numPr>
        <w:jc w:val="both"/>
        <w:rPr>
          <w:rFonts w:ascii="Times New Roman" w:eastAsia="Times New Roman" w:hAnsi="Times New Roman" w:cs="Times New Roman"/>
          <w:sz w:val="22"/>
          <w:szCs w:val="22"/>
        </w:rPr>
      </w:pPr>
      <w:r>
        <w:rPr>
          <w:rFonts w:ascii="Times New Roman" w:hAnsi="Times New Roman"/>
          <w:sz w:val="22"/>
        </w:rPr>
        <w:t xml:space="preserve">direktna plaćanja za biljnu proizvodnju </w:t>
      </w:r>
    </w:p>
    <w:p w:rsidR="006721A1" w:rsidRPr="00E17434" w:rsidRDefault="00707D31" w:rsidP="00592412">
      <w:pPr>
        <w:numPr>
          <w:ilvl w:val="0"/>
          <w:numId w:val="126"/>
        </w:numPr>
        <w:jc w:val="both"/>
        <w:rPr>
          <w:rFonts w:ascii="Times New Roman" w:eastAsia="Times New Roman" w:hAnsi="Times New Roman" w:cs="Times New Roman"/>
          <w:sz w:val="22"/>
          <w:szCs w:val="22"/>
        </w:rPr>
      </w:pPr>
      <w:r>
        <w:rPr>
          <w:rFonts w:ascii="Times New Roman" w:hAnsi="Times New Roman"/>
          <w:sz w:val="22"/>
        </w:rPr>
        <w:t xml:space="preserve">podrška za sjemensku proizvodnju, i </w:t>
      </w:r>
    </w:p>
    <w:p w:rsidR="006721A1" w:rsidRPr="00E17434" w:rsidRDefault="00707D31" w:rsidP="00592412">
      <w:pPr>
        <w:numPr>
          <w:ilvl w:val="0"/>
          <w:numId w:val="126"/>
        </w:numPr>
        <w:spacing w:after="240"/>
        <w:jc w:val="both"/>
        <w:rPr>
          <w:rFonts w:ascii="Times New Roman" w:eastAsia="Times New Roman" w:hAnsi="Times New Roman" w:cs="Times New Roman"/>
          <w:sz w:val="22"/>
          <w:szCs w:val="22"/>
        </w:rPr>
      </w:pPr>
      <w:r>
        <w:rPr>
          <w:rFonts w:ascii="Times New Roman" w:hAnsi="Times New Roman"/>
          <w:sz w:val="22"/>
        </w:rPr>
        <w:t>direktna plaćanja za proizvodnju duvana.</w:t>
      </w:r>
    </w:p>
    <w:p w:rsidR="00A17225" w:rsidRDefault="00707D31">
      <w:pPr>
        <w:jc w:val="both"/>
        <w:rPr>
          <w:rFonts w:ascii="Times New Roman" w:eastAsia="Times New Roman" w:hAnsi="Times New Roman" w:cs="Times New Roman"/>
          <w:sz w:val="22"/>
          <w:szCs w:val="22"/>
        </w:rPr>
      </w:pPr>
      <w:r>
        <w:rPr>
          <w:rFonts w:ascii="Times New Roman" w:hAnsi="Times New Roman"/>
          <w:sz w:val="22"/>
        </w:rPr>
        <w:t>Sektor stočarstva podržan je direktnim plaćanjem kroz tri sljedeće mjere:</w:t>
      </w:r>
    </w:p>
    <w:p w:rsidR="006721A1" w:rsidRPr="00E17434" w:rsidRDefault="00707D31" w:rsidP="00592412">
      <w:pPr>
        <w:numPr>
          <w:ilvl w:val="0"/>
          <w:numId w:val="125"/>
        </w:numPr>
        <w:ind w:left="720"/>
        <w:jc w:val="both"/>
        <w:rPr>
          <w:rFonts w:ascii="Times New Roman" w:eastAsia="Times New Roman" w:hAnsi="Times New Roman" w:cs="Times New Roman"/>
          <w:sz w:val="22"/>
          <w:szCs w:val="22"/>
        </w:rPr>
      </w:pPr>
      <w:r>
        <w:rPr>
          <w:rFonts w:ascii="Times New Roman" w:hAnsi="Times New Roman"/>
          <w:sz w:val="22"/>
        </w:rPr>
        <w:t xml:space="preserve">direktnu podršku stočarskoj proizvodnji (koja uključuje premije po grlu za krave i junice, premije po grlu za ovce i koze i premije za organizovani tov goveda, bikova i volova), </w:t>
      </w:r>
    </w:p>
    <w:p w:rsidR="006721A1" w:rsidRPr="00E17434" w:rsidRDefault="00707D31" w:rsidP="00592412">
      <w:pPr>
        <w:numPr>
          <w:ilvl w:val="0"/>
          <w:numId w:val="125"/>
        </w:numPr>
        <w:ind w:left="720"/>
        <w:jc w:val="both"/>
        <w:rPr>
          <w:rFonts w:ascii="Times New Roman" w:eastAsia="Times New Roman" w:hAnsi="Times New Roman" w:cs="Times New Roman"/>
          <w:sz w:val="22"/>
          <w:szCs w:val="22"/>
        </w:rPr>
      </w:pPr>
      <w:r>
        <w:rPr>
          <w:rFonts w:ascii="Times New Roman" w:hAnsi="Times New Roman"/>
          <w:sz w:val="22"/>
        </w:rPr>
        <w:t xml:space="preserve">podrška razvoju tržišne proizvodnje mlijeka, i </w:t>
      </w:r>
    </w:p>
    <w:p w:rsidR="006721A1" w:rsidRPr="00E17434" w:rsidRDefault="00707D31" w:rsidP="00592412">
      <w:pPr>
        <w:numPr>
          <w:ilvl w:val="0"/>
          <w:numId w:val="125"/>
        </w:numPr>
        <w:spacing w:after="240"/>
        <w:ind w:left="720"/>
        <w:jc w:val="both"/>
        <w:rPr>
          <w:rFonts w:ascii="Times New Roman" w:eastAsia="Times New Roman" w:hAnsi="Times New Roman" w:cs="Times New Roman"/>
          <w:sz w:val="22"/>
          <w:szCs w:val="22"/>
        </w:rPr>
      </w:pPr>
      <w:r>
        <w:rPr>
          <w:rFonts w:ascii="Times New Roman" w:hAnsi="Times New Roman"/>
          <w:sz w:val="22"/>
        </w:rPr>
        <w:t>podrška preradi mlijeka na gazdinstvu.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Sektor pčelarstva podržan je kroz jednu mjeru - Program unapređenja pčelarstva, dok su mjere stabilizacije na tržištu podržane kroz dvije mjere, i to: Program intervencije na tržištu i Upravljanje rizicima u poljoprivredi.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Od 2019. godine sprovodi se posebna mjera podrške za vino, koja se koristi za konverziju i restrukturiranje vinograda i promociju vina.</w:t>
      </w:r>
    </w:p>
    <w:p w:rsidR="006721A1" w:rsidRPr="00E17434" w:rsidRDefault="00707D31">
      <w:pPr>
        <w:pStyle w:val="Heading4"/>
        <w:rPr>
          <w:rFonts w:ascii="Times New Roman" w:hAnsi="Times New Roman" w:cs="Times New Roman"/>
          <w:b/>
          <w:sz w:val="22"/>
          <w:szCs w:val="22"/>
        </w:rPr>
      </w:pPr>
      <w:bookmarkStart w:id="255" w:name="_Toc91249498"/>
      <w:bookmarkStart w:id="256" w:name="_Toc91249793"/>
      <w:bookmarkStart w:id="257" w:name="_Toc91499408"/>
      <w:bookmarkStart w:id="258" w:name="_Toc98230486"/>
      <w:bookmarkStart w:id="259" w:name="_Toc105488929"/>
      <w:bookmarkStart w:id="260" w:name="_Toc105495308"/>
      <w:bookmarkStart w:id="261" w:name="_Toc172615000"/>
      <w:r>
        <w:rPr>
          <w:rFonts w:ascii="Times New Roman" w:hAnsi="Times New Roman"/>
          <w:b/>
          <w:i w:val="0"/>
          <w:sz w:val="22"/>
        </w:rPr>
        <w:t>Instrumenti i mjere politike ruralnog razvoja</w:t>
      </w:r>
      <w:bookmarkEnd w:id="255"/>
      <w:bookmarkEnd w:id="256"/>
      <w:bookmarkEnd w:id="257"/>
      <w:bookmarkEnd w:id="258"/>
      <w:bookmarkEnd w:id="259"/>
      <w:bookmarkEnd w:id="260"/>
      <w:bookmarkEnd w:id="261"/>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Politika ruralnog razvoja ima veoma važnu ulogu u novoj poljoprivrednoj politici Crne Gore. Ovo je prvenstveno zbog specifičnosti sektora poljoprivrede i ruralnih područja. Nepostojanje komercijalne proizvodnje žitarica i veoma niska konkurentnost poljoprivredne s jedne, kao i ogroman dio planinskih područja u sjevernom dijelu zemlje koje se suočavaju sa rizikom od odliva vitalne radne snage s druge strane, imaju za rezultat agrarnu politiku koja se usmjerava na ruralni razvoj i pružanje različitih usluga sektoru poljoprivrede. </w:t>
      </w:r>
    </w:p>
    <w:p w:rsidR="00CA6CDE" w:rsidRPr="00E17434" w:rsidRDefault="00CA6CDE" w:rsidP="00CA6CDE">
      <w:pPr>
        <w:jc w:val="both"/>
        <w:rPr>
          <w:rFonts w:ascii="Times New Roman" w:eastAsia="Times New Roman" w:hAnsi="Times New Roman" w:cs="Times New Roman"/>
          <w:sz w:val="22"/>
          <w:szCs w:val="22"/>
        </w:rPr>
      </w:pPr>
      <w:r>
        <w:rPr>
          <w:rFonts w:ascii="Times New Roman" w:hAnsi="Times New Roman"/>
          <w:sz w:val="22"/>
        </w:rPr>
        <w:lastRenderedPageBreak/>
        <w:t>Strategija razvoja poljoprivrede i ruralnih područja u Crnoj Gori još nije razrađena u trenutku izrade IPARD III programa, ali je pokrenut postupak odabira konsultanta za izradu ove strategije. Strategija će se izraditi u skladu s usvojenim dokumentima kojima se utvrđuju pravila za implementaciju Zajedničke poljoprivredne politike 2021-27, a naročito:</w:t>
      </w:r>
    </w:p>
    <w:p w:rsidR="00CA6CDE" w:rsidRPr="00E17434" w:rsidRDefault="00CA6CDE" w:rsidP="00592412">
      <w:pPr>
        <w:numPr>
          <w:ilvl w:val="0"/>
          <w:numId w:val="127"/>
        </w:numPr>
        <w:jc w:val="both"/>
        <w:rPr>
          <w:rFonts w:ascii="Times New Roman" w:eastAsia="Times New Roman" w:hAnsi="Times New Roman" w:cs="Times New Roman"/>
          <w:sz w:val="22"/>
          <w:szCs w:val="22"/>
        </w:rPr>
      </w:pPr>
      <w:r>
        <w:rPr>
          <w:rFonts w:ascii="Times New Roman" w:hAnsi="Times New Roman"/>
          <w:sz w:val="22"/>
        </w:rPr>
        <w:t xml:space="preserve">Strategija </w:t>
      </w:r>
      <w:r w:rsidR="00A33F23">
        <w:rPr>
          <w:rFonts w:ascii="Times New Roman" w:hAnsi="Times New Roman"/>
          <w:sz w:val="22"/>
        </w:rPr>
        <w:t>„</w:t>
      </w:r>
      <w:r>
        <w:rPr>
          <w:rFonts w:ascii="Times New Roman" w:hAnsi="Times New Roman"/>
          <w:sz w:val="22"/>
        </w:rPr>
        <w:t>od njive do trpeze</w:t>
      </w:r>
      <w:r w:rsidR="00A33F23">
        <w:rPr>
          <w:rFonts w:ascii="Times New Roman" w:hAnsi="Times New Roman"/>
          <w:sz w:val="22"/>
        </w:rPr>
        <w:t>“</w:t>
      </w:r>
      <w:r>
        <w:rPr>
          <w:rFonts w:ascii="Times New Roman" w:hAnsi="Times New Roman"/>
          <w:sz w:val="22"/>
        </w:rPr>
        <w:t>,</w:t>
      </w:r>
    </w:p>
    <w:p w:rsidR="00CA6CDE" w:rsidRPr="00E17434" w:rsidRDefault="00CA6CDE" w:rsidP="00592412">
      <w:pPr>
        <w:numPr>
          <w:ilvl w:val="0"/>
          <w:numId w:val="127"/>
        </w:numPr>
        <w:jc w:val="both"/>
        <w:rPr>
          <w:rFonts w:ascii="Times New Roman" w:eastAsia="Times New Roman" w:hAnsi="Times New Roman" w:cs="Times New Roman"/>
          <w:sz w:val="22"/>
          <w:szCs w:val="22"/>
        </w:rPr>
      </w:pPr>
      <w:r>
        <w:rPr>
          <w:rFonts w:ascii="Times New Roman" w:hAnsi="Times New Roman"/>
          <w:sz w:val="22"/>
        </w:rPr>
        <w:t xml:space="preserve">Evropski </w:t>
      </w:r>
      <w:r w:rsidR="00A33F23">
        <w:rPr>
          <w:rFonts w:ascii="Times New Roman" w:hAnsi="Times New Roman"/>
          <w:sz w:val="22"/>
        </w:rPr>
        <w:t>„Z</w:t>
      </w:r>
      <w:r>
        <w:rPr>
          <w:rFonts w:ascii="Times New Roman" w:hAnsi="Times New Roman"/>
          <w:sz w:val="22"/>
        </w:rPr>
        <w:t>eleni dogovor</w:t>
      </w:r>
      <w:r w:rsidR="00A33F23">
        <w:rPr>
          <w:rFonts w:ascii="Times New Roman" w:hAnsi="Times New Roman"/>
          <w:sz w:val="22"/>
        </w:rPr>
        <w:t>“</w:t>
      </w:r>
      <w:r>
        <w:rPr>
          <w:rFonts w:ascii="Times New Roman" w:hAnsi="Times New Roman"/>
          <w:sz w:val="22"/>
        </w:rPr>
        <w:t>,</w:t>
      </w:r>
    </w:p>
    <w:p w:rsidR="00CA6CDE" w:rsidRPr="00E17434" w:rsidRDefault="00CA6CDE" w:rsidP="00592412">
      <w:pPr>
        <w:numPr>
          <w:ilvl w:val="0"/>
          <w:numId w:val="127"/>
        </w:numPr>
        <w:spacing w:after="240"/>
        <w:jc w:val="both"/>
        <w:rPr>
          <w:rFonts w:ascii="Times New Roman" w:eastAsia="Times New Roman" w:hAnsi="Times New Roman" w:cs="Times New Roman"/>
          <w:sz w:val="22"/>
          <w:szCs w:val="22"/>
        </w:rPr>
      </w:pPr>
      <w:r>
        <w:rPr>
          <w:rFonts w:ascii="Times New Roman" w:hAnsi="Times New Roman"/>
          <w:sz w:val="22"/>
        </w:rPr>
        <w:t>Strategija biodiverziteta EU za 2030. godinu i slično.</w:t>
      </w:r>
    </w:p>
    <w:p w:rsidR="006721A1" w:rsidRPr="00E17434" w:rsidRDefault="00CA6CDE" w:rsidP="00700CE2">
      <w:pPr>
        <w:spacing w:after="240"/>
        <w:jc w:val="both"/>
        <w:rPr>
          <w:rFonts w:ascii="Times New Roman" w:eastAsia="Times New Roman" w:hAnsi="Times New Roman" w:cs="Times New Roman"/>
          <w:sz w:val="22"/>
          <w:szCs w:val="22"/>
        </w:rPr>
      </w:pPr>
      <w:r>
        <w:rPr>
          <w:rFonts w:ascii="Times New Roman" w:hAnsi="Times New Roman"/>
          <w:sz w:val="22"/>
        </w:rPr>
        <w:t>Mjere čija se implementacija planira u cilju razvoja poljoprivrede i ruralnih područja biće pod</w:t>
      </w:r>
      <w:r w:rsidR="00E478DB">
        <w:rPr>
          <w:rFonts w:ascii="Times New Roman" w:hAnsi="Times New Roman"/>
          <w:sz w:val="22"/>
        </w:rPr>
        <w:t>ij</w:t>
      </w:r>
      <w:r>
        <w:rPr>
          <w:rFonts w:ascii="Times New Roman" w:hAnsi="Times New Roman"/>
          <w:sz w:val="22"/>
        </w:rPr>
        <w:t>eljene na tri osovine, zajedno sa četvrtom - LEADER. Strategija će takođe obuhvatiti aktivnosti koje će pomoći područjima koja se suočavaju sa prirodnim ograničenjima (ANC).</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b/>
          <w:bCs/>
          <w:i/>
          <w:iCs/>
          <w:sz w:val="22"/>
        </w:rPr>
        <w:t>Prva grupa (osovina)</w:t>
      </w:r>
      <w:r>
        <w:rPr>
          <w:rFonts w:ascii="Times New Roman" w:hAnsi="Times New Roman"/>
          <w:sz w:val="22"/>
        </w:rPr>
        <w:t xml:space="preserve"> sadrži najveći broj mjera (17 od ukupno 23) i čini najveći dio (91,4%) ukupnog budžeta za politiku ruralnog razvoja, odnosno 67,42% ukupnog </w:t>
      </w:r>
      <w:r w:rsidR="002A4092">
        <w:rPr>
          <w:rFonts w:ascii="Times New Roman" w:hAnsi="Times New Roman"/>
          <w:sz w:val="22"/>
        </w:rPr>
        <w:t>A</w:t>
      </w:r>
      <w:r>
        <w:rPr>
          <w:rFonts w:ascii="Times New Roman" w:hAnsi="Times New Roman"/>
          <w:sz w:val="22"/>
        </w:rPr>
        <w:t>grobudžeta za 2020. godinu. Ova osovina je usmjerena na jačanje konkurentnosti proizvođača hrane kroz podršku investicijama u primarnu proizvodnju i prerađivačku industriju, podršku uvođenju međunarodnih standarda i osnivanju organizacija proizvođača. Od 2018. godine sprovodi se IPARD II program, koji u velikoj mjeri učestvuje u ukupnom budžetu. (28.000.000 u 2020.).</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b/>
          <w:bCs/>
          <w:i/>
          <w:iCs/>
          <w:sz w:val="22"/>
        </w:rPr>
        <w:t>Druga grupa (osovina)</w:t>
      </w:r>
      <w:r>
        <w:rPr>
          <w:rFonts w:ascii="Times New Roman" w:hAnsi="Times New Roman"/>
          <w:sz w:val="22"/>
        </w:rPr>
        <w:t xml:space="preserve"> odnosi se na održivo upravljanje prirodnim resursima, gdje se sprovode četiri mjere. Za mjeru Održivo korišćenje planinskih pašnjaka opredijeljeno je 32,05%, dok se preostalih 51,28% usmjerava na podršku organskoj proizvodnji, 5,12% na očuvanje genetičkih resursa i organsku proizvodnju, dok se 11,53% odnosi na podršku za upravljanje stajnjakom. Ova osovina ima mali udio u politici ruralnog razvoja, svega 1,94%, odnosno 1,28% ukupnog </w:t>
      </w:r>
      <w:r w:rsidR="006A4FB3">
        <w:rPr>
          <w:rFonts w:ascii="Times New Roman" w:hAnsi="Times New Roman"/>
          <w:sz w:val="22"/>
        </w:rPr>
        <w:t>A</w:t>
      </w:r>
      <w:r>
        <w:rPr>
          <w:rFonts w:ascii="Times New Roman" w:hAnsi="Times New Roman"/>
          <w:sz w:val="22"/>
        </w:rPr>
        <w:t xml:space="preserve">grobudžeta. Ovo je iz razloga što se </w:t>
      </w:r>
      <w:r w:rsidR="002A4092">
        <w:rPr>
          <w:rFonts w:ascii="Times New Roman" w:hAnsi="Times New Roman"/>
          <w:sz w:val="22"/>
        </w:rPr>
        <w:t>područja s prirodnim ograničenjima (ANC)</w:t>
      </w:r>
      <w:r>
        <w:rPr>
          <w:rFonts w:ascii="Times New Roman" w:hAnsi="Times New Roman"/>
          <w:sz w:val="22"/>
        </w:rPr>
        <w:t xml:space="preserve"> još ne primjenjuju</w:t>
      </w:r>
      <w:r w:rsidR="002325A2">
        <w:rPr>
          <w:rFonts w:ascii="Times New Roman" w:hAnsi="Times New Roman"/>
          <w:sz w:val="22"/>
        </w:rPr>
        <w:t>,</w:t>
      </w:r>
      <w:r>
        <w:rPr>
          <w:rFonts w:ascii="Times New Roman" w:hAnsi="Times New Roman"/>
          <w:sz w:val="22"/>
        </w:rPr>
        <w:t xml:space="preserve"> a ostale mjere su u fazi razvoja.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b/>
          <w:bCs/>
          <w:i/>
          <w:iCs/>
          <w:sz w:val="22"/>
        </w:rPr>
        <w:t>Treću grupu (osovinu)</w:t>
      </w:r>
      <w:r>
        <w:rPr>
          <w:rFonts w:ascii="Times New Roman" w:hAnsi="Times New Roman"/>
          <w:sz w:val="22"/>
        </w:rPr>
        <w:t xml:space="preserve"> čine dvije mjere: </w:t>
      </w:r>
      <w:r w:rsidR="006E0705">
        <w:rPr>
          <w:rFonts w:ascii="Times New Roman" w:hAnsi="Times New Roman"/>
          <w:sz w:val="22"/>
        </w:rPr>
        <w:t>D</w:t>
      </w:r>
      <w:r>
        <w:rPr>
          <w:rFonts w:ascii="Times New Roman" w:hAnsi="Times New Roman"/>
          <w:sz w:val="22"/>
        </w:rPr>
        <w:t xml:space="preserve">iverzifikacija gazdinstava i razvoj poslovanja; i Obnova i razvoj sela i izgradnja seoske infrastrukture. Prva, koja se odnosi na podršku novom zapošljavanju u nepoljoprivrednim sektorima je tek uvedena i akreditovana za sprovođenje od strane Evropske komisije; iz tog razloga je podrška ovoj mjeri veoma skromna (0,16%). Druga mjera odnosi se na sufinansiranje projekata u ruralnim područjima: lokalne puteve, vodoprivredu, objekte od zajedničkog značaja; ona se primjenjuje već duži niz godina uz značajno učešće u ukupnom </w:t>
      </w:r>
      <w:r w:rsidR="006A4FB3">
        <w:rPr>
          <w:rFonts w:ascii="Times New Roman" w:hAnsi="Times New Roman"/>
          <w:sz w:val="22"/>
        </w:rPr>
        <w:t>A</w:t>
      </w:r>
      <w:r>
        <w:rPr>
          <w:rFonts w:ascii="Times New Roman" w:hAnsi="Times New Roman"/>
          <w:sz w:val="22"/>
        </w:rPr>
        <w:t>grobudžetu, 96,27% u osovini 3, odnosno 6,46 % u podršci ruralnom razvoju.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Ostale (opšte) mjere podrške poljoprivredi, koje pripadaju trećoj, četvrtoj i petoj komponenti ili stubu poljoprivredne politike, odnose se na finansijsku podršku opštim uslugama, servisima i socijalnim transferima u poljoprivredi koji su od javnog interesa. Ovim mjerama podržavaju se programi obrazovanja, istraživanja i razvoja, analitičke aktivnosti, savjetodavne službe, ribarstvo, program veterinarskih i fitosanitarnih mjera i aktivnosti i programi koji se odnose na kontrolu kvaliteta proizvoda.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U cilju izbjegavanja preklapanja, tokom implementacije mjera IPARD III programa i mjera ruralnog razvoja podržanih kroz </w:t>
      </w:r>
      <w:r w:rsidR="006A4FB3">
        <w:rPr>
          <w:rFonts w:ascii="Times New Roman" w:hAnsi="Times New Roman"/>
          <w:sz w:val="22"/>
        </w:rPr>
        <w:t>A</w:t>
      </w:r>
      <w:r>
        <w:rPr>
          <w:rFonts w:ascii="Times New Roman" w:hAnsi="Times New Roman"/>
          <w:sz w:val="22"/>
        </w:rPr>
        <w:t>grobudžet, postaviće se jasno razgraničenje između mjera finansiranih iz nacionalnog budžeta i iz donatorskih projekata.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Ovi programi i aktivnosti uglavnom doprinose: proizvodnji bezbjedne hrane; povećanju nivoa obrazovanosti i kvalifikacija proizvođača; uvođenju novih tehnologija, i slično. Mjere se odnose na programe i aktivnosti koje, zbog javnog interesa, ne mogu da se oslanjaju isključivo na privatnu inicijativu.</w:t>
      </w:r>
    </w:p>
    <w:p w:rsidR="006721A1" w:rsidRPr="00E17434" w:rsidRDefault="00707D31">
      <w:pPr>
        <w:pStyle w:val="Heading4"/>
        <w:rPr>
          <w:rFonts w:ascii="Times New Roman" w:hAnsi="Times New Roman" w:cs="Times New Roman"/>
          <w:b/>
          <w:sz w:val="22"/>
          <w:szCs w:val="22"/>
        </w:rPr>
      </w:pPr>
      <w:bookmarkStart w:id="262" w:name="_Toc91249499"/>
      <w:bookmarkStart w:id="263" w:name="_Toc91249794"/>
      <w:bookmarkStart w:id="264" w:name="_Toc91499409"/>
      <w:bookmarkStart w:id="265" w:name="_Toc98230487"/>
      <w:bookmarkStart w:id="266" w:name="_Toc105488930"/>
      <w:bookmarkStart w:id="267" w:name="_Toc105495309"/>
      <w:bookmarkStart w:id="268" w:name="_Toc172615001"/>
      <w:r>
        <w:rPr>
          <w:rFonts w:ascii="Times New Roman" w:hAnsi="Times New Roman"/>
          <w:b/>
          <w:i w:val="0"/>
          <w:sz w:val="22"/>
        </w:rPr>
        <w:t>Aktivnosti preduzete tokom pandemije COVID-19</w:t>
      </w:r>
      <w:bookmarkEnd w:id="262"/>
      <w:bookmarkEnd w:id="263"/>
      <w:bookmarkEnd w:id="264"/>
      <w:bookmarkEnd w:id="265"/>
      <w:bookmarkEnd w:id="266"/>
      <w:bookmarkEnd w:id="267"/>
      <w:bookmarkEnd w:id="268"/>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Širenje novog COVID-19 virusa u svim zemljama svijeta, pa i u Crnoj Gori, imalo je višestruke</w:t>
      </w:r>
      <w:r w:rsidR="006E0705">
        <w:rPr>
          <w:rFonts w:ascii="Times New Roman" w:hAnsi="Times New Roman"/>
          <w:sz w:val="22"/>
        </w:rPr>
        <w:t xml:space="preserve"> negativne</w:t>
      </w:r>
      <w:r>
        <w:rPr>
          <w:rFonts w:ascii="Times New Roman" w:hAnsi="Times New Roman"/>
          <w:sz w:val="22"/>
        </w:rPr>
        <w:t xml:space="preserve"> efekte na socijalnu i ekonomsku dimenziju života. Crna Gora je bila primorana da značajno ograniči privredni život da bi zaustavila pandemiju. Iako je bila posljednja zemlja u Evropi u kojoj je registrovan prvi slučaj bolesti (prvi slučaj COVID-19 je zvanično potvrđen 17. marta 2020. godine), Crna Gora je počela da zatvara i privredni i društveni život.</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lastRenderedPageBreak/>
        <w:t>Prvi paket mjera za pomoć ekonomiji i građanima proc</w:t>
      </w:r>
      <w:r w:rsidR="006E0705">
        <w:rPr>
          <w:rFonts w:ascii="Times New Roman" w:hAnsi="Times New Roman"/>
          <w:sz w:val="22"/>
        </w:rPr>
        <w:t>j</w:t>
      </w:r>
      <w:r>
        <w:rPr>
          <w:rFonts w:ascii="Times New Roman" w:hAnsi="Times New Roman"/>
          <w:sz w:val="22"/>
        </w:rPr>
        <w:t>enjuje se na 100 miliona EUR (uglavnom nova kreditna linija IRF</w:t>
      </w:r>
      <w:r w:rsidRPr="00E17434">
        <w:rPr>
          <w:rFonts w:ascii="Times New Roman" w:eastAsia="Times New Roman" w:hAnsi="Times New Roman" w:cs="Times New Roman"/>
          <w:sz w:val="22"/>
          <w:szCs w:val="22"/>
          <w:vertAlign w:val="superscript"/>
        </w:rPr>
        <w:footnoteReference w:id="22"/>
      </w:r>
      <w:r>
        <w:rPr>
          <w:rFonts w:ascii="Times New Roman" w:hAnsi="Times New Roman"/>
          <w:sz w:val="22"/>
        </w:rPr>
        <w:t xml:space="preserve"> -a), prvenstveno kao politika likvidnosti. Obezbijeđeno je tromjesečno odlaganje plaćanja poreza na dohodak i doprinosa za obavezno socijalno osiguranje, obezbijeđena je kreditna linija za preduzeća preko IRF-a, i uveden je tromjesečni moratorijum na otplatu kredita građanima i preduzećima kod komercijalnih banaka. Ovaj paket je takođe obuhvatio dodatnu jednokratnu direktnu finansijsku podršku penzio</w:t>
      </w:r>
      <w:r w:rsidR="00185CCA">
        <w:rPr>
          <w:rFonts w:ascii="Times New Roman" w:hAnsi="Times New Roman"/>
          <w:sz w:val="22"/>
        </w:rPr>
        <w:t>ner</w:t>
      </w:r>
      <w:r>
        <w:rPr>
          <w:rFonts w:ascii="Times New Roman" w:hAnsi="Times New Roman"/>
          <w:sz w:val="22"/>
        </w:rPr>
        <w:t>ima s niskim primanjima i korisnicima materijalnog obezbjeđenja porodice u vrijednosti od 1 miliona EUR (20.000 građana i njihovih porodica dobili su ovu vrstu pomoći).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Podrška poljoprivredi pružena je kroz drugi paket mjera (donijet 24. aprila 2020. godine), u okviru državne pomoći za poljoprivredu i ribarstvo s projektovanim iznosom od 17 miliona </w:t>
      </w:r>
      <w:r w:rsidR="007E1E5E">
        <w:rPr>
          <w:rFonts w:ascii="Times New Roman" w:hAnsi="Times New Roman"/>
          <w:sz w:val="22"/>
        </w:rPr>
        <w:t>EUR</w:t>
      </w:r>
      <w:r>
        <w:rPr>
          <w:rFonts w:ascii="Times New Roman" w:hAnsi="Times New Roman"/>
          <w:sz w:val="22"/>
        </w:rPr>
        <w:t xml:space="preserve">, dok je ukupna vrijednost paketa iznosila 75 miliona </w:t>
      </w:r>
      <w:r w:rsidR="007E1E5E">
        <w:rPr>
          <w:rFonts w:ascii="Times New Roman" w:hAnsi="Times New Roman"/>
          <w:sz w:val="22"/>
        </w:rPr>
        <w:t>EUR</w:t>
      </w:r>
      <w:r>
        <w:rPr>
          <w:rFonts w:ascii="Times New Roman" w:hAnsi="Times New Roman"/>
          <w:sz w:val="22"/>
        </w:rPr>
        <w:t>.</w:t>
      </w:r>
    </w:p>
    <w:p w:rsidR="006721A1" w:rsidRPr="00E17434" w:rsidRDefault="00781218" w:rsidP="00700CE2">
      <w:pPr>
        <w:spacing w:after="240"/>
        <w:jc w:val="both"/>
        <w:rPr>
          <w:rFonts w:ascii="Times New Roman" w:eastAsia="Times New Roman" w:hAnsi="Times New Roman" w:cs="Times New Roman"/>
          <w:sz w:val="22"/>
          <w:szCs w:val="22"/>
        </w:rPr>
      </w:pPr>
      <w:r>
        <w:rPr>
          <w:rFonts w:ascii="Times New Roman" w:hAnsi="Times New Roman"/>
          <w:sz w:val="22"/>
        </w:rPr>
        <w:t>U periodu maj - septembar 2020. godine, nacionalne subvencije/direktna plaćanja isplaćivana su avansno.</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 okviru posebnog programa vlade za suzbijanje pandemije COVID 19, u sektorima poljoprivrede i ribarstva sprovodi se poseban program intervencija na tržištu, čiji je cilj održavanje stabilnosti tržišta poljoprivrednih proizvoda i prihoda poljoprivrednika, odnosno očuvanje kontinuiteta proizvodnje tokom pandemije COVID</w:t>
      </w:r>
      <w:r w:rsidR="007E1E5E">
        <w:rPr>
          <w:rFonts w:ascii="Times New Roman" w:hAnsi="Times New Roman"/>
          <w:sz w:val="22"/>
        </w:rPr>
        <w:t>-</w:t>
      </w:r>
      <w:r>
        <w:rPr>
          <w:rFonts w:ascii="Times New Roman" w:hAnsi="Times New Roman"/>
          <w:sz w:val="22"/>
        </w:rPr>
        <w:t>19, za one sektore koji su bili najugroženiji i najpogođeniji, čime su bili ugroženi likvidnost i opstanak proizvođača i u pitanje je bilo doveden i opstanak sektora.</w:t>
      </w: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 xml:space="preserve">Tabela 30: Paket pomoći </w:t>
      </w:r>
      <w:r w:rsidR="007E1E5E">
        <w:rPr>
          <w:rFonts w:ascii="Times New Roman" w:hAnsi="Times New Roman"/>
          <w:i/>
          <w:sz w:val="22"/>
        </w:rPr>
        <w:t xml:space="preserve">EU </w:t>
      </w:r>
      <w:r>
        <w:rPr>
          <w:rFonts w:ascii="Times New Roman" w:hAnsi="Times New Roman"/>
          <w:i/>
          <w:sz w:val="22"/>
        </w:rPr>
        <w:t>za zemlje Zapadnog Balkana</w:t>
      </w:r>
    </w:p>
    <w:tbl>
      <w:tblPr>
        <w:tblW w:w="9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008"/>
        <w:gridCol w:w="3014"/>
        <w:gridCol w:w="3572"/>
      </w:tblGrid>
      <w:tr w:rsidR="00951F1F" w:rsidRPr="00CD534C" w:rsidTr="00754E88">
        <w:trPr>
          <w:trHeight w:val="635"/>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CD534C"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Zemlja</w:t>
            </w:r>
          </w:p>
        </w:tc>
        <w:tc>
          <w:tcPr>
            <w:tcW w:w="301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CD534C"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Pomoć sistemu javnog zdravstva (u EUR)</w:t>
            </w:r>
          </w:p>
        </w:tc>
        <w:tc>
          <w:tcPr>
            <w:tcW w:w="357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CD534C"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Pomoć za socijalni i ekonomski oporavak (u EUR)</w:t>
            </w:r>
          </w:p>
        </w:tc>
      </w:tr>
      <w:tr w:rsidR="006721A1" w:rsidRPr="00CD534C" w:rsidTr="009B3307">
        <w:trPr>
          <w:trHeight w:val="255"/>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auto"/>
          </w:tcPr>
          <w:p w:rsidR="006721A1" w:rsidRPr="00CD534C"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Crna Gora</w:t>
            </w:r>
          </w:p>
        </w:tc>
        <w:tc>
          <w:tcPr>
            <w:tcW w:w="3014" w:type="dxa"/>
            <w:tcBorders>
              <w:top w:val="single" w:sz="4" w:space="0" w:color="000000"/>
              <w:left w:val="single" w:sz="4" w:space="0" w:color="000000"/>
              <w:bottom w:val="single" w:sz="4" w:space="0" w:color="000000"/>
              <w:right w:val="single" w:sz="4" w:space="0" w:color="000000"/>
            </w:tcBorders>
            <w:shd w:val="clear" w:color="auto" w:fill="auto"/>
          </w:tcPr>
          <w:p w:rsidR="006721A1" w:rsidRPr="00CD534C"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3.000.000</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6721A1" w:rsidRPr="00CD534C"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50.000.000</w:t>
            </w:r>
          </w:p>
        </w:tc>
      </w:tr>
      <w:tr w:rsidR="006721A1" w:rsidRPr="00CD534C" w:rsidTr="009B3307">
        <w:trPr>
          <w:trHeight w:val="255"/>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auto"/>
          </w:tcPr>
          <w:p w:rsidR="006721A1" w:rsidRPr="00CD534C"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Srbi</w:t>
            </w:r>
            <w:r w:rsidR="006E63BC">
              <w:rPr>
                <w:rFonts w:ascii="Times New Roman" w:hAnsi="Times New Roman"/>
                <w:sz w:val="20"/>
              </w:rPr>
              <w:t>j</w:t>
            </w:r>
            <w:r>
              <w:rPr>
                <w:rFonts w:ascii="Times New Roman" w:hAnsi="Times New Roman"/>
                <w:sz w:val="20"/>
              </w:rPr>
              <w:t>a</w:t>
            </w:r>
          </w:p>
        </w:tc>
        <w:tc>
          <w:tcPr>
            <w:tcW w:w="3014" w:type="dxa"/>
            <w:tcBorders>
              <w:top w:val="single" w:sz="4" w:space="0" w:color="000000"/>
              <w:left w:val="single" w:sz="4" w:space="0" w:color="000000"/>
              <w:bottom w:val="single" w:sz="4" w:space="0" w:color="000000"/>
              <w:right w:val="single" w:sz="4" w:space="0" w:color="000000"/>
            </w:tcBorders>
            <w:shd w:val="clear" w:color="auto" w:fill="auto"/>
          </w:tcPr>
          <w:p w:rsidR="006721A1" w:rsidRPr="00CD534C"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15.000.000</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6721A1" w:rsidRPr="00CD534C"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78.400.000</w:t>
            </w:r>
          </w:p>
        </w:tc>
      </w:tr>
      <w:tr w:rsidR="006721A1" w:rsidRPr="00CD534C" w:rsidTr="009B3307">
        <w:trPr>
          <w:trHeight w:val="255"/>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auto"/>
          </w:tcPr>
          <w:p w:rsidR="006721A1" w:rsidRPr="00CD534C"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Bosna i Hercegovina</w:t>
            </w:r>
          </w:p>
        </w:tc>
        <w:tc>
          <w:tcPr>
            <w:tcW w:w="3014" w:type="dxa"/>
            <w:tcBorders>
              <w:top w:val="single" w:sz="4" w:space="0" w:color="000000"/>
              <w:left w:val="single" w:sz="4" w:space="0" w:color="000000"/>
              <w:bottom w:val="single" w:sz="4" w:space="0" w:color="000000"/>
              <w:right w:val="single" w:sz="4" w:space="0" w:color="000000"/>
            </w:tcBorders>
            <w:shd w:val="clear" w:color="auto" w:fill="auto"/>
          </w:tcPr>
          <w:p w:rsidR="006721A1" w:rsidRPr="00CD534C"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7.000.000</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6721A1" w:rsidRPr="00CD534C"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73.500.000</w:t>
            </w:r>
          </w:p>
        </w:tc>
      </w:tr>
      <w:tr w:rsidR="006721A1" w:rsidRPr="00CD534C" w:rsidTr="009B3307">
        <w:trPr>
          <w:trHeight w:val="255"/>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auto"/>
          </w:tcPr>
          <w:p w:rsidR="006721A1" w:rsidRPr="00CD534C"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Kosovo</w:t>
            </w:r>
          </w:p>
        </w:tc>
        <w:tc>
          <w:tcPr>
            <w:tcW w:w="3014" w:type="dxa"/>
            <w:tcBorders>
              <w:top w:val="single" w:sz="4" w:space="0" w:color="000000"/>
              <w:left w:val="single" w:sz="4" w:space="0" w:color="000000"/>
              <w:bottom w:val="single" w:sz="4" w:space="0" w:color="000000"/>
              <w:right w:val="single" w:sz="4" w:space="0" w:color="000000"/>
            </w:tcBorders>
            <w:shd w:val="clear" w:color="auto" w:fill="auto"/>
          </w:tcPr>
          <w:p w:rsidR="006721A1" w:rsidRPr="00CD534C"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5.000.000</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6721A1" w:rsidRPr="00CD534C"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63.000.000</w:t>
            </w:r>
          </w:p>
        </w:tc>
      </w:tr>
      <w:tr w:rsidR="006721A1" w:rsidRPr="00CD534C" w:rsidTr="009B3307">
        <w:trPr>
          <w:trHeight w:val="255"/>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auto"/>
          </w:tcPr>
          <w:p w:rsidR="006721A1" w:rsidRPr="00CD534C"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Albanija</w:t>
            </w:r>
          </w:p>
        </w:tc>
        <w:tc>
          <w:tcPr>
            <w:tcW w:w="3014" w:type="dxa"/>
            <w:tcBorders>
              <w:top w:val="single" w:sz="4" w:space="0" w:color="000000"/>
              <w:left w:val="single" w:sz="4" w:space="0" w:color="000000"/>
              <w:bottom w:val="single" w:sz="4" w:space="0" w:color="000000"/>
              <w:right w:val="single" w:sz="4" w:space="0" w:color="000000"/>
            </w:tcBorders>
            <w:shd w:val="clear" w:color="auto" w:fill="auto"/>
          </w:tcPr>
          <w:p w:rsidR="006721A1" w:rsidRPr="00CD534C"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4.000.000</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6721A1" w:rsidRPr="00CD534C"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46.700.000</w:t>
            </w:r>
          </w:p>
        </w:tc>
      </w:tr>
      <w:tr w:rsidR="006721A1" w:rsidRPr="00CD534C" w:rsidTr="009B3307">
        <w:trPr>
          <w:trHeight w:val="255"/>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auto"/>
          </w:tcPr>
          <w:p w:rsidR="006721A1" w:rsidRPr="00CD534C"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Sjeverna Makedonija</w:t>
            </w:r>
          </w:p>
        </w:tc>
        <w:tc>
          <w:tcPr>
            <w:tcW w:w="3014" w:type="dxa"/>
            <w:tcBorders>
              <w:top w:val="single" w:sz="4" w:space="0" w:color="000000"/>
              <w:left w:val="single" w:sz="4" w:space="0" w:color="000000"/>
              <w:bottom w:val="single" w:sz="4" w:space="0" w:color="000000"/>
              <w:right w:val="single" w:sz="4" w:space="0" w:color="000000"/>
            </w:tcBorders>
            <w:shd w:val="clear" w:color="auto" w:fill="auto"/>
          </w:tcPr>
          <w:p w:rsidR="006721A1" w:rsidRPr="00CD534C"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4.000.000</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6721A1" w:rsidRPr="00CD534C"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62.000.000</w:t>
            </w:r>
          </w:p>
        </w:tc>
      </w:tr>
      <w:tr w:rsidR="006721A1" w:rsidRPr="00CD534C" w:rsidTr="009B3307">
        <w:trPr>
          <w:trHeight w:val="255"/>
          <w:jc w:val="center"/>
        </w:trPr>
        <w:tc>
          <w:tcPr>
            <w:tcW w:w="3008" w:type="dxa"/>
            <w:tcBorders>
              <w:top w:val="single" w:sz="4" w:space="0" w:color="000000"/>
              <w:left w:val="single" w:sz="4" w:space="0" w:color="000000"/>
              <w:bottom w:val="single" w:sz="4" w:space="0" w:color="000000"/>
              <w:right w:val="single" w:sz="4" w:space="0" w:color="000000"/>
            </w:tcBorders>
            <w:shd w:val="clear" w:color="auto" w:fill="auto"/>
          </w:tcPr>
          <w:p w:rsidR="006721A1" w:rsidRPr="00CD534C" w:rsidRDefault="007E1E5E" w:rsidP="009B3307">
            <w:pPr>
              <w:spacing w:after="120"/>
              <w:jc w:val="both"/>
              <w:rPr>
                <w:rFonts w:ascii="Times New Roman" w:eastAsia="Times New Roman" w:hAnsi="Times New Roman" w:cs="Times New Roman"/>
                <w:b/>
                <w:sz w:val="20"/>
                <w:szCs w:val="20"/>
              </w:rPr>
            </w:pPr>
            <w:r>
              <w:rPr>
                <w:rFonts w:ascii="Times New Roman" w:hAnsi="Times New Roman"/>
                <w:b/>
                <w:sz w:val="20"/>
              </w:rPr>
              <w:t>UKUPNO</w:t>
            </w:r>
            <w:r w:rsidR="00707D31">
              <w:rPr>
                <w:rFonts w:ascii="Times New Roman" w:hAnsi="Times New Roman"/>
                <w:b/>
                <w:sz w:val="20"/>
              </w:rPr>
              <w:t>:</w:t>
            </w:r>
          </w:p>
        </w:tc>
        <w:tc>
          <w:tcPr>
            <w:tcW w:w="3014" w:type="dxa"/>
            <w:tcBorders>
              <w:top w:val="single" w:sz="4" w:space="0" w:color="000000"/>
              <w:left w:val="single" w:sz="4" w:space="0" w:color="000000"/>
              <w:bottom w:val="single" w:sz="4" w:space="0" w:color="000000"/>
              <w:right w:val="single" w:sz="4" w:space="0" w:color="000000"/>
            </w:tcBorders>
            <w:shd w:val="clear" w:color="auto" w:fill="auto"/>
          </w:tcPr>
          <w:p w:rsidR="006721A1" w:rsidRPr="00CD534C"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38.000.000</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6721A1" w:rsidRPr="00CD534C"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374.000.000</w:t>
            </w:r>
          </w:p>
        </w:tc>
      </w:tr>
    </w:tbl>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Izvor: Evropska komisija (</w:t>
      </w:r>
      <w:hyperlink r:id="rId25">
        <w:r>
          <w:rPr>
            <w:rFonts w:ascii="Times New Roman" w:hAnsi="Times New Roman"/>
            <w:i/>
            <w:sz w:val="22"/>
            <w:u w:val="single"/>
          </w:rPr>
          <w:t>http://europa.ba/wpcontent/uploads/2020/03/coronavirus_support_wb.pdf</w:t>
        </w:r>
      </w:hyperlink>
      <w:r>
        <w:rPr>
          <w:rFonts w:ascii="Times New Roman" w:hAnsi="Times New Roman"/>
          <w:i/>
          <w:sz w:val="22"/>
        </w:rPr>
        <w:t>)</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951F1F">
      <w:pPr>
        <w:pStyle w:val="Heading3"/>
        <w:numPr>
          <w:ilvl w:val="1"/>
          <w:numId w:val="1"/>
        </w:numPr>
        <w:jc w:val="both"/>
        <w:rPr>
          <w:rFonts w:ascii="Times New Roman" w:hAnsi="Times New Roman"/>
        </w:rPr>
      </w:pPr>
      <w:r>
        <w:rPr>
          <w:rFonts w:ascii="Times New Roman" w:hAnsi="Times New Roman"/>
        </w:rPr>
        <w:t xml:space="preserve"> </w:t>
      </w:r>
      <w:bookmarkStart w:id="269" w:name="_Toc98230488"/>
      <w:bookmarkStart w:id="270" w:name="_Toc172615002"/>
      <w:r>
        <w:rPr>
          <w:rFonts w:ascii="Times New Roman" w:hAnsi="Times New Roman"/>
        </w:rPr>
        <w:t xml:space="preserve">Glavni rezultati podrške Evropske unije, </w:t>
      </w:r>
      <w:r w:rsidR="00431D53">
        <w:rPr>
          <w:rFonts w:ascii="Times New Roman" w:hAnsi="Times New Roman"/>
        </w:rPr>
        <w:t>izdvo</w:t>
      </w:r>
      <w:r w:rsidR="009A100D">
        <w:rPr>
          <w:rFonts w:ascii="Times New Roman" w:hAnsi="Times New Roman"/>
        </w:rPr>
        <w:t>jena sredstva</w:t>
      </w:r>
      <w:r>
        <w:rPr>
          <w:rFonts w:ascii="Times New Roman" w:hAnsi="Times New Roman"/>
        </w:rPr>
        <w:t>, sažetak evaluacija ili naučene lekcije</w:t>
      </w:r>
      <w:bookmarkEnd w:id="269"/>
      <w:bookmarkEnd w:id="270"/>
    </w:p>
    <w:p w:rsidR="006721A1" w:rsidRPr="00E17434" w:rsidRDefault="006721A1">
      <w:pPr>
        <w:pBdr>
          <w:top w:val="nil"/>
          <w:left w:val="nil"/>
          <w:bottom w:val="nil"/>
          <w:right w:val="nil"/>
          <w:between w:val="nil"/>
        </w:pBdr>
        <w:ind w:left="720"/>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bookmarkStart w:id="271" w:name="_heading=h.28h4qwu"/>
      <w:bookmarkEnd w:id="271"/>
      <w:r>
        <w:rPr>
          <w:rFonts w:ascii="Times New Roman" w:hAnsi="Times New Roman"/>
          <w:sz w:val="22"/>
        </w:rPr>
        <w:t xml:space="preserve">Crnogorska poljoprivreda tokom programskog perioda 2014-2020. sprovodi sljedeće projekte: </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b/>
          <w:sz w:val="22"/>
        </w:rPr>
        <w:t>IPA 2014 - Unapređenje kontrole i upravljanja ribarstvom.</w:t>
      </w:r>
      <w:r>
        <w:rPr>
          <w:rFonts w:ascii="Times New Roman" w:hAnsi="Times New Roman"/>
          <w:sz w:val="22"/>
        </w:rPr>
        <w:t xml:space="preserve"> Ukupan iznos je 550.000</w:t>
      </w:r>
      <w:r w:rsidR="00DB5B69">
        <w:rPr>
          <w:rFonts w:ascii="Times New Roman" w:hAnsi="Times New Roman"/>
          <w:sz w:val="22"/>
        </w:rPr>
        <w:t xml:space="preserve"> EUR</w:t>
      </w:r>
      <w:r>
        <w:rPr>
          <w:rFonts w:ascii="Times New Roman" w:hAnsi="Times New Roman"/>
          <w:sz w:val="22"/>
        </w:rPr>
        <w:t>. Realizova</w:t>
      </w:r>
      <w:r w:rsidR="006E63BC">
        <w:rPr>
          <w:rFonts w:ascii="Times New Roman" w:hAnsi="Times New Roman"/>
          <w:sz w:val="22"/>
        </w:rPr>
        <w:t>n</w:t>
      </w:r>
      <w:r>
        <w:rPr>
          <w:rFonts w:ascii="Times New Roman" w:hAnsi="Times New Roman"/>
          <w:sz w:val="22"/>
        </w:rPr>
        <w:t xml:space="preserve">i su svi ugovori predviđeni projektom: tehnička podrška zaposlenima Direktorata za ribarstvo, uspostavljena osnova za Centar za monitoring u ribarstvu, praćenje i kontrolu plovila, vođenje registra ribara, elektronskog dnevnika ulova. Projekat je završen sredinom 2019. godine. </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b/>
          <w:sz w:val="22"/>
        </w:rPr>
        <w:t xml:space="preserve">IPA - 2014 </w:t>
      </w:r>
      <w:r w:rsidR="00DB5B69">
        <w:rPr>
          <w:rFonts w:ascii="Times New Roman" w:hAnsi="Times New Roman"/>
          <w:b/>
          <w:sz w:val="22"/>
        </w:rPr>
        <w:t xml:space="preserve">- </w:t>
      </w:r>
      <w:r>
        <w:rPr>
          <w:rFonts w:ascii="Times New Roman" w:hAnsi="Times New Roman"/>
          <w:b/>
          <w:sz w:val="22"/>
        </w:rPr>
        <w:t>Pružanje podrške veterinarskom sektoru.</w:t>
      </w:r>
      <w:r>
        <w:rPr>
          <w:rFonts w:ascii="Times New Roman" w:hAnsi="Times New Roman"/>
          <w:sz w:val="22"/>
        </w:rPr>
        <w:t xml:space="preserve"> Ukupan iznos je 2,3 miliona </w:t>
      </w:r>
      <w:r w:rsidR="00DB5B69">
        <w:rPr>
          <w:rFonts w:ascii="Times New Roman" w:hAnsi="Times New Roman"/>
          <w:sz w:val="22"/>
        </w:rPr>
        <w:t>EUR</w:t>
      </w:r>
      <w:r>
        <w:rPr>
          <w:rFonts w:ascii="Times New Roman" w:hAnsi="Times New Roman"/>
          <w:sz w:val="22"/>
        </w:rPr>
        <w:t xml:space="preserve">. Realizovani su svi ugovori predviđeni projektom, osim ugovora o tehničkoj podršci Upravi za bezbjednost hrane, veterinu i fitosanitarne poslove, koji je započet u avgustu i čija je realizacija u toku. Postignuti rezultati: unaprijeđena oprema laboratorije za mljekarstvo, nabavka vakcina protiv bjesnila i klasične kuge svinja, podrška zaposlenima Uprave u izradi pravnih i strateških akata. Projekat je završen u januaru 2020. godine. </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b/>
          <w:sz w:val="22"/>
        </w:rPr>
        <w:t>IPA 2014 - Izgradnja kapaciteta za implementaciju Okvirne direktive o vodama u Crnoj Gori.</w:t>
      </w:r>
      <w:r>
        <w:rPr>
          <w:rFonts w:ascii="Times New Roman" w:hAnsi="Times New Roman"/>
          <w:sz w:val="22"/>
        </w:rPr>
        <w:t xml:space="preserve"> Ukupan iznos je 1,9 miliona </w:t>
      </w:r>
      <w:r w:rsidR="00DB5B69">
        <w:rPr>
          <w:rFonts w:ascii="Times New Roman" w:hAnsi="Times New Roman"/>
          <w:sz w:val="22"/>
        </w:rPr>
        <w:t>EUR</w:t>
      </w:r>
      <w:r>
        <w:rPr>
          <w:rFonts w:ascii="Times New Roman" w:hAnsi="Times New Roman"/>
          <w:sz w:val="22"/>
        </w:rPr>
        <w:t xml:space="preserve">. Rezultati: unapređenje standarda kvaliteta vode, unapređenje informacija o vodnim resursima i utvrđivanje modela za održivo upravljanje vodama u skladu sa standardima Evropske unije. </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b/>
          <w:sz w:val="22"/>
        </w:rPr>
        <w:lastRenderedPageBreak/>
        <w:t>IPA 2016 - Pružanje podrške sprovođenju i praćenju upravljanja vodama.</w:t>
      </w:r>
      <w:r>
        <w:rPr>
          <w:rFonts w:ascii="Times New Roman" w:hAnsi="Times New Roman"/>
          <w:sz w:val="22"/>
        </w:rPr>
        <w:t xml:space="preserve"> Ukupan iznos je 2,4 miliona </w:t>
      </w:r>
      <w:r w:rsidR="00DB5B69">
        <w:rPr>
          <w:rFonts w:ascii="Times New Roman" w:hAnsi="Times New Roman"/>
          <w:sz w:val="22"/>
        </w:rPr>
        <w:t>EUR</w:t>
      </w:r>
      <w:r>
        <w:rPr>
          <w:rFonts w:ascii="Times New Roman" w:hAnsi="Times New Roman"/>
          <w:sz w:val="22"/>
        </w:rPr>
        <w:t xml:space="preserve">. Projekat se odnosi na oba aspekta upravljanja vodama - zaštitu voda i korišćenje voda, u skladu sa Zakonom o vodama. Ovaj projekat će implementirati i druge direktive o vodama, koje nijesu dio projekta IPA 2014, što je od suštinskog značaja za kvalitetno uspostavljanje sistema upravljanja vodama u skladu s direktivama EU o vodama i implementaciju svih obaveza u sektoru voda, kao dijelu Poglavlja 27.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b/>
          <w:sz w:val="22"/>
        </w:rPr>
        <w:t>ADRION program, ARIEL projekat.</w:t>
      </w:r>
      <w:r>
        <w:rPr>
          <w:rFonts w:ascii="Times New Roman" w:hAnsi="Times New Roman"/>
          <w:sz w:val="22"/>
        </w:rPr>
        <w:t xml:space="preserve"> Partneri iz Crne Gore: MPŠV i Institut za biologiju mora u Kotoru. Projekat je započeo svoje aktivnosti početkom 2018. godine, predviđeno trajanje: 24 mjeseca. Budžet MPŠV: 92</w:t>
      </w:r>
      <w:r w:rsidR="00DB5B69">
        <w:rPr>
          <w:rFonts w:ascii="Times New Roman" w:hAnsi="Times New Roman"/>
          <w:sz w:val="22"/>
        </w:rPr>
        <w:t>.</w:t>
      </w:r>
      <w:r>
        <w:rPr>
          <w:rFonts w:ascii="Times New Roman" w:hAnsi="Times New Roman"/>
          <w:sz w:val="22"/>
        </w:rPr>
        <w:t>207</w:t>
      </w:r>
      <w:r w:rsidR="00DB5B69" w:rsidRPr="00DB5B69">
        <w:rPr>
          <w:rFonts w:ascii="Times New Roman" w:hAnsi="Times New Roman"/>
          <w:sz w:val="22"/>
        </w:rPr>
        <w:t xml:space="preserve"> </w:t>
      </w:r>
      <w:r w:rsidR="00DB5B69">
        <w:rPr>
          <w:rFonts w:ascii="Times New Roman" w:hAnsi="Times New Roman"/>
          <w:sz w:val="22"/>
        </w:rPr>
        <w:t>EUR</w:t>
      </w:r>
      <w:r>
        <w:rPr>
          <w:rFonts w:ascii="Times New Roman" w:hAnsi="Times New Roman"/>
          <w:sz w:val="22"/>
        </w:rPr>
        <w:t>. Očekivani rezultati odražavaju se u uspostavljanju klastera ribara iz tri zemlje učesnice, kako bi se efikasnije prikupljali podaci u oblasti malog priobalnog ribolova.</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b/>
          <w:sz w:val="22"/>
        </w:rPr>
        <w:t>Višekorisnički IPA II Interreg Crna Gora - Italija - Albanija - BLUE LAND projekat.</w:t>
      </w:r>
      <w:r>
        <w:rPr>
          <w:rFonts w:ascii="Times New Roman" w:hAnsi="Times New Roman"/>
          <w:sz w:val="22"/>
        </w:rPr>
        <w:t xml:space="preserve"> Partneri iz Crne Gore: MPŠV i Opština Ulcinj, uključujući lokalna srednja i mala preduzeća (prvenstveno udruženja ribara). Projekat je u toku, traje 24 mjeseci, budžet MPŠV iznosi 172.018 EUR. Očekivani rezultati su utvrđivanje zajedničkog modela za očuvanje i zaštitu priobalnog i morskog biodiverziteta i jačanje održivog korišćenja morskih i priobalnih resursa. </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b/>
          <w:sz w:val="22"/>
        </w:rPr>
        <w:t>Višekorisnički tematski IPA - Crna Gora-Italija-Albanija-Food4Health projekat.</w:t>
      </w:r>
      <w:r>
        <w:rPr>
          <w:rFonts w:ascii="Times New Roman" w:hAnsi="Times New Roman"/>
          <w:sz w:val="22"/>
        </w:rPr>
        <w:t xml:space="preserve"> Partneri iz Crne Gore: MPŠV i Institut za biologiju mora u Kotoru. Partneri iz Albanije: Ministarstvo poljoprivrede i ruralnog razvoja Albanije, Centar za transfer tehnologija Valona, Centar za transfer tehnologije Korča. Partneri iz Italije: Institut za agronomske studije na Mediteranu iz Barija (CIHEAM), regije Pulje i Molise.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Kao glavni rezultat, rekonstrukcijom Instituta za biologiju mora izgradiće se i opremiti savremena proizvodna laboratorija-mrijestilište za školjke i ostrige, koje su priznata kao autohtone vrste u Bokokotorskom zalivu (slične laboratorije biće izgrađene u Italiji i Albaniji, ukupno 5). Pored toga, zajedničkom analizom odabraće se vrste proizvođača u Crnoj Gori koji će biti uključeni u projekat i koji će biti korisnici transfera znanja, prvenstveno u vezi sa isprobanim i ispitanim metodama poljoprivredne proizvodnje u regionu Pulje, što obuhvata studijske posjete proizvođača iz tri zemlje i primjenu savremene tehnologije. Cilj je da se uspostavi posebna oznaka/oznaka </w:t>
      </w:r>
      <w:r>
        <w:rPr>
          <w:rFonts w:ascii="Times New Roman" w:hAnsi="Times New Roman"/>
          <w:b/>
          <w:sz w:val="22"/>
        </w:rPr>
        <w:t>Food4Health</w:t>
      </w:r>
      <w:r>
        <w:rPr>
          <w:rFonts w:ascii="Times New Roman" w:hAnsi="Times New Roman"/>
          <w:sz w:val="22"/>
        </w:rPr>
        <w:t xml:space="preserve"> na kraju projekta sa odabranim proizvodima iz tri zemlje a koji su rezultat identičnih metoda savremene poljoprivredne proizvodnje, što bi takođe bio važan korak u podizanju kvaliteta crnogorskih proizvoda do evropskih standarda. Budžet MPŠV: 240.000 EUR, realizacija projekta započeta je u junu 2019. godine.</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Podrška Crnoj Gori u okviru različitih projekata i programa navedenih u tabeli iznad doprinijela je stvaranju pravne osnove, institucija i kapaciteta zaposlenih nadležnih institucija i drugih relevantnih stručnih tijela i direktorata. Ovo se odnosilo na podršku sektorima veterine i ribarstva. </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Na osnovu partnerstva između MPŠV i Svjetske banke i iskustava Svjetske banke u sprovođenju MIDAS I projekta, EU je odobrila dva projekta koji se finansiraju iz IPA 2012 i 2013, a koje će sprovesti Svjetska banka. Preko ovih IPA projekat</w:t>
      </w:r>
      <w:r w:rsidR="00DA3364">
        <w:rPr>
          <w:rFonts w:ascii="Times New Roman" w:hAnsi="Times New Roman"/>
          <w:sz w:val="22"/>
        </w:rPr>
        <w:t>a</w:t>
      </w:r>
      <w:r>
        <w:rPr>
          <w:rFonts w:ascii="Times New Roman" w:hAnsi="Times New Roman"/>
          <w:sz w:val="22"/>
        </w:rPr>
        <w:t>, poljoprivrednici i agrobiznisi imali su priliku da dobiju IPARD-like bespovratnu podršku, a nacionaln</w:t>
      </w:r>
      <w:r w:rsidR="009A100D">
        <w:rPr>
          <w:rFonts w:ascii="Times New Roman" w:hAnsi="Times New Roman"/>
          <w:sz w:val="22"/>
        </w:rPr>
        <w:t>a</w:t>
      </w:r>
      <w:r>
        <w:rPr>
          <w:rFonts w:ascii="Times New Roman" w:hAnsi="Times New Roman"/>
          <w:sz w:val="22"/>
        </w:rPr>
        <w:t xml:space="preserve"> IPARD </w:t>
      </w:r>
      <w:r w:rsidR="009A100D">
        <w:rPr>
          <w:rFonts w:ascii="Times New Roman" w:hAnsi="Times New Roman"/>
          <w:sz w:val="22"/>
        </w:rPr>
        <w:t xml:space="preserve">tijela </w:t>
      </w:r>
      <w:r>
        <w:rPr>
          <w:rFonts w:ascii="Times New Roman" w:hAnsi="Times New Roman"/>
          <w:sz w:val="22"/>
        </w:rPr>
        <w:t>imal</w:t>
      </w:r>
      <w:r w:rsidR="009A100D">
        <w:rPr>
          <w:rFonts w:ascii="Times New Roman" w:hAnsi="Times New Roman"/>
          <w:sz w:val="22"/>
        </w:rPr>
        <w:t>a</w:t>
      </w:r>
      <w:r>
        <w:rPr>
          <w:rFonts w:ascii="Times New Roman" w:hAnsi="Times New Roman"/>
          <w:sz w:val="22"/>
        </w:rPr>
        <w:t xml:space="preserve"> su koristi od jačanja administrativnih kapaciteta.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Ukupni troškovi projekata IPA 2012 i 2013 iznosili su 10,5 miliona </w:t>
      </w:r>
      <w:r w:rsidR="004940DB">
        <w:rPr>
          <w:rFonts w:ascii="Times New Roman" w:hAnsi="Times New Roman"/>
          <w:sz w:val="22"/>
        </w:rPr>
        <w:t>EUR</w:t>
      </w:r>
      <w:r>
        <w:rPr>
          <w:rFonts w:ascii="Times New Roman" w:hAnsi="Times New Roman"/>
          <w:sz w:val="22"/>
        </w:rPr>
        <w:t xml:space="preserve">. (Povjerenički fond I 3,2 miliona </w:t>
      </w:r>
      <w:r w:rsidR="004940DB">
        <w:rPr>
          <w:rFonts w:ascii="Times New Roman" w:hAnsi="Times New Roman"/>
          <w:sz w:val="22"/>
        </w:rPr>
        <w:t xml:space="preserve">EUR </w:t>
      </w:r>
      <w:r>
        <w:rPr>
          <w:rFonts w:ascii="Times New Roman" w:hAnsi="Times New Roman"/>
          <w:sz w:val="22"/>
        </w:rPr>
        <w:t>i Povjerenički fond II 7,3 miliona</w:t>
      </w:r>
      <w:r w:rsidR="004940DB">
        <w:rPr>
          <w:rFonts w:ascii="Times New Roman" w:hAnsi="Times New Roman"/>
          <w:sz w:val="22"/>
        </w:rPr>
        <w:t xml:space="preserve"> EUR</w:t>
      </w:r>
      <w:r>
        <w:rPr>
          <w:rFonts w:ascii="Times New Roman" w:hAnsi="Times New Roman"/>
          <w:sz w:val="22"/>
        </w:rPr>
        <w:t xml:space="preserve">). Kroz Povjerenički fond II, 5,3 miliona </w:t>
      </w:r>
      <w:r w:rsidR="004940DB">
        <w:rPr>
          <w:rFonts w:ascii="Times New Roman" w:hAnsi="Times New Roman"/>
          <w:sz w:val="22"/>
        </w:rPr>
        <w:t xml:space="preserve">EUR </w:t>
      </w:r>
      <w:r>
        <w:rPr>
          <w:rFonts w:ascii="Times New Roman" w:hAnsi="Times New Roman"/>
          <w:sz w:val="22"/>
        </w:rPr>
        <w:t>planirano je kroz programe grantova</w:t>
      </w:r>
      <w:r w:rsidR="00FC007F">
        <w:rPr>
          <w:rFonts w:ascii="Times New Roman" w:hAnsi="Times New Roman"/>
          <w:sz w:val="22"/>
        </w:rPr>
        <w:t>,</w:t>
      </w:r>
      <w:r>
        <w:rPr>
          <w:rFonts w:ascii="Times New Roman" w:hAnsi="Times New Roman"/>
          <w:sz w:val="22"/>
        </w:rPr>
        <w:t xml:space="preserve"> a 2 miliona </w:t>
      </w:r>
      <w:r w:rsidR="004940DB">
        <w:rPr>
          <w:rFonts w:ascii="Times New Roman" w:hAnsi="Times New Roman"/>
          <w:sz w:val="22"/>
        </w:rPr>
        <w:t xml:space="preserve">EUR </w:t>
      </w:r>
      <w:r>
        <w:rPr>
          <w:rFonts w:ascii="Times New Roman" w:hAnsi="Times New Roman"/>
          <w:sz w:val="22"/>
        </w:rPr>
        <w:t xml:space="preserve">za SIZEP projekat. Ukupan doprinos Vlade Crne Gore iznosio je 2.125.000 </w:t>
      </w:r>
      <w:r w:rsidR="004940DB">
        <w:rPr>
          <w:rFonts w:ascii="Times New Roman" w:hAnsi="Times New Roman"/>
          <w:sz w:val="22"/>
        </w:rPr>
        <w:t>EUR</w:t>
      </w:r>
      <w:r>
        <w:rPr>
          <w:rFonts w:ascii="Times New Roman" w:hAnsi="Times New Roman"/>
          <w:sz w:val="22"/>
        </w:rPr>
        <w:t xml:space="preserve"> Softver, hardver i digitalne ortofoto mape Crne Gore načinjene su u periodu 2016-2017. godine kroz projekat IPA 2013 </w:t>
      </w:r>
      <w:r w:rsidR="006E63BC">
        <w:rPr>
          <w:rFonts w:ascii="Times New Roman" w:hAnsi="Times New Roman"/>
          <w:sz w:val="22"/>
        </w:rPr>
        <w:t>„</w:t>
      </w:r>
      <w:r>
        <w:rPr>
          <w:rFonts w:ascii="Times New Roman" w:hAnsi="Times New Roman"/>
          <w:sz w:val="22"/>
        </w:rPr>
        <w:t>Jačanje poljoprivrede Crne Gore uspostavljanjem sistema za identifikaciju zemljišnih parcela</w:t>
      </w:r>
      <w:r w:rsidR="006E63BC">
        <w:rPr>
          <w:rFonts w:ascii="Times New Roman" w:hAnsi="Times New Roman"/>
          <w:sz w:val="22"/>
        </w:rPr>
        <w:t>“</w:t>
      </w:r>
      <w:r>
        <w:rPr>
          <w:rFonts w:ascii="Times New Roman" w:hAnsi="Times New Roman"/>
          <w:sz w:val="22"/>
        </w:rPr>
        <w:t>. Ministarstvo je, preko MIDAS I projekta</w:t>
      </w:r>
      <w:r w:rsidR="006E63BC">
        <w:rPr>
          <w:rFonts w:ascii="Times New Roman" w:hAnsi="Times New Roman"/>
          <w:sz w:val="22"/>
        </w:rPr>
        <w:t>,</w:t>
      </w:r>
      <w:r>
        <w:rPr>
          <w:rFonts w:ascii="Times New Roman" w:hAnsi="Times New Roman"/>
          <w:sz w:val="22"/>
        </w:rPr>
        <w:t xml:space="preserve"> 2017-2018. godine završilo početnu digitalizaciju SIZEP na osnovu digitalnih ortofoto mapa iz 2017. godine čime je dobijena ukupna površina raspoloživog poljoprivrednog zemljišta u Crnoj Gori od 418.845 ha. U 2021. godini, 6.487 parcela 4.312 poljoprivrednih gazdinstava registrovano je u SIZEP, dok je ukupna površina korišćenog poljoprivrednog zemljišta (višegodišnji zasadi i obradiva zemlja) iznosila 9.602,86 ha. SIZEP je dio IACS sistema i koristi se za direktna nacionalna plaćanja.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IPARD like projekat pružio je pomoć u oblasti implementacije programa grantova zasnovanom na mjerama predviđenim IPARD II programom (Investicije u fizički kapital poljoprivrednih gazdinstava i Investicije u fizički kapital u vezi s preradom i marketingom poljoprivrednih i proizvoda</w:t>
      </w:r>
      <w:r w:rsidR="00CF527C">
        <w:rPr>
          <w:rFonts w:ascii="Times New Roman" w:hAnsi="Times New Roman"/>
          <w:sz w:val="22"/>
        </w:rPr>
        <w:t xml:space="preserve"> ribarstva</w:t>
      </w:r>
      <w:r>
        <w:rPr>
          <w:rFonts w:ascii="Times New Roman" w:hAnsi="Times New Roman"/>
          <w:sz w:val="22"/>
        </w:rPr>
        <w:t>) i prateć</w:t>
      </w:r>
      <w:r w:rsidR="009A100D">
        <w:rPr>
          <w:rFonts w:ascii="Times New Roman" w:hAnsi="Times New Roman"/>
          <w:sz w:val="22"/>
        </w:rPr>
        <w:t>a</w:t>
      </w:r>
      <w:r>
        <w:rPr>
          <w:rFonts w:ascii="Times New Roman" w:hAnsi="Times New Roman"/>
          <w:sz w:val="22"/>
        </w:rPr>
        <w:t xml:space="preserve"> mjer</w:t>
      </w:r>
      <w:r w:rsidR="009A100D">
        <w:rPr>
          <w:rFonts w:ascii="Times New Roman" w:hAnsi="Times New Roman"/>
          <w:sz w:val="22"/>
        </w:rPr>
        <w:t>a</w:t>
      </w:r>
      <w:r>
        <w:rPr>
          <w:rFonts w:ascii="Times New Roman" w:hAnsi="Times New Roman"/>
          <w:sz w:val="22"/>
        </w:rPr>
        <w:t xml:space="preserve"> tehničke pomoći.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lastRenderedPageBreak/>
        <w:t>MPŠV se i dalje suočava sa velikim izazovima u svojim naporima za pridruživanje EU i treba da nastavi da jača svoje kapacitete i kompetencije kako bi poboljšalo postupke prikupljanja i analize podataka i prakse, formulisanje i implementaciju politika, kako bi bio nastavljen put ka pridruživanju EU.</w:t>
      </w:r>
    </w:p>
    <w:p w:rsidR="006721A1" w:rsidRPr="00E17434" w:rsidRDefault="00707D31" w:rsidP="005908DB">
      <w:pPr>
        <w:pStyle w:val="Heading3"/>
        <w:numPr>
          <w:ilvl w:val="1"/>
          <w:numId w:val="1"/>
        </w:numPr>
        <w:jc w:val="both"/>
        <w:rPr>
          <w:rFonts w:ascii="Times New Roman" w:hAnsi="Times New Roman"/>
          <w:sz w:val="22"/>
          <w:szCs w:val="22"/>
        </w:rPr>
      </w:pPr>
      <w:r>
        <w:rPr>
          <w:rFonts w:ascii="Times New Roman" w:hAnsi="Times New Roman"/>
        </w:rPr>
        <w:t xml:space="preserve"> </w:t>
      </w:r>
      <w:bookmarkStart w:id="272" w:name="_Toc98230489"/>
      <w:bookmarkStart w:id="273" w:name="_Toc172615003"/>
      <w:r>
        <w:rPr>
          <w:rFonts w:ascii="Times New Roman" w:hAnsi="Times New Roman"/>
        </w:rPr>
        <w:t>Glavni rezultati sprovedene bilateralne i multilateralne podrške, izdvojena sredstva, evaluacij</w:t>
      </w:r>
      <w:r w:rsidR="00431D53">
        <w:rPr>
          <w:rFonts w:ascii="Times New Roman" w:hAnsi="Times New Roman"/>
        </w:rPr>
        <w:t>e</w:t>
      </w:r>
      <w:r>
        <w:rPr>
          <w:rFonts w:ascii="Times New Roman" w:hAnsi="Times New Roman"/>
        </w:rPr>
        <w:t xml:space="preserve"> ili naučene lekcije</w:t>
      </w:r>
      <w:bookmarkEnd w:id="272"/>
      <w:bookmarkEnd w:id="273"/>
    </w:p>
    <w:p w:rsidR="006721A1" w:rsidRPr="00E17434" w:rsidRDefault="006721A1">
      <w:pPr>
        <w:pBdr>
          <w:top w:val="nil"/>
          <w:left w:val="nil"/>
          <w:bottom w:val="nil"/>
          <w:right w:val="nil"/>
          <w:between w:val="nil"/>
        </w:pBdr>
        <w:spacing w:after="60"/>
        <w:ind w:firstLine="680"/>
        <w:jc w:val="both"/>
        <w:rPr>
          <w:rFonts w:ascii="Times New Roman" w:eastAsia="Verdana" w:hAnsi="Times New Roman" w:cs="Times New Roman"/>
          <w:sz w:val="18"/>
          <w:szCs w:val="18"/>
        </w:rPr>
      </w:pPr>
    </w:p>
    <w:p w:rsidR="006721A1" w:rsidRPr="00E17434" w:rsidRDefault="00707D31">
      <w:pPr>
        <w:pBdr>
          <w:top w:val="nil"/>
          <w:left w:val="nil"/>
          <w:bottom w:val="nil"/>
          <w:right w:val="nil"/>
          <w:between w:val="nil"/>
        </w:pBdr>
        <w:spacing w:after="60"/>
        <w:jc w:val="both"/>
        <w:rPr>
          <w:rFonts w:ascii="Times New Roman" w:eastAsia="Times New Roman" w:hAnsi="Times New Roman" w:cs="Times New Roman"/>
          <w:b/>
          <w:sz w:val="22"/>
          <w:szCs w:val="22"/>
        </w:rPr>
      </w:pPr>
      <w:r>
        <w:rPr>
          <w:rFonts w:ascii="Times New Roman" w:hAnsi="Times New Roman"/>
          <w:b/>
          <w:sz w:val="22"/>
        </w:rPr>
        <w:t>Podrška Svjetske banke crnogorskoj poljoprivredi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 periodu jun 2009 - jun 2015. godine, Svjetska banka pružila je podršku poljoprivredi kroz projekat: Projekat institucionalnog razvoja i jačanja poljoprivrede Crne Gore - MIDAS (Montenegro Institutional Development and Agriculture Strengthening). Podrška je pružena kroz realizaciju IBRD kredita (11 miliona EUR) i GEF (Globalni fond za zaštitu životne sredine) grantom (4 miliona EUR).</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Projekat je pripremilo Ministarstvo poljoprivrede</w:t>
      </w:r>
      <w:r w:rsidR="00FC007F">
        <w:rPr>
          <w:rFonts w:ascii="Times New Roman" w:hAnsi="Times New Roman"/>
          <w:sz w:val="22"/>
        </w:rPr>
        <w:t>,</w:t>
      </w:r>
      <w:r>
        <w:rPr>
          <w:rFonts w:ascii="Times New Roman" w:hAnsi="Times New Roman"/>
          <w:sz w:val="22"/>
        </w:rPr>
        <w:t xml:space="preserve"> šumarstva i vodoprivrede u saradnji s državnim institucijama uključenim u institucionalnu podršku poljoprivredi i ribarstvu. Projekat je sadržao tri (3) komponente: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Jačanje programa ruralnog razvoja MPŠV pružanjem podrške uvođenju i implementaciji mjera ruralnog razvoja koje su u skladu sa IPARD-om, a koje su utvrđene Nacionalnim programom ruralnog razvoja.</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Ova komponenta sprovodi se kroz:</w:t>
      </w:r>
    </w:p>
    <w:p w:rsidR="006721A1" w:rsidRPr="00E17434" w:rsidRDefault="00707D31" w:rsidP="00592412">
      <w:pPr>
        <w:numPr>
          <w:ilvl w:val="0"/>
          <w:numId w:val="26"/>
        </w:numPr>
        <w:pBdr>
          <w:top w:val="nil"/>
          <w:left w:val="nil"/>
          <w:bottom w:val="nil"/>
          <w:right w:val="nil"/>
          <w:between w:val="nil"/>
        </w:pBdr>
        <w:jc w:val="both"/>
        <w:rPr>
          <w:rFonts w:ascii="Times New Roman" w:eastAsia="Times New Roman" w:hAnsi="Times New Roman" w:cs="Times New Roman"/>
          <w:sz w:val="22"/>
          <w:szCs w:val="22"/>
        </w:rPr>
      </w:pPr>
      <w:r w:rsidRPr="006E63BC">
        <w:rPr>
          <w:rFonts w:ascii="Times New Roman" w:hAnsi="Times New Roman"/>
          <w:sz w:val="22"/>
        </w:rPr>
        <w:t>Jačanje fondova</w:t>
      </w:r>
      <w:r w:rsidR="006E63BC">
        <w:rPr>
          <w:rFonts w:ascii="Times New Roman" w:hAnsi="Times New Roman"/>
          <w:sz w:val="22"/>
        </w:rPr>
        <w:t xml:space="preserve"> za</w:t>
      </w:r>
      <w:r w:rsidRPr="006E63BC">
        <w:rPr>
          <w:rFonts w:ascii="Times New Roman" w:hAnsi="Times New Roman"/>
          <w:sz w:val="22"/>
        </w:rPr>
        <w:t xml:space="preserve"> ruraln</w:t>
      </w:r>
      <w:r w:rsidR="006E63BC">
        <w:rPr>
          <w:rFonts w:ascii="Times New Roman" w:hAnsi="Times New Roman"/>
          <w:sz w:val="22"/>
        </w:rPr>
        <w:t>i</w:t>
      </w:r>
      <w:r w:rsidRPr="006E63BC">
        <w:rPr>
          <w:rFonts w:ascii="Times New Roman" w:hAnsi="Times New Roman"/>
          <w:sz w:val="22"/>
        </w:rPr>
        <w:t xml:space="preserve"> razvoj</w:t>
      </w:r>
      <w:r>
        <w:rPr>
          <w:rFonts w:ascii="Times New Roman" w:hAnsi="Times New Roman"/>
          <w:sz w:val="22"/>
        </w:rPr>
        <w:t xml:space="preserve"> za ciljne mjere i oblasti; </w:t>
      </w:r>
    </w:p>
    <w:p w:rsidR="006721A1" w:rsidRPr="00E17434" w:rsidRDefault="00707D31" w:rsidP="00592412">
      <w:pPr>
        <w:numPr>
          <w:ilvl w:val="0"/>
          <w:numId w:val="2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Jačanje terenskih i savjetodavnih službi; </w:t>
      </w:r>
    </w:p>
    <w:p w:rsidR="006721A1" w:rsidRPr="00E17434" w:rsidRDefault="0094737C" w:rsidP="00592412">
      <w:pPr>
        <w:numPr>
          <w:ilvl w:val="0"/>
          <w:numId w:val="2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Upravljanje programom podrške poljoprivredi i ruralnom razvoju kompatibilnih sa IPARD-om, kroz: </w:t>
      </w:r>
    </w:p>
    <w:p w:rsidR="006721A1" w:rsidRPr="00E17434" w:rsidRDefault="00707D31" w:rsidP="00592412">
      <w:pPr>
        <w:numPr>
          <w:ilvl w:val="0"/>
          <w:numId w:val="27"/>
        </w:numPr>
        <w:pBdr>
          <w:top w:val="nil"/>
          <w:left w:val="nil"/>
          <w:bottom w:val="nil"/>
          <w:right w:val="nil"/>
          <w:between w:val="nil"/>
        </w:pBdr>
        <w:ind w:left="990" w:hanging="180"/>
        <w:jc w:val="both"/>
        <w:rPr>
          <w:rFonts w:ascii="Times New Roman" w:eastAsia="Times New Roman" w:hAnsi="Times New Roman" w:cs="Times New Roman"/>
          <w:sz w:val="22"/>
          <w:szCs w:val="22"/>
        </w:rPr>
      </w:pPr>
      <w:r>
        <w:rPr>
          <w:rFonts w:ascii="Times New Roman" w:hAnsi="Times New Roman"/>
          <w:sz w:val="22"/>
        </w:rPr>
        <w:t>Obezbjeđivanje tehničke pomoći, obuke i roba i izvođenje građevinskih radova za formiranje Jedinice za ruralni razvoj, Agencije za plaćanje kompatibilne sa EU IPARD-om, kao i izradu i implementaciju plana sistematizacije MPŠV, uključujući izgradnju i/ili rekonstrukciju objekata za potrebe MPŠV i njegovih Uprava i organa;</w:t>
      </w:r>
    </w:p>
    <w:p w:rsidR="006721A1" w:rsidRPr="00E17434" w:rsidRDefault="00707D31" w:rsidP="00592412">
      <w:pPr>
        <w:numPr>
          <w:ilvl w:val="0"/>
          <w:numId w:val="27"/>
        </w:numPr>
        <w:pBdr>
          <w:top w:val="nil"/>
          <w:left w:val="nil"/>
          <w:bottom w:val="nil"/>
          <w:right w:val="nil"/>
          <w:between w:val="nil"/>
        </w:pBdr>
        <w:spacing w:after="240"/>
        <w:ind w:left="990" w:hanging="180"/>
        <w:jc w:val="both"/>
        <w:rPr>
          <w:rFonts w:ascii="Times New Roman" w:eastAsia="Times New Roman" w:hAnsi="Times New Roman" w:cs="Times New Roman"/>
          <w:b/>
          <w:sz w:val="22"/>
          <w:szCs w:val="22"/>
        </w:rPr>
      </w:pPr>
      <w:r>
        <w:rPr>
          <w:rFonts w:ascii="Times New Roman" w:hAnsi="Times New Roman"/>
          <w:sz w:val="22"/>
        </w:rPr>
        <w:t xml:space="preserve">Osavremenjavanje sistema upravljanja poljoprivrednim informacijama uključujući i Popis poljoprivrede, kao i izrada registra </w:t>
      </w:r>
      <w:r w:rsidR="002234B9">
        <w:rPr>
          <w:rFonts w:ascii="Times New Roman" w:hAnsi="Times New Roman"/>
          <w:sz w:val="22"/>
        </w:rPr>
        <w:t>gazdinstava</w:t>
      </w:r>
      <w:r>
        <w:rPr>
          <w:rFonts w:ascii="Times New Roman" w:hAnsi="Times New Roman"/>
          <w:sz w:val="22"/>
        </w:rPr>
        <w:t xml:space="preserve"> i izradu povezanih katastarskih mapa za vina, masline i/ili voće; Dalje jačanje sistema bezbjednosti hrane.</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MIDAS I projekat poslužio je kao dobra prilika za pripremu, kako poljoprivrednika tako i administracije, za korišćenje EU fondova. Kroz 5 javnih poziva potpisano je oko 700 ugovora. Podrška je pružena za mjere vezane za investicije u fizički kapital (uključujući nabavku stoke), i agro-ekološke mjere (većinom za upravljanje stajskim đubrivom). S druge strane, doprinos MIDAS projekta bio je u sljedećem:</w:t>
      </w:r>
    </w:p>
    <w:p w:rsidR="006721A1" w:rsidRPr="00E17434" w:rsidRDefault="00707D31" w:rsidP="00592412">
      <w:pPr>
        <w:numPr>
          <w:ilvl w:val="0"/>
          <w:numId w:val="28"/>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Veterinarska laboratorija je dobila novu laboratorijsku opremu i dobila je akreditaciju za 16 metoda. </w:t>
      </w:r>
    </w:p>
    <w:p w:rsidR="006721A1" w:rsidRPr="00E17434" w:rsidRDefault="00707D31" w:rsidP="00592412">
      <w:pPr>
        <w:numPr>
          <w:ilvl w:val="0"/>
          <w:numId w:val="28"/>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Institut za biologiju mora je obnovljen, opremljen i dobio je nacionalnu akreditaciju, postavši Nacionalna referentna laboratorija za opštu biologiju i zaštitu mora u oblasti mikrobiološkog ispitivanja morske vode. </w:t>
      </w:r>
    </w:p>
    <w:p w:rsidR="006721A1" w:rsidRPr="00E17434" w:rsidRDefault="00707D31" w:rsidP="00592412">
      <w:pPr>
        <w:numPr>
          <w:ilvl w:val="0"/>
          <w:numId w:val="28"/>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Izgradnja objekta graničnog inspekcijskog mjesta (GIM) u Luci Bar je završena, objekat je opremljen i stavljen u funkciju. </w:t>
      </w:r>
    </w:p>
    <w:p w:rsidR="006721A1" w:rsidRPr="00E17434" w:rsidRDefault="00707D31" w:rsidP="00592412">
      <w:pPr>
        <w:numPr>
          <w:ilvl w:val="0"/>
          <w:numId w:val="28"/>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Analiza nedostataka u pravnim/institucionalnim, administrativnim i tehničkim aspektima sistema hrane je završena. </w:t>
      </w:r>
    </w:p>
    <w:p w:rsidR="006721A1" w:rsidRPr="00E17434" w:rsidRDefault="00707D31" w:rsidP="00592412">
      <w:pPr>
        <w:numPr>
          <w:ilvl w:val="0"/>
          <w:numId w:val="28"/>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Tehnička pomoć (TA) za pravni i regulatorni okvir za proizvode životinjskog porijekla je postigao sve rezultate i zadatak je završen. Pružena je tehnička pomoć za preglede objekata za hranu. </w:t>
      </w:r>
    </w:p>
    <w:p w:rsidR="006721A1" w:rsidRPr="00E17434" w:rsidRDefault="00707D31" w:rsidP="00592412">
      <w:pPr>
        <w:numPr>
          <w:ilvl w:val="0"/>
          <w:numId w:val="28"/>
        </w:numPr>
        <w:pBdr>
          <w:top w:val="nil"/>
          <w:left w:val="nil"/>
          <w:bottom w:val="nil"/>
          <w:right w:val="nil"/>
          <w:between w:val="nil"/>
        </w:pBdr>
        <w:spacing w:after="240"/>
        <w:jc w:val="both"/>
        <w:rPr>
          <w:rFonts w:ascii="Times New Roman" w:eastAsia="Times New Roman" w:hAnsi="Times New Roman" w:cs="Times New Roman"/>
          <w:b/>
          <w:sz w:val="22"/>
          <w:szCs w:val="22"/>
        </w:rPr>
      </w:pPr>
      <w:r>
        <w:rPr>
          <w:rFonts w:ascii="Times New Roman" w:hAnsi="Times New Roman"/>
          <w:sz w:val="22"/>
        </w:rPr>
        <w:t>Realizovane su obuke za veterinarsku inspekciju i veterinarsku upravu.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Značajan rezultat javnih poziva u okviru MIDAS projekta jeste i uspostavljanje procedura koje su slične procedurama IPARD poziva. Projekat je realizovao 5 javnih poziva za grantove tokom projekta i podržao različite korisnike (poljoprivrednike, poljoprivredne organizacije) za mjere ruralnog razvoja koje su u skladu sa </w:t>
      </w:r>
      <w:r w:rsidR="005A4CFA">
        <w:rPr>
          <w:rFonts w:ascii="Times New Roman" w:hAnsi="Times New Roman"/>
          <w:sz w:val="22"/>
        </w:rPr>
        <w:t xml:space="preserve">IPARD II </w:t>
      </w:r>
      <w:r>
        <w:rPr>
          <w:rFonts w:ascii="Times New Roman" w:hAnsi="Times New Roman"/>
          <w:sz w:val="22"/>
        </w:rPr>
        <w:t>programom.</w:t>
      </w:r>
    </w:p>
    <w:p w:rsidR="006721A1" w:rsidRPr="00E17434" w:rsidRDefault="00707D31" w:rsidP="00700CE2">
      <w:pPr>
        <w:spacing w:after="240"/>
        <w:jc w:val="both"/>
        <w:rPr>
          <w:rFonts w:ascii="Times New Roman" w:eastAsia="Times New Roman" w:hAnsi="Times New Roman" w:cs="Times New Roman"/>
          <w:b/>
          <w:sz w:val="22"/>
          <w:szCs w:val="22"/>
        </w:rPr>
      </w:pPr>
      <w:r>
        <w:rPr>
          <w:rFonts w:ascii="Times New Roman" w:hAnsi="Times New Roman"/>
          <w:sz w:val="22"/>
        </w:rPr>
        <w:t xml:space="preserve">Prvi i četvrti javni pozivi za mjere </w:t>
      </w:r>
      <w:r w:rsidR="00E8755A">
        <w:rPr>
          <w:rFonts w:ascii="Times New Roman" w:hAnsi="Times New Roman"/>
          <w:sz w:val="22"/>
        </w:rPr>
        <w:t>„</w:t>
      </w:r>
      <w:r>
        <w:rPr>
          <w:rFonts w:ascii="Times New Roman" w:hAnsi="Times New Roman"/>
          <w:sz w:val="22"/>
        </w:rPr>
        <w:t>Investicije u poljoprivredna gazdinstva</w:t>
      </w:r>
      <w:r w:rsidR="00E8755A">
        <w:rPr>
          <w:rFonts w:ascii="Times New Roman" w:hAnsi="Times New Roman"/>
          <w:sz w:val="22"/>
        </w:rPr>
        <w:t>“</w:t>
      </w:r>
      <w:r>
        <w:rPr>
          <w:rFonts w:ascii="Times New Roman" w:hAnsi="Times New Roman"/>
          <w:sz w:val="22"/>
        </w:rPr>
        <w:t xml:space="preserve">, drugi i treći javni pozivi za mjere </w:t>
      </w:r>
      <w:r w:rsidR="00E8755A">
        <w:rPr>
          <w:rFonts w:ascii="Times New Roman" w:hAnsi="Times New Roman"/>
          <w:sz w:val="22"/>
        </w:rPr>
        <w:t>„</w:t>
      </w:r>
      <w:r>
        <w:rPr>
          <w:rFonts w:ascii="Times New Roman" w:hAnsi="Times New Roman"/>
          <w:sz w:val="22"/>
        </w:rPr>
        <w:t>Poljoprivredno-ekološke investicije na planinskim gazdinstvima</w:t>
      </w:r>
      <w:r w:rsidR="00E8755A">
        <w:rPr>
          <w:rFonts w:ascii="Times New Roman" w:hAnsi="Times New Roman"/>
          <w:sz w:val="22"/>
        </w:rPr>
        <w:t>“</w:t>
      </w:r>
      <w:r>
        <w:rPr>
          <w:rFonts w:ascii="Times New Roman" w:hAnsi="Times New Roman"/>
          <w:sz w:val="22"/>
        </w:rPr>
        <w:t xml:space="preserve"> i </w:t>
      </w:r>
      <w:r w:rsidR="00E8755A">
        <w:rPr>
          <w:rFonts w:ascii="Times New Roman" w:hAnsi="Times New Roman"/>
          <w:sz w:val="22"/>
        </w:rPr>
        <w:t>„</w:t>
      </w:r>
      <w:r>
        <w:rPr>
          <w:rFonts w:ascii="Times New Roman" w:hAnsi="Times New Roman"/>
          <w:sz w:val="22"/>
        </w:rPr>
        <w:t>Upravljanje stajnjakom i sprečavanje erozije</w:t>
      </w:r>
      <w:r w:rsidR="00E8755A">
        <w:rPr>
          <w:rFonts w:ascii="Times New Roman" w:hAnsi="Times New Roman"/>
          <w:sz w:val="22"/>
        </w:rPr>
        <w:t>“</w:t>
      </w:r>
      <w:r>
        <w:rPr>
          <w:rFonts w:ascii="Times New Roman" w:hAnsi="Times New Roman"/>
          <w:sz w:val="22"/>
        </w:rPr>
        <w:t xml:space="preserve">, dok se peti javni poziv odnosio na mjeru </w:t>
      </w:r>
      <w:r w:rsidR="00E8755A">
        <w:rPr>
          <w:rFonts w:ascii="Times New Roman" w:hAnsi="Times New Roman"/>
          <w:sz w:val="22"/>
        </w:rPr>
        <w:t>„</w:t>
      </w:r>
      <w:r>
        <w:rPr>
          <w:rFonts w:ascii="Times New Roman" w:hAnsi="Times New Roman"/>
          <w:sz w:val="22"/>
        </w:rPr>
        <w:t>Investicije u upravljanje stajnjakom</w:t>
      </w:r>
      <w:r w:rsidR="00E8755A">
        <w:rPr>
          <w:rFonts w:ascii="Times New Roman" w:hAnsi="Times New Roman"/>
          <w:sz w:val="22"/>
        </w:rPr>
        <w:t>“</w:t>
      </w:r>
      <w:r>
        <w:rPr>
          <w:rFonts w:ascii="Times New Roman" w:hAnsi="Times New Roman"/>
          <w:sz w:val="22"/>
        </w:rPr>
        <w:t>.</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lastRenderedPageBreak/>
        <w:t>Bespovratna podrška za 1, 4. i 5. Javni poziv činila je 50% ukupne investicije, dok je za 2. i 3. Javni poziv učešće bespovratne podrške iznosilo 60% ukupne investicije.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Ukupno je finansirano 659 projekata, ukupne vrijednosti podrške od 6.532.040,65 </w:t>
      </w:r>
      <w:r w:rsidR="005A4CFA">
        <w:rPr>
          <w:rFonts w:ascii="Times New Roman" w:hAnsi="Times New Roman"/>
          <w:sz w:val="22"/>
        </w:rPr>
        <w:t xml:space="preserve">EUR </w:t>
      </w:r>
      <w:r>
        <w:rPr>
          <w:rFonts w:ascii="Times New Roman" w:hAnsi="Times New Roman"/>
          <w:sz w:val="22"/>
        </w:rPr>
        <w:t xml:space="preserve">(podrška IBRD sredstava iznosi 4.924.858,93 </w:t>
      </w:r>
      <w:r w:rsidR="005A4CFA">
        <w:rPr>
          <w:rFonts w:ascii="Times New Roman" w:hAnsi="Times New Roman"/>
          <w:sz w:val="22"/>
        </w:rPr>
        <w:t>EUR</w:t>
      </w:r>
      <w:r>
        <w:rPr>
          <w:rFonts w:ascii="Times New Roman" w:hAnsi="Times New Roman"/>
          <w:sz w:val="22"/>
        </w:rPr>
        <w:t xml:space="preserve">, a podrška GEF fonda 1.607.181,75 </w:t>
      </w:r>
      <w:r w:rsidR="005A4CFA">
        <w:rPr>
          <w:rFonts w:ascii="Times New Roman" w:hAnsi="Times New Roman"/>
          <w:sz w:val="22"/>
        </w:rPr>
        <w:t>EUR</w:t>
      </w:r>
      <w:r>
        <w:rPr>
          <w:rFonts w:ascii="Times New Roman" w:hAnsi="Times New Roman"/>
          <w:sz w:val="22"/>
        </w:rPr>
        <w:t>).</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Iskustvo u sprovođenju ovih mjera primijenjeno je na Program ruralnog razvoja u skladu sa EU IPARD koji je izradilo MPŠV uz podršku EU u okviru IPA 2008 i uz podršku drugih projekata - EU IPA i Svjetske banke. Međutim, i pored teškoća, čini se da je program grantova MIDAS projekta bio prilično efikasan u ostvarivanju napretka prema željenim ciljevima. Naime, nakon prvog poziva preko MIDAS projekta, primljen je najveći broj prijava - 780, od kojih je 333 odobreno, dok je finansirano 268 projekata.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Za svih pet javnih poziva u okviru MIDAS projekta, primljeno je 1.467 prijava, odobreno je 794, dok je 659</w:t>
      </w:r>
      <w:r w:rsidR="005A4CFA">
        <w:rPr>
          <w:rFonts w:ascii="Times New Roman" w:hAnsi="Times New Roman"/>
          <w:sz w:val="22"/>
        </w:rPr>
        <w:t xml:space="preserve"> projekata</w:t>
      </w:r>
      <w:r>
        <w:rPr>
          <w:rFonts w:ascii="Times New Roman" w:hAnsi="Times New Roman"/>
          <w:sz w:val="22"/>
        </w:rPr>
        <w:t xml:space="preserve"> finansirano.</w:t>
      </w: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31: Ukupan broj primljenih i odobrenih zahtjeva u okviru MIDAS grantova</w:t>
      </w:r>
    </w:p>
    <w:tbl>
      <w:tblPr>
        <w:tblW w:w="95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719"/>
        <w:gridCol w:w="1817"/>
        <w:gridCol w:w="3029"/>
        <w:gridCol w:w="2024"/>
      </w:tblGrid>
      <w:tr w:rsidR="006721A1" w:rsidRPr="00E17434" w:rsidTr="00754E88">
        <w:trPr>
          <w:trHeight w:val="588"/>
          <w:jc w:val="center"/>
        </w:trPr>
        <w:tc>
          <w:tcPr>
            <w:tcW w:w="2720" w:type="dxa"/>
            <w:shd w:val="clear" w:color="auto" w:fill="D9D9D9"/>
          </w:tcPr>
          <w:p w:rsidR="006721A1" w:rsidRPr="00E17434" w:rsidRDefault="006721A1" w:rsidP="009B3307">
            <w:pPr>
              <w:spacing w:line="276" w:lineRule="auto"/>
              <w:jc w:val="both"/>
              <w:rPr>
                <w:rFonts w:ascii="Times New Roman" w:eastAsia="Times New Roman" w:hAnsi="Times New Roman" w:cs="Times New Roman"/>
                <w:b/>
                <w:sz w:val="20"/>
                <w:szCs w:val="20"/>
              </w:rPr>
            </w:pPr>
          </w:p>
        </w:tc>
        <w:tc>
          <w:tcPr>
            <w:tcW w:w="1817" w:type="dxa"/>
            <w:shd w:val="clear" w:color="auto" w:fill="D9D9D9"/>
          </w:tcPr>
          <w:p w:rsidR="006721A1" w:rsidRPr="00E17434" w:rsidRDefault="00707D31" w:rsidP="009B3307">
            <w:pPr>
              <w:spacing w:line="276" w:lineRule="auto"/>
              <w:jc w:val="center"/>
              <w:rPr>
                <w:rFonts w:ascii="Times New Roman" w:eastAsia="Times New Roman" w:hAnsi="Times New Roman" w:cs="Times New Roman"/>
                <w:b/>
                <w:sz w:val="20"/>
                <w:szCs w:val="20"/>
              </w:rPr>
            </w:pPr>
            <w:r>
              <w:rPr>
                <w:rFonts w:ascii="Times New Roman" w:hAnsi="Times New Roman"/>
                <w:b/>
                <w:sz w:val="20"/>
              </w:rPr>
              <w:t>Broj zahtjeva</w:t>
            </w:r>
          </w:p>
        </w:tc>
        <w:tc>
          <w:tcPr>
            <w:tcW w:w="3029" w:type="dxa"/>
            <w:shd w:val="clear" w:color="auto" w:fill="D9D9D9"/>
          </w:tcPr>
          <w:p w:rsidR="006721A1" w:rsidRPr="00E17434" w:rsidRDefault="00707D31" w:rsidP="009B3307">
            <w:pPr>
              <w:spacing w:line="276" w:lineRule="auto"/>
              <w:jc w:val="center"/>
              <w:rPr>
                <w:rFonts w:ascii="Times New Roman" w:eastAsia="Times New Roman" w:hAnsi="Times New Roman" w:cs="Times New Roman"/>
                <w:b/>
                <w:sz w:val="20"/>
                <w:szCs w:val="20"/>
              </w:rPr>
            </w:pPr>
            <w:r>
              <w:rPr>
                <w:rFonts w:ascii="Times New Roman" w:hAnsi="Times New Roman"/>
                <w:b/>
                <w:sz w:val="20"/>
              </w:rPr>
              <w:t>Ukupna vrijednost investicije EUR</w:t>
            </w:r>
          </w:p>
        </w:tc>
        <w:tc>
          <w:tcPr>
            <w:tcW w:w="2024" w:type="dxa"/>
            <w:shd w:val="clear" w:color="auto" w:fill="D9D9D9"/>
          </w:tcPr>
          <w:p w:rsidR="006721A1" w:rsidRPr="00E17434" w:rsidRDefault="00707D31" w:rsidP="009B3307">
            <w:pPr>
              <w:spacing w:line="276" w:lineRule="auto"/>
              <w:jc w:val="center"/>
              <w:rPr>
                <w:rFonts w:ascii="Times New Roman" w:eastAsia="Times New Roman" w:hAnsi="Times New Roman" w:cs="Times New Roman"/>
                <w:b/>
                <w:sz w:val="20"/>
                <w:szCs w:val="20"/>
              </w:rPr>
            </w:pPr>
            <w:r>
              <w:rPr>
                <w:rFonts w:ascii="Times New Roman" w:hAnsi="Times New Roman"/>
                <w:b/>
                <w:sz w:val="20"/>
              </w:rPr>
              <w:t>Visina podrške EUR</w:t>
            </w:r>
          </w:p>
        </w:tc>
      </w:tr>
      <w:tr w:rsidR="006721A1" w:rsidRPr="00E17434" w:rsidTr="009B3307">
        <w:trPr>
          <w:trHeight w:val="294"/>
          <w:jc w:val="center"/>
        </w:trPr>
        <w:tc>
          <w:tcPr>
            <w:tcW w:w="2720" w:type="dxa"/>
            <w:shd w:val="clear" w:color="auto" w:fill="auto"/>
          </w:tcPr>
          <w:p w:rsidR="006721A1" w:rsidRPr="00E17434" w:rsidRDefault="00707D31" w:rsidP="009B3307">
            <w:pPr>
              <w:spacing w:line="276" w:lineRule="auto"/>
              <w:jc w:val="both"/>
              <w:rPr>
                <w:rFonts w:ascii="Times New Roman" w:eastAsia="Times New Roman" w:hAnsi="Times New Roman" w:cs="Times New Roman"/>
                <w:b/>
                <w:sz w:val="20"/>
                <w:szCs w:val="20"/>
              </w:rPr>
            </w:pPr>
            <w:r>
              <w:rPr>
                <w:rFonts w:ascii="Times New Roman" w:hAnsi="Times New Roman"/>
                <w:sz w:val="20"/>
              </w:rPr>
              <w:t>Broj primljenih zahtjeva</w:t>
            </w:r>
          </w:p>
        </w:tc>
        <w:tc>
          <w:tcPr>
            <w:tcW w:w="1817" w:type="dxa"/>
            <w:shd w:val="clear" w:color="auto" w:fill="auto"/>
          </w:tcPr>
          <w:p w:rsidR="006721A1" w:rsidRPr="00E17434" w:rsidRDefault="00707D31" w:rsidP="009B3307">
            <w:pPr>
              <w:spacing w:line="276" w:lineRule="auto"/>
              <w:jc w:val="center"/>
              <w:rPr>
                <w:rFonts w:ascii="Times New Roman" w:eastAsia="Times New Roman" w:hAnsi="Times New Roman" w:cs="Times New Roman"/>
                <w:b/>
                <w:sz w:val="20"/>
                <w:szCs w:val="20"/>
              </w:rPr>
            </w:pPr>
            <w:r>
              <w:rPr>
                <w:rFonts w:ascii="Times New Roman" w:hAnsi="Times New Roman"/>
                <w:sz w:val="20"/>
              </w:rPr>
              <w:t>1.467</w:t>
            </w:r>
          </w:p>
        </w:tc>
        <w:tc>
          <w:tcPr>
            <w:tcW w:w="3029" w:type="dxa"/>
            <w:shd w:val="clear" w:color="auto" w:fill="auto"/>
          </w:tcPr>
          <w:p w:rsidR="006721A1" w:rsidRPr="00E17434" w:rsidRDefault="00707D31" w:rsidP="009B3307">
            <w:pPr>
              <w:spacing w:line="276" w:lineRule="auto"/>
              <w:jc w:val="center"/>
              <w:rPr>
                <w:rFonts w:ascii="Times New Roman" w:eastAsia="Times New Roman" w:hAnsi="Times New Roman" w:cs="Times New Roman"/>
                <w:b/>
                <w:sz w:val="20"/>
                <w:szCs w:val="20"/>
              </w:rPr>
            </w:pPr>
            <w:r>
              <w:rPr>
                <w:rFonts w:ascii="Times New Roman" w:hAnsi="Times New Roman"/>
                <w:sz w:val="20"/>
              </w:rPr>
              <w:t>36.223.638,98</w:t>
            </w:r>
          </w:p>
        </w:tc>
        <w:tc>
          <w:tcPr>
            <w:tcW w:w="2024" w:type="dxa"/>
            <w:shd w:val="clear" w:color="auto" w:fill="auto"/>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18.385.285,75</w:t>
            </w:r>
          </w:p>
        </w:tc>
      </w:tr>
      <w:tr w:rsidR="006721A1" w:rsidRPr="00E17434" w:rsidTr="009B3307">
        <w:trPr>
          <w:trHeight w:val="294"/>
          <w:jc w:val="center"/>
        </w:trPr>
        <w:tc>
          <w:tcPr>
            <w:tcW w:w="2720" w:type="dxa"/>
            <w:shd w:val="clear" w:color="auto" w:fill="auto"/>
          </w:tcPr>
          <w:p w:rsidR="006721A1" w:rsidRPr="00E17434" w:rsidRDefault="00707D31" w:rsidP="009B3307">
            <w:pPr>
              <w:spacing w:line="276" w:lineRule="auto"/>
              <w:jc w:val="both"/>
              <w:rPr>
                <w:rFonts w:ascii="Times New Roman" w:eastAsia="Times New Roman" w:hAnsi="Times New Roman" w:cs="Times New Roman"/>
                <w:b/>
                <w:sz w:val="20"/>
                <w:szCs w:val="20"/>
              </w:rPr>
            </w:pPr>
            <w:r>
              <w:rPr>
                <w:rFonts w:ascii="Times New Roman" w:hAnsi="Times New Roman"/>
                <w:sz w:val="20"/>
              </w:rPr>
              <w:t>Važeći sporazumi o grantu</w:t>
            </w:r>
          </w:p>
        </w:tc>
        <w:tc>
          <w:tcPr>
            <w:tcW w:w="1817" w:type="dxa"/>
            <w:shd w:val="clear" w:color="auto" w:fill="auto"/>
          </w:tcPr>
          <w:p w:rsidR="006721A1" w:rsidRPr="00E17434" w:rsidRDefault="00707D31" w:rsidP="009B3307">
            <w:pPr>
              <w:spacing w:line="276" w:lineRule="auto"/>
              <w:jc w:val="center"/>
              <w:rPr>
                <w:rFonts w:ascii="Times New Roman" w:eastAsia="Times New Roman" w:hAnsi="Times New Roman" w:cs="Times New Roman"/>
                <w:b/>
                <w:sz w:val="20"/>
                <w:szCs w:val="20"/>
              </w:rPr>
            </w:pPr>
            <w:r>
              <w:rPr>
                <w:rFonts w:ascii="Times New Roman" w:hAnsi="Times New Roman"/>
                <w:sz w:val="20"/>
              </w:rPr>
              <w:t>660</w:t>
            </w:r>
          </w:p>
        </w:tc>
        <w:tc>
          <w:tcPr>
            <w:tcW w:w="3029" w:type="dxa"/>
            <w:shd w:val="clear" w:color="auto" w:fill="auto"/>
          </w:tcPr>
          <w:p w:rsidR="006721A1" w:rsidRPr="00E17434" w:rsidRDefault="00707D31" w:rsidP="009B3307">
            <w:pPr>
              <w:spacing w:line="276" w:lineRule="auto"/>
              <w:jc w:val="center"/>
              <w:rPr>
                <w:rFonts w:ascii="Times New Roman" w:eastAsia="Times New Roman" w:hAnsi="Times New Roman" w:cs="Times New Roman"/>
                <w:b/>
                <w:sz w:val="20"/>
                <w:szCs w:val="20"/>
              </w:rPr>
            </w:pPr>
            <w:r>
              <w:rPr>
                <w:rFonts w:ascii="Times New Roman" w:hAnsi="Times New Roman"/>
                <w:sz w:val="20"/>
              </w:rPr>
              <w:t>13.039.440,51</w:t>
            </w:r>
          </w:p>
        </w:tc>
        <w:tc>
          <w:tcPr>
            <w:tcW w:w="2024" w:type="dxa"/>
            <w:shd w:val="clear" w:color="auto" w:fill="auto"/>
          </w:tcPr>
          <w:p w:rsidR="006721A1" w:rsidRPr="00E17434" w:rsidRDefault="00707D31" w:rsidP="009B3307">
            <w:pPr>
              <w:spacing w:line="276" w:lineRule="auto"/>
              <w:jc w:val="center"/>
              <w:rPr>
                <w:rFonts w:ascii="Times New Roman" w:eastAsia="Times New Roman" w:hAnsi="Times New Roman" w:cs="Times New Roman"/>
                <w:b/>
                <w:sz w:val="20"/>
                <w:szCs w:val="20"/>
              </w:rPr>
            </w:pPr>
            <w:r>
              <w:rPr>
                <w:rFonts w:ascii="Times New Roman" w:hAnsi="Times New Roman"/>
                <w:sz w:val="20"/>
              </w:rPr>
              <w:t>18.385.285,75</w:t>
            </w:r>
          </w:p>
        </w:tc>
      </w:tr>
      <w:tr w:rsidR="006721A1" w:rsidRPr="00E17434" w:rsidTr="009B3307">
        <w:trPr>
          <w:trHeight w:val="301"/>
          <w:jc w:val="center"/>
        </w:trPr>
        <w:tc>
          <w:tcPr>
            <w:tcW w:w="2720" w:type="dxa"/>
            <w:shd w:val="clear" w:color="auto" w:fill="auto"/>
          </w:tcPr>
          <w:p w:rsidR="006721A1" w:rsidRPr="00E17434" w:rsidRDefault="00707D31" w:rsidP="009B3307">
            <w:pPr>
              <w:spacing w:line="276" w:lineRule="auto"/>
              <w:jc w:val="both"/>
              <w:rPr>
                <w:rFonts w:ascii="Times New Roman" w:eastAsia="Times New Roman" w:hAnsi="Times New Roman" w:cs="Times New Roman"/>
                <w:sz w:val="20"/>
                <w:szCs w:val="20"/>
              </w:rPr>
            </w:pPr>
            <w:r>
              <w:rPr>
                <w:rFonts w:ascii="Times New Roman" w:hAnsi="Times New Roman"/>
                <w:sz w:val="20"/>
              </w:rPr>
              <w:t>Investicija</w:t>
            </w:r>
          </w:p>
        </w:tc>
        <w:tc>
          <w:tcPr>
            <w:tcW w:w="1817" w:type="dxa"/>
            <w:shd w:val="clear" w:color="auto" w:fill="auto"/>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659</w:t>
            </w:r>
          </w:p>
        </w:tc>
        <w:tc>
          <w:tcPr>
            <w:tcW w:w="3029" w:type="dxa"/>
            <w:shd w:val="clear" w:color="auto" w:fill="auto"/>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12.791.950,61</w:t>
            </w:r>
          </w:p>
        </w:tc>
        <w:tc>
          <w:tcPr>
            <w:tcW w:w="2024" w:type="dxa"/>
            <w:shd w:val="clear" w:color="auto" w:fill="auto"/>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6.532.040,64</w:t>
            </w:r>
          </w:p>
        </w:tc>
      </w:tr>
    </w:tbl>
    <w:p w:rsidR="006721A1" w:rsidRPr="00E17434" w:rsidRDefault="00707D31" w:rsidP="00700CE2">
      <w:pPr>
        <w:spacing w:after="240"/>
        <w:jc w:val="center"/>
        <w:rPr>
          <w:rFonts w:ascii="Times New Roman" w:eastAsia="Times New Roman" w:hAnsi="Times New Roman" w:cs="Times New Roman"/>
          <w:i/>
          <w:sz w:val="22"/>
          <w:szCs w:val="22"/>
        </w:rPr>
      </w:pPr>
      <w:r>
        <w:rPr>
          <w:rFonts w:ascii="Times New Roman" w:hAnsi="Times New Roman"/>
          <w:i/>
          <w:sz w:val="22"/>
        </w:rPr>
        <w:t>Izvor: MIDAS, Godišnji izvještaj, 2017.</w:t>
      </w: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32: Ukupan broj finansiranih projekata u okviru različitih poziva i izvora finansiranja u okviru MIDAS grantova</w:t>
      </w:r>
    </w:p>
    <w:tbl>
      <w:tblPr>
        <w:tblW w:w="9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242"/>
        <w:gridCol w:w="1394"/>
        <w:gridCol w:w="1394"/>
        <w:gridCol w:w="1545"/>
        <w:gridCol w:w="2019"/>
        <w:gridCol w:w="2106"/>
      </w:tblGrid>
      <w:tr w:rsidR="006721A1" w:rsidRPr="00E17434" w:rsidTr="00CD534C">
        <w:trPr>
          <w:trHeight w:val="255"/>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E17434" w:rsidRDefault="00707D31" w:rsidP="009B3307">
            <w:pPr>
              <w:jc w:val="center"/>
              <w:rPr>
                <w:rFonts w:ascii="Times New Roman" w:eastAsia="Times New Roman" w:hAnsi="Times New Roman" w:cs="Times New Roman"/>
                <w:sz w:val="20"/>
                <w:szCs w:val="20"/>
              </w:rPr>
            </w:pPr>
            <w:r>
              <w:rPr>
                <w:rFonts w:ascii="Times New Roman" w:hAnsi="Times New Roman"/>
                <w:b/>
                <w:sz w:val="20"/>
              </w:rPr>
              <w:t>Javni poziv</w:t>
            </w:r>
          </w:p>
        </w:tc>
        <w:tc>
          <w:tcPr>
            <w:tcW w:w="13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E17434" w:rsidRDefault="00707D31" w:rsidP="009B3307">
            <w:pPr>
              <w:jc w:val="center"/>
              <w:rPr>
                <w:rFonts w:ascii="Times New Roman" w:eastAsia="Times New Roman" w:hAnsi="Times New Roman" w:cs="Times New Roman"/>
                <w:b/>
                <w:sz w:val="20"/>
                <w:szCs w:val="20"/>
              </w:rPr>
            </w:pPr>
            <w:r>
              <w:rPr>
                <w:rFonts w:ascii="Times New Roman" w:hAnsi="Times New Roman"/>
                <w:b/>
                <w:sz w:val="20"/>
              </w:rPr>
              <w:t>GEF iznos</w:t>
            </w:r>
            <w:r w:rsidR="00C13D1D">
              <w:rPr>
                <w:rFonts w:ascii="Times New Roman" w:hAnsi="Times New Roman"/>
                <w:b/>
                <w:sz w:val="20"/>
              </w:rPr>
              <w:t xml:space="preserve"> (EUR)</w:t>
            </w:r>
          </w:p>
        </w:tc>
        <w:tc>
          <w:tcPr>
            <w:tcW w:w="13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E17434" w:rsidRDefault="00707D31" w:rsidP="009B3307">
            <w:pPr>
              <w:jc w:val="center"/>
              <w:rPr>
                <w:rFonts w:ascii="Times New Roman" w:eastAsia="Times New Roman" w:hAnsi="Times New Roman" w:cs="Times New Roman"/>
                <w:b/>
                <w:sz w:val="20"/>
                <w:szCs w:val="20"/>
              </w:rPr>
            </w:pPr>
            <w:r>
              <w:rPr>
                <w:rFonts w:ascii="Times New Roman" w:hAnsi="Times New Roman"/>
                <w:b/>
                <w:sz w:val="20"/>
              </w:rPr>
              <w:t>Iznos IBRD</w:t>
            </w:r>
            <w:r w:rsidR="00C13D1D">
              <w:rPr>
                <w:rFonts w:ascii="Times New Roman" w:hAnsi="Times New Roman"/>
                <w:b/>
                <w:sz w:val="20"/>
              </w:rPr>
              <w:t xml:space="preserve"> (EUR)</w:t>
            </w:r>
          </w:p>
        </w:tc>
        <w:tc>
          <w:tcPr>
            <w:tcW w:w="15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E17434" w:rsidRDefault="00707D31" w:rsidP="009B3307">
            <w:pPr>
              <w:jc w:val="center"/>
              <w:rPr>
                <w:rFonts w:ascii="Times New Roman" w:eastAsia="Times New Roman" w:hAnsi="Times New Roman" w:cs="Times New Roman"/>
                <w:b/>
                <w:sz w:val="20"/>
                <w:szCs w:val="20"/>
              </w:rPr>
            </w:pPr>
            <w:r>
              <w:rPr>
                <w:rFonts w:ascii="Times New Roman" w:hAnsi="Times New Roman"/>
                <w:b/>
                <w:sz w:val="20"/>
              </w:rPr>
              <w:t>Visina podrške</w:t>
            </w:r>
            <w:r w:rsidR="00C13D1D">
              <w:rPr>
                <w:rFonts w:ascii="Times New Roman" w:hAnsi="Times New Roman"/>
                <w:b/>
                <w:sz w:val="20"/>
              </w:rPr>
              <w:t xml:space="preserve"> (EUR)</w:t>
            </w:r>
          </w:p>
        </w:tc>
        <w:tc>
          <w:tcPr>
            <w:tcW w:w="20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E17434" w:rsidRDefault="00707D31" w:rsidP="009B3307">
            <w:pPr>
              <w:jc w:val="center"/>
              <w:rPr>
                <w:rFonts w:ascii="Times New Roman" w:eastAsia="Times New Roman" w:hAnsi="Times New Roman" w:cs="Times New Roman"/>
                <w:b/>
                <w:sz w:val="20"/>
                <w:szCs w:val="20"/>
              </w:rPr>
            </w:pPr>
            <w:r>
              <w:rPr>
                <w:rFonts w:ascii="Times New Roman" w:hAnsi="Times New Roman"/>
                <w:b/>
                <w:sz w:val="20"/>
              </w:rPr>
              <w:t>Ukupna vrijednost investicije</w:t>
            </w:r>
            <w:r w:rsidR="00C13D1D">
              <w:rPr>
                <w:rFonts w:ascii="Times New Roman" w:hAnsi="Times New Roman"/>
                <w:b/>
                <w:sz w:val="20"/>
              </w:rPr>
              <w:t xml:space="preserve"> (EUR)</w:t>
            </w:r>
          </w:p>
        </w:tc>
        <w:tc>
          <w:tcPr>
            <w:tcW w:w="21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E17434" w:rsidRDefault="00707D31" w:rsidP="009B3307">
            <w:pPr>
              <w:jc w:val="center"/>
              <w:rPr>
                <w:rFonts w:ascii="Times New Roman" w:eastAsia="Times New Roman" w:hAnsi="Times New Roman" w:cs="Times New Roman"/>
                <w:b/>
                <w:sz w:val="20"/>
                <w:szCs w:val="20"/>
              </w:rPr>
            </w:pPr>
            <w:r>
              <w:rPr>
                <w:rFonts w:ascii="Times New Roman" w:hAnsi="Times New Roman"/>
                <w:b/>
                <w:sz w:val="20"/>
              </w:rPr>
              <w:t>Broj projekata</w:t>
            </w:r>
          </w:p>
        </w:tc>
      </w:tr>
      <w:tr w:rsidR="006721A1" w:rsidRPr="00E17434" w:rsidTr="00CD534C">
        <w:trPr>
          <w:trHeight w:val="402"/>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both"/>
              <w:rPr>
                <w:rFonts w:ascii="Times New Roman" w:eastAsia="Times New Roman" w:hAnsi="Times New Roman" w:cs="Times New Roman"/>
                <w:sz w:val="20"/>
                <w:szCs w:val="20"/>
              </w:rPr>
            </w:pPr>
            <w:r>
              <w:rPr>
                <w:rFonts w:ascii="Times New Roman" w:hAnsi="Times New Roman"/>
                <w:sz w:val="20"/>
              </w:rPr>
              <w:t>M1</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71.743,02</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2.547.768,61</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2.619.511,60</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5.239.023,16</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268</w:t>
            </w:r>
          </w:p>
        </w:tc>
      </w:tr>
      <w:tr w:rsidR="006721A1" w:rsidRPr="00E17434" w:rsidTr="00CD534C">
        <w:trPr>
          <w:trHeight w:val="402"/>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both"/>
              <w:rPr>
                <w:rFonts w:ascii="Times New Roman" w:eastAsia="Times New Roman" w:hAnsi="Times New Roman" w:cs="Times New Roman"/>
                <w:sz w:val="20"/>
                <w:szCs w:val="20"/>
              </w:rPr>
            </w:pPr>
            <w:r>
              <w:rPr>
                <w:rFonts w:ascii="Times New Roman" w:hAnsi="Times New Roman"/>
                <w:sz w:val="20"/>
              </w:rPr>
              <w:t>M2</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580.036,48</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0</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580.036,48</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966.727,47</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97</w:t>
            </w:r>
          </w:p>
        </w:tc>
      </w:tr>
      <w:tr w:rsidR="006721A1" w:rsidRPr="00E17434" w:rsidTr="00CD534C">
        <w:trPr>
          <w:trHeight w:val="402"/>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both"/>
              <w:rPr>
                <w:rFonts w:ascii="Times New Roman" w:eastAsia="Times New Roman" w:hAnsi="Times New Roman" w:cs="Times New Roman"/>
                <w:sz w:val="20"/>
                <w:szCs w:val="20"/>
              </w:rPr>
            </w:pPr>
            <w:r>
              <w:rPr>
                <w:rFonts w:ascii="Times New Roman" w:hAnsi="Times New Roman"/>
                <w:sz w:val="20"/>
              </w:rPr>
              <w:t>M3</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212.138,01</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0</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212.138,01</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345.490,87</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32</w:t>
            </w:r>
          </w:p>
        </w:tc>
      </w:tr>
      <w:tr w:rsidR="006721A1" w:rsidRPr="00E17434" w:rsidTr="00CD534C">
        <w:trPr>
          <w:trHeight w:val="402"/>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both"/>
              <w:rPr>
                <w:rFonts w:ascii="Times New Roman" w:eastAsia="Times New Roman" w:hAnsi="Times New Roman" w:cs="Times New Roman"/>
                <w:sz w:val="20"/>
                <w:szCs w:val="20"/>
              </w:rPr>
            </w:pPr>
            <w:r>
              <w:rPr>
                <w:rFonts w:ascii="Times New Roman" w:hAnsi="Times New Roman"/>
                <w:sz w:val="20"/>
              </w:rPr>
              <w:t>M4</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534.250,41</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2.377.090,32</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2.911.340,72</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5.822.681,44</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223</w:t>
            </w:r>
          </w:p>
        </w:tc>
      </w:tr>
      <w:tr w:rsidR="006721A1" w:rsidRPr="00E17434" w:rsidTr="00CD534C">
        <w:trPr>
          <w:trHeight w:val="402"/>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both"/>
              <w:rPr>
                <w:rFonts w:ascii="Times New Roman" w:eastAsia="Times New Roman" w:hAnsi="Times New Roman" w:cs="Times New Roman"/>
                <w:sz w:val="20"/>
                <w:szCs w:val="20"/>
              </w:rPr>
            </w:pPr>
            <w:r>
              <w:rPr>
                <w:rFonts w:ascii="Times New Roman" w:hAnsi="Times New Roman"/>
                <w:sz w:val="20"/>
              </w:rPr>
              <w:t>M5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209.013,84</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0</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209.013,84</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418.027,67</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sz w:val="20"/>
                <w:szCs w:val="20"/>
              </w:rPr>
            </w:pPr>
            <w:r>
              <w:rPr>
                <w:rFonts w:ascii="Times New Roman" w:hAnsi="Times New Roman"/>
                <w:sz w:val="20"/>
              </w:rPr>
              <w:t>39</w:t>
            </w:r>
          </w:p>
        </w:tc>
      </w:tr>
      <w:tr w:rsidR="006721A1" w:rsidRPr="00E17434" w:rsidTr="00CD534C">
        <w:trPr>
          <w:trHeight w:val="46"/>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both"/>
              <w:rPr>
                <w:rFonts w:ascii="Times New Roman" w:eastAsia="Times New Roman" w:hAnsi="Times New Roman" w:cs="Times New Roman"/>
                <w:b/>
                <w:sz w:val="20"/>
                <w:szCs w:val="20"/>
              </w:rPr>
            </w:pPr>
            <w:r>
              <w:rPr>
                <w:rFonts w:ascii="Times New Roman" w:hAnsi="Times New Roman"/>
                <w:b/>
                <w:sz w:val="20"/>
              </w:rPr>
              <w:t>Ukupno</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b/>
                <w:sz w:val="20"/>
                <w:szCs w:val="20"/>
              </w:rPr>
            </w:pPr>
            <w:r>
              <w:rPr>
                <w:rFonts w:ascii="Times New Roman" w:hAnsi="Times New Roman"/>
                <w:b/>
                <w:sz w:val="20"/>
              </w:rPr>
              <w:t>1.607.181,75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b/>
                <w:sz w:val="20"/>
                <w:szCs w:val="20"/>
              </w:rPr>
            </w:pPr>
            <w:r>
              <w:rPr>
                <w:rFonts w:ascii="Times New Roman" w:hAnsi="Times New Roman"/>
                <w:b/>
                <w:sz w:val="20"/>
              </w:rPr>
              <w:t>4.924.858,93</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b/>
                <w:sz w:val="20"/>
                <w:szCs w:val="20"/>
              </w:rPr>
            </w:pPr>
            <w:r>
              <w:rPr>
                <w:rFonts w:ascii="Times New Roman" w:hAnsi="Times New Roman"/>
                <w:b/>
                <w:sz w:val="20"/>
              </w:rPr>
              <w:t>6.532.040,65</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32B67">
            <w:pPr>
              <w:spacing w:line="276" w:lineRule="auto"/>
              <w:jc w:val="center"/>
              <w:rPr>
                <w:rFonts w:ascii="Times New Roman" w:eastAsia="Times New Roman" w:hAnsi="Times New Roman" w:cs="Times New Roman"/>
                <w:b/>
                <w:sz w:val="20"/>
                <w:szCs w:val="20"/>
              </w:rPr>
            </w:pPr>
            <w:r>
              <w:rPr>
                <w:rFonts w:ascii="Times New Roman" w:hAnsi="Times New Roman"/>
                <w:b/>
                <w:sz w:val="20"/>
              </w:rPr>
              <w:t>12.791.950</w:t>
            </w:r>
            <w:r w:rsidR="00932B67">
              <w:rPr>
                <w:rFonts w:ascii="Times New Roman" w:hAnsi="Times New Roman"/>
                <w:b/>
                <w:sz w:val="20"/>
              </w:rPr>
              <w:t>,</w:t>
            </w:r>
            <w:r>
              <w:rPr>
                <w:rFonts w:ascii="Times New Roman" w:hAnsi="Times New Roman"/>
                <w:b/>
                <w:sz w:val="20"/>
              </w:rPr>
              <w:t>61</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17434" w:rsidRDefault="00707D31" w:rsidP="009B3307">
            <w:pPr>
              <w:spacing w:line="276" w:lineRule="auto"/>
              <w:jc w:val="center"/>
              <w:rPr>
                <w:rFonts w:ascii="Times New Roman" w:eastAsia="Times New Roman" w:hAnsi="Times New Roman" w:cs="Times New Roman"/>
                <w:b/>
                <w:sz w:val="20"/>
                <w:szCs w:val="20"/>
              </w:rPr>
            </w:pPr>
            <w:r>
              <w:rPr>
                <w:rFonts w:ascii="Times New Roman" w:hAnsi="Times New Roman"/>
                <w:b/>
                <w:sz w:val="20"/>
              </w:rPr>
              <w:t>659</w:t>
            </w:r>
          </w:p>
        </w:tc>
      </w:tr>
    </w:tbl>
    <w:p w:rsidR="006721A1" w:rsidRPr="00E17434" w:rsidRDefault="00707D31" w:rsidP="00700CE2">
      <w:pPr>
        <w:spacing w:after="240"/>
        <w:jc w:val="center"/>
        <w:rPr>
          <w:rFonts w:ascii="Times New Roman" w:eastAsia="Times New Roman" w:hAnsi="Times New Roman" w:cs="Times New Roman"/>
          <w:sz w:val="22"/>
          <w:szCs w:val="22"/>
        </w:rPr>
      </w:pPr>
      <w:r>
        <w:rPr>
          <w:rFonts w:ascii="Times New Roman" w:hAnsi="Times New Roman"/>
          <w:i/>
          <w:sz w:val="22"/>
        </w:rPr>
        <w:t>Izvor: MIDAS, Godišnji izvještaj, 2017.</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U pogledu unapređenja poljoprivrede, sljedeći rezultati su ostvareni korišćenjem MIDAS sredstava: </w:t>
      </w:r>
    </w:p>
    <w:p w:rsidR="006721A1" w:rsidRPr="00E17434" w:rsidRDefault="00707D31" w:rsidP="00592412">
      <w:pPr>
        <w:numPr>
          <w:ilvl w:val="0"/>
          <w:numId w:val="29"/>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povećanje prinosa (potvrđeno kod 24,6% uspješnih kandidata), </w:t>
      </w:r>
    </w:p>
    <w:p w:rsidR="006721A1" w:rsidRPr="00E17434" w:rsidRDefault="00707D31" w:rsidP="00592412">
      <w:pPr>
        <w:numPr>
          <w:ilvl w:val="0"/>
          <w:numId w:val="29"/>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smanjeni troškovi korišćenja mehanizacije (24,1%), </w:t>
      </w:r>
    </w:p>
    <w:p w:rsidR="006721A1" w:rsidRPr="00E17434" w:rsidRDefault="00707D31" w:rsidP="00592412">
      <w:pPr>
        <w:numPr>
          <w:ilvl w:val="0"/>
          <w:numId w:val="29"/>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poboljšani uslovi proizvodnje (21,5%) </w:t>
      </w:r>
    </w:p>
    <w:p w:rsidR="006721A1" w:rsidRPr="00E17434" w:rsidRDefault="00707D31" w:rsidP="00592412">
      <w:pPr>
        <w:numPr>
          <w:ilvl w:val="0"/>
          <w:numId w:val="29"/>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skraćeno vrijeme prerade/postupka proizvodnje (19,5%).</w:t>
      </w:r>
    </w:p>
    <w:p w:rsidR="00F336EE" w:rsidRDefault="00707D31" w:rsidP="00F336EE">
      <w:pPr>
        <w:jc w:val="both"/>
        <w:rPr>
          <w:rFonts w:ascii="Times New Roman" w:eastAsia="Times New Roman" w:hAnsi="Times New Roman" w:cs="Times New Roman"/>
          <w:sz w:val="22"/>
          <w:szCs w:val="22"/>
        </w:rPr>
      </w:pPr>
      <w:r>
        <w:rPr>
          <w:rFonts w:ascii="Times New Roman" w:hAnsi="Times New Roman"/>
          <w:sz w:val="22"/>
        </w:rPr>
        <w:t>Dobijena sredstva poljoprivrednici su uglavnom koristili za povećanje stočnog fonda (34,1%) i kupovinu nove mehanizacije (26,8%), što je uticalo na povećanje proizvodnih kapaciteta.</w:t>
      </w:r>
    </w:p>
    <w:p w:rsidR="00F336EE" w:rsidRDefault="00F336EE" w:rsidP="00F336EE">
      <w:pPr>
        <w:jc w:val="both"/>
        <w:rPr>
          <w:rFonts w:ascii="Times New Roman" w:eastAsia="Times New Roman" w:hAnsi="Times New Roman" w:cs="Times New Roman"/>
          <w:sz w:val="22"/>
          <w:szCs w:val="22"/>
        </w:rPr>
      </w:pPr>
    </w:p>
    <w:p w:rsidR="00F336EE" w:rsidRDefault="00707D31" w:rsidP="00F336EE">
      <w:pPr>
        <w:jc w:val="both"/>
        <w:rPr>
          <w:rFonts w:ascii="Times New Roman" w:eastAsia="Times New Roman" w:hAnsi="Times New Roman" w:cs="Times New Roman"/>
          <w:sz w:val="22"/>
          <w:szCs w:val="22"/>
        </w:rPr>
      </w:pPr>
      <w:r>
        <w:rPr>
          <w:rFonts w:ascii="Times New Roman" w:hAnsi="Times New Roman"/>
          <w:sz w:val="22"/>
        </w:rPr>
        <w:t>Imajući u vidu pojedinačne segmente poljoprivredne proizvodnje, može se zaključiti da je implementacija MIDAS projekta bila opravdana i uspješna, jer su postignuti pozitivni efekti korišćenja ovih sredstava.</w:t>
      </w:r>
    </w:p>
    <w:p w:rsidR="00F336EE" w:rsidRDefault="00F336EE" w:rsidP="00F336EE">
      <w:pPr>
        <w:jc w:val="both"/>
        <w:rPr>
          <w:rFonts w:ascii="Times New Roman" w:eastAsia="Times New Roman" w:hAnsi="Times New Roman" w:cs="Times New Roman"/>
          <w:sz w:val="22"/>
          <w:szCs w:val="22"/>
        </w:rPr>
      </w:pPr>
    </w:p>
    <w:p w:rsidR="00F336EE" w:rsidRDefault="00707D31" w:rsidP="00F336EE">
      <w:pPr>
        <w:jc w:val="both"/>
        <w:rPr>
          <w:rFonts w:ascii="Times New Roman" w:eastAsia="Times New Roman" w:hAnsi="Times New Roman" w:cs="Times New Roman"/>
          <w:sz w:val="22"/>
          <w:szCs w:val="22"/>
        </w:rPr>
      </w:pPr>
      <w:r>
        <w:rPr>
          <w:rFonts w:ascii="Times New Roman" w:hAnsi="Times New Roman"/>
          <w:sz w:val="22"/>
        </w:rPr>
        <w:t xml:space="preserve">Implementacija projekata finansiranih </w:t>
      </w:r>
      <w:r w:rsidR="00C13D1D">
        <w:rPr>
          <w:rFonts w:ascii="Times New Roman" w:hAnsi="Times New Roman"/>
          <w:sz w:val="22"/>
        </w:rPr>
        <w:t xml:space="preserve">iz </w:t>
      </w:r>
      <w:r>
        <w:rPr>
          <w:rFonts w:ascii="Times New Roman" w:hAnsi="Times New Roman"/>
          <w:sz w:val="22"/>
        </w:rPr>
        <w:t>MIDAS sredstava doprinijela je povećanju obima proizvodnje u prosjeku od 40,9%, od čega za poljoprivredne kulture prosječno 38,8%, a rast stočarske proizvodnje u prosjeku od 35,0%. Korišćenje ovih sredstava rezultiralo je smanjenjem troškova u prosjeku za 28,0%.</w:t>
      </w:r>
    </w:p>
    <w:p w:rsidR="00F336EE" w:rsidRDefault="00F336EE" w:rsidP="00F336EE">
      <w:pPr>
        <w:jc w:val="both"/>
        <w:rPr>
          <w:rFonts w:ascii="Times New Roman" w:eastAsia="Times New Roman" w:hAnsi="Times New Roman" w:cs="Times New Roman"/>
          <w:sz w:val="22"/>
          <w:szCs w:val="22"/>
        </w:rPr>
      </w:pPr>
    </w:p>
    <w:p w:rsidR="006721A1" w:rsidRDefault="00707D31" w:rsidP="00F336EE">
      <w:pPr>
        <w:jc w:val="both"/>
        <w:rPr>
          <w:rFonts w:ascii="Times New Roman" w:eastAsia="Times New Roman" w:hAnsi="Times New Roman" w:cs="Times New Roman"/>
          <w:sz w:val="22"/>
          <w:szCs w:val="22"/>
        </w:rPr>
      </w:pPr>
      <w:r>
        <w:rPr>
          <w:rFonts w:ascii="Times New Roman" w:hAnsi="Times New Roman"/>
          <w:sz w:val="22"/>
        </w:rPr>
        <w:t>Gazdinstva koja su koristila MIDAS podršku zabilježila su povećanje godišnjeg prihoda za 22,7%, cijene prerađevina za 24</w:t>
      </w:r>
      <w:r w:rsidR="00C13D1D">
        <w:rPr>
          <w:rFonts w:ascii="Times New Roman" w:hAnsi="Times New Roman"/>
          <w:sz w:val="22"/>
        </w:rPr>
        <w:t>,</w:t>
      </w:r>
      <w:r>
        <w:rPr>
          <w:rFonts w:ascii="Times New Roman" w:hAnsi="Times New Roman"/>
          <w:sz w:val="22"/>
        </w:rPr>
        <w:t xml:space="preserve">5% i povećanje poljoprivredne proizvodnje za individualne potrebe od 10,5%.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lastRenderedPageBreak/>
        <w:t xml:space="preserve">Rast obima proizvodnje u prosjeku je iznosio 47,0%. S obzirom na ukupan broj zaposlenih, primijećeno je da su uspješni kandidati povećali broj zaposlenih za 4,9% nakon što su </w:t>
      </w:r>
      <w:r w:rsidR="00793BFF">
        <w:rPr>
          <w:rFonts w:ascii="Times New Roman" w:hAnsi="Times New Roman"/>
          <w:sz w:val="22"/>
        </w:rPr>
        <w:t>dobili</w:t>
      </w:r>
      <w:r>
        <w:rPr>
          <w:rFonts w:ascii="Times New Roman" w:hAnsi="Times New Roman"/>
          <w:sz w:val="22"/>
        </w:rPr>
        <w:t xml:space="preserve"> MIDAS sredstva.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Projektni dokument o dodatnom finansiranju posebno je bio usmjeren na upravljanje direktnim plaćanjima u skladu sa zahtjevima pristupanja EU.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Mjera organske poljoprivrede podržana je kao dio pilot projekta za upravljanje direktnim plaćanjima koju je utvrdila </w:t>
      </w:r>
      <w:r w:rsidR="00F37977">
        <w:rPr>
          <w:rFonts w:ascii="Times New Roman" w:hAnsi="Times New Roman"/>
          <w:sz w:val="22"/>
        </w:rPr>
        <w:t xml:space="preserve">IPARD </w:t>
      </w:r>
      <w:r w:rsidR="009A02C5">
        <w:rPr>
          <w:rFonts w:ascii="Times New Roman" w:hAnsi="Times New Roman"/>
          <w:sz w:val="22"/>
        </w:rPr>
        <w:t>Agencija</w:t>
      </w:r>
      <w:r>
        <w:rPr>
          <w:rFonts w:ascii="Times New Roman" w:hAnsi="Times New Roman"/>
          <w:sz w:val="22"/>
        </w:rPr>
        <w:t>/Direktorat za plaćanja sa drugim nadležnim direktoratima MPŠV.</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Mjera za organsku proizvodnju, podržana dodatnim finansiranjem MIDAS, korišćena je za sprovođenje SIZEP kao pilot projekta, a svi relevantni službenici iz </w:t>
      </w:r>
      <w:r w:rsidR="00F37977">
        <w:rPr>
          <w:rFonts w:ascii="Times New Roman" w:hAnsi="Times New Roman"/>
          <w:sz w:val="22"/>
        </w:rPr>
        <w:t>IPARD agen</w:t>
      </w:r>
      <w:r>
        <w:rPr>
          <w:rFonts w:ascii="Times New Roman" w:hAnsi="Times New Roman"/>
          <w:sz w:val="22"/>
        </w:rPr>
        <w:t>cije/Direktorata za plaćanja i Odjeljenja za savjetodavne poslove u stočarstvu i Odjeljenja za savjetodavne poslove u biljnoj proizvodnji - savjetodavnih službi - bili su adekvatno obučeni prije podržavanja ove mjere.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 okviru Dodatnog finansiranja, u maju 2017. godine, MPŠV objavilo je Prvi javni poziv za organsku proizvodnju. Tokom sprovođenja mjere organske poljoprivrede, primljeno je 257 zahtjeva za finansijsku podršku u iznosu od 341.835,11 EUR.</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Nakon terenske kontrole Monteorganice i unakrsnih provjera </w:t>
      </w:r>
      <w:r w:rsidR="00F37977">
        <w:rPr>
          <w:rFonts w:ascii="Times New Roman" w:hAnsi="Times New Roman"/>
          <w:sz w:val="22"/>
        </w:rPr>
        <w:t>IPARD agen</w:t>
      </w:r>
      <w:r>
        <w:rPr>
          <w:rFonts w:ascii="Times New Roman" w:hAnsi="Times New Roman"/>
          <w:sz w:val="22"/>
        </w:rPr>
        <w:t>cije/Direktorata za plaćanja, ukupan iznos pružene finansijske podrške iznosio je 303.525,53 EUR za 239 aplikanata.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 aprilu 2018. godine, Ministarstvo poljoprivrede, šumarstva i vodoprivrede objavilo je javni poziv za podršku za površine pod maslinama, vinogradima i /ili zasadima ljekovitog i aromatičnog bilja i za podršku organskoj proizvodnji za 2018. godinu u skladu s mjerom 1.1.4. Direktna plaćanja u biljnoj proizvodnji i mjer</w:t>
      </w:r>
      <w:r w:rsidR="00AF188A">
        <w:rPr>
          <w:rFonts w:ascii="Times New Roman" w:hAnsi="Times New Roman"/>
          <w:sz w:val="22"/>
        </w:rPr>
        <w:t>om</w:t>
      </w:r>
      <w:r>
        <w:rPr>
          <w:rFonts w:ascii="Times New Roman" w:hAnsi="Times New Roman"/>
          <w:sz w:val="22"/>
        </w:rPr>
        <w:t xml:space="preserve"> 2.2.2. Podrška organskoj proizvodnji.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Za vinograde, maslinarstvo i aromatično bilje, opredijeljen je iznos od 200.000 EUR (direktna podrška), dok je 350</w:t>
      </w:r>
      <w:r w:rsidR="00A1232D">
        <w:rPr>
          <w:rFonts w:ascii="Times New Roman" w:hAnsi="Times New Roman"/>
          <w:sz w:val="22"/>
        </w:rPr>
        <w:t>.</w:t>
      </w:r>
      <w:r>
        <w:rPr>
          <w:rFonts w:ascii="Times New Roman" w:hAnsi="Times New Roman"/>
          <w:sz w:val="22"/>
        </w:rPr>
        <w:t xml:space="preserve">000 EUR opredijeljeno za podršku organskoj poljoprivredi, u okviru mjere </w:t>
      </w:r>
      <w:r w:rsidR="00A1232D">
        <w:rPr>
          <w:rFonts w:ascii="Times New Roman" w:hAnsi="Times New Roman"/>
          <w:sz w:val="22"/>
        </w:rPr>
        <w:t>Agrobudžeta</w:t>
      </w:r>
      <w:r>
        <w:rPr>
          <w:rFonts w:ascii="Times New Roman" w:hAnsi="Times New Roman"/>
          <w:sz w:val="22"/>
        </w:rPr>
        <w:t>. U drugom pozivu, isplaćen je 361 zahtjev u iznosu od 350.216,02 EUR (direktna podrška 47.439,62 EUR, organska proizvodnja 302.776,40 EUR).</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Implementacija drugog Projekta institucionalnog razvoja i jačanja poljoprivrede u Crnoj Gori (MIDAS 2) započeta je u junu 2018. godine i trajaće do 30. juna 2023. godine.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Cilj projekta je poboljšanje konkurentnosti poljoprivrede i ribarstva u Crnoj Gori kroz povećanje pružanja državne podrške u usaglašavanju sa zahtjevima za pristupanje EU. Konkurentnost u kontekstu ovog projekta definiše se kao sposobnost proizvodnih jedinica kojima se pruža podrška (pojedinci i preduzeća) da povećaju svoju tržišnu prodaju ispunjavanjem utvrđenih standarda kvaliteta i identifikujući različita tržišta.</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Direktni korisnici projekta su individualni poljoprivredni proizvođači, poljop</w:t>
      </w:r>
      <w:r w:rsidR="00AB6AAA">
        <w:rPr>
          <w:rFonts w:ascii="Times New Roman" w:hAnsi="Times New Roman"/>
          <w:sz w:val="22"/>
        </w:rPr>
        <w:t>r</w:t>
      </w:r>
      <w:r>
        <w:rPr>
          <w:rFonts w:ascii="Times New Roman" w:hAnsi="Times New Roman"/>
          <w:sz w:val="22"/>
        </w:rPr>
        <w:t>ivredna gazdinstva/preduzeća i ribari koji će imati koristi od programa grantova i izgradnje kapaciteta u okviru projekta. Institucije korisnici su:</w:t>
      </w:r>
    </w:p>
    <w:p w:rsidR="006721A1" w:rsidRPr="00E17434" w:rsidRDefault="00707D31" w:rsidP="00592412">
      <w:pPr>
        <w:numPr>
          <w:ilvl w:val="0"/>
          <w:numId w:val="4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MPŠV (Direktorat za poljoprivredu, Direktorat za ruralni razvoj, Direktorat za plaćanja, Odjeljenja za savjetodavne poslove u stočarstvu i biljnoj proizvodnji, Direktorat za ribarstvo) i Uprava za bezbjednost hrane, veterinu i fitosanitarne poslove;</w:t>
      </w:r>
    </w:p>
    <w:p w:rsidR="006721A1" w:rsidRPr="00E17434" w:rsidRDefault="00707D31" w:rsidP="00592412">
      <w:pPr>
        <w:numPr>
          <w:ilvl w:val="0"/>
          <w:numId w:val="4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Nacionalna referentna fitosanitarna laboratorija (NRL) koja je smještena na Biotehničkom fakultetu Univerziteta Crne Gore;</w:t>
      </w:r>
    </w:p>
    <w:p w:rsidR="006721A1" w:rsidRPr="00E17434" w:rsidRDefault="00707D31" w:rsidP="00592412">
      <w:pPr>
        <w:numPr>
          <w:ilvl w:val="0"/>
          <w:numId w:val="4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Nacionalna stočarska i prehrambena industrija za proizvodnju/preradu;</w:t>
      </w:r>
    </w:p>
    <w:p w:rsidR="006721A1" w:rsidRPr="00E17434" w:rsidRDefault="00707D31" w:rsidP="00592412">
      <w:pPr>
        <w:numPr>
          <w:ilvl w:val="0"/>
          <w:numId w:val="46"/>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Lučki gradovi Bar i Herceg Novi i druga mjesta u kojima će se izgraditi mjesta iskrcaja ribe.</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Projekat je u skladu sa pružanjem podrške Crnoj Gori u ispunjavanju nekoliko specifičnih kriterijuma za pregovaračka poglavlja 11, 12 i 13 Evropske unije, odnosno: Podrška za ispunjavanje dva kriterijuma za Poglavlje 11 (Poljoprivreda i ruralni razvoj):</w:t>
      </w:r>
    </w:p>
    <w:p w:rsidR="006721A1" w:rsidRPr="00E17434" w:rsidRDefault="00707D31" w:rsidP="00592412">
      <w:pPr>
        <w:numPr>
          <w:ilvl w:val="0"/>
          <w:numId w:val="47"/>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IACS treba da bude u potpunosti operativan do datuma pristupanja; </w:t>
      </w:r>
    </w:p>
    <w:p w:rsidR="006721A1" w:rsidRPr="00E17434" w:rsidRDefault="00707D31" w:rsidP="00592412">
      <w:pPr>
        <w:numPr>
          <w:ilvl w:val="0"/>
          <w:numId w:val="47"/>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Agencija za plaćanja treba da bude u potpunosti operativna do datuma pristupanja. </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Podrška ispunjenju tri mjerila za zatvaranje poglavlja 12 (Bezbjednost hrane, veterinarska i fitosanitarna politika): </w:t>
      </w:r>
    </w:p>
    <w:p w:rsidR="006721A1" w:rsidRPr="00E17434" w:rsidRDefault="00707D31" w:rsidP="00592412">
      <w:pPr>
        <w:numPr>
          <w:ilvl w:val="0"/>
          <w:numId w:val="48"/>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lastRenderedPageBreak/>
        <w:t>unapređenje objekata za proizvode životinjskog porijekla, uključuj</w:t>
      </w:r>
      <w:r w:rsidR="00AF188A">
        <w:rPr>
          <w:rFonts w:ascii="Times New Roman" w:hAnsi="Times New Roman"/>
          <w:sz w:val="22"/>
        </w:rPr>
        <w:t>u</w:t>
      </w:r>
      <w:r>
        <w:rPr>
          <w:rFonts w:ascii="Times New Roman" w:hAnsi="Times New Roman"/>
          <w:sz w:val="22"/>
        </w:rPr>
        <w:t xml:space="preserve">ći objekte za nusproizvode životinjskog porijekla; </w:t>
      </w:r>
    </w:p>
    <w:p w:rsidR="006721A1" w:rsidRPr="00E17434" w:rsidRDefault="00707D31" w:rsidP="00592412">
      <w:pPr>
        <w:numPr>
          <w:ilvl w:val="0"/>
          <w:numId w:val="48"/>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uspostavljanje sis</w:t>
      </w:r>
      <w:r w:rsidR="001B20B0">
        <w:rPr>
          <w:rFonts w:ascii="Times New Roman" w:hAnsi="Times New Roman"/>
          <w:sz w:val="22"/>
        </w:rPr>
        <w:t>t</w:t>
      </w:r>
      <w:r>
        <w:rPr>
          <w:rFonts w:ascii="Times New Roman" w:hAnsi="Times New Roman"/>
          <w:sz w:val="22"/>
        </w:rPr>
        <w:t xml:space="preserve">ema službenih kontrola proizvoda životinjskog i biljnog porijekla usaglašenog sa EU, uključujući i njegovo finansiranje; </w:t>
      </w:r>
    </w:p>
    <w:p w:rsidR="006721A1" w:rsidRPr="00E17434" w:rsidRDefault="00707D31" w:rsidP="00592412">
      <w:pPr>
        <w:numPr>
          <w:ilvl w:val="0"/>
          <w:numId w:val="48"/>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razvijanje, u skladu s pravnom tekovinom EU, relevantne administrativne strukture za kontrolu bezbjednosti hrane i nastavak jačanja administrativnih kapaciteta i infrastrukture. </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Podrška za ispunjavanj</w:t>
      </w:r>
      <w:r w:rsidR="00C33566">
        <w:rPr>
          <w:rFonts w:ascii="Times New Roman" w:hAnsi="Times New Roman"/>
          <w:sz w:val="22"/>
        </w:rPr>
        <w:t>e</w:t>
      </w:r>
      <w:r>
        <w:rPr>
          <w:rFonts w:ascii="Times New Roman" w:hAnsi="Times New Roman"/>
          <w:sz w:val="22"/>
        </w:rPr>
        <w:t xml:space="preserve"> dva kriterijuma za Poglavlje 13 (Ribarstvo): </w:t>
      </w:r>
    </w:p>
    <w:p w:rsidR="006721A1" w:rsidRPr="00E17434" w:rsidRDefault="00707D31" w:rsidP="00592412">
      <w:pPr>
        <w:numPr>
          <w:ilvl w:val="0"/>
          <w:numId w:val="50"/>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usvajanje zakonodavstva koje obezbjeđuje značajan stepen usklađenosti s pravnom tekovinom EU i o</w:t>
      </w:r>
      <w:r w:rsidR="00C33566">
        <w:rPr>
          <w:rFonts w:ascii="Times New Roman" w:hAnsi="Times New Roman"/>
          <w:sz w:val="22"/>
        </w:rPr>
        <w:t>bezbjeđivanje</w:t>
      </w:r>
      <w:r>
        <w:rPr>
          <w:rFonts w:ascii="Times New Roman" w:hAnsi="Times New Roman"/>
          <w:sz w:val="22"/>
        </w:rPr>
        <w:t xml:space="preserve"> da Crna Gora bude u stanju da nakon pristupanja u potpunosti primjenjuje Zajedničku politiku ribarstva, i </w:t>
      </w:r>
    </w:p>
    <w:p w:rsidR="006721A1" w:rsidRPr="00E17434" w:rsidRDefault="00707D31" w:rsidP="00592412">
      <w:pPr>
        <w:numPr>
          <w:ilvl w:val="0"/>
          <w:numId w:val="50"/>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jačanje administrativnih, inspekcijskih i kontrolnih kapaciteta koji se zahtijevaju ZPR i osigurati da zahtjevi EU budu u potpunosti ispunjeni na dan pristupanja.</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Projekat čine i sljedeće komponente i podkomponente:</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Komponenta 1: Jačanje programa za poljoprivredu, ruralni razvoj i ribarstvo Ministarstva poljoprivrede, šumarstva i vodoprivrede;</w:t>
      </w:r>
    </w:p>
    <w:p w:rsidR="006721A1" w:rsidRPr="00E17434" w:rsidRDefault="00707D31">
      <w:pPr>
        <w:ind w:firstLine="720"/>
        <w:jc w:val="both"/>
        <w:rPr>
          <w:rFonts w:ascii="Times New Roman" w:eastAsia="Times New Roman" w:hAnsi="Times New Roman" w:cs="Times New Roman"/>
          <w:sz w:val="22"/>
          <w:szCs w:val="22"/>
        </w:rPr>
      </w:pPr>
      <w:r>
        <w:rPr>
          <w:rFonts w:ascii="Times New Roman" w:hAnsi="Times New Roman"/>
          <w:sz w:val="22"/>
        </w:rPr>
        <w:t>Podkomponenta 1.1: Povećanje i diverzifikacija prilika za sticanje prihoda poljoprivrednika kroz grantove za poljoprivredu, ruralni razvoj i ribarstvo;</w:t>
      </w:r>
    </w:p>
    <w:p w:rsidR="006721A1" w:rsidRPr="00E17434" w:rsidRDefault="00707D31">
      <w:pPr>
        <w:ind w:left="720"/>
        <w:jc w:val="both"/>
        <w:rPr>
          <w:rFonts w:ascii="Times New Roman" w:eastAsia="Times New Roman" w:hAnsi="Times New Roman" w:cs="Times New Roman"/>
          <w:sz w:val="22"/>
          <w:szCs w:val="22"/>
        </w:rPr>
      </w:pPr>
      <w:r>
        <w:rPr>
          <w:rFonts w:ascii="Times New Roman" w:hAnsi="Times New Roman"/>
          <w:sz w:val="22"/>
        </w:rPr>
        <w:t xml:space="preserve">Podkomponenta 1.2: Jačanje kapaciteta MPŠV u cilju ispunjavanja pristupnih zahtjeva EU. </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Komponenta 2: Podrška za bezbjednost hrane, veterinu i fitosanitarnu politiku</w:t>
      </w:r>
    </w:p>
    <w:p w:rsidR="006721A1" w:rsidRPr="00E17434" w:rsidRDefault="00707D31">
      <w:pPr>
        <w:ind w:firstLine="720"/>
        <w:jc w:val="both"/>
        <w:rPr>
          <w:rFonts w:ascii="Times New Roman" w:eastAsia="Times New Roman" w:hAnsi="Times New Roman" w:cs="Times New Roman"/>
          <w:sz w:val="22"/>
          <w:szCs w:val="22"/>
        </w:rPr>
      </w:pPr>
      <w:r>
        <w:rPr>
          <w:rFonts w:ascii="Times New Roman" w:hAnsi="Times New Roman"/>
          <w:sz w:val="22"/>
        </w:rPr>
        <w:t>Podkomponenta 2.1: Bezbjedno odlaganje nusproizvoda životinjskog porijekla;</w:t>
      </w:r>
    </w:p>
    <w:p w:rsidR="006721A1" w:rsidRPr="00E17434" w:rsidRDefault="00707D31">
      <w:pPr>
        <w:ind w:firstLine="720"/>
        <w:jc w:val="both"/>
        <w:rPr>
          <w:rFonts w:ascii="Times New Roman" w:eastAsia="Times New Roman" w:hAnsi="Times New Roman" w:cs="Times New Roman"/>
          <w:sz w:val="22"/>
          <w:szCs w:val="22"/>
        </w:rPr>
      </w:pPr>
      <w:r>
        <w:rPr>
          <w:rFonts w:ascii="Times New Roman" w:hAnsi="Times New Roman"/>
          <w:sz w:val="22"/>
        </w:rPr>
        <w:t xml:space="preserve">Podkomponenta 2.2: Jačanje dijagnostičkih kapaciteta fitosanitarne laboratorije; </w:t>
      </w:r>
    </w:p>
    <w:p w:rsidR="006721A1" w:rsidRPr="00E17434" w:rsidRDefault="00707D31" w:rsidP="00557E01">
      <w:pPr>
        <w:ind w:firstLine="720"/>
        <w:jc w:val="both"/>
        <w:rPr>
          <w:rFonts w:ascii="Times New Roman" w:eastAsia="Times New Roman" w:hAnsi="Times New Roman" w:cs="Times New Roman"/>
          <w:sz w:val="22"/>
          <w:szCs w:val="22"/>
        </w:rPr>
      </w:pPr>
      <w:r>
        <w:rPr>
          <w:rFonts w:ascii="Times New Roman" w:hAnsi="Times New Roman"/>
          <w:sz w:val="22"/>
        </w:rPr>
        <w:t>Podkomponenta 2.3: Pružanje podrške inspekcijskim službama.</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Komponenta 3: Osavremenjavanje sektora ribarstva </w:t>
      </w:r>
    </w:p>
    <w:p w:rsidR="006721A1" w:rsidRPr="00E17434" w:rsidRDefault="00707D31">
      <w:pPr>
        <w:ind w:firstLine="720"/>
        <w:jc w:val="both"/>
        <w:rPr>
          <w:rFonts w:ascii="Times New Roman" w:eastAsia="Times New Roman" w:hAnsi="Times New Roman" w:cs="Times New Roman"/>
          <w:sz w:val="22"/>
          <w:szCs w:val="22"/>
        </w:rPr>
      </w:pPr>
      <w:r>
        <w:rPr>
          <w:rFonts w:ascii="Times New Roman" w:hAnsi="Times New Roman"/>
          <w:sz w:val="22"/>
        </w:rPr>
        <w:t xml:space="preserve">Podkomponenta 3.1: Razvoj mreže pristaništa (u lukama i na drugim lokacijama) s poboljšanim pristupom pomoćnim uslugama; </w:t>
      </w:r>
    </w:p>
    <w:p w:rsidR="006721A1" w:rsidRPr="00E17434" w:rsidRDefault="00707D31">
      <w:pPr>
        <w:ind w:firstLine="720"/>
        <w:jc w:val="both"/>
        <w:rPr>
          <w:rFonts w:ascii="Times New Roman" w:eastAsia="Times New Roman" w:hAnsi="Times New Roman" w:cs="Times New Roman"/>
          <w:sz w:val="22"/>
          <w:szCs w:val="22"/>
        </w:rPr>
      </w:pPr>
      <w:r>
        <w:rPr>
          <w:rFonts w:ascii="Times New Roman" w:hAnsi="Times New Roman"/>
          <w:sz w:val="22"/>
        </w:rPr>
        <w:t xml:space="preserve">Podkomponenta 3.2: Izgradnja kapaciteta </w:t>
      </w:r>
      <w:r w:rsidR="005150CD">
        <w:rPr>
          <w:rFonts w:ascii="Times New Roman" w:hAnsi="Times New Roman"/>
          <w:sz w:val="22"/>
        </w:rPr>
        <w:t xml:space="preserve">Direktorata </w:t>
      </w:r>
      <w:r>
        <w:rPr>
          <w:rFonts w:ascii="Times New Roman" w:hAnsi="Times New Roman"/>
          <w:sz w:val="22"/>
        </w:rPr>
        <w:t xml:space="preserve">za ribarstvo i podrška udruženjima u ribarstvu.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Komponenta 4: Upravljanje projektom</w:t>
      </w:r>
    </w:p>
    <w:p w:rsidR="006721A1" w:rsidRPr="00E17434" w:rsidRDefault="00707D31">
      <w:pPr>
        <w:pStyle w:val="Heading4"/>
        <w:rPr>
          <w:rFonts w:ascii="Times New Roman" w:hAnsi="Times New Roman" w:cs="Times New Roman"/>
          <w:b/>
          <w:sz w:val="22"/>
          <w:szCs w:val="22"/>
        </w:rPr>
      </w:pPr>
      <w:bookmarkStart w:id="274" w:name="_Toc91249502"/>
      <w:bookmarkStart w:id="275" w:name="_Toc91249797"/>
      <w:bookmarkStart w:id="276" w:name="_Toc91499412"/>
      <w:bookmarkStart w:id="277" w:name="_Toc98230490"/>
      <w:bookmarkStart w:id="278" w:name="_Toc105488933"/>
      <w:bookmarkStart w:id="279" w:name="_Toc105495312"/>
      <w:bookmarkStart w:id="280" w:name="_Toc172615004"/>
      <w:r>
        <w:rPr>
          <w:rFonts w:ascii="Times New Roman" w:hAnsi="Times New Roman"/>
          <w:b/>
          <w:i w:val="0"/>
          <w:sz w:val="22"/>
        </w:rPr>
        <w:t xml:space="preserve">IPARD </w:t>
      </w:r>
      <w:r>
        <w:rPr>
          <w:rFonts w:ascii="Times New Roman" w:hAnsi="Times New Roman"/>
          <w:b/>
          <w:sz w:val="22"/>
        </w:rPr>
        <w:t>like</w:t>
      </w:r>
      <w:r>
        <w:rPr>
          <w:rFonts w:ascii="Times New Roman" w:hAnsi="Times New Roman"/>
          <w:b/>
          <w:i w:val="0"/>
          <w:sz w:val="22"/>
        </w:rPr>
        <w:t xml:space="preserve"> I i IPARD </w:t>
      </w:r>
      <w:r>
        <w:rPr>
          <w:rFonts w:ascii="Times New Roman" w:hAnsi="Times New Roman"/>
          <w:b/>
          <w:sz w:val="22"/>
        </w:rPr>
        <w:t>like</w:t>
      </w:r>
      <w:r>
        <w:rPr>
          <w:rFonts w:ascii="Times New Roman" w:hAnsi="Times New Roman"/>
          <w:b/>
          <w:i w:val="0"/>
          <w:sz w:val="22"/>
        </w:rPr>
        <w:t xml:space="preserve"> II</w:t>
      </w:r>
      <w:bookmarkEnd w:id="274"/>
      <w:bookmarkEnd w:id="275"/>
      <w:bookmarkEnd w:id="276"/>
      <w:bookmarkEnd w:id="277"/>
      <w:bookmarkEnd w:id="278"/>
      <w:bookmarkEnd w:id="279"/>
      <w:bookmarkEnd w:id="280"/>
    </w:p>
    <w:p w:rsidR="006721A1" w:rsidRPr="00E17434" w:rsidRDefault="00707D31" w:rsidP="00700CE2">
      <w:pPr>
        <w:spacing w:after="240"/>
        <w:jc w:val="both"/>
        <w:rPr>
          <w:rFonts w:ascii="Times New Roman" w:eastAsia="Times New Roman" w:hAnsi="Times New Roman" w:cs="Times New Roman"/>
          <w:b/>
          <w:sz w:val="22"/>
          <w:szCs w:val="22"/>
        </w:rPr>
      </w:pPr>
      <w:r>
        <w:rPr>
          <w:rFonts w:ascii="Times New Roman" w:hAnsi="Times New Roman"/>
          <w:sz w:val="22"/>
        </w:rPr>
        <w:t>IPARD like I kao i IPARD like II su projekti koje finansira Evropska unija, u cilju pripremanja crnogorskog sektora poljoprivrede, kao i crnogorskih institucija za buduće članstvo u EU kroz osavremenjavanje proizvodnje i jačanje konkurentnosti, kao i sprovođenje standarda EU u oblasti: poboljšanj</w:t>
      </w:r>
      <w:r w:rsidR="00C33566">
        <w:rPr>
          <w:rFonts w:ascii="Times New Roman" w:hAnsi="Times New Roman"/>
          <w:sz w:val="22"/>
        </w:rPr>
        <w:t>e</w:t>
      </w:r>
      <w:r>
        <w:rPr>
          <w:rFonts w:ascii="Times New Roman" w:hAnsi="Times New Roman"/>
          <w:sz w:val="22"/>
        </w:rPr>
        <w:t xml:space="preserve"> kvaliteta proizvoda, higijene i bezbjednosti hrane; unapređenja konkurentnosti </w:t>
      </w:r>
      <w:r w:rsidR="00AB6AAA">
        <w:rPr>
          <w:rFonts w:ascii="Times New Roman" w:hAnsi="Times New Roman"/>
          <w:sz w:val="22"/>
        </w:rPr>
        <w:t xml:space="preserve">poljoprivrednih </w:t>
      </w:r>
      <w:r>
        <w:rPr>
          <w:rFonts w:ascii="Times New Roman" w:hAnsi="Times New Roman"/>
          <w:sz w:val="22"/>
        </w:rPr>
        <w:t>porodičnih gazdinstava; uvođenje novih tehnologija i inovacija i otvaranje novih tržišnih mogućnosti; poboljšanje kvaliteta proizvoda u skladu sa standardima EU u oblasti bezbjednosti hrane i zaštite životne sredine; očuvanje proizvodnje tradicionalnih proizvoda; povezivanje sektora poljoprivrede i turizma; obogaćivanje turističke ponude specifičnim i rijetkim proizvodima visokog kvaliteta.</w:t>
      </w:r>
    </w:p>
    <w:p w:rsidR="006721A1" w:rsidRDefault="00707D31" w:rsidP="00700CE2">
      <w:pPr>
        <w:spacing w:after="240"/>
        <w:jc w:val="both"/>
        <w:rPr>
          <w:rFonts w:ascii="Times New Roman" w:hAnsi="Times New Roman"/>
          <w:sz w:val="22"/>
        </w:rPr>
      </w:pPr>
      <w:r>
        <w:rPr>
          <w:rFonts w:ascii="Times New Roman" w:hAnsi="Times New Roman"/>
          <w:sz w:val="22"/>
        </w:rPr>
        <w:t xml:space="preserve">Program IPARD like I realizovan je kroz dva javna poziva u periodu od decembra 2014. do decembra 2017. godine, a MPŠV je podržalo ukupno 347 poljoprivrednih proizvođača iz sva tri regiona Crne Gore. Podrška je obezbijeđena u iznosu od 50% prihvatljivih investicija (bez PDV-a) za sve sektore investicija, uz sljedeće izuzetke, kako bi se podržale određene kategorije poljoprivrednih proizvođača (ne primjenjuje se na pravne subjekte): (A) do 55% prihvatljivih neto investicija (bez PDV-a) za mlade poljoprivrednike (do 40 godina starosti u trenutku donošenja odluke o dodjeli podrške); (B) do 60% prihvatljivih neto investicionih troškova (bez PDV-a) za podnosioce zahtjeva u planinskim </w:t>
      </w:r>
      <w:r w:rsidR="0026573F">
        <w:rPr>
          <w:rFonts w:ascii="Times New Roman" w:hAnsi="Times New Roman"/>
          <w:sz w:val="22"/>
        </w:rPr>
        <w:t>područj</w:t>
      </w:r>
      <w:r>
        <w:rPr>
          <w:rFonts w:ascii="Times New Roman" w:hAnsi="Times New Roman"/>
          <w:sz w:val="22"/>
        </w:rPr>
        <w:t>ima (preko 600 m</w:t>
      </w:r>
      <w:r w:rsidR="00C02F60">
        <w:rPr>
          <w:rFonts w:ascii="Times New Roman" w:hAnsi="Times New Roman"/>
          <w:sz w:val="22"/>
        </w:rPr>
        <w:t>nv</w:t>
      </w:r>
      <w:r>
        <w:rPr>
          <w:rFonts w:ascii="Times New Roman" w:hAnsi="Times New Roman"/>
          <w:sz w:val="22"/>
        </w:rPr>
        <w:t>); (C) do 65% prihvatljivih neto troškova (bez PDV-a) za investicije u poljoprivredna gazdinstva koja se nalaze u planinskim područjima kojima upravljaju mladi poljoprivrednici (do 40 godina starosti u trenutku potpisivanja Ugovora o</w:t>
      </w:r>
      <w:r w:rsidR="00C33566">
        <w:rPr>
          <w:rFonts w:ascii="Times New Roman" w:hAnsi="Times New Roman"/>
          <w:sz w:val="22"/>
        </w:rPr>
        <w:t xml:space="preserve"> dodjeli</w:t>
      </w:r>
      <w:r>
        <w:rPr>
          <w:rFonts w:ascii="Times New Roman" w:hAnsi="Times New Roman"/>
          <w:sz w:val="22"/>
        </w:rPr>
        <w:t xml:space="preserve"> podrš</w:t>
      </w:r>
      <w:r w:rsidR="00C33566">
        <w:rPr>
          <w:rFonts w:ascii="Times New Roman" w:hAnsi="Times New Roman"/>
          <w:sz w:val="22"/>
        </w:rPr>
        <w:t>ke</w:t>
      </w:r>
      <w:r>
        <w:rPr>
          <w:rFonts w:ascii="Times New Roman" w:hAnsi="Times New Roman"/>
          <w:sz w:val="22"/>
        </w:rPr>
        <w:t>).</w:t>
      </w: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33: IPARD-like I projekat</w:t>
      </w:r>
    </w:p>
    <w:tbl>
      <w:tblPr>
        <w:tblW w:w="9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133"/>
        <w:gridCol w:w="1147"/>
        <w:gridCol w:w="1147"/>
        <w:gridCol w:w="1286"/>
        <w:gridCol w:w="1193"/>
        <w:gridCol w:w="1147"/>
        <w:gridCol w:w="1193"/>
        <w:gridCol w:w="1193"/>
      </w:tblGrid>
      <w:tr w:rsidR="005908DB" w:rsidRPr="00C83225" w:rsidTr="005908DB">
        <w:tc>
          <w:tcPr>
            <w:tcW w:w="1134" w:type="dxa"/>
            <w:vMerge w:val="restart"/>
            <w:shd w:val="clear" w:color="auto" w:fill="D9D9D9"/>
            <w:vAlign w:val="center"/>
          </w:tcPr>
          <w:p w:rsidR="006721A1" w:rsidRPr="00C83225" w:rsidRDefault="00707D31" w:rsidP="009B3307">
            <w:pPr>
              <w:spacing w:after="120"/>
              <w:jc w:val="center"/>
              <w:rPr>
                <w:rFonts w:ascii="Times New Roman" w:eastAsia="Times New Roman" w:hAnsi="Times New Roman" w:cs="Times New Roman"/>
                <w:b/>
                <w:sz w:val="16"/>
                <w:szCs w:val="16"/>
              </w:rPr>
            </w:pPr>
            <w:r>
              <w:rPr>
                <w:rFonts w:ascii="Times New Roman" w:hAnsi="Times New Roman"/>
                <w:b/>
                <w:sz w:val="16"/>
              </w:rPr>
              <w:t>Sektor investicija</w:t>
            </w:r>
          </w:p>
        </w:tc>
        <w:tc>
          <w:tcPr>
            <w:tcW w:w="1147" w:type="dxa"/>
            <w:vMerge w:val="restart"/>
            <w:shd w:val="clear" w:color="auto" w:fill="D9D9D9"/>
            <w:vAlign w:val="center"/>
          </w:tcPr>
          <w:p w:rsidR="006721A1" w:rsidRPr="00C83225" w:rsidRDefault="00707D31" w:rsidP="009B3307">
            <w:pPr>
              <w:spacing w:after="120"/>
              <w:jc w:val="center"/>
              <w:rPr>
                <w:rFonts w:ascii="Times New Roman" w:eastAsia="Times New Roman" w:hAnsi="Times New Roman" w:cs="Times New Roman"/>
                <w:b/>
                <w:sz w:val="16"/>
                <w:szCs w:val="16"/>
              </w:rPr>
            </w:pPr>
            <w:r>
              <w:rPr>
                <w:rFonts w:ascii="Times New Roman" w:hAnsi="Times New Roman"/>
                <w:b/>
                <w:sz w:val="16"/>
              </w:rPr>
              <w:t>Broj aplikacija</w:t>
            </w:r>
          </w:p>
        </w:tc>
        <w:tc>
          <w:tcPr>
            <w:tcW w:w="3626" w:type="dxa"/>
            <w:gridSpan w:val="3"/>
            <w:shd w:val="clear" w:color="auto" w:fill="D9D9D9"/>
            <w:vAlign w:val="center"/>
          </w:tcPr>
          <w:p w:rsidR="006721A1" w:rsidRPr="00C83225" w:rsidRDefault="00707D31" w:rsidP="009B3307">
            <w:pPr>
              <w:spacing w:after="120"/>
              <w:jc w:val="center"/>
              <w:rPr>
                <w:rFonts w:ascii="Times New Roman" w:eastAsia="Times New Roman" w:hAnsi="Times New Roman" w:cs="Times New Roman"/>
                <w:b/>
                <w:sz w:val="16"/>
                <w:szCs w:val="16"/>
              </w:rPr>
            </w:pPr>
            <w:r>
              <w:rPr>
                <w:rFonts w:ascii="Times New Roman" w:hAnsi="Times New Roman"/>
                <w:b/>
                <w:sz w:val="16"/>
              </w:rPr>
              <w:t>Ugovorenih</w:t>
            </w:r>
          </w:p>
        </w:tc>
        <w:tc>
          <w:tcPr>
            <w:tcW w:w="3533" w:type="dxa"/>
            <w:gridSpan w:val="3"/>
            <w:shd w:val="clear" w:color="auto" w:fill="D9D9D9"/>
            <w:vAlign w:val="center"/>
          </w:tcPr>
          <w:p w:rsidR="006721A1" w:rsidRPr="00C83225" w:rsidRDefault="00707D31" w:rsidP="009B3307">
            <w:pPr>
              <w:spacing w:after="120"/>
              <w:jc w:val="center"/>
              <w:rPr>
                <w:rFonts w:ascii="Times New Roman" w:eastAsia="Times New Roman" w:hAnsi="Times New Roman" w:cs="Times New Roman"/>
                <w:b/>
                <w:sz w:val="16"/>
                <w:szCs w:val="16"/>
              </w:rPr>
            </w:pPr>
            <w:r>
              <w:rPr>
                <w:rFonts w:ascii="Times New Roman" w:hAnsi="Times New Roman"/>
                <w:b/>
                <w:sz w:val="16"/>
              </w:rPr>
              <w:t>Podržanih/isplaćenih</w:t>
            </w:r>
          </w:p>
        </w:tc>
      </w:tr>
      <w:tr w:rsidR="005908DB" w:rsidRPr="00C83225" w:rsidTr="005908DB">
        <w:tc>
          <w:tcPr>
            <w:tcW w:w="1134" w:type="dxa"/>
            <w:vMerge/>
            <w:shd w:val="clear" w:color="auto" w:fill="D9D9D9"/>
            <w:vAlign w:val="center"/>
          </w:tcPr>
          <w:p w:rsidR="006721A1" w:rsidRPr="00C83225"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16"/>
                <w:szCs w:val="16"/>
              </w:rPr>
            </w:pPr>
          </w:p>
        </w:tc>
        <w:tc>
          <w:tcPr>
            <w:tcW w:w="1147" w:type="dxa"/>
            <w:vMerge/>
            <w:shd w:val="clear" w:color="auto" w:fill="D9D9D9"/>
            <w:vAlign w:val="center"/>
          </w:tcPr>
          <w:p w:rsidR="006721A1" w:rsidRPr="00C83225"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16"/>
                <w:szCs w:val="16"/>
              </w:rPr>
            </w:pPr>
          </w:p>
        </w:tc>
        <w:tc>
          <w:tcPr>
            <w:tcW w:w="1147" w:type="dxa"/>
            <w:vMerge w:val="restart"/>
            <w:shd w:val="clear" w:color="auto" w:fill="D9D9D9"/>
            <w:vAlign w:val="center"/>
          </w:tcPr>
          <w:p w:rsidR="006721A1" w:rsidRPr="00C83225" w:rsidRDefault="00707D31" w:rsidP="009B3307">
            <w:pPr>
              <w:spacing w:after="120"/>
              <w:jc w:val="center"/>
              <w:rPr>
                <w:rFonts w:ascii="Times New Roman" w:eastAsia="Times New Roman" w:hAnsi="Times New Roman" w:cs="Times New Roman"/>
                <w:b/>
                <w:sz w:val="16"/>
                <w:szCs w:val="16"/>
              </w:rPr>
            </w:pPr>
            <w:r>
              <w:rPr>
                <w:rFonts w:ascii="Times New Roman" w:hAnsi="Times New Roman"/>
                <w:b/>
                <w:sz w:val="16"/>
              </w:rPr>
              <w:t>Broj aplikacija</w:t>
            </w:r>
          </w:p>
        </w:tc>
        <w:tc>
          <w:tcPr>
            <w:tcW w:w="1286" w:type="dxa"/>
            <w:shd w:val="clear" w:color="auto" w:fill="D9D9D9"/>
            <w:vAlign w:val="center"/>
          </w:tcPr>
          <w:p w:rsidR="006721A1" w:rsidRPr="00C83225" w:rsidRDefault="00707D31" w:rsidP="009B3307">
            <w:pPr>
              <w:spacing w:after="120"/>
              <w:jc w:val="center"/>
              <w:rPr>
                <w:rFonts w:ascii="Times New Roman" w:eastAsia="Times New Roman" w:hAnsi="Times New Roman" w:cs="Times New Roman"/>
                <w:b/>
                <w:sz w:val="16"/>
                <w:szCs w:val="16"/>
              </w:rPr>
            </w:pPr>
            <w:r>
              <w:rPr>
                <w:rFonts w:ascii="Times New Roman" w:hAnsi="Times New Roman"/>
                <w:b/>
                <w:sz w:val="16"/>
              </w:rPr>
              <w:t>Iznos investicija</w:t>
            </w:r>
            <w:r w:rsidR="00C02F60">
              <w:rPr>
                <w:rFonts w:ascii="Times New Roman" w:hAnsi="Times New Roman"/>
                <w:b/>
                <w:sz w:val="16"/>
              </w:rPr>
              <w:t xml:space="preserve"> </w:t>
            </w:r>
            <w:r w:rsidR="00C02F60" w:rsidRPr="00C02F60">
              <w:rPr>
                <w:rFonts w:ascii="Times New Roman" w:hAnsi="Times New Roman"/>
                <w:b/>
                <w:sz w:val="16"/>
              </w:rPr>
              <w:t>(EUR)</w:t>
            </w:r>
          </w:p>
        </w:tc>
        <w:tc>
          <w:tcPr>
            <w:tcW w:w="1193" w:type="dxa"/>
            <w:vMerge w:val="restart"/>
            <w:shd w:val="clear" w:color="auto" w:fill="D9D9D9"/>
            <w:vAlign w:val="center"/>
          </w:tcPr>
          <w:p w:rsidR="006721A1" w:rsidRPr="00C83225" w:rsidRDefault="00707D31" w:rsidP="009B3307">
            <w:pPr>
              <w:spacing w:after="120"/>
              <w:jc w:val="center"/>
              <w:rPr>
                <w:rFonts w:ascii="Times New Roman" w:eastAsia="Times New Roman" w:hAnsi="Times New Roman" w:cs="Times New Roman"/>
                <w:b/>
                <w:sz w:val="16"/>
                <w:szCs w:val="16"/>
              </w:rPr>
            </w:pPr>
            <w:r>
              <w:rPr>
                <w:rFonts w:ascii="Times New Roman" w:hAnsi="Times New Roman"/>
                <w:b/>
                <w:sz w:val="16"/>
              </w:rPr>
              <w:t>Visina podrške</w:t>
            </w:r>
            <w:r w:rsidR="00C02F60">
              <w:rPr>
                <w:rFonts w:ascii="Times New Roman" w:hAnsi="Times New Roman"/>
                <w:b/>
                <w:sz w:val="16"/>
              </w:rPr>
              <w:t xml:space="preserve"> </w:t>
            </w:r>
            <w:r w:rsidR="00C02F60" w:rsidRPr="00C02F60">
              <w:rPr>
                <w:rFonts w:ascii="Times New Roman" w:hAnsi="Times New Roman"/>
                <w:b/>
                <w:sz w:val="16"/>
              </w:rPr>
              <w:t>(EUR)</w:t>
            </w:r>
          </w:p>
        </w:tc>
        <w:tc>
          <w:tcPr>
            <w:tcW w:w="1147" w:type="dxa"/>
            <w:vMerge w:val="restart"/>
            <w:shd w:val="clear" w:color="auto" w:fill="D9D9D9"/>
            <w:vAlign w:val="center"/>
          </w:tcPr>
          <w:p w:rsidR="006721A1" w:rsidRPr="00C83225" w:rsidRDefault="00707D31" w:rsidP="009B3307">
            <w:pPr>
              <w:spacing w:after="120"/>
              <w:jc w:val="center"/>
              <w:rPr>
                <w:rFonts w:ascii="Times New Roman" w:eastAsia="Times New Roman" w:hAnsi="Times New Roman" w:cs="Times New Roman"/>
                <w:b/>
                <w:sz w:val="16"/>
                <w:szCs w:val="16"/>
              </w:rPr>
            </w:pPr>
            <w:r>
              <w:rPr>
                <w:rFonts w:ascii="Times New Roman" w:hAnsi="Times New Roman"/>
                <w:b/>
                <w:sz w:val="16"/>
              </w:rPr>
              <w:t>Broj aplikacija</w:t>
            </w:r>
          </w:p>
        </w:tc>
        <w:tc>
          <w:tcPr>
            <w:tcW w:w="1193" w:type="dxa"/>
            <w:shd w:val="clear" w:color="auto" w:fill="D9D9D9"/>
            <w:vAlign w:val="center"/>
          </w:tcPr>
          <w:p w:rsidR="006721A1" w:rsidRPr="00C83225" w:rsidRDefault="00707D31" w:rsidP="009B3307">
            <w:pPr>
              <w:spacing w:after="120"/>
              <w:jc w:val="center"/>
              <w:rPr>
                <w:rFonts w:ascii="Times New Roman" w:eastAsia="Times New Roman" w:hAnsi="Times New Roman" w:cs="Times New Roman"/>
                <w:b/>
                <w:sz w:val="16"/>
                <w:szCs w:val="16"/>
              </w:rPr>
            </w:pPr>
            <w:r>
              <w:rPr>
                <w:rFonts w:ascii="Times New Roman" w:hAnsi="Times New Roman"/>
                <w:b/>
                <w:sz w:val="16"/>
              </w:rPr>
              <w:t>Iznos investicija</w:t>
            </w:r>
            <w:r w:rsidR="00C02F60">
              <w:rPr>
                <w:rFonts w:ascii="Times New Roman" w:hAnsi="Times New Roman"/>
                <w:b/>
                <w:sz w:val="16"/>
              </w:rPr>
              <w:t xml:space="preserve"> </w:t>
            </w:r>
            <w:r w:rsidR="00C02F60" w:rsidRPr="00C02F60">
              <w:rPr>
                <w:rFonts w:ascii="Times New Roman" w:hAnsi="Times New Roman"/>
                <w:b/>
                <w:sz w:val="16"/>
              </w:rPr>
              <w:t>(EUR)</w:t>
            </w:r>
          </w:p>
        </w:tc>
        <w:tc>
          <w:tcPr>
            <w:tcW w:w="1193" w:type="dxa"/>
            <w:vMerge w:val="restart"/>
            <w:shd w:val="clear" w:color="auto" w:fill="D9D9D9"/>
            <w:vAlign w:val="center"/>
          </w:tcPr>
          <w:p w:rsidR="006721A1" w:rsidRPr="00C83225" w:rsidRDefault="00707D31" w:rsidP="009B3307">
            <w:pPr>
              <w:spacing w:after="120"/>
              <w:jc w:val="center"/>
              <w:rPr>
                <w:rFonts w:ascii="Times New Roman" w:eastAsia="Times New Roman" w:hAnsi="Times New Roman" w:cs="Times New Roman"/>
                <w:b/>
                <w:sz w:val="16"/>
                <w:szCs w:val="16"/>
              </w:rPr>
            </w:pPr>
            <w:r>
              <w:rPr>
                <w:rFonts w:ascii="Times New Roman" w:hAnsi="Times New Roman"/>
                <w:b/>
                <w:sz w:val="16"/>
              </w:rPr>
              <w:t>Visina podrške</w:t>
            </w:r>
            <w:r w:rsidR="00C02F60">
              <w:rPr>
                <w:rFonts w:ascii="Times New Roman" w:hAnsi="Times New Roman"/>
                <w:b/>
                <w:sz w:val="16"/>
              </w:rPr>
              <w:t xml:space="preserve"> </w:t>
            </w:r>
            <w:r w:rsidR="00C02F60" w:rsidRPr="00C02F60">
              <w:rPr>
                <w:rFonts w:ascii="Times New Roman" w:hAnsi="Times New Roman"/>
                <w:b/>
                <w:sz w:val="16"/>
              </w:rPr>
              <w:t>(EUR)</w:t>
            </w:r>
          </w:p>
        </w:tc>
      </w:tr>
      <w:tr w:rsidR="005908DB" w:rsidRPr="00C83225" w:rsidTr="005908DB">
        <w:tc>
          <w:tcPr>
            <w:tcW w:w="1134" w:type="dxa"/>
            <w:vMerge/>
            <w:shd w:val="clear" w:color="auto" w:fill="D9D9D9"/>
            <w:vAlign w:val="center"/>
          </w:tcPr>
          <w:p w:rsidR="006721A1" w:rsidRPr="00C83225"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16"/>
                <w:szCs w:val="16"/>
              </w:rPr>
            </w:pPr>
          </w:p>
        </w:tc>
        <w:tc>
          <w:tcPr>
            <w:tcW w:w="1147" w:type="dxa"/>
            <w:vMerge/>
            <w:shd w:val="clear" w:color="auto" w:fill="D9D9D9"/>
            <w:vAlign w:val="center"/>
          </w:tcPr>
          <w:p w:rsidR="006721A1" w:rsidRPr="00C83225"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16"/>
                <w:szCs w:val="16"/>
              </w:rPr>
            </w:pPr>
          </w:p>
        </w:tc>
        <w:tc>
          <w:tcPr>
            <w:tcW w:w="1147" w:type="dxa"/>
            <w:vMerge/>
            <w:shd w:val="clear" w:color="auto" w:fill="D9D9D9"/>
            <w:vAlign w:val="center"/>
          </w:tcPr>
          <w:p w:rsidR="006721A1" w:rsidRPr="00C83225"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16"/>
                <w:szCs w:val="16"/>
              </w:rPr>
            </w:pPr>
          </w:p>
        </w:tc>
        <w:tc>
          <w:tcPr>
            <w:tcW w:w="1286" w:type="dxa"/>
            <w:shd w:val="clear" w:color="auto" w:fill="D9D9D9"/>
            <w:vAlign w:val="center"/>
          </w:tcPr>
          <w:p w:rsidR="006721A1" w:rsidRPr="00C83225" w:rsidRDefault="00707D31" w:rsidP="009B3307">
            <w:pPr>
              <w:spacing w:after="120"/>
              <w:jc w:val="center"/>
              <w:rPr>
                <w:rFonts w:ascii="Times New Roman" w:eastAsia="Times New Roman" w:hAnsi="Times New Roman" w:cs="Times New Roman"/>
                <w:b/>
                <w:sz w:val="16"/>
                <w:szCs w:val="16"/>
              </w:rPr>
            </w:pPr>
            <w:r>
              <w:rPr>
                <w:rFonts w:ascii="Times New Roman" w:hAnsi="Times New Roman"/>
                <w:b/>
                <w:sz w:val="16"/>
              </w:rPr>
              <w:t>(bez PDV)</w:t>
            </w:r>
          </w:p>
        </w:tc>
        <w:tc>
          <w:tcPr>
            <w:tcW w:w="1193" w:type="dxa"/>
            <w:vMerge/>
            <w:shd w:val="clear" w:color="auto" w:fill="D9D9D9"/>
            <w:vAlign w:val="center"/>
          </w:tcPr>
          <w:p w:rsidR="006721A1" w:rsidRPr="00C83225"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16"/>
                <w:szCs w:val="16"/>
              </w:rPr>
            </w:pPr>
          </w:p>
        </w:tc>
        <w:tc>
          <w:tcPr>
            <w:tcW w:w="1147" w:type="dxa"/>
            <w:vMerge/>
            <w:shd w:val="clear" w:color="auto" w:fill="D9D9D9"/>
            <w:vAlign w:val="center"/>
          </w:tcPr>
          <w:p w:rsidR="006721A1" w:rsidRPr="00C83225"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16"/>
                <w:szCs w:val="16"/>
              </w:rPr>
            </w:pPr>
          </w:p>
        </w:tc>
        <w:tc>
          <w:tcPr>
            <w:tcW w:w="1193" w:type="dxa"/>
            <w:shd w:val="clear" w:color="auto" w:fill="D9D9D9"/>
            <w:vAlign w:val="center"/>
          </w:tcPr>
          <w:p w:rsidR="006721A1" w:rsidRPr="00C83225" w:rsidRDefault="00707D31" w:rsidP="009B3307">
            <w:pPr>
              <w:spacing w:after="120"/>
              <w:jc w:val="center"/>
              <w:rPr>
                <w:rFonts w:ascii="Times New Roman" w:eastAsia="Times New Roman" w:hAnsi="Times New Roman" w:cs="Times New Roman"/>
                <w:b/>
                <w:sz w:val="16"/>
                <w:szCs w:val="16"/>
              </w:rPr>
            </w:pPr>
            <w:r>
              <w:rPr>
                <w:rFonts w:ascii="Times New Roman" w:hAnsi="Times New Roman"/>
                <w:b/>
                <w:sz w:val="16"/>
              </w:rPr>
              <w:t>(bez PDV)</w:t>
            </w:r>
          </w:p>
        </w:tc>
        <w:tc>
          <w:tcPr>
            <w:tcW w:w="1193" w:type="dxa"/>
            <w:vMerge/>
            <w:shd w:val="clear" w:color="auto" w:fill="D9D9D9"/>
            <w:vAlign w:val="center"/>
          </w:tcPr>
          <w:p w:rsidR="006721A1" w:rsidRPr="00C83225"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16"/>
                <w:szCs w:val="16"/>
              </w:rPr>
            </w:pPr>
          </w:p>
        </w:tc>
      </w:tr>
      <w:tr w:rsidR="00270ECB" w:rsidRPr="00C83225" w:rsidTr="00342112">
        <w:tc>
          <w:tcPr>
            <w:tcW w:w="1134" w:type="dxa"/>
            <w:shd w:val="clear" w:color="auto" w:fill="auto"/>
          </w:tcPr>
          <w:p w:rsidR="006721A1" w:rsidRPr="00C83225" w:rsidRDefault="00707D31" w:rsidP="009B3307">
            <w:pPr>
              <w:spacing w:after="120"/>
              <w:jc w:val="both"/>
              <w:rPr>
                <w:rFonts w:ascii="Times New Roman" w:eastAsia="Times New Roman" w:hAnsi="Times New Roman" w:cs="Times New Roman"/>
                <w:sz w:val="16"/>
                <w:szCs w:val="16"/>
              </w:rPr>
            </w:pPr>
            <w:r>
              <w:rPr>
                <w:rFonts w:ascii="Times New Roman" w:hAnsi="Times New Roman"/>
                <w:sz w:val="16"/>
              </w:rPr>
              <w:lastRenderedPageBreak/>
              <w:t>Sektor stočarstva</w:t>
            </w:r>
          </w:p>
        </w:tc>
        <w:tc>
          <w:tcPr>
            <w:tcW w:w="1147" w:type="dxa"/>
            <w:shd w:val="clear" w:color="auto" w:fill="auto"/>
            <w:vAlign w:val="center"/>
          </w:tcPr>
          <w:p w:rsidR="006721A1" w:rsidRPr="00C83225" w:rsidRDefault="00707D31" w:rsidP="00342112">
            <w:pPr>
              <w:spacing w:after="120"/>
              <w:jc w:val="center"/>
              <w:rPr>
                <w:rFonts w:ascii="Times New Roman" w:eastAsia="Times New Roman" w:hAnsi="Times New Roman" w:cs="Times New Roman"/>
                <w:sz w:val="16"/>
                <w:szCs w:val="16"/>
              </w:rPr>
            </w:pPr>
            <w:r>
              <w:rPr>
                <w:rFonts w:ascii="Times New Roman" w:hAnsi="Times New Roman"/>
                <w:sz w:val="16"/>
              </w:rPr>
              <w:t>435</w:t>
            </w:r>
          </w:p>
        </w:tc>
        <w:tc>
          <w:tcPr>
            <w:tcW w:w="1147" w:type="dxa"/>
            <w:shd w:val="clear" w:color="auto" w:fill="auto"/>
            <w:vAlign w:val="center"/>
          </w:tcPr>
          <w:p w:rsidR="006721A1" w:rsidRPr="00C83225" w:rsidRDefault="00707D31" w:rsidP="00342112">
            <w:pPr>
              <w:spacing w:after="120"/>
              <w:jc w:val="center"/>
              <w:rPr>
                <w:rFonts w:ascii="Times New Roman" w:eastAsia="Times New Roman" w:hAnsi="Times New Roman" w:cs="Times New Roman"/>
                <w:sz w:val="16"/>
                <w:szCs w:val="16"/>
              </w:rPr>
            </w:pPr>
            <w:r>
              <w:rPr>
                <w:rFonts w:ascii="Times New Roman" w:hAnsi="Times New Roman"/>
                <w:sz w:val="16"/>
              </w:rPr>
              <w:t>291</w:t>
            </w:r>
          </w:p>
        </w:tc>
        <w:tc>
          <w:tcPr>
            <w:tcW w:w="1286" w:type="dxa"/>
            <w:shd w:val="clear" w:color="auto" w:fill="auto"/>
            <w:vAlign w:val="center"/>
          </w:tcPr>
          <w:p w:rsidR="006721A1" w:rsidRPr="00C83225" w:rsidRDefault="00707D31" w:rsidP="00C83225">
            <w:pPr>
              <w:spacing w:after="120"/>
              <w:jc w:val="right"/>
              <w:rPr>
                <w:rFonts w:ascii="Times New Roman" w:eastAsia="Times New Roman" w:hAnsi="Times New Roman" w:cs="Times New Roman"/>
                <w:sz w:val="16"/>
                <w:szCs w:val="16"/>
              </w:rPr>
            </w:pPr>
            <w:r>
              <w:rPr>
                <w:rFonts w:ascii="Times New Roman" w:hAnsi="Times New Roman"/>
                <w:sz w:val="16"/>
              </w:rPr>
              <w:t>8.879.024,04</w:t>
            </w:r>
          </w:p>
        </w:tc>
        <w:tc>
          <w:tcPr>
            <w:tcW w:w="1193" w:type="dxa"/>
            <w:shd w:val="clear" w:color="auto" w:fill="auto"/>
            <w:vAlign w:val="center"/>
          </w:tcPr>
          <w:p w:rsidR="006721A1" w:rsidRPr="00C83225" w:rsidRDefault="00707D31" w:rsidP="00C83225">
            <w:pPr>
              <w:spacing w:after="120"/>
              <w:jc w:val="right"/>
              <w:rPr>
                <w:rFonts w:ascii="Times New Roman" w:eastAsia="Times New Roman" w:hAnsi="Times New Roman" w:cs="Times New Roman"/>
                <w:sz w:val="16"/>
                <w:szCs w:val="16"/>
              </w:rPr>
            </w:pPr>
            <w:r>
              <w:rPr>
                <w:rFonts w:ascii="Times New Roman" w:hAnsi="Times New Roman"/>
                <w:sz w:val="16"/>
              </w:rPr>
              <w:t>5.277.414,52</w:t>
            </w:r>
          </w:p>
        </w:tc>
        <w:tc>
          <w:tcPr>
            <w:tcW w:w="1147" w:type="dxa"/>
            <w:shd w:val="clear" w:color="auto" w:fill="auto"/>
            <w:vAlign w:val="center"/>
          </w:tcPr>
          <w:p w:rsidR="006721A1" w:rsidRPr="00C83225" w:rsidRDefault="00707D31" w:rsidP="00342112">
            <w:pPr>
              <w:spacing w:after="120"/>
              <w:jc w:val="center"/>
              <w:rPr>
                <w:rFonts w:ascii="Times New Roman" w:eastAsia="Times New Roman" w:hAnsi="Times New Roman" w:cs="Times New Roman"/>
                <w:sz w:val="16"/>
                <w:szCs w:val="16"/>
              </w:rPr>
            </w:pPr>
            <w:r>
              <w:rPr>
                <w:rFonts w:ascii="Times New Roman" w:hAnsi="Times New Roman"/>
                <w:sz w:val="16"/>
              </w:rPr>
              <w:t>240</w:t>
            </w:r>
          </w:p>
        </w:tc>
        <w:tc>
          <w:tcPr>
            <w:tcW w:w="1193" w:type="dxa"/>
            <w:shd w:val="clear" w:color="auto" w:fill="auto"/>
            <w:vAlign w:val="center"/>
          </w:tcPr>
          <w:p w:rsidR="006721A1" w:rsidRPr="00C83225" w:rsidRDefault="00707D31" w:rsidP="00C83225">
            <w:pPr>
              <w:spacing w:after="120"/>
              <w:jc w:val="right"/>
              <w:rPr>
                <w:rFonts w:ascii="Times New Roman" w:eastAsia="Times New Roman" w:hAnsi="Times New Roman" w:cs="Times New Roman"/>
                <w:sz w:val="16"/>
                <w:szCs w:val="16"/>
              </w:rPr>
            </w:pPr>
            <w:r>
              <w:rPr>
                <w:rFonts w:ascii="Times New Roman" w:hAnsi="Times New Roman"/>
                <w:sz w:val="16"/>
              </w:rPr>
              <w:t>6.083.428,65</w:t>
            </w:r>
          </w:p>
        </w:tc>
        <w:tc>
          <w:tcPr>
            <w:tcW w:w="1193" w:type="dxa"/>
            <w:shd w:val="clear" w:color="auto" w:fill="auto"/>
            <w:vAlign w:val="center"/>
          </w:tcPr>
          <w:p w:rsidR="006721A1" w:rsidRPr="00C83225" w:rsidRDefault="00707D31" w:rsidP="00C83225">
            <w:pPr>
              <w:spacing w:after="120"/>
              <w:jc w:val="right"/>
              <w:rPr>
                <w:rFonts w:ascii="Times New Roman" w:eastAsia="Times New Roman" w:hAnsi="Times New Roman" w:cs="Times New Roman"/>
                <w:sz w:val="16"/>
                <w:szCs w:val="16"/>
              </w:rPr>
            </w:pPr>
            <w:r>
              <w:rPr>
                <w:rFonts w:ascii="Times New Roman" w:hAnsi="Times New Roman"/>
                <w:sz w:val="16"/>
              </w:rPr>
              <w:t>3.636.460,52</w:t>
            </w:r>
          </w:p>
        </w:tc>
      </w:tr>
      <w:tr w:rsidR="00342112" w:rsidRPr="00C83225" w:rsidTr="00342112">
        <w:tc>
          <w:tcPr>
            <w:tcW w:w="1134" w:type="dxa"/>
            <w:shd w:val="clear" w:color="auto" w:fill="auto"/>
          </w:tcPr>
          <w:p w:rsidR="006721A1" w:rsidRPr="00C83225" w:rsidRDefault="00707D31" w:rsidP="009B3307">
            <w:pPr>
              <w:spacing w:after="120"/>
              <w:jc w:val="both"/>
              <w:rPr>
                <w:rFonts w:ascii="Times New Roman" w:eastAsia="Times New Roman" w:hAnsi="Times New Roman" w:cs="Times New Roman"/>
                <w:sz w:val="16"/>
                <w:szCs w:val="16"/>
              </w:rPr>
            </w:pPr>
            <w:r>
              <w:rPr>
                <w:rFonts w:ascii="Times New Roman" w:hAnsi="Times New Roman"/>
                <w:sz w:val="16"/>
              </w:rPr>
              <w:t>Biljna proizvodnja</w:t>
            </w:r>
          </w:p>
        </w:tc>
        <w:tc>
          <w:tcPr>
            <w:tcW w:w="1147" w:type="dxa"/>
            <w:shd w:val="clear" w:color="auto" w:fill="auto"/>
            <w:vAlign w:val="center"/>
          </w:tcPr>
          <w:p w:rsidR="006721A1" w:rsidRPr="00C83225" w:rsidRDefault="00707D31" w:rsidP="00342112">
            <w:pPr>
              <w:spacing w:after="120"/>
              <w:jc w:val="center"/>
              <w:rPr>
                <w:rFonts w:ascii="Times New Roman" w:eastAsia="Times New Roman" w:hAnsi="Times New Roman" w:cs="Times New Roman"/>
                <w:sz w:val="16"/>
                <w:szCs w:val="16"/>
              </w:rPr>
            </w:pPr>
            <w:r>
              <w:rPr>
                <w:rFonts w:ascii="Times New Roman" w:hAnsi="Times New Roman"/>
                <w:sz w:val="16"/>
              </w:rPr>
              <w:t>233</w:t>
            </w:r>
          </w:p>
        </w:tc>
        <w:tc>
          <w:tcPr>
            <w:tcW w:w="1147" w:type="dxa"/>
            <w:shd w:val="clear" w:color="auto" w:fill="auto"/>
            <w:vAlign w:val="center"/>
          </w:tcPr>
          <w:p w:rsidR="006721A1" w:rsidRPr="00C83225" w:rsidRDefault="00707D31" w:rsidP="00342112">
            <w:pPr>
              <w:spacing w:after="120"/>
              <w:jc w:val="center"/>
              <w:rPr>
                <w:rFonts w:ascii="Times New Roman" w:eastAsia="Times New Roman" w:hAnsi="Times New Roman" w:cs="Times New Roman"/>
                <w:sz w:val="16"/>
                <w:szCs w:val="16"/>
              </w:rPr>
            </w:pPr>
            <w:r>
              <w:rPr>
                <w:rFonts w:ascii="Times New Roman" w:hAnsi="Times New Roman"/>
                <w:sz w:val="16"/>
              </w:rPr>
              <w:t>135</w:t>
            </w:r>
          </w:p>
        </w:tc>
        <w:tc>
          <w:tcPr>
            <w:tcW w:w="1286" w:type="dxa"/>
            <w:shd w:val="clear" w:color="auto" w:fill="auto"/>
            <w:vAlign w:val="center"/>
          </w:tcPr>
          <w:p w:rsidR="006721A1" w:rsidRPr="00C83225" w:rsidRDefault="00707D31" w:rsidP="00C83225">
            <w:pPr>
              <w:spacing w:after="120"/>
              <w:jc w:val="right"/>
              <w:rPr>
                <w:rFonts w:ascii="Times New Roman" w:eastAsia="Times New Roman" w:hAnsi="Times New Roman" w:cs="Times New Roman"/>
                <w:sz w:val="16"/>
                <w:szCs w:val="16"/>
              </w:rPr>
            </w:pPr>
            <w:r>
              <w:rPr>
                <w:rFonts w:ascii="Times New Roman" w:hAnsi="Times New Roman"/>
                <w:sz w:val="16"/>
              </w:rPr>
              <w:t>3.835.854,43</w:t>
            </w:r>
          </w:p>
        </w:tc>
        <w:tc>
          <w:tcPr>
            <w:tcW w:w="1193" w:type="dxa"/>
            <w:shd w:val="clear" w:color="auto" w:fill="auto"/>
            <w:vAlign w:val="center"/>
          </w:tcPr>
          <w:p w:rsidR="006721A1" w:rsidRPr="00C83225" w:rsidRDefault="00707D31" w:rsidP="00C83225">
            <w:pPr>
              <w:spacing w:after="120"/>
              <w:jc w:val="right"/>
              <w:rPr>
                <w:rFonts w:ascii="Times New Roman" w:eastAsia="Times New Roman" w:hAnsi="Times New Roman" w:cs="Times New Roman"/>
                <w:sz w:val="16"/>
                <w:szCs w:val="16"/>
              </w:rPr>
            </w:pPr>
            <w:r>
              <w:rPr>
                <w:rFonts w:ascii="Times New Roman" w:hAnsi="Times New Roman"/>
                <w:sz w:val="16"/>
              </w:rPr>
              <w:t>2.109.002,10</w:t>
            </w:r>
          </w:p>
        </w:tc>
        <w:tc>
          <w:tcPr>
            <w:tcW w:w="1147" w:type="dxa"/>
            <w:shd w:val="clear" w:color="auto" w:fill="auto"/>
            <w:vAlign w:val="center"/>
          </w:tcPr>
          <w:p w:rsidR="006721A1" w:rsidRPr="00C83225" w:rsidRDefault="00707D31" w:rsidP="00342112">
            <w:pPr>
              <w:spacing w:after="120"/>
              <w:jc w:val="center"/>
              <w:rPr>
                <w:rFonts w:ascii="Times New Roman" w:eastAsia="Times New Roman" w:hAnsi="Times New Roman" w:cs="Times New Roman"/>
                <w:sz w:val="16"/>
                <w:szCs w:val="16"/>
              </w:rPr>
            </w:pPr>
            <w:r>
              <w:rPr>
                <w:rFonts w:ascii="Times New Roman" w:hAnsi="Times New Roman"/>
                <w:sz w:val="16"/>
              </w:rPr>
              <w:t>101</w:t>
            </w:r>
          </w:p>
        </w:tc>
        <w:tc>
          <w:tcPr>
            <w:tcW w:w="1193" w:type="dxa"/>
            <w:shd w:val="clear" w:color="auto" w:fill="auto"/>
            <w:vAlign w:val="center"/>
          </w:tcPr>
          <w:p w:rsidR="006721A1" w:rsidRPr="00C83225" w:rsidRDefault="00707D31" w:rsidP="00C83225">
            <w:pPr>
              <w:spacing w:after="120"/>
              <w:jc w:val="right"/>
              <w:rPr>
                <w:rFonts w:ascii="Times New Roman" w:eastAsia="Times New Roman" w:hAnsi="Times New Roman" w:cs="Times New Roman"/>
                <w:sz w:val="16"/>
                <w:szCs w:val="16"/>
              </w:rPr>
            </w:pPr>
            <w:r>
              <w:rPr>
                <w:rFonts w:ascii="Times New Roman" w:hAnsi="Times New Roman"/>
                <w:sz w:val="16"/>
              </w:rPr>
              <w:t>2.386.729,87</w:t>
            </w:r>
          </w:p>
        </w:tc>
        <w:tc>
          <w:tcPr>
            <w:tcW w:w="1193" w:type="dxa"/>
            <w:shd w:val="clear" w:color="auto" w:fill="auto"/>
            <w:vAlign w:val="center"/>
          </w:tcPr>
          <w:p w:rsidR="006721A1" w:rsidRPr="00C83225" w:rsidRDefault="00707D31" w:rsidP="00C83225">
            <w:pPr>
              <w:spacing w:after="120"/>
              <w:jc w:val="right"/>
              <w:rPr>
                <w:rFonts w:ascii="Times New Roman" w:eastAsia="Times New Roman" w:hAnsi="Times New Roman" w:cs="Times New Roman"/>
                <w:sz w:val="16"/>
                <w:szCs w:val="16"/>
              </w:rPr>
            </w:pPr>
            <w:r>
              <w:rPr>
                <w:rFonts w:ascii="Times New Roman" w:hAnsi="Times New Roman"/>
                <w:sz w:val="16"/>
              </w:rPr>
              <w:t>1.301.578,84</w:t>
            </w:r>
          </w:p>
        </w:tc>
      </w:tr>
      <w:tr w:rsidR="00342112" w:rsidRPr="00C83225" w:rsidTr="00342112">
        <w:tc>
          <w:tcPr>
            <w:tcW w:w="1134" w:type="dxa"/>
            <w:shd w:val="clear" w:color="auto" w:fill="auto"/>
          </w:tcPr>
          <w:p w:rsidR="006721A1" w:rsidRPr="00C83225" w:rsidRDefault="00707D31" w:rsidP="009B3307">
            <w:pPr>
              <w:spacing w:after="120"/>
              <w:jc w:val="both"/>
              <w:rPr>
                <w:rFonts w:ascii="Times New Roman" w:eastAsia="Times New Roman" w:hAnsi="Times New Roman" w:cs="Times New Roman"/>
                <w:sz w:val="16"/>
                <w:szCs w:val="16"/>
              </w:rPr>
            </w:pPr>
            <w:r>
              <w:rPr>
                <w:rFonts w:ascii="Times New Roman" w:hAnsi="Times New Roman"/>
                <w:sz w:val="16"/>
              </w:rPr>
              <w:t>Akvakultura</w:t>
            </w:r>
          </w:p>
        </w:tc>
        <w:tc>
          <w:tcPr>
            <w:tcW w:w="1147" w:type="dxa"/>
            <w:shd w:val="clear" w:color="auto" w:fill="auto"/>
            <w:vAlign w:val="center"/>
          </w:tcPr>
          <w:p w:rsidR="006721A1" w:rsidRPr="00C83225" w:rsidRDefault="00707D31" w:rsidP="00342112">
            <w:pPr>
              <w:spacing w:after="120"/>
              <w:jc w:val="center"/>
              <w:rPr>
                <w:rFonts w:ascii="Times New Roman" w:eastAsia="Times New Roman" w:hAnsi="Times New Roman" w:cs="Times New Roman"/>
                <w:sz w:val="16"/>
                <w:szCs w:val="16"/>
              </w:rPr>
            </w:pPr>
            <w:r>
              <w:rPr>
                <w:rFonts w:ascii="Times New Roman" w:hAnsi="Times New Roman"/>
                <w:sz w:val="16"/>
              </w:rPr>
              <w:t>17</w:t>
            </w:r>
          </w:p>
        </w:tc>
        <w:tc>
          <w:tcPr>
            <w:tcW w:w="1147" w:type="dxa"/>
            <w:shd w:val="clear" w:color="auto" w:fill="auto"/>
            <w:vAlign w:val="center"/>
          </w:tcPr>
          <w:p w:rsidR="006721A1" w:rsidRPr="00C83225" w:rsidRDefault="00707D31" w:rsidP="00342112">
            <w:pPr>
              <w:spacing w:after="120"/>
              <w:jc w:val="center"/>
              <w:rPr>
                <w:rFonts w:ascii="Times New Roman" w:eastAsia="Times New Roman" w:hAnsi="Times New Roman" w:cs="Times New Roman"/>
                <w:sz w:val="16"/>
                <w:szCs w:val="16"/>
              </w:rPr>
            </w:pPr>
            <w:r>
              <w:rPr>
                <w:rFonts w:ascii="Times New Roman" w:hAnsi="Times New Roman"/>
                <w:sz w:val="16"/>
              </w:rPr>
              <w:t>10</w:t>
            </w:r>
          </w:p>
        </w:tc>
        <w:tc>
          <w:tcPr>
            <w:tcW w:w="1286" w:type="dxa"/>
            <w:shd w:val="clear" w:color="auto" w:fill="auto"/>
            <w:vAlign w:val="center"/>
          </w:tcPr>
          <w:p w:rsidR="006721A1" w:rsidRPr="00C83225" w:rsidRDefault="00707D31" w:rsidP="00C83225">
            <w:pPr>
              <w:spacing w:after="120"/>
              <w:jc w:val="right"/>
              <w:rPr>
                <w:rFonts w:ascii="Times New Roman" w:eastAsia="Times New Roman" w:hAnsi="Times New Roman" w:cs="Times New Roman"/>
                <w:sz w:val="16"/>
                <w:szCs w:val="16"/>
              </w:rPr>
            </w:pPr>
            <w:r>
              <w:rPr>
                <w:rFonts w:ascii="Times New Roman" w:hAnsi="Times New Roman"/>
                <w:sz w:val="16"/>
              </w:rPr>
              <w:t>378.681,21</w:t>
            </w:r>
          </w:p>
        </w:tc>
        <w:tc>
          <w:tcPr>
            <w:tcW w:w="1193" w:type="dxa"/>
            <w:shd w:val="clear" w:color="auto" w:fill="auto"/>
            <w:vAlign w:val="center"/>
          </w:tcPr>
          <w:p w:rsidR="006721A1" w:rsidRPr="00C83225" w:rsidRDefault="00707D31" w:rsidP="00C83225">
            <w:pPr>
              <w:spacing w:after="120"/>
              <w:jc w:val="right"/>
              <w:rPr>
                <w:rFonts w:ascii="Times New Roman" w:eastAsia="Times New Roman" w:hAnsi="Times New Roman" w:cs="Times New Roman"/>
                <w:sz w:val="16"/>
                <w:szCs w:val="16"/>
              </w:rPr>
            </w:pPr>
            <w:r>
              <w:rPr>
                <w:rFonts w:ascii="Times New Roman" w:hAnsi="Times New Roman"/>
                <w:sz w:val="16"/>
              </w:rPr>
              <w:t>189.340,61</w:t>
            </w:r>
          </w:p>
        </w:tc>
        <w:tc>
          <w:tcPr>
            <w:tcW w:w="1147" w:type="dxa"/>
            <w:shd w:val="clear" w:color="auto" w:fill="auto"/>
            <w:vAlign w:val="center"/>
          </w:tcPr>
          <w:p w:rsidR="006721A1" w:rsidRPr="00C83225" w:rsidRDefault="00707D31" w:rsidP="00342112">
            <w:pPr>
              <w:spacing w:after="120"/>
              <w:jc w:val="center"/>
              <w:rPr>
                <w:rFonts w:ascii="Times New Roman" w:eastAsia="Times New Roman" w:hAnsi="Times New Roman" w:cs="Times New Roman"/>
                <w:sz w:val="16"/>
                <w:szCs w:val="16"/>
              </w:rPr>
            </w:pPr>
            <w:r>
              <w:rPr>
                <w:rFonts w:ascii="Times New Roman" w:hAnsi="Times New Roman"/>
                <w:sz w:val="16"/>
              </w:rPr>
              <w:t>6</w:t>
            </w:r>
          </w:p>
        </w:tc>
        <w:tc>
          <w:tcPr>
            <w:tcW w:w="1193" w:type="dxa"/>
            <w:shd w:val="clear" w:color="auto" w:fill="auto"/>
            <w:vAlign w:val="center"/>
          </w:tcPr>
          <w:p w:rsidR="006721A1" w:rsidRPr="00C83225" w:rsidRDefault="00707D31" w:rsidP="00C83225">
            <w:pPr>
              <w:spacing w:after="120"/>
              <w:jc w:val="right"/>
              <w:rPr>
                <w:rFonts w:ascii="Times New Roman" w:eastAsia="Times New Roman" w:hAnsi="Times New Roman" w:cs="Times New Roman"/>
                <w:sz w:val="16"/>
                <w:szCs w:val="16"/>
              </w:rPr>
            </w:pPr>
            <w:r>
              <w:rPr>
                <w:rFonts w:ascii="Times New Roman" w:hAnsi="Times New Roman"/>
                <w:sz w:val="16"/>
              </w:rPr>
              <w:t>243.588,43</w:t>
            </w:r>
          </w:p>
        </w:tc>
        <w:tc>
          <w:tcPr>
            <w:tcW w:w="1193" w:type="dxa"/>
            <w:shd w:val="clear" w:color="auto" w:fill="auto"/>
            <w:vAlign w:val="center"/>
          </w:tcPr>
          <w:p w:rsidR="006721A1" w:rsidRPr="00C83225" w:rsidRDefault="00707D31" w:rsidP="00C83225">
            <w:pPr>
              <w:spacing w:after="120"/>
              <w:jc w:val="right"/>
              <w:rPr>
                <w:rFonts w:ascii="Times New Roman" w:eastAsia="Times New Roman" w:hAnsi="Times New Roman" w:cs="Times New Roman"/>
                <w:sz w:val="16"/>
                <w:szCs w:val="16"/>
              </w:rPr>
            </w:pPr>
            <w:r>
              <w:rPr>
                <w:rFonts w:ascii="Times New Roman" w:hAnsi="Times New Roman"/>
                <w:sz w:val="16"/>
              </w:rPr>
              <w:t>121.794,21</w:t>
            </w:r>
          </w:p>
        </w:tc>
      </w:tr>
      <w:tr w:rsidR="00342112" w:rsidRPr="00C83225" w:rsidTr="00342112">
        <w:tc>
          <w:tcPr>
            <w:tcW w:w="1134" w:type="dxa"/>
            <w:shd w:val="clear" w:color="auto" w:fill="auto"/>
          </w:tcPr>
          <w:p w:rsidR="006721A1" w:rsidRPr="00C83225" w:rsidRDefault="00707D31" w:rsidP="009B3307">
            <w:pPr>
              <w:spacing w:after="120"/>
              <w:jc w:val="both"/>
              <w:rPr>
                <w:rFonts w:ascii="Times New Roman" w:eastAsia="Times New Roman" w:hAnsi="Times New Roman" w:cs="Times New Roman"/>
                <w:b/>
                <w:sz w:val="16"/>
                <w:szCs w:val="16"/>
              </w:rPr>
            </w:pPr>
            <w:r>
              <w:rPr>
                <w:rFonts w:ascii="Times New Roman" w:hAnsi="Times New Roman"/>
                <w:b/>
                <w:sz w:val="16"/>
              </w:rPr>
              <w:t>UKUPNO</w:t>
            </w:r>
          </w:p>
        </w:tc>
        <w:tc>
          <w:tcPr>
            <w:tcW w:w="1147" w:type="dxa"/>
            <w:shd w:val="clear" w:color="auto" w:fill="auto"/>
            <w:vAlign w:val="center"/>
          </w:tcPr>
          <w:p w:rsidR="006721A1" w:rsidRPr="00C83225" w:rsidRDefault="00707D31" w:rsidP="00342112">
            <w:pPr>
              <w:spacing w:after="120"/>
              <w:jc w:val="center"/>
              <w:rPr>
                <w:rFonts w:ascii="Times New Roman" w:eastAsia="Times New Roman" w:hAnsi="Times New Roman" w:cs="Times New Roman"/>
                <w:b/>
                <w:sz w:val="16"/>
                <w:szCs w:val="16"/>
              </w:rPr>
            </w:pPr>
            <w:r>
              <w:rPr>
                <w:rFonts w:ascii="Times New Roman" w:hAnsi="Times New Roman"/>
                <w:b/>
                <w:sz w:val="16"/>
              </w:rPr>
              <w:t>734</w:t>
            </w:r>
          </w:p>
        </w:tc>
        <w:tc>
          <w:tcPr>
            <w:tcW w:w="1147" w:type="dxa"/>
            <w:shd w:val="clear" w:color="auto" w:fill="auto"/>
            <w:vAlign w:val="center"/>
          </w:tcPr>
          <w:p w:rsidR="006721A1" w:rsidRPr="00C83225" w:rsidRDefault="00707D31" w:rsidP="00342112">
            <w:pPr>
              <w:spacing w:after="120"/>
              <w:jc w:val="center"/>
              <w:rPr>
                <w:rFonts w:ascii="Times New Roman" w:eastAsia="Times New Roman" w:hAnsi="Times New Roman" w:cs="Times New Roman"/>
                <w:b/>
                <w:sz w:val="16"/>
                <w:szCs w:val="16"/>
              </w:rPr>
            </w:pPr>
            <w:r>
              <w:rPr>
                <w:rFonts w:ascii="Times New Roman" w:hAnsi="Times New Roman"/>
                <w:b/>
                <w:sz w:val="16"/>
              </w:rPr>
              <w:t>433</w:t>
            </w:r>
          </w:p>
        </w:tc>
        <w:tc>
          <w:tcPr>
            <w:tcW w:w="1286" w:type="dxa"/>
            <w:shd w:val="clear" w:color="auto" w:fill="auto"/>
            <w:vAlign w:val="center"/>
          </w:tcPr>
          <w:p w:rsidR="006721A1" w:rsidRPr="00C83225" w:rsidRDefault="00707D31" w:rsidP="00C83225">
            <w:pPr>
              <w:spacing w:after="120"/>
              <w:jc w:val="right"/>
              <w:rPr>
                <w:rFonts w:ascii="Times New Roman" w:eastAsia="Times New Roman" w:hAnsi="Times New Roman" w:cs="Times New Roman"/>
                <w:b/>
                <w:sz w:val="16"/>
                <w:szCs w:val="16"/>
              </w:rPr>
            </w:pPr>
            <w:r>
              <w:rPr>
                <w:rFonts w:ascii="Times New Roman" w:hAnsi="Times New Roman"/>
                <w:b/>
                <w:sz w:val="16"/>
              </w:rPr>
              <w:t>13.504.035,54</w:t>
            </w:r>
          </w:p>
        </w:tc>
        <w:tc>
          <w:tcPr>
            <w:tcW w:w="1193" w:type="dxa"/>
            <w:shd w:val="clear" w:color="auto" w:fill="auto"/>
            <w:vAlign w:val="center"/>
          </w:tcPr>
          <w:p w:rsidR="006721A1" w:rsidRPr="00C83225" w:rsidRDefault="00707D31" w:rsidP="00C83225">
            <w:pPr>
              <w:spacing w:after="120"/>
              <w:jc w:val="right"/>
              <w:rPr>
                <w:rFonts w:ascii="Times New Roman" w:eastAsia="Times New Roman" w:hAnsi="Times New Roman" w:cs="Times New Roman"/>
                <w:b/>
                <w:sz w:val="16"/>
                <w:szCs w:val="16"/>
              </w:rPr>
            </w:pPr>
            <w:r>
              <w:rPr>
                <w:rFonts w:ascii="Times New Roman" w:hAnsi="Times New Roman"/>
                <w:b/>
                <w:sz w:val="16"/>
              </w:rPr>
              <w:t>7.821.195,13</w:t>
            </w:r>
          </w:p>
        </w:tc>
        <w:tc>
          <w:tcPr>
            <w:tcW w:w="1147" w:type="dxa"/>
            <w:shd w:val="clear" w:color="auto" w:fill="auto"/>
            <w:vAlign w:val="center"/>
          </w:tcPr>
          <w:p w:rsidR="006721A1" w:rsidRPr="00C83225" w:rsidRDefault="00707D31" w:rsidP="00342112">
            <w:pPr>
              <w:spacing w:after="120"/>
              <w:jc w:val="center"/>
              <w:rPr>
                <w:rFonts w:ascii="Times New Roman" w:eastAsia="Times New Roman" w:hAnsi="Times New Roman" w:cs="Times New Roman"/>
                <w:b/>
                <w:sz w:val="16"/>
                <w:szCs w:val="16"/>
              </w:rPr>
            </w:pPr>
            <w:r>
              <w:rPr>
                <w:rFonts w:ascii="Times New Roman" w:hAnsi="Times New Roman"/>
                <w:b/>
                <w:sz w:val="16"/>
              </w:rPr>
              <w:t>347</w:t>
            </w:r>
          </w:p>
        </w:tc>
        <w:tc>
          <w:tcPr>
            <w:tcW w:w="1193" w:type="dxa"/>
            <w:shd w:val="clear" w:color="auto" w:fill="auto"/>
            <w:vAlign w:val="center"/>
          </w:tcPr>
          <w:p w:rsidR="006721A1" w:rsidRPr="00C83225" w:rsidRDefault="00707D31" w:rsidP="00C83225">
            <w:pPr>
              <w:spacing w:after="120"/>
              <w:jc w:val="right"/>
              <w:rPr>
                <w:rFonts w:ascii="Times New Roman" w:eastAsia="Times New Roman" w:hAnsi="Times New Roman" w:cs="Times New Roman"/>
                <w:b/>
                <w:sz w:val="16"/>
                <w:szCs w:val="16"/>
              </w:rPr>
            </w:pPr>
            <w:r>
              <w:rPr>
                <w:rFonts w:ascii="Times New Roman" w:hAnsi="Times New Roman"/>
                <w:b/>
                <w:sz w:val="16"/>
              </w:rPr>
              <w:t>8.713.746,95</w:t>
            </w:r>
          </w:p>
        </w:tc>
        <w:tc>
          <w:tcPr>
            <w:tcW w:w="1193" w:type="dxa"/>
            <w:shd w:val="clear" w:color="auto" w:fill="auto"/>
            <w:vAlign w:val="center"/>
          </w:tcPr>
          <w:p w:rsidR="006721A1" w:rsidRPr="00C83225" w:rsidRDefault="00707D31" w:rsidP="00C83225">
            <w:pPr>
              <w:spacing w:after="120"/>
              <w:jc w:val="right"/>
              <w:rPr>
                <w:rFonts w:ascii="Times New Roman" w:eastAsia="Times New Roman" w:hAnsi="Times New Roman" w:cs="Times New Roman"/>
                <w:b/>
                <w:sz w:val="16"/>
                <w:szCs w:val="16"/>
              </w:rPr>
            </w:pPr>
            <w:r>
              <w:rPr>
                <w:rFonts w:ascii="Times New Roman" w:hAnsi="Times New Roman"/>
                <w:b/>
                <w:sz w:val="16"/>
              </w:rPr>
              <w:t>5.059.833,57</w:t>
            </w:r>
          </w:p>
        </w:tc>
      </w:tr>
    </w:tbl>
    <w:p w:rsidR="006721A1" w:rsidRPr="00E17434" w:rsidRDefault="00707D31" w:rsidP="00700CE2">
      <w:pPr>
        <w:spacing w:after="240"/>
        <w:jc w:val="center"/>
        <w:rPr>
          <w:rFonts w:ascii="Times New Roman" w:eastAsia="Times New Roman" w:hAnsi="Times New Roman" w:cs="Times New Roman"/>
          <w:i/>
          <w:sz w:val="22"/>
          <w:szCs w:val="22"/>
        </w:rPr>
      </w:pPr>
      <w:r>
        <w:rPr>
          <w:rFonts w:ascii="Times New Roman" w:hAnsi="Times New Roman"/>
          <w:i/>
          <w:sz w:val="22"/>
        </w:rPr>
        <w:t>Izvor: Kancelarija MIDAS projekta</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Ukupna vrijednost podrške iznosi 5.059.833,57 </w:t>
      </w:r>
      <w:r w:rsidR="0026573F">
        <w:rPr>
          <w:rFonts w:ascii="Times New Roman" w:hAnsi="Times New Roman"/>
          <w:sz w:val="22"/>
        </w:rPr>
        <w:t>EUR</w:t>
      </w:r>
      <w:r>
        <w:rPr>
          <w:rFonts w:ascii="Times New Roman" w:hAnsi="Times New Roman"/>
          <w:sz w:val="22"/>
        </w:rPr>
        <w:t xml:space="preserve">, a potencijalni iznos podrške je 8.713.746,95 </w:t>
      </w:r>
      <w:r w:rsidR="0026573F">
        <w:rPr>
          <w:rFonts w:ascii="Times New Roman" w:hAnsi="Times New Roman"/>
          <w:sz w:val="22"/>
        </w:rPr>
        <w:t>EUR</w:t>
      </w:r>
      <w:r>
        <w:rPr>
          <w:rFonts w:ascii="Times New Roman" w:hAnsi="Times New Roman"/>
          <w:sz w:val="22"/>
        </w:rPr>
        <w:t>.</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Procenat realizacije u odnosu na ukupan broj aplikacija je 47,27%, gdje stočarska proizvodnja učestvuje sa 69,16%, biljna proizvodnja sa 29,11%, dok akvakultura učestvuje sa 1,72% od ukupnog broja podržanih/isplaćenih projekata.</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Unapređenje poljoprivredne prakse uz podršku IPARD like I projekta posebno se odražava kroz:</w:t>
      </w:r>
    </w:p>
    <w:p w:rsidR="006721A1" w:rsidRPr="00E17434" w:rsidRDefault="00707D31" w:rsidP="007164B1">
      <w:pPr>
        <w:ind w:left="567"/>
        <w:jc w:val="both"/>
        <w:rPr>
          <w:rFonts w:ascii="Times New Roman" w:eastAsia="Times New Roman" w:hAnsi="Times New Roman" w:cs="Times New Roman"/>
          <w:sz w:val="22"/>
          <w:szCs w:val="22"/>
        </w:rPr>
      </w:pPr>
      <w:r>
        <w:rPr>
          <w:rFonts w:ascii="Times New Roman" w:hAnsi="Times New Roman"/>
          <w:sz w:val="22"/>
        </w:rPr>
        <w:t>-</w:t>
      </w:r>
      <w:r>
        <w:rPr>
          <w:rFonts w:ascii="Times New Roman" w:hAnsi="Times New Roman"/>
          <w:sz w:val="22"/>
        </w:rPr>
        <w:tab/>
        <w:t xml:space="preserve"> Poboljšanje uslova proizvodnje (25,8%),</w:t>
      </w:r>
    </w:p>
    <w:p w:rsidR="006721A1" w:rsidRPr="00E17434" w:rsidRDefault="00707D31" w:rsidP="007164B1">
      <w:pPr>
        <w:ind w:left="567"/>
        <w:jc w:val="both"/>
        <w:rPr>
          <w:rFonts w:ascii="Times New Roman" w:eastAsia="Times New Roman" w:hAnsi="Times New Roman" w:cs="Times New Roman"/>
          <w:sz w:val="22"/>
          <w:szCs w:val="22"/>
        </w:rPr>
      </w:pPr>
      <w:r>
        <w:rPr>
          <w:rFonts w:ascii="Times New Roman" w:hAnsi="Times New Roman"/>
          <w:sz w:val="22"/>
        </w:rPr>
        <w:t>-</w:t>
      </w:r>
      <w:r>
        <w:rPr>
          <w:rFonts w:ascii="Times New Roman" w:hAnsi="Times New Roman"/>
          <w:sz w:val="22"/>
        </w:rPr>
        <w:tab/>
        <w:t xml:space="preserve"> Smanjenje vremena prerade / postupka proizvodnje (25,3%),</w:t>
      </w:r>
    </w:p>
    <w:p w:rsidR="006721A1" w:rsidRPr="00E17434" w:rsidRDefault="00707D31" w:rsidP="007164B1">
      <w:pPr>
        <w:ind w:left="567"/>
        <w:jc w:val="both"/>
        <w:rPr>
          <w:rFonts w:ascii="Times New Roman" w:eastAsia="Times New Roman" w:hAnsi="Times New Roman" w:cs="Times New Roman"/>
          <w:sz w:val="22"/>
          <w:szCs w:val="22"/>
        </w:rPr>
      </w:pPr>
      <w:r>
        <w:rPr>
          <w:rFonts w:ascii="Times New Roman" w:hAnsi="Times New Roman"/>
          <w:sz w:val="22"/>
        </w:rPr>
        <w:t>-  Rast prinosa proizvodnje (22,1%)</w:t>
      </w:r>
      <w:r w:rsidR="00EE4590">
        <w:rPr>
          <w:rFonts w:ascii="Times New Roman" w:hAnsi="Times New Roman"/>
          <w:sz w:val="22"/>
        </w:rPr>
        <w:t>,</w:t>
      </w:r>
    </w:p>
    <w:p w:rsidR="006721A1" w:rsidRPr="00E17434" w:rsidRDefault="00707D31" w:rsidP="00700CE2">
      <w:pPr>
        <w:spacing w:after="240"/>
        <w:ind w:left="567"/>
        <w:jc w:val="both"/>
        <w:rPr>
          <w:rFonts w:ascii="Times New Roman" w:eastAsia="Times New Roman" w:hAnsi="Times New Roman" w:cs="Times New Roman"/>
          <w:sz w:val="22"/>
          <w:szCs w:val="22"/>
        </w:rPr>
      </w:pPr>
      <w:r>
        <w:rPr>
          <w:rFonts w:ascii="Times New Roman" w:hAnsi="Times New Roman"/>
          <w:sz w:val="22"/>
        </w:rPr>
        <w:t>-</w:t>
      </w:r>
      <w:r>
        <w:rPr>
          <w:rFonts w:ascii="Times New Roman" w:hAnsi="Times New Roman"/>
          <w:sz w:val="22"/>
        </w:rPr>
        <w:tab/>
        <w:t xml:space="preserve"> Smanjenje troškova angažovanja dodatne mehanizacije (14,4%).</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Projekat IPARD like II realizovan je kroz četiri (4) poziva u periodu od marta 2016. godine do avgusta 2018. godine, a posljednji projekti realizovani su u junu 2019.godine. MPŠV je podržalo ukupno 77 projekata iz sva tri regiona Crne Gore, a nosioci projekta su i poljoprivredna gazdinstva i pravna lica registrovana u poljoprivredno-prerađivačkom sektoru. </w:t>
      </w:r>
    </w:p>
    <w:p w:rsidR="006721A1" w:rsidRPr="00E17434" w:rsidRDefault="00707D31">
      <w:pPr>
        <w:jc w:val="center"/>
        <w:rPr>
          <w:rFonts w:ascii="Times New Roman" w:eastAsia="Times New Roman" w:hAnsi="Times New Roman" w:cs="Times New Roman"/>
          <w:sz w:val="22"/>
          <w:szCs w:val="22"/>
        </w:rPr>
      </w:pPr>
      <w:r>
        <w:rPr>
          <w:rFonts w:ascii="Times New Roman" w:hAnsi="Times New Roman"/>
          <w:i/>
          <w:sz w:val="22"/>
        </w:rPr>
        <w:t>Tabela 34: IPARD-like II projekat</w:t>
      </w:r>
    </w:p>
    <w:tbl>
      <w:tblPr>
        <w:tblW w:w="8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255"/>
        <w:gridCol w:w="1280"/>
        <w:gridCol w:w="1548"/>
        <w:gridCol w:w="1794"/>
        <w:gridCol w:w="1548"/>
        <w:gridCol w:w="1548"/>
      </w:tblGrid>
      <w:tr w:rsidR="00770216" w:rsidRPr="00CF73E7" w:rsidTr="00A15C6D">
        <w:trPr>
          <w:jc w:val="center"/>
        </w:trPr>
        <w:tc>
          <w:tcPr>
            <w:tcW w:w="1255" w:type="dxa"/>
            <w:shd w:val="clear" w:color="auto" w:fill="D9D9D9"/>
            <w:vAlign w:val="center"/>
          </w:tcPr>
          <w:p w:rsidR="006721A1" w:rsidRPr="00CF73E7"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Javni poziv</w:t>
            </w:r>
          </w:p>
        </w:tc>
        <w:tc>
          <w:tcPr>
            <w:tcW w:w="1280" w:type="dxa"/>
            <w:shd w:val="clear" w:color="auto" w:fill="D9D9D9"/>
            <w:vAlign w:val="center"/>
          </w:tcPr>
          <w:p w:rsidR="006721A1" w:rsidRPr="00CF73E7"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Broj aplikanata</w:t>
            </w:r>
          </w:p>
        </w:tc>
        <w:tc>
          <w:tcPr>
            <w:tcW w:w="1548" w:type="dxa"/>
            <w:shd w:val="clear" w:color="auto" w:fill="D9D9D9"/>
            <w:vAlign w:val="center"/>
          </w:tcPr>
          <w:p w:rsidR="006721A1" w:rsidRPr="00CF73E7"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Broj ugovorenih projekata</w:t>
            </w:r>
          </w:p>
        </w:tc>
        <w:tc>
          <w:tcPr>
            <w:tcW w:w="1794" w:type="dxa"/>
            <w:shd w:val="clear" w:color="auto" w:fill="D9D9D9"/>
            <w:vAlign w:val="center"/>
          </w:tcPr>
          <w:p w:rsidR="006721A1" w:rsidRPr="00CF73E7"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Broj podržanih/isplaćenih projekata</w:t>
            </w:r>
          </w:p>
        </w:tc>
        <w:tc>
          <w:tcPr>
            <w:tcW w:w="1548" w:type="dxa"/>
            <w:shd w:val="clear" w:color="auto" w:fill="D9D9D9"/>
            <w:vAlign w:val="center"/>
          </w:tcPr>
          <w:p w:rsidR="006721A1" w:rsidRPr="00CF73E7"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Visina investicije</w:t>
            </w:r>
            <w:r w:rsidR="00C02F60">
              <w:rPr>
                <w:rFonts w:ascii="Times New Roman" w:hAnsi="Times New Roman"/>
                <w:b/>
                <w:sz w:val="20"/>
              </w:rPr>
              <w:t xml:space="preserve"> </w:t>
            </w:r>
            <w:r w:rsidR="00C02F60" w:rsidRPr="00C02F60">
              <w:rPr>
                <w:rFonts w:ascii="Times New Roman" w:hAnsi="Times New Roman"/>
                <w:b/>
                <w:sz w:val="20"/>
              </w:rPr>
              <w:t>(EUR)</w:t>
            </w:r>
            <w:r>
              <w:rPr>
                <w:rFonts w:ascii="Times New Roman" w:hAnsi="Times New Roman"/>
                <w:b/>
                <w:sz w:val="20"/>
              </w:rPr>
              <w:t xml:space="preserve"> (bez PDV-a)</w:t>
            </w:r>
          </w:p>
        </w:tc>
        <w:tc>
          <w:tcPr>
            <w:tcW w:w="1548" w:type="dxa"/>
            <w:shd w:val="clear" w:color="auto" w:fill="D9D9D9"/>
            <w:vAlign w:val="center"/>
          </w:tcPr>
          <w:p w:rsidR="006721A1" w:rsidRPr="00CF73E7"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Visina podrške</w:t>
            </w:r>
            <w:r w:rsidR="00C02F60">
              <w:rPr>
                <w:rFonts w:ascii="Times New Roman" w:hAnsi="Times New Roman"/>
                <w:b/>
                <w:sz w:val="20"/>
              </w:rPr>
              <w:t xml:space="preserve"> </w:t>
            </w:r>
            <w:r w:rsidR="00C02F60" w:rsidRPr="00C02F60">
              <w:rPr>
                <w:rFonts w:ascii="Times New Roman" w:hAnsi="Times New Roman"/>
                <w:b/>
                <w:sz w:val="20"/>
              </w:rPr>
              <w:t>(EUR)</w:t>
            </w:r>
          </w:p>
        </w:tc>
      </w:tr>
      <w:tr w:rsidR="00770216" w:rsidRPr="00CF73E7" w:rsidTr="00A15C6D">
        <w:trPr>
          <w:jc w:val="center"/>
        </w:trPr>
        <w:tc>
          <w:tcPr>
            <w:tcW w:w="1255" w:type="dxa"/>
            <w:shd w:val="clear" w:color="auto" w:fill="auto"/>
          </w:tcPr>
          <w:p w:rsidR="006721A1" w:rsidRPr="00CF73E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w:t>
            </w:r>
            <w:r w:rsidR="00EE4590">
              <w:rPr>
                <w:rFonts w:ascii="Times New Roman" w:hAnsi="Times New Roman"/>
                <w:sz w:val="20"/>
              </w:rPr>
              <w:t>.</w:t>
            </w:r>
            <w:r>
              <w:rPr>
                <w:rFonts w:ascii="Times New Roman" w:hAnsi="Times New Roman"/>
                <w:sz w:val="20"/>
              </w:rPr>
              <w:t>1</w:t>
            </w:r>
          </w:p>
        </w:tc>
        <w:tc>
          <w:tcPr>
            <w:tcW w:w="1280" w:type="dxa"/>
            <w:shd w:val="clear" w:color="auto" w:fill="auto"/>
            <w:vAlign w:val="center"/>
          </w:tcPr>
          <w:p w:rsidR="006721A1" w:rsidRPr="00CF73E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40</w:t>
            </w:r>
          </w:p>
        </w:tc>
        <w:tc>
          <w:tcPr>
            <w:tcW w:w="1548" w:type="dxa"/>
            <w:shd w:val="clear" w:color="auto" w:fill="auto"/>
            <w:vAlign w:val="center"/>
          </w:tcPr>
          <w:p w:rsidR="006721A1" w:rsidRPr="00CF73E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33</w:t>
            </w:r>
          </w:p>
        </w:tc>
        <w:tc>
          <w:tcPr>
            <w:tcW w:w="1794" w:type="dxa"/>
            <w:shd w:val="clear" w:color="auto" w:fill="auto"/>
            <w:vAlign w:val="center"/>
          </w:tcPr>
          <w:p w:rsidR="006721A1" w:rsidRPr="00CF73E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28</w:t>
            </w:r>
          </w:p>
        </w:tc>
        <w:tc>
          <w:tcPr>
            <w:tcW w:w="1548" w:type="dxa"/>
            <w:shd w:val="clear" w:color="auto" w:fill="auto"/>
            <w:vAlign w:val="center"/>
          </w:tcPr>
          <w:p w:rsidR="006721A1" w:rsidRPr="00CF73E7" w:rsidRDefault="00707D31" w:rsidP="00CF73E7">
            <w:pPr>
              <w:spacing w:after="120"/>
              <w:jc w:val="right"/>
              <w:rPr>
                <w:rFonts w:ascii="Times New Roman" w:eastAsia="Times New Roman" w:hAnsi="Times New Roman" w:cs="Times New Roman"/>
                <w:sz w:val="20"/>
                <w:szCs w:val="20"/>
              </w:rPr>
            </w:pPr>
            <w:r>
              <w:rPr>
                <w:rFonts w:ascii="Times New Roman" w:hAnsi="Times New Roman"/>
                <w:sz w:val="20"/>
              </w:rPr>
              <w:t>2.833.088,53</w:t>
            </w:r>
          </w:p>
        </w:tc>
        <w:tc>
          <w:tcPr>
            <w:tcW w:w="1548" w:type="dxa"/>
            <w:shd w:val="clear" w:color="auto" w:fill="auto"/>
            <w:vAlign w:val="center"/>
          </w:tcPr>
          <w:p w:rsidR="006721A1" w:rsidRPr="00CF73E7" w:rsidRDefault="00707D31" w:rsidP="00CF73E7">
            <w:pPr>
              <w:spacing w:after="120"/>
              <w:jc w:val="right"/>
              <w:rPr>
                <w:rFonts w:ascii="Times New Roman" w:eastAsia="Times New Roman" w:hAnsi="Times New Roman" w:cs="Times New Roman"/>
                <w:sz w:val="20"/>
                <w:szCs w:val="20"/>
              </w:rPr>
            </w:pPr>
            <w:r>
              <w:rPr>
                <w:rFonts w:ascii="Times New Roman" w:hAnsi="Times New Roman"/>
                <w:sz w:val="20"/>
              </w:rPr>
              <w:t>1.969.160,29</w:t>
            </w:r>
          </w:p>
        </w:tc>
      </w:tr>
      <w:tr w:rsidR="00770216" w:rsidRPr="00CF73E7" w:rsidTr="00A15C6D">
        <w:trPr>
          <w:jc w:val="center"/>
        </w:trPr>
        <w:tc>
          <w:tcPr>
            <w:tcW w:w="1255" w:type="dxa"/>
            <w:shd w:val="clear" w:color="auto" w:fill="auto"/>
          </w:tcPr>
          <w:p w:rsidR="006721A1" w:rsidRPr="00CF73E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w:t>
            </w:r>
            <w:r w:rsidR="00EE4590">
              <w:rPr>
                <w:rFonts w:ascii="Times New Roman" w:hAnsi="Times New Roman"/>
                <w:sz w:val="20"/>
              </w:rPr>
              <w:t>.</w:t>
            </w:r>
            <w:r>
              <w:rPr>
                <w:rFonts w:ascii="Times New Roman" w:hAnsi="Times New Roman"/>
                <w:sz w:val="20"/>
              </w:rPr>
              <w:t>2</w:t>
            </w:r>
          </w:p>
        </w:tc>
        <w:tc>
          <w:tcPr>
            <w:tcW w:w="1280" w:type="dxa"/>
            <w:shd w:val="clear" w:color="auto" w:fill="auto"/>
            <w:vAlign w:val="center"/>
          </w:tcPr>
          <w:p w:rsidR="006721A1" w:rsidRPr="00CF73E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43</w:t>
            </w:r>
          </w:p>
        </w:tc>
        <w:tc>
          <w:tcPr>
            <w:tcW w:w="1548" w:type="dxa"/>
            <w:shd w:val="clear" w:color="auto" w:fill="auto"/>
            <w:vAlign w:val="center"/>
          </w:tcPr>
          <w:p w:rsidR="006721A1" w:rsidRPr="00CF73E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32</w:t>
            </w:r>
          </w:p>
        </w:tc>
        <w:tc>
          <w:tcPr>
            <w:tcW w:w="1794" w:type="dxa"/>
            <w:shd w:val="clear" w:color="auto" w:fill="auto"/>
            <w:vAlign w:val="center"/>
          </w:tcPr>
          <w:p w:rsidR="006721A1" w:rsidRPr="00CF73E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25</w:t>
            </w:r>
          </w:p>
        </w:tc>
        <w:tc>
          <w:tcPr>
            <w:tcW w:w="1548" w:type="dxa"/>
            <w:shd w:val="clear" w:color="auto" w:fill="auto"/>
            <w:vAlign w:val="center"/>
          </w:tcPr>
          <w:p w:rsidR="006721A1" w:rsidRPr="00CF73E7" w:rsidRDefault="00707D31" w:rsidP="00CF73E7">
            <w:pPr>
              <w:spacing w:after="120"/>
              <w:jc w:val="right"/>
              <w:rPr>
                <w:rFonts w:ascii="Times New Roman" w:eastAsia="Times New Roman" w:hAnsi="Times New Roman" w:cs="Times New Roman"/>
                <w:sz w:val="20"/>
                <w:szCs w:val="20"/>
              </w:rPr>
            </w:pPr>
            <w:r>
              <w:rPr>
                <w:rFonts w:ascii="Times New Roman" w:hAnsi="Times New Roman"/>
                <w:sz w:val="20"/>
              </w:rPr>
              <w:t>2.992.279,01</w:t>
            </w:r>
          </w:p>
        </w:tc>
        <w:tc>
          <w:tcPr>
            <w:tcW w:w="1548" w:type="dxa"/>
            <w:shd w:val="clear" w:color="auto" w:fill="auto"/>
            <w:vAlign w:val="center"/>
          </w:tcPr>
          <w:p w:rsidR="006721A1" w:rsidRPr="00CF73E7" w:rsidRDefault="00707D31" w:rsidP="00CF73E7">
            <w:pPr>
              <w:spacing w:after="120"/>
              <w:jc w:val="right"/>
              <w:rPr>
                <w:rFonts w:ascii="Times New Roman" w:eastAsia="Times New Roman" w:hAnsi="Times New Roman" w:cs="Times New Roman"/>
                <w:sz w:val="20"/>
                <w:szCs w:val="20"/>
              </w:rPr>
            </w:pPr>
            <w:r>
              <w:rPr>
                <w:rFonts w:ascii="Times New Roman" w:hAnsi="Times New Roman"/>
                <w:sz w:val="20"/>
              </w:rPr>
              <w:t>1.496.139,52</w:t>
            </w:r>
          </w:p>
        </w:tc>
      </w:tr>
      <w:tr w:rsidR="00770216" w:rsidRPr="00CF73E7" w:rsidTr="00A15C6D">
        <w:trPr>
          <w:jc w:val="center"/>
        </w:trPr>
        <w:tc>
          <w:tcPr>
            <w:tcW w:w="1255" w:type="dxa"/>
            <w:shd w:val="clear" w:color="auto" w:fill="auto"/>
          </w:tcPr>
          <w:p w:rsidR="006721A1" w:rsidRPr="00CF73E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w:t>
            </w:r>
            <w:r w:rsidR="00EE4590">
              <w:rPr>
                <w:rFonts w:ascii="Times New Roman" w:hAnsi="Times New Roman"/>
                <w:sz w:val="20"/>
              </w:rPr>
              <w:t>.</w:t>
            </w:r>
            <w:r>
              <w:rPr>
                <w:rFonts w:ascii="Times New Roman" w:hAnsi="Times New Roman"/>
                <w:sz w:val="20"/>
              </w:rPr>
              <w:t>3</w:t>
            </w:r>
          </w:p>
        </w:tc>
        <w:tc>
          <w:tcPr>
            <w:tcW w:w="1280" w:type="dxa"/>
            <w:shd w:val="clear" w:color="auto" w:fill="auto"/>
            <w:vAlign w:val="center"/>
          </w:tcPr>
          <w:p w:rsidR="006721A1" w:rsidRPr="00CF73E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30</w:t>
            </w:r>
          </w:p>
        </w:tc>
        <w:tc>
          <w:tcPr>
            <w:tcW w:w="1548" w:type="dxa"/>
            <w:shd w:val="clear" w:color="auto" w:fill="auto"/>
            <w:vAlign w:val="center"/>
          </w:tcPr>
          <w:p w:rsidR="006721A1" w:rsidRPr="00CF73E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18</w:t>
            </w:r>
          </w:p>
        </w:tc>
        <w:tc>
          <w:tcPr>
            <w:tcW w:w="1794" w:type="dxa"/>
            <w:shd w:val="clear" w:color="auto" w:fill="auto"/>
            <w:vAlign w:val="center"/>
          </w:tcPr>
          <w:p w:rsidR="006721A1" w:rsidRPr="00CF73E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14</w:t>
            </w:r>
          </w:p>
        </w:tc>
        <w:tc>
          <w:tcPr>
            <w:tcW w:w="1548" w:type="dxa"/>
            <w:shd w:val="clear" w:color="auto" w:fill="auto"/>
            <w:vAlign w:val="center"/>
          </w:tcPr>
          <w:p w:rsidR="006721A1" w:rsidRPr="00CF73E7" w:rsidRDefault="00707D31" w:rsidP="00CF73E7">
            <w:pPr>
              <w:spacing w:after="120"/>
              <w:jc w:val="right"/>
              <w:rPr>
                <w:rFonts w:ascii="Times New Roman" w:eastAsia="Times New Roman" w:hAnsi="Times New Roman" w:cs="Times New Roman"/>
                <w:sz w:val="20"/>
                <w:szCs w:val="20"/>
              </w:rPr>
            </w:pPr>
            <w:r>
              <w:rPr>
                <w:rFonts w:ascii="Times New Roman" w:hAnsi="Times New Roman"/>
                <w:sz w:val="20"/>
              </w:rPr>
              <w:t>864.854,10</w:t>
            </w:r>
          </w:p>
        </w:tc>
        <w:tc>
          <w:tcPr>
            <w:tcW w:w="1548" w:type="dxa"/>
            <w:shd w:val="clear" w:color="auto" w:fill="auto"/>
            <w:vAlign w:val="center"/>
          </w:tcPr>
          <w:p w:rsidR="006721A1" w:rsidRPr="00CF73E7" w:rsidRDefault="00707D31" w:rsidP="00CF73E7">
            <w:pPr>
              <w:spacing w:after="120"/>
              <w:jc w:val="right"/>
              <w:rPr>
                <w:rFonts w:ascii="Times New Roman" w:eastAsia="Times New Roman" w:hAnsi="Times New Roman" w:cs="Times New Roman"/>
                <w:sz w:val="20"/>
                <w:szCs w:val="20"/>
              </w:rPr>
            </w:pPr>
            <w:r>
              <w:rPr>
                <w:rFonts w:ascii="Times New Roman" w:hAnsi="Times New Roman"/>
                <w:sz w:val="20"/>
              </w:rPr>
              <w:t>432.427,35</w:t>
            </w:r>
          </w:p>
        </w:tc>
      </w:tr>
      <w:tr w:rsidR="00770216" w:rsidRPr="00CF73E7" w:rsidTr="00A15C6D">
        <w:trPr>
          <w:jc w:val="center"/>
        </w:trPr>
        <w:tc>
          <w:tcPr>
            <w:tcW w:w="1255" w:type="dxa"/>
            <w:shd w:val="clear" w:color="auto" w:fill="auto"/>
          </w:tcPr>
          <w:p w:rsidR="006721A1" w:rsidRPr="00CF73E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w:t>
            </w:r>
            <w:r w:rsidR="00EE4590">
              <w:rPr>
                <w:rFonts w:ascii="Times New Roman" w:hAnsi="Times New Roman"/>
                <w:sz w:val="20"/>
              </w:rPr>
              <w:t>.</w:t>
            </w:r>
            <w:r>
              <w:rPr>
                <w:rFonts w:ascii="Times New Roman" w:hAnsi="Times New Roman"/>
                <w:sz w:val="20"/>
              </w:rPr>
              <w:t>4</w:t>
            </w:r>
          </w:p>
        </w:tc>
        <w:tc>
          <w:tcPr>
            <w:tcW w:w="1280" w:type="dxa"/>
            <w:shd w:val="clear" w:color="auto" w:fill="auto"/>
            <w:vAlign w:val="center"/>
          </w:tcPr>
          <w:p w:rsidR="006721A1" w:rsidRPr="00CF73E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15</w:t>
            </w:r>
          </w:p>
        </w:tc>
        <w:tc>
          <w:tcPr>
            <w:tcW w:w="1548" w:type="dxa"/>
            <w:shd w:val="clear" w:color="auto" w:fill="auto"/>
            <w:vAlign w:val="center"/>
          </w:tcPr>
          <w:p w:rsidR="006721A1" w:rsidRPr="00CF73E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15</w:t>
            </w:r>
          </w:p>
        </w:tc>
        <w:tc>
          <w:tcPr>
            <w:tcW w:w="1794" w:type="dxa"/>
            <w:shd w:val="clear" w:color="auto" w:fill="auto"/>
            <w:vAlign w:val="center"/>
          </w:tcPr>
          <w:p w:rsidR="006721A1" w:rsidRPr="00CF73E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10</w:t>
            </w:r>
          </w:p>
        </w:tc>
        <w:tc>
          <w:tcPr>
            <w:tcW w:w="1548" w:type="dxa"/>
            <w:shd w:val="clear" w:color="auto" w:fill="auto"/>
            <w:vAlign w:val="center"/>
          </w:tcPr>
          <w:p w:rsidR="006721A1" w:rsidRPr="00CF73E7" w:rsidRDefault="00707D31" w:rsidP="00CF73E7">
            <w:pPr>
              <w:spacing w:after="120"/>
              <w:jc w:val="right"/>
              <w:rPr>
                <w:rFonts w:ascii="Times New Roman" w:eastAsia="Times New Roman" w:hAnsi="Times New Roman" w:cs="Times New Roman"/>
                <w:sz w:val="20"/>
                <w:szCs w:val="20"/>
              </w:rPr>
            </w:pPr>
            <w:r>
              <w:rPr>
                <w:rFonts w:ascii="Times New Roman" w:hAnsi="Times New Roman"/>
                <w:sz w:val="20"/>
              </w:rPr>
              <w:t>37.350,36</w:t>
            </w:r>
          </w:p>
        </w:tc>
        <w:tc>
          <w:tcPr>
            <w:tcW w:w="1548" w:type="dxa"/>
            <w:shd w:val="clear" w:color="auto" w:fill="auto"/>
            <w:vAlign w:val="center"/>
          </w:tcPr>
          <w:p w:rsidR="006721A1" w:rsidRPr="00CF73E7" w:rsidRDefault="00707D31" w:rsidP="00CF73E7">
            <w:pPr>
              <w:spacing w:after="120"/>
              <w:jc w:val="right"/>
              <w:rPr>
                <w:rFonts w:ascii="Times New Roman" w:eastAsia="Times New Roman" w:hAnsi="Times New Roman" w:cs="Times New Roman"/>
                <w:sz w:val="20"/>
                <w:szCs w:val="20"/>
              </w:rPr>
            </w:pPr>
            <w:r>
              <w:rPr>
                <w:rFonts w:ascii="Times New Roman" w:hAnsi="Times New Roman"/>
                <w:sz w:val="20"/>
              </w:rPr>
              <w:t>22.021,14</w:t>
            </w:r>
          </w:p>
        </w:tc>
      </w:tr>
      <w:tr w:rsidR="00770216" w:rsidRPr="00CF73E7" w:rsidTr="00A15C6D">
        <w:trPr>
          <w:jc w:val="center"/>
        </w:trPr>
        <w:tc>
          <w:tcPr>
            <w:tcW w:w="1255" w:type="dxa"/>
            <w:shd w:val="clear" w:color="auto" w:fill="auto"/>
          </w:tcPr>
          <w:p w:rsidR="006721A1" w:rsidRPr="00CF73E7"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UKUPNO</w:t>
            </w:r>
          </w:p>
        </w:tc>
        <w:tc>
          <w:tcPr>
            <w:tcW w:w="1280" w:type="dxa"/>
            <w:shd w:val="clear" w:color="auto" w:fill="auto"/>
            <w:vAlign w:val="center"/>
          </w:tcPr>
          <w:p w:rsidR="006721A1" w:rsidRPr="00CF73E7"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128</w:t>
            </w:r>
          </w:p>
        </w:tc>
        <w:tc>
          <w:tcPr>
            <w:tcW w:w="1548" w:type="dxa"/>
            <w:shd w:val="clear" w:color="auto" w:fill="auto"/>
            <w:vAlign w:val="center"/>
          </w:tcPr>
          <w:p w:rsidR="006721A1" w:rsidRPr="00CF73E7"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98</w:t>
            </w:r>
          </w:p>
        </w:tc>
        <w:tc>
          <w:tcPr>
            <w:tcW w:w="1794" w:type="dxa"/>
            <w:shd w:val="clear" w:color="auto" w:fill="auto"/>
            <w:vAlign w:val="center"/>
          </w:tcPr>
          <w:p w:rsidR="006721A1" w:rsidRPr="00CF73E7"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77</w:t>
            </w:r>
          </w:p>
        </w:tc>
        <w:tc>
          <w:tcPr>
            <w:tcW w:w="1548" w:type="dxa"/>
            <w:shd w:val="clear" w:color="auto" w:fill="auto"/>
            <w:vAlign w:val="center"/>
          </w:tcPr>
          <w:p w:rsidR="006721A1" w:rsidRPr="00CF73E7" w:rsidRDefault="00707D31" w:rsidP="00CF73E7">
            <w:pPr>
              <w:spacing w:after="120"/>
              <w:jc w:val="right"/>
              <w:rPr>
                <w:rFonts w:ascii="Times New Roman" w:eastAsia="Times New Roman" w:hAnsi="Times New Roman" w:cs="Times New Roman"/>
                <w:b/>
                <w:sz w:val="20"/>
                <w:szCs w:val="20"/>
              </w:rPr>
            </w:pPr>
            <w:r>
              <w:rPr>
                <w:rFonts w:ascii="Times New Roman" w:hAnsi="Times New Roman"/>
                <w:b/>
                <w:sz w:val="20"/>
              </w:rPr>
              <w:t>7.832.804,60</w:t>
            </w:r>
          </w:p>
        </w:tc>
        <w:tc>
          <w:tcPr>
            <w:tcW w:w="1548" w:type="dxa"/>
            <w:shd w:val="clear" w:color="auto" w:fill="auto"/>
            <w:vAlign w:val="center"/>
          </w:tcPr>
          <w:p w:rsidR="006721A1" w:rsidRPr="00CF73E7" w:rsidRDefault="00707D31" w:rsidP="00CF73E7">
            <w:pPr>
              <w:spacing w:after="120"/>
              <w:jc w:val="right"/>
              <w:rPr>
                <w:rFonts w:ascii="Times New Roman" w:eastAsia="Times New Roman" w:hAnsi="Times New Roman" w:cs="Times New Roman"/>
                <w:b/>
                <w:sz w:val="20"/>
                <w:szCs w:val="20"/>
              </w:rPr>
            </w:pPr>
            <w:r>
              <w:rPr>
                <w:rFonts w:ascii="Times New Roman" w:hAnsi="Times New Roman"/>
                <w:b/>
                <w:sz w:val="20"/>
              </w:rPr>
              <w:t>3.919.748,30</w:t>
            </w:r>
          </w:p>
        </w:tc>
      </w:tr>
    </w:tbl>
    <w:p w:rsidR="006721A1" w:rsidRPr="00E17434" w:rsidRDefault="00707D31" w:rsidP="00700CE2">
      <w:pPr>
        <w:spacing w:after="240"/>
        <w:jc w:val="center"/>
        <w:rPr>
          <w:rFonts w:ascii="Times New Roman" w:eastAsia="Times New Roman" w:hAnsi="Times New Roman" w:cs="Times New Roman"/>
          <w:i/>
          <w:sz w:val="22"/>
          <w:szCs w:val="22"/>
        </w:rPr>
      </w:pPr>
      <w:r>
        <w:rPr>
          <w:rFonts w:ascii="Times New Roman" w:hAnsi="Times New Roman"/>
          <w:i/>
          <w:sz w:val="22"/>
        </w:rPr>
        <w:t>Izvor: Kancelarija MIDAS projekta</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Stoga, imajući u vidu gore navedeno, kroz IPARD like I i IPARD like II projekte, podržano je ukupno 424 projekata, uz ukupnan iznos podrške od 8</w:t>
      </w:r>
      <w:r w:rsidR="00865518">
        <w:rPr>
          <w:rFonts w:ascii="Times New Roman" w:hAnsi="Times New Roman"/>
          <w:sz w:val="22"/>
        </w:rPr>
        <w:t>.</w:t>
      </w:r>
      <w:r>
        <w:rPr>
          <w:rFonts w:ascii="Times New Roman" w:hAnsi="Times New Roman"/>
          <w:sz w:val="22"/>
        </w:rPr>
        <w:t xml:space="preserve">979.581,87 EUR (IPARD like I sa 5.059.833,57 EUR i IPARD like II sa 3.919.748,30 EUR). </w:t>
      </w:r>
    </w:p>
    <w:p w:rsidR="00DB7055" w:rsidRDefault="00707D31" w:rsidP="00DB7055">
      <w:pPr>
        <w:spacing w:after="240"/>
        <w:rPr>
          <w:rFonts w:ascii="Times New Roman" w:eastAsia="Times New Roman" w:hAnsi="Times New Roman" w:cs="Times New Roman"/>
          <w:b/>
          <w:sz w:val="22"/>
          <w:szCs w:val="22"/>
        </w:rPr>
      </w:pPr>
      <w:r>
        <w:rPr>
          <w:rFonts w:ascii="Times New Roman" w:hAnsi="Times New Roman"/>
          <w:b/>
          <w:sz w:val="22"/>
        </w:rPr>
        <w:t>Implementacija IPARD II</w:t>
      </w:r>
    </w:p>
    <w:p w:rsidR="006721A1" w:rsidRPr="00DB7055" w:rsidRDefault="00182A50" w:rsidP="00DB7055">
      <w:pPr>
        <w:spacing w:after="240"/>
        <w:rPr>
          <w:rFonts w:ascii="Times New Roman" w:eastAsia="Times New Roman" w:hAnsi="Times New Roman" w:cs="Times New Roman"/>
          <w:b/>
          <w:sz w:val="22"/>
          <w:szCs w:val="22"/>
        </w:rPr>
      </w:pPr>
      <w:r w:rsidRPr="00182A50">
        <w:rPr>
          <w:rFonts w:ascii="Times New Roman" w:hAnsi="Times New Roman"/>
          <w:sz w:val="22"/>
        </w:rPr>
        <w:t>Od 2018. godine, kada je započeta implementacija IPARD II</w:t>
      </w:r>
      <w:r w:rsidRPr="00182A50" w:rsidDel="00182A50">
        <w:rPr>
          <w:rFonts w:ascii="Times New Roman" w:hAnsi="Times New Roman"/>
          <w:sz w:val="22"/>
        </w:rPr>
        <w:t xml:space="preserve"> </w:t>
      </w:r>
      <w:r>
        <w:rPr>
          <w:rFonts w:ascii="Times New Roman" w:hAnsi="Times New Roman"/>
          <w:sz w:val="22"/>
        </w:rPr>
        <w:t xml:space="preserve"> programa do 30. aprila 2024. godine</w:t>
      </w:r>
      <w:r w:rsidR="00707D31">
        <w:rPr>
          <w:rFonts w:ascii="Times New Roman" w:hAnsi="Times New Roman"/>
          <w:sz w:val="22"/>
        </w:rPr>
        <w:t xml:space="preserve">, kroz </w:t>
      </w:r>
      <w:r>
        <w:rPr>
          <w:rFonts w:ascii="Times New Roman" w:hAnsi="Times New Roman"/>
          <w:sz w:val="22"/>
        </w:rPr>
        <w:t xml:space="preserve">jedanaest </w:t>
      </w:r>
      <w:r w:rsidR="00707D31">
        <w:rPr>
          <w:rFonts w:ascii="Times New Roman" w:hAnsi="Times New Roman"/>
          <w:sz w:val="22"/>
        </w:rPr>
        <w:t xml:space="preserve">javnih poziva primljeno je </w:t>
      </w:r>
      <w:r>
        <w:rPr>
          <w:rFonts w:ascii="Times New Roman" w:hAnsi="Times New Roman"/>
          <w:sz w:val="22"/>
        </w:rPr>
        <w:t xml:space="preserve">1.495 </w:t>
      </w:r>
      <w:r w:rsidR="00707D31">
        <w:rPr>
          <w:rFonts w:ascii="Times New Roman" w:hAnsi="Times New Roman"/>
          <w:sz w:val="22"/>
        </w:rPr>
        <w:t xml:space="preserve">aplikacija, sa </w:t>
      </w:r>
      <w:r>
        <w:rPr>
          <w:rFonts w:ascii="Times New Roman" w:hAnsi="Times New Roman"/>
          <w:sz w:val="22"/>
        </w:rPr>
        <w:t xml:space="preserve">915 </w:t>
      </w:r>
      <w:r w:rsidR="00707D31">
        <w:rPr>
          <w:rFonts w:ascii="Times New Roman" w:hAnsi="Times New Roman"/>
          <w:sz w:val="22"/>
        </w:rPr>
        <w:t xml:space="preserve">ugovorenih projekata, odnosno </w:t>
      </w:r>
      <w:r>
        <w:rPr>
          <w:rFonts w:ascii="Times New Roman" w:hAnsi="Times New Roman"/>
          <w:sz w:val="22"/>
        </w:rPr>
        <w:t>61,2</w:t>
      </w:r>
      <w:r w:rsidR="00707D31">
        <w:rPr>
          <w:rFonts w:ascii="Times New Roman" w:hAnsi="Times New Roman"/>
          <w:sz w:val="22"/>
        </w:rPr>
        <w:t xml:space="preserve">% ukupnog broja aplikacija i </w:t>
      </w:r>
      <w:r>
        <w:rPr>
          <w:rFonts w:ascii="Times New Roman" w:hAnsi="Times New Roman"/>
          <w:sz w:val="22"/>
        </w:rPr>
        <w:t xml:space="preserve">436 </w:t>
      </w:r>
      <w:r w:rsidR="00707D31">
        <w:rPr>
          <w:rFonts w:ascii="Times New Roman" w:hAnsi="Times New Roman"/>
          <w:sz w:val="22"/>
        </w:rPr>
        <w:t xml:space="preserve">isplaćenih/završenih projekata, odnosno </w:t>
      </w:r>
      <w:r>
        <w:rPr>
          <w:rFonts w:ascii="Times New Roman" w:hAnsi="Times New Roman"/>
          <w:sz w:val="22"/>
        </w:rPr>
        <w:t>47,65</w:t>
      </w:r>
      <w:r w:rsidR="00707D31">
        <w:rPr>
          <w:rFonts w:ascii="Times New Roman" w:hAnsi="Times New Roman"/>
          <w:sz w:val="22"/>
        </w:rPr>
        <w:t xml:space="preserve">% ukupno ugovorenih projekata. </w:t>
      </w: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35: Implementacija IPARD II u brojkama</w:t>
      </w:r>
      <w:r w:rsidR="00524017">
        <w:rPr>
          <w:rStyle w:val="FootnoteReference"/>
          <w:rFonts w:ascii="Times New Roman" w:eastAsia="Times New Roman" w:hAnsi="Times New Roman" w:cs="Times New Roman"/>
          <w:i/>
          <w:sz w:val="22"/>
          <w:szCs w:val="22"/>
        </w:rPr>
        <w:footnoteReference w:id="23"/>
      </w:r>
      <w:r>
        <w:rPr>
          <w:rFonts w:ascii="Times New Roman" w:hAnsi="Times New Roman"/>
          <w:i/>
          <w:sz w:val="22"/>
        </w:rPr>
        <w:t xml:space="preserve"> </w:t>
      </w:r>
    </w:p>
    <w:tbl>
      <w:tblPr>
        <w:tblW w:w="9687" w:type="dxa"/>
        <w:tblLayout w:type="fixed"/>
        <w:tblCellMar>
          <w:left w:w="115" w:type="dxa"/>
          <w:right w:w="115" w:type="dxa"/>
        </w:tblCellMar>
        <w:tblLook w:val="0400" w:firstRow="0" w:lastRow="0" w:firstColumn="0" w:lastColumn="0" w:noHBand="0" w:noVBand="1"/>
      </w:tblPr>
      <w:tblGrid>
        <w:gridCol w:w="2282"/>
        <w:gridCol w:w="1273"/>
        <w:gridCol w:w="569"/>
        <w:gridCol w:w="1285"/>
        <w:gridCol w:w="569"/>
        <w:gridCol w:w="1285"/>
        <w:gridCol w:w="1282"/>
        <w:gridCol w:w="1142"/>
      </w:tblGrid>
      <w:tr w:rsidR="006721A1" w:rsidRPr="00E17434" w:rsidTr="00557E01">
        <w:trPr>
          <w:trHeight w:val="104"/>
        </w:trPr>
        <w:tc>
          <w:tcPr>
            <w:tcW w:w="2282" w:type="dxa"/>
            <w:tcBorders>
              <w:top w:val="single" w:sz="8" w:space="0" w:color="000000"/>
              <w:left w:val="single" w:sz="8" w:space="0" w:color="000000"/>
              <w:bottom w:val="single" w:sz="4" w:space="0" w:color="000000"/>
              <w:right w:val="single" w:sz="8" w:space="0" w:color="000000"/>
            </w:tcBorders>
            <w:shd w:val="clear" w:color="auto" w:fill="auto"/>
            <w:vAlign w:val="center"/>
          </w:tcPr>
          <w:p w:rsidR="006721A1" w:rsidRPr="00E17434" w:rsidRDefault="00707D31">
            <w:pPr>
              <w:rPr>
                <w:rFonts w:ascii="Times New Roman" w:eastAsia="Times New Roman" w:hAnsi="Times New Roman" w:cs="Times New Roman"/>
                <w:b/>
                <w:sz w:val="18"/>
                <w:szCs w:val="18"/>
              </w:rPr>
            </w:pPr>
            <w:r>
              <w:rPr>
                <w:rFonts w:ascii="Times New Roman" w:hAnsi="Times New Roman"/>
                <w:b/>
                <w:sz w:val="18"/>
              </w:rPr>
              <w:t>Mjera</w:t>
            </w:r>
          </w:p>
        </w:tc>
        <w:tc>
          <w:tcPr>
            <w:tcW w:w="1273" w:type="dxa"/>
            <w:tcBorders>
              <w:top w:val="single" w:sz="8" w:space="0" w:color="000000"/>
              <w:left w:val="nil"/>
              <w:bottom w:val="single" w:sz="4" w:space="0" w:color="000000"/>
              <w:right w:val="nil"/>
            </w:tcBorders>
            <w:shd w:val="clear" w:color="auto" w:fill="auto"/>
            <w:vAlign w:val="center"/>
          </w:tcPr>
          <w:p w:rsidR="006721A1" w:rsidRPr="00E17434" w:rsidRDefault="00707D31" w:rsidP="009B3307">
            <w:pPr>
              <w:jc w:val="center"/>
              <w:rPr>
                <w:rFonts w:ascii="Times New Roman" w:eastAsia="Times New Roman" w:hAnsi="Times New Roman" w:cs="Times New Roman"/>
                <w:b/>
                <w:sz w:val="18"/>
                <w:szCs w:val="18"/>
              </w:rPr>
            </w:pPr>
            <w:r>
              <w:rPr>
                <w:rFonts w:ascii="Times New Roman" w:hAnsi="Times New Roman"/>
                <w:b/>
                <w:sz w:val="18"/>
              </w:rPr>
              <w:t>Budžet</w:t>
            </w:r>
          </w:p>
        </w:tc>
        <w:tc>
          <w:tcPr>
            <w:tcW w:w="1854" w:type="dxa"/>
            <w:gridSpan w:val="2"/>
            <w:tcBorders>
              <w:top w:val="single" w:sz="8" w:space="0" w:color="000000"/>
              <w:left w:val="single" w:sz="8" w:space="0" w:color="000000"/>
              <w:bottom w:val="single" w:sz="4" w:space="0" w:color="000000"/>
              <w:right w:val="single" w:sz="8" w:space="0" w:color="000000"/>
            </w:tcBorders>
            <w:shd w:val="clear" w:color="auto" w:fill="auto"/>
            <w:vAlign w:val="center"/>
          </w:tcPr>
          <w:p w:rsidR="006721A1" w:rsidRPr="00E17434" w:rsidRDefault="00707D31" w:rsidP="009B3307">
            <w:pPr>
              <w:jc w:val="center"/>
              <w:rPr>
                <w:rFonts w:ascii="Times New Roman" w:eastAsia="Times New Roman" w:hAnsi="Times New Roman" w:cs="Times New Roman"/>
                <w:b/>
                <w:sz w:val="18"/>
                <w:szCs w:val="18"/>
              </w:rPr>
            </w:pPr>
            <w:r>
              <w:rPr>
                <w:rFonts w:ascii="Times New Roman" w:hAnsi="Times New Roman"/>
                <w:b/>
                <w:sz w:val="18"/>
              </w:rPr>
              <w:t>Ukupan broj dostavljenih projekata</w:t>
            </w:r>
          </w:p>
        </w:tc>
        <w:tc>
          <w:tcPr>
            <w:tcW w:w="1854" w:type="dxa"/>
            <w:gridSpan w:val="2"/>
            <w:tcBorders>
              <w:top w:val="single" w:sz="8" w:space="0" w:color="000000"/>
              <w:left w:val="nil"/>
              <w:bottom w:val="single" w:sz="4" w:space="0" w:color="000000"/>
              <w:right w:val="single" w:sz="8" w:space="0" w:color="000000"/>
            </w:tcBorders>
            <w:shd w:val="clear" w:color="auto" w:fill="auto"/>
            <w:vAlign w:val="center"/>
          </w:tcPr>
          <w:p w:rsidR="006721A1" w:rsidRPr="00E17434" w:rsidRDefault="00707D31" w:rsidP="009B3307">
            <w:pPr>
              <w:jc w:val="center"/>
              <w:rPr>
                <w:rFonts w:ascii="Times New Roman" w:eastAsia="Times New Roman" w:hAnsi="Times New Roman" w:cs="Times New Roman"/>
                <w:b/>
                <w:sz w:val="18"/>
                <w:szCs w:val="18"/>
              </w:rPr>
            </w:pPr>
            <w:r>
              <w:rPr>
                <w:rFonts w:ascii="Times New Roman" w:hAnsi="Times New Roman"/>
                <w:b/>
                <w:sz w:val="18"/>
              </w:rPr>
              <w:t>Ugovoreni projekti</w:t>
            </w:r>
          </w:p>
        </w:tc>
        <w:tc>
          <w:tcPr>
            <w:tcW w:w="2424" w:type="dxa"/>
            <w:gridSpan w:val="2"/>
            <w:tcBorders>
              <w:top w:val="single" w:sz="8" w:space="0" w:color="000000"/>
              <w:left w:val="nil"/>
              <w:bottom w:val="single" w:sz="4" w:space="0" w:color="000000"/>
              <w:right w:val="single" w:sz="8" w:space="0" w:color="000000"/>
            </w:tcBorders>
            <w:shd w:val="clear" w:color="auto" w:fill="auto"/>
            <w:vAlign w:val="center"/>
          </w:tcPr>
          <w:p w:rsidR="006721A1" w:rsidRPr="00E17434" w:rsidRDefault="00707D31" w:rsidP="009B3307">
            <w:pPr>
              <w:jc w:val="center"/>
              <w:rPr>
                <w:rFonts w:ascii="Times New Roman" w:eastAsia="Times New Roman" w:hAnsi="Times New Roman" w:cs="Times New Roman"/>
                <w:b/>
                <w:sz w:val="18"/>
                <w:szCs w:val="18"/>
              </w:rPr>
            </w:pPr>
            <w:r>
              <w:rPr>
                <w:rFonts w:ascii="Times New Roman" w:hAnsi="Times New Roman"/>
                <w:b/>
                <w:sz w:val="18"/>
              </w:rPr>
              <w:t>Po</w:t>
            </w:r>
            <w:r w:rsidR="00AB4B17">
              <w:rPr>
                <w:rFonts w:ascii="Times New Roman" w:hAnsi="Times New Roman"/>
                <w:b/>
                <w:sz w:val="18"/>
              </w:rPr>
              <w:t>drška</w:t>
            </w:r>
            <w:r>
              <w:rPr>
                <w:rFonts w:ascii="Times New Roman" w:hAnsi="Times New Roman"/>
                <w:b/>
                <w:sz w:val="18"/>
              </w:rPr>
              <w:t xml:space="preserve"> isplaćena korisnicima</w:t>
            </w:r>
          </w:p>
        </w:tc>
      </w:tr>
      <w:tr w:rsidR="006721A1" w:rsidRPr="00E17434" w:rsidTr="00DA1E72">
        <w:trPr>
          <w:trHeight w:val="301"/>
        </w:trPr>
        <w:tc>
          <w:tcPr>
            <w:tcW w:w="2282" w:type="dxa"/>
            <w:tcBorders>
              <w:top w:val="single" w:sz="4" w:space="0" w:color="000000"/>
              <w:left w:val="single" w:sz="8" w:space="0" w:color="000000"/>
              <w:bottom w:val="single" w:sz="8" w:space="0" w:color="000000"/>
              <w:right w:val="single" w:sz="8" w:space="0" w:color="000000"/>
            </w:tcBorders>
            <w:shd w:val="clear" w:color="auto" w:fill="auto"/>
            <w:vAlign w:val="center"/>
          </w:tcPr>
          <w:p w:rsidR="006721A1" w:rsidRPr="00E17434" w:rsidRDefault="00707D31">
            <w:pPr>
              <w:rPr>
                <w:rFonts w:ascii="Times New Roman" w:eastAsia="Times New Roman" w:hAnsi="Times New Roman" w:cs="Times New Roman"/>
                <w:b/>
                <w:sz w:val="18"/>
                <w:szCs w:val="18"/>
              </w:rPr>
            </w:pPr>
            <w:r>
              <w:rPr>
                <w:rFonts w:ascii="Times New Roman" w:hAnsi="Times New Roman"/>
                <w:b/>
                <w:sz w:val="18"/>
              </w:rPr>
              <w:lastRenderedPageBreak/>
              <w:t>Broj poziva i datum završetka poziva</w:t>
            </w:r>
          </w:p>
        </w:tc>
        <w:tc>
          <w:tcPr>
            <w:tcW w:w="1273" w:type="dxa"/>
            <w:tcBorders>
              <w:top w:val="single" w:sz="4" w:space="0" w:color="000000"/>
              <w:left w:val="single" w:sz="4" w:space="0" w:color="000000"/>
              <w:bottom w:val="single" w:sz="8" w:space="0" w:color="000000"/>
              <w:right w:val="nil"/>
            </w:tcBorders>
            <w:shd w:val="clear" w:color="auto" w:fill="auto"/>
            <w:vAlign w:val="center"/>
          </w:tcPr>
          <w:p w:rsidR="006721A1" w:rsidRPr="00E17434" w:rsidRDefault="00707D31" w:rsidP="009B3307">
            <w:pPr>
              <w:jc w:val="center"/>
              <w:rPr>
                <w:rFonts w:ascii="Times New Roman" w:eastAsia="Times New Roman" w:hAnsi="Times New Roman" w:cs="Times New Roman"/>
                <w:b/>
                <w:sz w:val="18"/>
                <w:szCs w:val="18"/>
              </w:rPr>
            </w:pPr>
            <w:r>
              <w:rPr>
                <w:rFonts w:ascii="Times New Roman" w:hAnsi="Times New Roman"/>
                <w:b/>
                <w:sz w:val="18"/>
              </w:rPr>
              <w:t>EU doprinos 2014-2020.</w:t>
            </w:r>
            <w:r w:rsidR="00865518">
              <w:rPr>
                <w:rFonts w:ascii="Times New Roman" w:hAnsi="Times New Roman"/>
                <w:b/>
                <w:sz w:val="18"/>
              </w:rPr>
              <w:t xml:space="preserve"> </w:t>
            </w:r>
            <w:r w:rsidR="00865518" w:rsidRPr="00865518">
              <w:rPr>
                <w:rFonts w:ascii="Times New Roman" w:hAnsi="Times New Roman"/>
                <w:b/>
                <w:sz w:val="18"/>
              </w:rPr>
              <w:t>(EUR)</w:t>
            </w:r>
          </w:p>
        </w:tc>
        <w:tc>
          <w:tcPr>
            <w:tcW w:w="569" w:type="dxa"/>
            <w:tcBorders>
              <w:top w:val="single" w:sz="4" w:space="0" w:color="000000"/>
              <w:left w:val="single" w:sz="8" w:space="0" w:color="000000"/>
              <w:bottom w:val="single" w:sz="8" w:space="0" w:color="000000"/>
              <w:right w:val="single" w:sz="4" w:space="0" w:color="000000"/>
            </w:tcBorders>
            <w:shd w:val="clear" w:color="auto" w:fill="auto"/>
            <w:vAlign w:val="center"/>
          </w:tcPr>
          <w:p w:rsidR="006721A1" w:rsidRPr="00E17434" w:rsidRDefault="00707D31" w:rsidP="009B3307">
            <w:pPr>
              <w:jc w:val="center"/>
              <w:rPr>
                <w:rFonts w:ascii="Times New Roman" w:eastAsia="Times New Roman" w:hAnsi="Times New Roman" w:cs="Times New Roman"/>
                <w:b/>
                <w:sz w:val="18"/>
                <w:szCs w:val="18"/>
              </w:rPr>
            </w:pPr>
            <w:r>
              <w:rPr>
                <w:rFonts w:ascii="Times New Roman" w:hAnsi="Times New Roman"/>
                <w:b/>
                <w:sz w:val="18"/>
              </w:rPr>
              <w:t>Br.</w:t>
            </w:r>
          </w:p>
        </w:tc>
        <w:tc>
          <w:tcPr>
            <w:tcW w:w="1285" w:type="dxa"/>
            <w:tcBorders>
              <w:top w:val="single" w:sz="4" w:space="0" w:color="000000"/>
              <w:left w:val="nil"/>
              <w:bottom w:val="single" w:sz="8" w:space="0" w:color="000000"/>
              <w:right w:val="single" w:sz="8" w:space="0" w:color="000000"/>
            </w:tcBorders>
            <w:shd w:val="clear" w:color="auto" w:fill="auto"/>
            <w:vAlign w:val="center"/>
          </w:tcPr>
          <w:p w:rsidR="006721A1" w:rsidRPr="00E17434" w:rsidRDefault="00707D31" w:rsidP="009B3307">
            <w:pPr>
              <w:jc w:val="center"/>
              <w:rPr>
                <w:rFonts w:ascii="Times New Roman" w:eastAsia="Times New Roman" w:hAnsi="Times New Roman" w:cs="Times New Roman"/>
                <w:b/>
                <w:sz w:val="18"/>
                <w:szCs w:val="18"/>
              </w:rPr>
            </w:pPr>
            <w:r>
              <w:rPr>
                <w:rFonts w:ascii="Times New Roman" w:hAnsi="Times New Roman"/>
                <w:b/>
                <w:sz w:val="18"/>
              </w:rPr>
              <w:t>Doprinos EU</w:t>
            </w:r>
            <w:r w:rsidR="00865518">
              <w:rPr>
                <w:rFonts w:ascii="Times New Roman" w:hAnsi="Times New Roman"/>
                <w:b/>
                <w:sz w:val="18"/>
              </w:rPr>
              <w:t xml:space="preserve"> </w:t>
            </w:r>
            <w:r w:rsidR="00865518" w:rsidRPr="00865518">
              <w:rPr>
                <w:rFonts w:ascii="Times New Roman" w:hAnsi="Times New Roman"/>
                <w:b/>
                <w:sz w:val="18"/>
              </w:rPr>
              <w:t>(EUR)</w:t>
            </w:r>
          </w:p>
        </w:tc>
        <w:tc>
          <w:tcPr>
            <w:tcW w:w="569" w:type="dxa"/>
            <w:tcBorders>
              <w:top w:val="single" w:sz="4" w:space="0" w:color="000000"/>
              <w:left w:val="nil"/>
              <w:bottom w:val="single" w:sz="8" w:space="0" w:color="000000"/>
              <w:right w:val="single" w:sz="4" w:space="0" w:color="000000"/>
            </w:tcBorders>
            <w:shd w:val="clear" w:color="auto" w:fill="auto"/>
            <w:vAlign w:val="center"/>
          </w:tcPr>
          <w:p w:rsidR="006721A1" w:rsidRPr="00E17434" w:rsidRDefault="00707D31" w:rsidP="009B3307">
            <w:pPr>
              <w:jc w:val="center"/>
              <w:rPr>
                <w:rFonts w:ascii="Times New Roman" w:eastAsia="Times New Roman" w:hAnsi="Times New Roman" w:cs="Times New Roman"/>
                <w:b/>
                <w:sz w:val="18"/>
                <w:szCs w:val="18"/>
              </w:rPr>
            </w:pPr>
            <w:r>
              <w:rPr>
                <w:rFonts w:ascii="Times New Roman" w:hAnsi="Times New Roman"/>
                <w:b/>
                <w:sz w:val="18"/>
              </w:rPr>
              <w:t>Br.</w:t>
            </w:r>
          </w:p>
        </w:tc>
        <w:tc>
          <w:tcPr>
            <w:tcW w:w="1285" w:type="dxa"/>
            <w:tcBorders>
              <w:top w:val="single" w:sz="4" w:space="0" w:color="000000"/>
              <w:left w:val="nil"/>
              <w:bottom w:val="single" w:sz="8" w:space="0" w:color="000000"/>
              <w:right w:val="single" w:sz="8" w:space="0" w:color="000000"/>
            </w:tcBorders>
            <w:shd w:val="clear" w:color="auto" w:fill="auto"/>
            <w:vAlign w:val="center"/>
          </w:tcPr>
          <w:p w:rsidR="006721A1" w:rsidRPr="00E17434" w:rsidRDefault="00707D31" w:rsidP="009B3307">
            <w:pPr>
              <w:jc w:val="center"/>
              <w:rPr>
                <w:rFonts w:ascii="Times New Roman" w:eastAsia="Times New Roman" w:hAnsi="Times New Roman" w:cs="Times New Roman"/>
                <w:b/>
                <w:sz w:val="18"/>
                <w:szCs w:val="18"/>
              </w:rPr>
            </w:pPr>
            <w:r>
              <w:rPr>
                <w:rFonts w:ascii="Times New Roman" w:hAnsi="Times New Roman"/>
                <w:b/>
                <w:sz w:val="18"/>
              </w:rPr>
              <w:t>Doprinos EU</w:t>
            </w:r>
            <w:r w:rsidR="00865518">
              <w:rPr>
                <w:rFonts w:ascii="Times New Roman" w:hAnsi="Times New Roman"/>
                <w:b/>
                <w:sz w:val="18"/>
              </w:rPr>
              <w:t xml:space="preserve"> </w:t>
            </w:r>
            <w:r w:rsidR="00865518" w:rsidRPr="00865518">
              <w:rPr>
                <w:rFonts w:ascii="Times New Roman" w:hAnsi="Times New Roman"/>
                <w:b/>
                <w:sz w:val="18"/>
              </w:rPr>
              <w:t>(EUR)</w:t>
            </w:r>
          </w:p>
        </w:tc>
        <w:tc>
          <w:tcPr>
            <w:tcW w:w="1282" w:type="dxa"/>
            <w:tcBorders>
              <w:top w:val="single" w:sz="4" w:space="0" w:color="000000"/>
              <w:left w:val="nil"/>
              <w:bottom w:val="single" w:sz="8" w:space="0" w:color="000000"/>
              <w:right w:val="single" w:sz="4" w:space="0" w:color="000000"/>
            </w:tcBorders>
            <w:shd w:val="clear" w:color="auto" w:fill="auto"/>
            <w:vAlign w:val="center"/>
          </w:tcPr>
          <w:p w:rsidR="006721A1" w:rsidRPr="00E17434" w:rsidRDefault="00707D31" w:rsidP="009B3307">
            <w:pPr>
              <w:jc w:val="center"/>
              <w:rPr>
                <w:rFonts w:ascii="Times New Roman" w:eastAsia="Times New Roman" w:hAnsi="Times New Roman" w:cs="Times New Roman"/>
                <w:b/>
                <w:sz w:val="18"/>
                <w:szCs w:val="18"/>
              </w:rPr>
            </w:pPr>
            <w:r>
              <w:rPr>
                <w:rFonts w:ascii="Times New Roman" w:hAnsi="Times New Roman"/>
                <w:b/>
                <w:sz w:val="18"/>
              </w:rPr>
              <w:t>Doprinos EU</w:t>
            </w:r>
            <w:r w:rsidR="00865518">
              <w:rPr>
                <w:rFonts w:ascii="Times New Roman" w:hAnsi="Times New Roman"/>
                <w:b/>
                <w:sz w:val="18"/>
              </w:rPr>
              <w:t xml:space="preserve"> </w:t>
            </w:r>
            <w:r w:rsidR="00865518" w:rsidRPr="00865518">
              <w:rPr>
                <w:rFonts w:ascii="Times New Roman" w:hAnsi="Times New Roman"/>
                <w:b/>
                <w:sz w:val="18"/>
              </w:rPr>
              <w:t>(EUR)</w:t>
            </w:r>
          </w:p>
        </w:tc>
        <w:tc>
          <w:tcPr>
            <w:tcW w:w="1142" w:type="dxa"/>
            <w:tcBorders>
              <w:top w:val="single" w:sz="4" w:space="0" w:color="000000"/>
              <w:left w:val="nil"/>
              <w:bottom w:val="single" w:sz="8" w:space="0" w:color="000000"/>
              <w:right w:val="single" w:sz="8" w:space="0" w:color="000000"/>
            </w:tcBorders>
            <w:shd w:val="clear" w:color="auto" w:fill="auto"/>
            <w:vAlign w:val="center"/>
          </w:tcPr>
          <w:p w:rsidR="006721A1" w:rsidRPr="00E17434" w:rsidRDefault="00707D31" w:rsidP="009B3307">
            <w:pPr>
              <w:jc w:val="center"/>
              <w:rPr>
                <w:rFonts w:ascii="Times New Roman" w:eastAsia="Times New Roman" w:hAnsi="Times New Roman" w:cs="Times New Roman"/>
                <w:b/>
                <w:sz w:val="18"/>
                <w:szCs w:val="18"/>
              </w:rPr>
            </w:pPr>
            <w:r>
              <w:rPr>
                <w:rFonts w:ascii="Times New Roman" w:hAnsi="Times New Roman"/>
                <w:b/>
                <w:sz w:val="18"/>
              </w:rPr>
              <w:t>Broj završenih projekata</w:t>
            </w:r>
          </w:p>
        </w:tc>
      </w:tr>
      <w:tr w:rsidR="006721A1" w:rsidRPr="00E17434" w:rsidTr="00DA1E72">
        <w:trPr>
          <w:trHeight w:val="198"/>
        </w:trPr>
        <w:tc>
          <w:tcPr>
            <w:tcW w:w="2282" w:type="dxa"/>
            <w:tcBorders>
              <w:top w:val="nil"/>
              <w:left w:val="single" w:sz="8" w:space="0" w:color="000000"/>
              <w:bottom w:val="single" w:sz="4" w:space="0" w:color="000000"/>
              <w:right w:val="single" w:sz="4" w:space="0" w:color="000000"/>
            </w:tcBorders>
            <w:shd w:val="clear" w:color="auto" w:fill="auto"/>
            <w:vAlign w:val="center"/>
          </w:tcPr>
          <w:p w:rsidR="006721A1" w:rsidRPr="00E17434" w:rsidRDefault="00707D31">
            <w:pPr>
              <w:rPr>
                <w:rFonts w:ascii="Times New Roman" w:eastAsia="Times New Roman" w:hAnsi="Times New Roman" w:cs="Times New Roman"/>
                <w:b/>
                <w:sz w:val="18"/>
                <w:szCs w:val="18"/>
              </w:rPr>
            </w:pPr>
            <w:r>
              <w:rPr>
                <w:rFonts w:ascii="Times New Roman" w:hAnsi="Times New Roman"/>
                <w:b/>
                <w:sz w:val="18"/>
              </w:rPr>
              <w:t>M 1 - Investicije u fizički kapital na poljoprivrednim gazdinstvima</w:t>
            </w:r>
          </w:p>
        </w:tc>
        <w:tc>
          <w:tcPr>
            <w:tcW w:w="1273" w:type="dxa"/>
            <w:tcBorders>
              <w:top w:val="nil"/>
              <w:left w:val="nil"/>
              <w:bottom w:val="single" w:sz="4" w:space="0" w:color="000000"/>
              <w:right w:val="nil"/>
            </w:tcBorders>
            <w:shd w:val="clear" w:color="auto" w:fill="auto"/>
            <w:vAlign w:val="center"/>
          </w:tcPr>
          <w:p w:rsidR="006721A1" w:rsidRPr="00E17434" w:rsidRDefault="00182A50" w:rsidP="009B3307">
            <w:pPr>
              <w:jc w:val="center"/>
              <w:rPr>
                <w:rFonts w:ascii="Times New Roman" w:eastAsia="Times New Roman" w:hAnsi="Times New Roman" w:cs="Times New Roman"/>
                <w:b/>
                <w:sz w:val="18"/>
                <w:szCs w:val="18"/>
              </w:rPr>
            </w:pPr>
            <w:r w:rsidRPr="00182A50">
              <w:rPr>
                <w:rFonts w:ascii="Times New Roman" w:hAnsi="Times New Roman"/>
                <w:b/>
                <w:sz w:val="18"/>
              </w:rPr>
              <w:t>19.468.598,94</w:t>
            </w:r>
          </w:p>
        </w:tc>
        <w:tc>
          <w:tcPr>
            <w:tcW w:w="569" w:type="dxa"/>
            <w:tcBorders>
              <w:top w:val="nil"/>
              <w:left w:val="single" w:sz="8" w:space="0" w:color="000000"/>
              <w:bottom w:val="single" w:sz="4" w:space="0" w:color="000000"/>
              <w:right w:val="single" w:sz="4" w:space="0" w:color="000000"/>
            </w:tcBorders>
            <w:shd w:val="clear" w:color="auto" w:fill="auto"/>
            <w:vAlign w:val="center"/>
          </w:tcPr>
          <w:p w:rsidR="006721A1" w:rsidRPr="00E17434" w:rsidRDefault="00DD612C" w:rsidP="009B3307">
            <w:pPr>
              <w:jc w:val="center"/>
              <w:rPr>
                <w:rFonts w:ascii="Times New Roman" w:eastAsia="Times New Roman" w:hAnsi="Times New Roman" w:cs="Times New Roman"/>
                <w:b/>
                <w:sz w:val="18"/>
                <w:szCs w:val="18"/>
              </w:rPr>
            </w:pPr>
            <w:r w:rsidRPr="00DD612C">
              <w:rPr>
                <w:rFonts w:ascii="Times New Roman" w:hAnsi="Times New Roman"/>
                <w:b/>
                <w:sz w:val="18"/>
              </w:rPr>
              <w:t>1.187</w:t>
            </w:r>
          </w:p>
        </w:tc>
        <w:tc>
          <w:tcPr>
            <w:tcW w:w="1285" w:type="dxa"/>
            <w:tcBorders>
              <w:top w:val="nil"/>
              <w:left w:val="nil"/>
              <w:bottom w:val="single" w:sz="4" w:space="0" w:color="000000"/>
              <w:right w:val="single" w:sz="8" w:space="0" w:color="000000"/>
            </w:tcBorders>
            <w:shd w:val="clear" w:color="auto" w:fill="auto"/>
            <w:vAlign w:val="center"/>
          </w:tcPr>
          <w:p w:rsidR="006721A1" w:rsidRPr="00E17434" w:rsidRDefault="00DD612C" w:rsidP="009B65AF">
            <w:pPr>
              <w:jc w:val="center"/>
              <w:rPr>
                <w:rFonts w:ascii="Times New Roman" w:eastAsia="Times New Roman" w:hAnsi="Times New Roman" w:cs="Times New Roman"/>
                <w:b/>
                <w:sz w:val="18"/>
                <w:szCs w:val="18"/>
              </w:rPr>
            </w:pPr>
            <w:r w:rsidRPr="00DD612C">
              <w:rPr>
                <w:rFonts w:ascii="Times New Roman" w:hAnsi="Times New Roman"/>
                <w:b/>
                <w:sz w:val="18"/>
                <w:lang w:val="en-GB"/>
              </w:rPr>
              <w:t>42.619.826,05</w:t>
            </w:r>
          </w:p>
        </w:tc>
        <w:tc>
          <w:tcPr>
            <w:tcW w:w="569" w:type="dxa"/>
            <w:tcBorders>
              <w:top w:val="nil"/>
              <w:left w:val="nil"/>
              <w:bottom w:val="single" w:sz="4" w:space="0" w:color="000000"/>
              <w:right w:val="single" w:sz="4" w:space="0" w:color="000000"/>
            </w:tcBorders>
            <w:shd w:val="clear" w:color="auto" w:fill="auto"/>
            <w:vAlign w:val="center"/>
          </w:tcPr>
          <w:p w:rsidR="006721A1" w:rsidRPr="00E17434" w:rsidRDefault="00DD257B" w:rsidP="009B3307">
            <w:pPr>
              <w:jc w:val="center"/>
              <w:rPr>
                <w:rFonts w:ascii="Times New Roman" w:eastAsia="Times New Roman" w:hAnsi="Times New Roman" w:cs="Times New Roman"/>
                <w:b/>
                <w:sz w:val="18"/>
                <w:szCs w:val="18"/>
              </w:rPr>
            </w:pPr>
            <w:r>
              <w:rPr>
                <w:rFonts w:ascii="Times New Roman" w:hAnsi="Times New Roman"/>
                <w:b/>
                <w:sz w:val="18"/>
              </w:rPr>
              <w:t>772</w:t>
            </w:r>
          </w:p>
        </w:tc>
        <w:tc>
          <w:tcPr>
            <w:tcW w:w="1285" w:type="dxa"/>
            <w:tcBorders>
              <w:top w:val="nil"/>
              <w:left w:val="single" w:sz="8" w:space="0" w:color="000000"/>
              <w:bottom w:val="single" w:sz="4" w:space="0" w:color="000000"/>
              <w:right w:val="single" w:sz="8" w:space="0" w:color="000000"/>
            </w:tcBorders>
            <w:shd w:val="clear" w:color="auto" w:fill="auto"/>
            <w:vAlign w:val="center"/>
          </w:tcPr>
          <w:p w:rsidR="006721A1" w:rsidRPr="00E17434" w:rsidRDefault="00DD257B" w:rsidP="009B3307">
            <w:pPr>
              <w:jc w:val="center"/>
              <w:rPr>
                <w:rFonts w:ascii="Times New Roman" w:eastAsia="Times New Roman" w:hAnsi="Times New Roman" w:cs="Times New Roman"/>
                <w:b/>
                <w:sz w:val="18"/>
                <w:szCs w:val="18"/>
              </w:rPr>
            </w:pPr>
            <w:r w:rsidRPr="00DD257B">
              <w:rPr>
                <w:rFonts w:ascii="Times New Roman" w:hAnsi="Times New Roman"/>
                <w:b/>
                <w:sz w:val="18"/>
              </w:rPr>
              <w:t>26.691.595,81</w:t>
            </w:r>
          </w:p>
        </w:tc>
        <w:tc>
          <w:tcPr>
            <w:tcW w:w="1282" w:type="dxa"/>
            <w:tcBorders>
              <w:top w:val="nil"/>
              <w:left w:val="single" w:sz="8" w:space="0" w:color="000000"/>
              <w:bottom w:val="single" w:sz="4" w:space="0" w:color="000000"/>
              <w:right w:val="single" w:sz="4" w:space="0" w:color="000000"/>
            </w:tcBorders>
            <w:shd w:val="clear" w:color="auto" w:fill="auto"/>
            <w:vAlign w:val="center"/>
          </w:tcPr>
          <w:p w:rsidR="006721A1" w:rsidRPr="00E17434" w:rsidRDefault="00DD257B" w:rsidP="009B3307">
            <w:pPr>
              <w:jc w:val="center"/>
              <w:rPr>
                <w:rFonts w:ascii="Times New Roman" w:eastAsia="Times New Roman" w:hAnsi="Times New Roman" w:cs="Times New Roman"/>
                <w:b/>
                <w:sz w:val="18"/>
                <w:szCs w:val="18"/>
              </w:rPr>
            </w:pPr>
            <w:r w:rsidRPr="00DD257B">
              <w:rPr>
                <w:rFonts w:ascii="Times New Roman" w:hAnsi="Times New Roman"/>
                <w:b/>
                <w:sz w:val="18"/>
              </w:rPr>
              <w:t>11.466.667,02</w:t>
            </w:r>
          </w:p>
        </w:tc>
        <w:tc>
          <w:tcPr>
            <w:tcW w:w="1142" w:type="dxa"/>
            <w:tcBorders>
              <w:top w:val="nil"/>
              <w:left w:val="single" w:sz="8" w:space="0" w:color="000000"/>
              <w:bottom w:val="single" w:sz="4" w:space="0" w:color="000000"/>
              <w:right w:val="single" w:sz="4" w:space="0" w:color="7F7F7F"/>
            </w:tcBorders>
            <w:shd w:val="clear" w:color="auto" w:fill="auto"/>
            <w:vAlign w:val="center"/>
          </w:tcPr>
          <w:p w:rsidR="006721A1" w:rsidRPr="00E17434" w:rsidRDefault="00E6693C" w:rsidP="009B3307">
            <w:pPr>
              <w:jc w:val="center"/>
              <w:rPr>
                <w:rFonts w:ascii="Times New Roman" w:eastAsia="Times New Roman" w:hAnsi="Times New Roman" w:cs="Times New Roman"/>
                <w:b/>
                <w:sz w:val="18"/>
                <w:szCs w:val="18"/>
              </w:rPr>
            </w:pPr>
            <w:r>
              <w:rPr>
                <w:rFonts w:ascii="Times New Roman" w:hAnsi="Times New Roman"/>
                <w:b/>
                <w:sz w:val="18"/>
              </w:rPr>
              <w:t>366</w:t>
            </w:r>
          </w:p>
        </w:tc>
      </w:tr>
      <w:tr w:rsidR="006721A1" w:rsidRPr="00E17434" w:rsidTr="00DA1E72">
        <w:trPr>
          <w:trHeight w:val="66"/>
        </w:trPr>
        <w:tc>
          <w:tcPr>
            <w:tcW w:w="2282" w:type="dxa"/>
            <w:tcBorders>
              <w:top w:val="nil"/>
              <w:left w:val="single" w:sz="8" w:space="0" w:color="000000"/>
              <w:bottom w:val="single" w:sz="4" w:space="0" w:color="000000"/>
              <w:right w:val="single" w:sz="4" w:space="0" w:color="000000"/>
            </w:tcBorders>
            <w:shd w:val="clear" w:color="auto" w:fill="auto"/>
            <w:vAlign w:val="center"/>
          </w:tcPr>
          <w:p w:rsidR="006721A1" w:rsidRPr="00E17434" w:rsidRDefault="00707D31">
            <w:pPr>
              <w:rPr>
                <w:rFonts w:ascii="Times New Roman" w:eastAsia="Times New Roman" w:hAnsi="Times New Roman" w:cs="Times New Roman"/>
                <w:i/>
                <w:sz w:val="18"/>
                <w:szCs w:val="18"/>
              </w:rPr>
            </w:pPr>
            <w:r>
              <w:rPr>
                <w:rFonts w:ascii="Times New Roman" w:hAnsi="Times New Roman"/>
                <w:i/>
                <w:sz w:val="18"/>
              </w:rPr>
              <w:t>Poziv 1 (15. maj 2018.)</w:t>
            </w:r>
          </w:p>
        </w:tc>
        <w:tc>
          <w:tcPr>
            <w:tcW w:w="1273" w:type="dxa"/>
            <w:tcBorders>
              <w:top w:val="nil"/>
              <w:left w:val="nil"/>
              <w:bottom w:val="single" w:sz="4" w:space="0" w:color="000000"/>
              <w:right w:val="nil"/>
            </w:tcBorders>
            <w:shd w:val="clear" w:color="auto" w:fill="auto"/>
            <w:vAlign w:val="center"/>
          </w:tcPr>
          <w:p w:rsidR="006721A1" w:rsidRPr="00E17434" w:rsidRDefault="006721A1" w:rsidP="009B3307">
            <w:pPr>
              <w:jc w:val="center"/>
              <w:rPr>
                <w:rFonts w:ascii="Times New Roman" w:eastAsia="Times New Roman" w:hAnsi="Times New Roman" w:cs="Times New Roman"/>
                <w:sz w:val="18"/>
                <w:szCs w:val="18"/>
              </w:rPr>
            </w:pPr>
          </w:p>
        </w:tc>
        <w:tc>
          <w:tcPr>
            <w:tcW w:w="569" w:type="dxa"/>
            <w:tcBorders>
              <w:top w:val="nil"/>
              <w:left w:val="single" w:sz="8" w:space="0" w:color="000000"/>
              <w:bottom w:val="single" w:sz="4" w:space="0" w:color="000000"/>
              <w:right w:val="single" w:sz="4" w:space="0" w:color="000000"/>
            </w:tcBorders>
            <w:shd w:val="clear" w:color="auto" w:fill="auto"/>
            <w:vAlign w:val="center"/>
          </w:tcPr>
          <w:p w:rsidR="006721A1" w:rsidRPr="00E17434" w:rsidRDefault="00DD612C" w:rsidP="009B3307">
            <w:pPr>
              <w:jc w:val="center"/>
              <w:rPr>
                <w:rFonts w:ascii="Times New Roman" w:eastAsia="Times New Roman" w:hAnsi="Times New Roman" w:cs="Times New Roman"/>
                <w:sz w:val="18"/>
                <w:szCs w:val="18"/>
              </w:rPr>
            </w:pPr>
            <w:r w:rsidRPr="00DD612C">
              <w:rPr>
                <w:rFonts w:ascii="Times New Roman" w:hAnsi="Times New Roman"/>
                <w:sz w:val="18"/>
                <w:lang w:val="en-GB"/>
              </w:rPr>
              <w:t>389</w:t>
            </w:r>
          </w:p>
        </w:tc>
        <w:tc>
          <w:tcPr>
            <w:tcW w:w="1285" w:type="dxa"/>
            <w:tcBorders>
              <w:top w:val="nil"/>
              <w:left w:val="nil"/>
              <w:bottom w:val="single" w:sz="4" w:space="0" w:color="000000"/>
              <w:right w:val="single" w:sz="8" w:space="0" w:color="000000"/>
            </w:tcBorders>
            <w:shd w:val="clear" w:color="auto" w:fill="auto"/>
            <w:vAlign w:val="center"/>
          </w:tcPr>
          <w:p w:rsidR="006721A1" w:rsidRPr="00E17434" w:rsidRDefault="00DD612C" w:rsidP="009B3307">
            <w:pPr>
              <w:jc w:val="center"/>
              <w:rPr>
                <w:rFonts w:ascii="Times New Roman" w:eastAsia="Times New Roman" w:hAnsi="Times New Roman" w:cs="Times New Roman"/>
                <w:sz w:val="18"/>
                <w:szCs w:val="18"/>
              </w:rPr>
            </w:pPr>
            <w:r w:rsidRPr="00DD612C">
              <w:rPr>
                <w:rFonts w:ascii="Times New Roman" w:hAnsi="Times New Roman"/>
                <w:sz w:val="18"/>
              </w:rPr>
              <w:t>11.081.918,91</w:t>
            </w:r>
          </w:p>
        </w:tc>
        <w:tc>
          <w:tcPr>
            <w:tcW w:w="569" w:type="dxa"/>
            <w:tcBorders>
              <w:top w:val="nil"/>
              <w:left w:val="nil"/>
              <w:bottom w:val="single" w:sz="4" w:space="0" w:color="000000"/>
              <w:right w:val="single" w:sz="4" w:space="0" w:color="000000"/>
            </w:tcBorders>
            <w:shd w:val="clear" w:color="auto" w:fill="auto"/>
            <w:vAlign w:val="center"/>
          </w:tcPr>
          <w:p w:rsidR="006721A1" w:rsidRPr="00E17434" w:rsidRDefault="00DD257B" w:rsidP="009B3307">
            <w:pPr>
              <w:jc w:val="center"/>
              <w:rPr>
                <w:rFonts w:ascii="Times New Roman" w:eastAsia="Times New Roman" w:hAnsi="Times New Roman" w:cs="Times New Roman"/>
                <w:sz w:val="18"/>
                <w:szCs w:val="18"/>
              </w:rPr>
            </w:pPr>
            <w:r w:rsidRPr="00DD257B">
              <w:rPr>
                <w:rFonts w:ascii="Times New Roman" w:hAnsi="Times New Roman"/>
                <w:sz w:val="18"/>
                <w:lang w:val="en-GB"/>
              </w:rPr>
              <w:t>246</w:t>
            </w:r>
          </w:p>
        </w:tc>
        <w:tc>
          <w:tcPr>
            <w:tcW w:w="1285" w:type="dxa"/>
            <w:tcBorders>
              <w:top w:val="nil"/>
              <w:left w:val="nil"/>
              <w:bottom w:val="single" w:sz="4" w:space="0" w:color="000000"/>
              <w:right w:val="single" w:sz="8" w:space="0" w:color="000000"/>
            </w:tcBorders>
            <w:shd w:val="clear" w:color="auto" w:fill="auto"/>
            <w:vAlign w:val="center"/>
          </w:tcPr>
          <w:p w:rsidR="006721A1" w:rsidRPr="00E17434" w:rsidRDefault="00DD257B" w:rsidP="009B3307">
            <w:pPr>
              <w:jc w:val="center"/>
              <w:rPr>
                <w:rFonts w:ascii="Times New Roman" w:eastAsia="Times New Roman" w:hAnsi="Times New Roman" w:cs="Times New Roman"/>
                <w:sz w:val="18"/>
                <w:szCs w:val="18"/>
              </w:rPr>
            </w:pPr>
            <w:r w:rsidRPr="00DD257B">
              <w:rPr>
                <w:rFonts w:ascii="Times New Roman" w:hAnsi="Times New Roman"/>
                <w:sz w:val="18"/>
              </w:rPr>
              <w:t>7.147.855,70</w:t>
            </w:r>
          </w:p>
        </w:tc>
        <w:tc>
          <w:tcPr>
            <w:tcW w:w="1282" w:type="dxa"/>
            <w:tcBorders>
              <w:top w:val="nil"/>
              <w:left w:val="single" w:sz="4" w:space="0" w:color="000000"/>
              <w:bottom w:val="single" w:sz="4" w:space="0" w:color="000000"/>
              <w:right w:val="single" w:sz="4" w:space="0" w:color="000000"/>
            </w:tcBorders>
            <w:shd w:val="clear" w:color="auto" w:fill="auto"/>
            <w:vAlign w:val="center"/>
          </w:tcPr>
          <w:p w:rsidR="006721A1" w:rsidRPr="00E17434" w:rsidRDefault="00DD257B" w:rsidP="00F67527">
            <w:pPr>
              <w:jc w:val="center"/>
              <w:rPr>
                <w:rFonts w:ascii="Times New Roman" w:eastAsia="Times New Roman" w:hAnsi="Times New Roman" w:cs="Times New Roman"/>
                <w:sz w:val="18"/>
                <w:szCs w:val="18"/>
              </w:rPr>
            </w:pPr>
            <w:r w:rsidRPr="00DD257B">
              <w:rPr>
                <w:rFonts w:ascii="Times New Roman" w:hAnsi="Times New Roman"/>
                <w:sz w:val="18"/>
              </w:rPr>
              <w:t>5.313.607,654</w:t>
            </w:r>
          </w:p>
        </w:tc>
        <w:tc>
          <w:tcPr>
            <w:tcW w:w="1142" w:type="dxa"/>
            <w:tcBorders>
              <w:top w:val="nil"/>
              <w:left w:val="nil"/>
              <w:bottom w:val="single" w:sz="4" w:space="0" w:color="000000"/>
              <w:right w:val="single" w:sz="8" w:space="0" w:color="000000"/>
            </w:tcBorders>
            <w:shd w:val="clear" w:color="auto" w:fill="auto"/>
            <w:vAlign w:val="center"/>
          </w:tcPr>
          <w:p w:rsidR="006721A1" w:rsidRPr="00E17434" w:rsidRDefault="00E6693C" w:rsidP="00F67527">
            <w:pPr>
              <w:jc w:val="center"/>
              <w:rPr>
                <w:rFonts w:ascii="Times New Roman" w:eastAsia="Times New Roman" w:hAnsi="Times New Roman" w:cs="Times New Roman"/>
                <w:sz w:val="18"/>
                <w:szCs w:val="18"/>
              </w:rPr>
            </w:pPr>
            <w:r>
              <w:rPr>
                <w:rFonts w:ascii="Times New Roman" w:hAnsi="Times New Roman"/>
                <w:sz w:val="18"/>
              </w:rPr>
              <w:t>204</w:t>
            </w:r>
          </w:p>
        </w:tc>
      </w:tr>
      <w:tr w:rsidR="006721A1" w:rsidRPr="00E17434" w:rsidTr="00DA1E72">
        <w:trPr>
          <w:trHeight w:val="99"/>
        </w:trPr>
        <w:tc>
          <w:tcPr>
            <w:tcW w:w="2282" w:type="dxa"/>
            <w:tcBorders>
              <w:top w:val="nil"/>
              <w:left w:val="single" w:sz="8" w:space="0" w:color="000000"/>
              <w:bottom w:val="single" w:sz="4" w:space="0" w:color="000000"/>
              <w:right w:val="single" w:sz="4" w:space="0" w:color="000000"/>
            </w:tcBorders>
            <w:shd w:val="clear" w:color="auto" w:fill="auto"/>
            <w:vAlign w:val="center"/>
          </w:tcPr>
          <w:p w:rsidR="006721A1" w:rsidRPr="00E17434" w:rsidRDefault="00707D31">
            <w:pPr>
              <w:rPr>
                <w:rFonts w:ascii="Times New Roman" w:eastAsia="Times New Roman" w:hAnsi="Times New Roman" w:cs="Times New Roman"/>
                <w:i/>
                <w:sz w:val="18"/>
                <w:szCs w:val="18"/>
              </w:rPr>
            </w:pPr>
            <w:r>
              <w:rPr>
                <w:rFonts w:ascii="Times New Roman" w:hAnsi="Times New Roman"/>
                <w:i/>
                <w:sz w:val="18"/>
              </w:rPr>
              <w:t>Poziv 2 (19. avgust 2020.)</w:t>
            </w:r>
          </w:p>
        </w:tc>
        <w:tc>
          <w:tcPr>
            <w:tcW w:w="1273" w:type="dxa"/>
            <w:tcBorders>
              <w:top w:val="nil"/>
              <w:left w:val="nil"/>
              <w:bottom w:val="single" w:sz="4" w:space="0" w:color="000000"/>
              <w:right w:val="nil"/>
            </w:tcBorders>
            <w:shd w:val="clear" w:color="auto" w:fill="auto"/>
            <w:vAlign w:val="center"/>
          </w:tcPr>
          <w:p w:rsidR="006721A1" w:rsidRPr="00E17434" w:rsidRDefault="006721A1" w:rsidP="009B3307">
            <w:pPr>
              <w:jc w:val="center"/>
              <w:rPr>
                <w:rFonts w:ascii="Times New Roman" w:eastAsia="Times New Roman" w:hAnsi="Times New Roman" w:cs="Times New Roman"/>
                <w:sz w:val="18"/>
                <w:szCs w:val="18"/>
              </w:rPr>
            </w:pPr>
          </w:p>
        </w:tc>
        <w:tc>
          <w:tcPr>
            <w:tcW w:w="569" w:type="dxa"/>
            <w:tcBorders>
              <w:top w:val="nil"/>
              <w:left w:val="single" w:sz="8" w:space="0" w:color="000000"/>
              <w:bottom w:val="single" w:sz="4" w:space="0" w:color="000000"/>
              <w:right w:val="single" w:sz="4" w:space="0" w:color="000000"/>
            </w:tcBorders>
            <w:shd w:val="clear" w:color="auto" w:fill="auto"/>
            <w:vAlign w:val="center"/>
          </w:tcPr>
          <w:p w:rsidR="006721A1" w:rsidRPr="00E17434" w:rsidRDefault="00DD612C" w:rsidP="009B3307">
            <w:pPr>
              <w:jc w:val="center"/>
              <w:rPr>
                <w:rFonts w:ascii="Times New Roman" w:eastAsia="Times New Roman" w:hAnsi="Times New Roman" w:cs="Times New Roman"/>
                <w:sz w:val="18"/>
                <w:szCs w:val="18"/>
              </w:rPr>
            </w:pPr>
            <w:r w:rsidRPr="00DD612C">
              <w:rPr>
                <w:rFonts w:ascii="Times New Roman" w:hAnsi="Times New Roman"/>
                <w:sz w:val="18"/>
                <w:lang w:val="en-GB"/>
              </w:rPr>
              <w:t>180</w:t>
            </w:r>
          </w:p>
        </w:tc>
        <w:tc>
          <w:tcPr>
            <w:tcW w:w="1285" w:type="dxa"/>
            <w:tcBorders>
              <w:top w:val="nil"/>
              <w:left w:val="nil"/>
              <w:bottom w:val="single" w:sz="4" w:space="0" w:color="000000"/>
              <w:right w:val="single" w:sz="8" w:space="0" w:color="000000"/>
            </w:tcBorders>
            <w:shd w:val="clear" w:color="auto" w:fill="auto"/>
            <w:vAlign w:val="center"/>
          </w:tcPr>
          <w:p w:rsidR="006721A1" w:rsidRPr="00E17434" w:rsidRDefault="00DD612C" w:rsidP="009B3307">
            <w:pPr>
              <w:jc w:val="center"/>
              <w:rPr>
                <w:rFonts w:ascii="Times New Roman" w:eastAsia="Times New Roman" w:hAnsi="Times New Roman" w:cs="Times New Roman"/>
                <w:sz w:val="18"/>
                <w:szCs w:val="18"/>
              </w:rPr>
            </w:pPr>
            <w:r w:rsidRPr="00DD612C">
              <w:rPr>
                <w:rFonts w:ascii="Times New Roman" w:hAnsi="Times New Roman"/>
                <w:sz w:val="18"/>
              </w:rPr>
              <w:t>8.306.603,97</w:t>
            </w:r>
          </w:p>
        </w:tc>
        <w:tc>
          <w:tcPr>
            <w:tcW w:w="569" w:type="dxa"/>
            <w:tcBorders>
              <w:top w:val="nil"/>
              <w:left w:val="nil"/>
              <w:bottom w:val="single" w:sz="4" w:space="0" w:color="000000"/>
              <w:right w:val="single" w:sz="4" w:space="0" w:color="000000"/>
            </w:tcBorders>
            <w:shd w:val="clear" w:color="auto" w:fill="auto"/>
            <w:vAlign w:val="center"/>
          </w:tcPr>
          <w:p w:rsidR="006721A1" w:rsidRPr="00E17434" w:rsidRDefault="00DD257B" w:rsidP="009B3307">
            <w:pPr>
              <w:jc w:val="center"/>
              <w:rPr>
                <w:rFonts w:ascii="Times New Roman" w:eastAsia="Times New Roman" w:hAnsi="Times New Roman" w:cs="Times New Roman"/>
                <w:sz w:val="18"/>
                <w:szCs w:val="18"/>
              </w:rPr>
            </w:pPr>
            <w:r w:rsidRPr="00652B01">
              <w:rPr>
                <w:rFonts w:ascii="Times New Roman" w:eastAsia="Times New Roman" w:hAnsi="Times New Roman" w:cs="Times New Roman"/>
                <w:sz w:val="18"/>
                <w:szCs w:val="18"/>
              </w:rPr>
              <w:t>118</w:t>
            </w:r>
          </w:p>
        </w:tc>
        <w:tc>
          <w:tcPr>
            <w:tcW w:w="1285" w:type="dxa"/>
            <w:tcBorders>
              <w:top w:val="nil"/>
              <w:left w:val="nil"/>
              <w:bottom w:val="single" w:sz="4" w:space="0" w:color="000000"/>
              <w:right w:val="single" w:sz="8" w:space="0" w:color="000000"/>
            </w:tcBorders>
            <w:shd w:val="clear" w:color="auto" w:fill="auto"/>
            <w:vAlign w:val="center"/>
          </w:tcPr>
          <w:p w:rsidR="006721A1" w:rsidRPr="00E17434" w:rsidRDefault="00DD257B" w:rsidP="009B3307">
            <w:pPr>
              <w:jc w:val="center"/>
              <w:rPr>
                <w:rFonts w:ascii="Times New Roman" w:eastAsia="Times New Roman" w:hAnsi="Times New Roman" w:cs="Times New Roman"/>
                <w:sz w:val="18"/>
                <w:szCs w:val="18"/>
              </w:rPr>
            </w:pPr>
            <w:r w:rsidRPr="00DD257B">
              <w:rPr>
                <w:rFonts w:ascii="Times New Roman" w:hAnsi="Times New Roman"/>
                <w:sz w:val="18"/>
                <w:lang w:val="en-GB"/>
              </w:rPr>
              <w:t>5.149.996,82</w:t>
            </w:r>
          </w:p>
        </w:tc>
        <w:tc>
          <w:tcPr>
            <w:tcW w:w="1282" w:type="dxa"/>
            <w:tcBorders>
              <w:top w:val="nil"/>
              <w:left w:val="single" w:sz="4" w:space="0" w:color="000000"/>
              <w:bottom w:val="single" w:sz="4" w:space="0" w:color="000000"/>
              <w:right w:val="single" w:sz="4" w:space="0" w:color="000000"/>
            </w:tcBorders>
            <w:shd w:val="clear" w:color="auto" w:fill="auto"/>
            <w:vAlign w:val="center"/>
          </w:tcPr>
          <w:p w:rsidR="006721A1" w:rsidRPr="00E17434" w:rsidRDefault="00DD257B" w:rsidP="009B3307">
            <w:pPr>
              <w:jc w:val="center"/>
              <w:rPr>
                <w:rFonts w:ascii="Times New Roman" w:eastAsia="Times New Roman" w:hAnsi="Times New Roman" w:cs="Times New Roman"/>
                <w:sz w:val="18"/>
                <w:szCs w:val="18"/>
              </w:rPr>
            </w:pPr>
            <w:r w:rsidRPr="00DD257B">
              <w:rPr>
                <w:rFonts w:ascii="Times New Roman" w:hAnsi="Times New Roman"/>
                <w:sz w:val="18"/>
              </w:rPr>
              <w:t>2.482.392,854</w:t>
            </w:r>
          </w:p>
        </w:tc>
        <w:tc>
          <w:tcPr>
            <w:tcW w:w="1142" w:type="dxa"/>
            <w:tcBorders>
              <w:top w:val="nil"/>
              <w:left w:val="nil"/>
              <w:bottom w:val="single" w:sz="4" w:space="0" w:color="000000"/>
              <w:right w:val="single" w:sz="8" w:space="0" w:color="000000"/>
            </w:tcBorders>
            <w:shd w:val="clear" w:color="auto" w:fill="auto"/>
            <w:vAlign w:val="center"/>
          </w:tcPr>
          <w:p w:rsidR="006721A1" w:rsidRPr="00E17434" w:rsidRDefault="00E6693C" w:rsidP="009B3307">
            <w:pPr>
              <w:jc w:val="center"/>
              <w:rPr>
                <w:rFonts w:ascii="Times New Roman" w:eastAsia="Times New Roman" w:hAnsi="Times New Roman" w:cs="Times New Roman"/>
                <w:sz w:val="18"/>
                <w:szCs w:val="18"/>
              </w:rPr>
            </w:pPr>
            <w:r>
              <w:rPr>
                <w:rFonts w:ascii="Times New Roman" w:hAnsi="Times New Roman"/>
                <w:sz w:val="18"/>
              </w:rPr>
              <w:t>63</w:t>
            </w:r>
          </w:p>
        </w:tc>
      </w:tr>
      <w:tr w:rsidR="006721A1" w:rsidRPr="00E17434" w:rsidTr="00DA1E72">
        <w:trPr>
          <w:trHeight w:val="228"/>
        </w:trPr>
        <w:tc>
          <w:tcPr>
            <w:tcW w:w="2282" w:type="dxa"/>
            <w:tcBorders>
              <w:top w:val="nil"/>
              <w:left w:val="single" w:sz="8" w:space="0" w:color="000000"/>
              <w:bottom w:val="single" w:sz="4" w:space="0" w:color="000000"/>
              <w:right w:val="single" w:sz="4" w:space="0" w:color="000000"/>
            </w:tcBorders>
            <w:shd w:val="clear" w:color="auto" w:fill="auto"/>
            <w:vAlign w:val="center"/>
          </w:tcPr>
          <w:p w:rsidR="006721A1" w:rsidRPr="00E17434" w:rsidRDefault="00707D31">
            <w:pPr>
              <w:rPr>
                <w:rFonts w:ascii="Times New Roman" w:eastAsia="Times New Roman" w:hAnsi="Times New Roman" w:cs="Times New Roman"/>
                <w:i/>
                <w:sz w:val="18"/>
                <w:szCs w:val="18"/>
              </w:rPr>
            </w:pPr>
            <w:r>
              <w:rPr>
                <w:rFonts w:ascii="Times New Roman" w:hAnsi="Times New Roman"/>
                <w:i/>
                <w:sz w:val="18"/>
              </w:rPr>
              <w:t>Poziv 3 (</w:t>
            </w:r>
            <w:r w:rsidR="00182A50">
              <w:rPr>
                <w:rFonts w:ascii="Times New Roman" w:hAnsi="Times New Roman"/>
                <w:i/>
                <w:sz w:val="18"/>
              </w:rPr>
              <w:t>27</w:t>
            </w:r>
            <w:r>
              <w:rPr>
                <w:rFonts w:ascii="Times New Roman" w:hAnsi="Times New Roman"/>
                <w:i/>
                <w:sz w:val="18"/>
              </w:rPr>
              <w:t xml:space="preserve">. </w:t>
            </w:r>
            <w:r w:rsidR="00182A50">
              <w:rPr>
                <w:rFonts w:ascii="Times New Roman" w:hAnsi="Times New Roman"/>
                <w:i/>
                <w:sz w:val="18"/>
              </w:rPr>
              <w:t>decembar</w:t>
            </w:r>
            <w:r>
              <w:rPr>
                <w:rFonts w:ascii="Times New Roman" w:hAnsi="Times New Roman"/>
                <w:i/>
                <w:sz w:val="18"/>
              </w:rPr>
              <w:t>2021.)</w:t>
            </w:r>
          </w:p>
        </w:tc>
        <w:tc>
          <w:tcPr>
            <w:tcW w:w="1273" w:type="dxa"/>
            <w:tcBorders>
              <w:top w:val="nil"/>
              <w:left w:val="nil"/>
              <w:bottom w:val="single" w:sz="4" w:space="0" w:color="000000"/>
              <w:right w:val="nil"/>
            </w:tcBorders>
            <w:shd w:val="clear" w:color="auto" w:fill="auto"/>
            <w:vAlign w:val="center"/>
          </w:tcPr>
          <w:p w:rsidR="006721A1" w:rsidRPr="00E17434" w:rsidRDefault="006721A1" w:rsidP="009B3307">
            <w:pPr>
              <w:jc w:val="center"/>
              <w:rPr>
                <w:rFonts w:ascii="Times New Roman" w:eastAsia="Times New Roman" w:hAnsi="Times New Roman" w:cs="Times New Roman"/>
                <w:sz w:val="18"/>
                <w:szCs w:val="18"/>
              </w:rPr>
            </w:pPr>
          </w:p>
        </w:tc>
        <w:tc>
          <w:tcPr>
            <w:tcW w:w="569" w:type="dxa"/>
            <w:tcBorders>
              <w:top w:val="nil"/>
              <w:left w:val="single" w:sz="8" w:space="0" w:color="000000"/>
              <w:bottom w:val="single" w:sz="4" w:space="0" w:color="000000"/>
              <w:right w:val="single" w:sz="4" w:space="0" w:color="000000"/>
            </w:tcBorders>
            <w:shd w:val="clear" w:color="auto" w:fill="auto"/>
            <w:vAlign w:val="center"/>
          </w:tcPr>
          <w:p w:rsidR="006721A1" w:rsidRPr="00E17434" w:rsidRDefault="00DD612C" w:rsidP="009B3307">
            <w:pPr>
              <w:jc w:val="center"/>
              <w:rPr>
                <w:rFonts w:ascii="Times New Roman" w:eastAsia="Times New Roman" w:hAnsi="Times New Roman" w:cs="Times New Roman"/>
                <w:sz w:val="18"/>
                <w:szCs w:val="18"/>
              </w:rPr>
            </w:pPr>
            <w:r w:rsidRPr="00DD612C">
              <w:rPr>
                <w:rFonts w:ascii="Times New Roman" w:hAnsi="Times New Roman"/>
                <w:sz w:val="18"/>
                <w:lang w:val="en-GB"/>
              </w:rPr>
              <w:t>112</w:t>
            </w:r>
          </w:p>
        </w:tc>
        <w:tc>
          <w:tcPr>
            <w:tcW w:w="1285" w:type="dxa"/>
            <w:tcBorders>
              <w:top w:val="nil"/>
              <w:left w:val="nil"/>
              <w:bottom w:val="single" w:sz="4" w:space="0" w:color="000000"/>
              <w:right w:val="single" w:sz="8" w:space="0" w:color="000000"/>
            </w:tcBorders>
            <w:shd w:val="clear" w:color="auto" w:fill="auto"/>
            <w:vAlign w:val="center"/>
          </w:tcPr>
          <w:p w:rsidR="006721A1" w:rsidRPr="00E17434" w:rsidRDefault="00DD612C" w:rsidP="009B65AF">
            <w:pPr>
              <w:jc w:val="center"/>
              <w:rPr>
                <w:rFonts w:ascii="Times New Roman" w:eastAsia="Times New Roman" w:hAnsi="Times New Roman" w:cs="Times New Roman"/>
                <w:sz w:val="18"/>
                <w:szCs w:val="18"/>
              </w:rPr>
            </w:pPr>
            <w:r w:rsidRPr="00DD612C">
              <w:rPr>
                <w:rFonts w:ascii="Times New Roman" w:hAnsi="Times New Roman"/>
                <w:sz w:val="18"/>
              </w:rPr>
              <w:t>4.767.099,27</w:t>
            </w:r>
          </w:p>
        </w:tc>
        <w:tc>
          <w:tcPr>
            <w:tcW w:w="569" w:type="dxa"/>
            <w:tcBorders>
              <w:top w:val="nil"/>
              <w:left w:val="nil"/>
              <w:bottom w:val="single" w:sz="4" w:space="0" w:color="000000"/>
              <w:right w:val="single" w:sz="4" w:space="0" w:color="000000"/>
            </w:tcBorders>
            <w:shd w:val="clear" w:color="auto" w:fill="auto"/>
            <w:vAlign w:val="center"/>
          </w:tcPr>
          <w:p w:rsidR="006721A1" w:rsidRPr="00E17434" w:rsidRDefault="00DD257B" w:rsidP="009B3307">
            <w:pPr>
              <w:jc w:val="center"/>
              <w:rPr>
                <w:rFonts w:ascii="Times New Roman" w:eastAsia="Times New Roman" w:hAnsi="Times New Roman" w:cs="Times New Roman"/>
                <w:sz w:val="18"/>
                <w:szCs w:val="18"/>
              </w:rPr>
            </w:pPr>
            <w:r>
              <w:rPr>
                <w:rFonts w:ascii="Times New Roman" w:hAnsi="Times New Roman"/>
                <w:sz w:val="18"/>
              </w:rPr>
              <w:t>66</w:t>
            </w:r>
          </w:p>
        </w:tc>
        <w:tc>
          <w:tcPr>
            <w:tcW w:w="1285" w:type="dxa"/>
            <w:tcBorders>
              <w:top w:val="nil"/>
              <w:left w:val="nil"/>
              <w:bottom w:val="single" w:sz="4" w:space="0" w:color="000000"/>
              <w:right w:val="single" w:sz="8" w:space="0" w:color="000000"/>
            </w:tcBorders>
            <w:shd w:val="clear" w:color="auto" w:fill="auto"/>
            <w:vAlign w:val="center"/>
          </w:tcPr>
          <w:p w:rsidR="006721A1" w:rsidRPr="00E17434" w:rsidRDefault="00DD257B" w:rsidP="009B3307">
            <w:pPr>
              <w:jc w:val="center"/>
              <w:rPr>
                <w:rFonts w:ascii="Times New Roman" w:eastAsia="Times New Roman" w:hAnsi="Times New Roman" w:cs="Times New Roman"/>
                <w:sz w:val="18"/>
                <w:szCs w:val="18"/>
              </w:rPr>
            </w:pPr>
            <w:r w:rsidRPr="00DD257B">
              <w:rPr>
                <w:rFonts w:ascii="Times New Roman" w:hAnsi="Times New Roman"/>
                <w:sz w:val="18"/>
              </w:rPr>
              <w:t>2.868.561,17</w:t>
            </w:r>
            <w:r w:rsidR="00707D31">
              <w:rPr>
                <w:rFonts w:ascii="Times New Roman" w:hAnsi="Times New Roman"/>
                <w:sz w:val="18"/>
              </w:rPr>
              <w:t>-</w:t>
            </w:r>
          </w:p>
        </w:tc>
        <w:tc>
          <w:tcPr>
            <w:tcW w:w="1282" w:type="dxa"/>
            <w:tcBorders>
              <w:top w:val="nil"/>
              <w:left w:val="nil"/>
              <w:bottom w:val="single" w:sz="4" w:space="0" w:color="000000"/>
              <w:right w:val="single" w:sz="4" w:space="0" w:color="000000"/>
            </w:tcBorders>
            <w:shd w:val="clear" w:color="auto" w:fill="auto"/>
            <w:vAlign w:val="center"/>
          </w:tcPr>
          <w:p w:rsidR="006721A1" w:rsidRPr="00E17434" w:rsidRDefault="00DD257B" w:rsidP="009B3307">
            <w:pPr>
              <w:jc w:val="center"/>
              <w:rPr>
                <w:rFonts w:ascii="Times New Roman" w:eastAsia="Times New Roman" w:hAnsi="Times New Roman" w:cs="Times New Roman"/>
                <w:sz w:val="18"/>
                <w:szCs w:val="18"/>
              </w:rPr>
            </w:pPr>
            <w:r w:rsidRPr="00DD257B">
              <w:rPr>
                <w:rFonts w:ascii="Times New Roman" w:hAnsi="Times New Roman"/>
                <w:sz w:val="18"/>
              </w:rPr>
              <w:t>2.075.817,71</w:t>
            </w:r>
            <w:r w:rsidR="00707D31">
              <w:rPr>
                <w:rFonts w:ascii="Times New Roman" w:hAnsi="Times New Roman"/>
                <w:sz w:val="18"/>
              </w:rPr>
              <w:t>-</w:t>
            </w:r>
          </w:p>
        </w:tc>
        <w:tc>
          <w:tcPr>
            <w:tcW w:w="1142" w:type="dxa"/>
            <w:tcBorders>
              <w:top w:val="nil"/>
              <w:left w:val="nil"/>
              <w:bottom w:val="single" w:sz="4" w:space="0" w:color="000000"/>
              <w:right w:val="single" w:sz="8" w:space="0" w:color="000000"/>
            </w:tcBorders>
            <w:shd w:val="clear" w:color="auto" w:fill="auto"/>
            <w:vAlign w:val="center"/>
          </w:tcPr>
          <w:p w:rsidR="006721A1" w:rsidRPr="00E17434" w:rsidRDefault="00E6693C" w:rsidP="009B3307">
            <w:pPr>
              <w:jc w:val="center"/>
              <w:rPr>
                <w:rFonts w:ascii="Times New Roman" w:eastAsia="Times New Roman" w:hAnsi="Times New Roman" w:cs="Times New Roman"/>
                <w:sz w:val="18"/>
                <w:szCs w:val="18"/>
              </w:rPr>
            </w:pPr>
            <w:r>
              <w:rPr>
                <w:rFonts w:ascii="Times New Roman" w:hAnsi="Times New Roman"/>
                <w:sz w:val="18"/>
              </w:rPr>
              <w:t>54</w:t>
            </w:r>
          </w:p>
        </w:tc>
      </w:tr>
      <w:tr w:rsidR="00DD612C" w:rsidRPr="00E17434" w:rsidTr="00DA1E72">
        <w:trPr>
          <w:trHeight w:val="228"/>
        </w:trPr>
        <w:tc>
          <w:tcPr>
            <w:tcW w:w="2282" w:type="dxa"/>
            <w:tcBorders>
              <w:top w:val="nil"/>
              <w:left w:val="single" w:sz="8" w:space="0" w:color="000000"/>
              <w:bottom w:val="single" w:sz="4" w:space="0" w:color="000000"/>
              <w:right w:val="single" w:sz="4" w:space="0" w:color="000000"/>
            </w:tcBorders>
            <w:shd w:val="clear" w:color="auto" w:fill="auto"/>
            <w:vAlign w:val="center"/>
          </w:tcPr>
          <w:p w:rsidR="00DD612C" w:rsidRDefault="00DD612C">
            <w:pPr>
              <w:rPr>
                <w:rFonts w:ascii="Times New Roman" w:hAnsi="Times New Roman"/>
                <w:i/>
                <w:sz w:val="18"/>
              </w:rPr>
            </w:pPr>
            <w:r w:rsidRPr="00DD612C">
              <w:rPr>
                <w:rFonts w:ascii="Times New Roman" w:hAnsi="Times New Roman"/>
                <w:i/>
                <w:sz w:val="18"/>
              </w:rPr>
              <w:t>Poziv 4 (14 mart 2022)</w:t>
            </w:r>
          </w:p>
        </w:tc>
        <w:tc>
          <w:tcPr>
            <w:tcW w:w="1273" w:type="dxa"/>
            <w:tcBorders>
              <w:top w:val="nil"/>
              <w:left w:val="nil"/>
              <w:bottom w:val="single" w:sz="4" w:space="0" w:color="000000"/>
              <w:right w:val="nil"/>
            </w:tcBorders>
            <w:shd w:val="clear" w:color="auto" w:fill="auto"/>
            <w:vAlign w:val="center"/>
          </w:tcPr>
          <w:p w:rsidR="00DD612C" w:rsidRPr="00E17434" w:rsidRDefault="00DD612C" w:rsidP="009B3307">
            <w:pPr>
              <w:jc w:val="center"/>
              <w:rPr>
                <w:rFonts w:ascii="Times New Roman" w:eastAsia="Times New Roman" w:hAnsi="Times New Roman" w:cs="Times New Roman"/>
                <w:sz w:val="18"/>
                <w:szCs w:val="18"/>
              </w:rPr>
            </w:pPr>
          </w:p>
        </w:tc>
        <w:tc>
          <w:tcPr>
            <w:tcW w:w="569" w:type="dxa"/>
            <w:tcBorders>
              <w:top w:val="nil"/>
              <w:left w:val="single" w:sz="8" w:space="0" w:color="000000"/>
              <w:bottom w:val="single" w:sz="4" w:space="0" w:color="000000"/>
              <w:right w:val="single" w:sz="4" w:space="0" w:color="000000"/>
            </w:tcBorders>
            <w:shd w:val="clear" w:color="auto" w:fill="auto"/>
            <w:vAlign w:val="center"/>
          </w:tcPr>
          <w:p w:rsidR="00DD612C" w:rsidRDefault="00DD612C" w:rsidP="009B3307">
            <w:pPr>
              <w:jc w:val="center"/>
              <w:rPr>
                <w:rFonts w:ascii="Times New Roman" w:hAnsi="Times New Roman"/>
                <w:sz w:val="18"/>
              </w:rPr>
            </w:pPr>
            <w:r>
              <w:rPr>
                <w:rFonts w:ascii="Times New Roman" w:hAnsi="Times New Roman"/>
                <w:sz w:val="18"/>
              </w:rPr>
              <w:t>92</w:t>
            </w:r>
          </w:p>
        </w:tc>
        <w:tc>
          <w:tcPr>
            <w:tcW w:w="1285" w:type="dxa"/>
            <w:tcBorders>
              <w:top w:val="nil"/>
              <w:left w:val="nil"/>
              <w:bottom w:val="single" w:sz="4" w:space="0" w:color="000000"/>
              <w:right w:val="single" w:sz="8" w:space="0" w:color="000000"/>
            </w:tcBorders>
            <w:shd w:val="clear" w:color="auto" w:fill="auto"/>
            <w:vAlign w:val="center"/>
          </w:tcPr>
          <w:p w:rsidR="00DD612C" w:rsidRDefault="00DD257B" w:rsidP="009B65AF">
            <w:pPr>
              <w:jc w:val="center"/>
              <w:rPr>
                <w:rFonts w:ascii="Times New Roman" w:hAnsi="Times New Roman"/>
                <w:sz w:val="18"/>
              </w:rPr>
            </w:pPr>
            <w:r w:rsidRPr="00DD257B">
              <w:rPr>
                <w:rFonts w:ascii="Times New Roman" w:hAnsi="Times New Roman"/>
                <w:sz w:val="18"/>
              </w:rPr>
              <w:t>5.876.173,49</w:t>
            </w:r>
          </w:p>
        </w:tc>
        <w:tc>
          <w:tcPr>
            <w:tcW w:w="569" w:type="dxa"/>
            <w:tcBorders>
              <w:top w:val="nil"/>
              <w:left w:val="nil"/>
              <w:bottom w:val="single" w:sz="4" w:space="0" w:color="000000"/>
              <w:right w:val="single" w:sz="4" w:space="0" w:color="000000"/>
            </w:tcBorders>
            <w:shd w:val="clear" w:color="auto" w:fill="auto"/>
            <w:vAlign w:val="center"/>
          </w:tcPr>
          <w:p w:rsidR="00DD612C" w:rsidRDefault="00DD257B" w:rsidP="009B3307">
            <w:pPr>
              <w:jc w:val="center"/>
              <w:rPr>
                <w:rFonts w:ascii="Times New Roman" w:hAnsi="Times New Roman"/>
                <w:sz w:val="18"/>
              </w:rPr>
            </w:pPr>
            <w:r>
              <w:rPr>
                <w:rFonts w:ascii="Times New Roman" w:hAnsi="Times New Roman"/>
                <w:sz w:val="18"/>
              </w:rPr>
              <w:t>49</w:t>
            </w:r>
          </w:p>
        </w:tc>
        <w:tc>
          <w:tcPr>
            <w:tcW w:w="1285" w:type="dxa"/>
            <w:tcBorders>
              <w:top w:val="nil"/>
              <w:left w:val="nil"/>
              <w:bottom w:val="single" w:sz="4" w:space="0" w:color="000000"/>
              <w:right w:val="single" w:sz="8" w:space="0" w:color="000000"/>
            </w:tcBorders>
            <w:shd w:val="clear" w:color="auto" w:fill="auto"/>
            <w:vAlign w:val="center"/>
          </w:tcPr>
          <w:p w:rsidR="00DD612C" w:rsidRDefault="00DD257B" w:rsidP="009B3307">
            <w:pPr>
              <w:jc w:val="center"/>
              <w:rPr>
                <w:rFonts w:ascii="Times New Roman" w:hAnsi="Times New Roman"/>
                <w:sz w:val="18"/>
              </w:rPr>
            </w:pPr>
            <w:r w:rsidRPr="00DD257B">
              <w:rPr>
                <w:rFonts w:ascii="Times New Roman" w:hAnsi="Times New Roman"/>
                <w:sz w:val="18"/>
              </w:rPr>
              <w:t>2.740.491,27</w:t>
            </w:r>
          </w:p>
        </w:tc>
        <w:tc>
          <w:tcPr>
            <w:tcW w:w="1282" w:type="dxa"/>
            <w:tcBorders>
              <w:top w:val="nil"/>
              <w:left w:val="nil"/>
              <w:bottom w:val="single" w:sz="4" w:space="0" w:color="000000"/>
              <w:right w:val="single" w:sz="4" w:space="0" w:color="000000"/>
            </w:tcBorders>
            <w:shd w:val="clear" w:color="auto" w:fill="auto"/>
            <w:vAlign w:val="center"/>
          </w:tcPr>
          <w:p w:rsidR="00DD612C" w:rsidRDefault="00DD257B" w:rsidP="009B3307">
            <w:pPr>
              <w:jc w:val="center"/>
              <w:rPr>
                <w:rFonts w:ascii="Times New Roman" w:hAnsi="Times New Roman"/>
                <w:sz w:val="18"/>
              </w:rPr>
            </w:pPr>
            <w:r w:rsidRPr="00DD257B">
              <w:rPr>
                <w:rFonts w:ascii="Times New Roman" w:hAnsi="Times New Roman"/>
                <w:sz w:val="18"/>
              </w:rPr>
              <w:t>1.277.219,38</w:t>
            </w:r>
          </w:p>
        </w:tc>
        <w:tc>
          <w:tcPr>
            <w:tcW w:w="1142" w:type="dxa"/>
            <w:tcBorders>
              <w:top w:val="nil"/>
              <w:left w:val="nil"/>
              <w:bottom w:val="single" w:sz="4" w:space="0" w:color="000000"/>
              <w:right w:val="single" w:sz="8" w:space="0" w:color="000000"/>
            </w:tcBorders>
            <w:shd w:val="clear" w:color="auto" w:fill="auto"/>
            <w:vAlign w:val="center"/>
          </w:tcPr>
          <w:p w:rsidR="00DD612C" w:rsidRDefault="00E6693C" w:rsidP="009B3307">
            <w:pPr>
              <w:jc w:val="center"/>
              <w:rPr>
                <w:rFonts w:ascii="Times New Roman" w:hAnsi="Times New Roman"/>
                <w:sz w:val="18"/>
              </w:rPr>
            </w:pPr>
            <w:r>
              <w:rPr>
                <w:rFonts w:ascii="Times New Roman" w:hAnsi="Times New Roman"/>
                <w:sz w:val="18"/>
              </w:rPr>
              <w:t>29</w:t>
            </w:r>
          </w:p>
        </w:tc>
      </w:tr>
      <w:tr w:rsidR="00DD612C" w:rsidRPr="00E17434" w:rsidTr="00DA1E72">
        <w:trPr>
          <w:trHeight w:val="228"/>
        </w:trPr>
        <w:tc>
          <w:tcPr>
            <w:tcW w:w="2282" w:type="dxa"/>
            <w:tcBorders>
              <w:top w:val="nil"/>
              <w:left w:val="single" w:sz="8" w:space="0" w:color="000000"/>
              <w:bottom w:val="single" w:sz="4" w:space="0" w:color="000000"/>
              <w:right w:val="single" w:sz="4" w:space="0" w:color="000000"/>
            </w:tcBorders>
            <w:shd w:val="clear" w:color="auto" w:fill="auto"/>
            <w:vAlign w:val="center"/>
          </w:tcPr>
          <w:p w:rsidR="00DD612C" w:rsidRPr="00DD612C" w:rsidRDefault="00DD612C">
            <w:pPr>
              <w:rPr>
                <w:rFonts w:ascii="Times New Roman" w:hAnsi="Times New Roman"/>
                <w:i/>
                <w:sz w:val="18"/>
              </w:rPr>
            </w:pPr>
            <w:r w:rsidRPr="00DD612C">
              <w:rPr>
                <w:rFonts w:ascii="Times New Roman" w:hAnsi="Times New Roman"/>
                <w:i/>
                <w:sz w:val="18"/>
              </w:rPr>
              <w:t>Poziv 5 ( 15 maj 2023)</w:t>
            </w:r>
          </w:p>
        </w:tc>
        <w:tc>
          <w:tcPr>
            <w:tcW w:w="1273" w:type="dxa"/>
            <w:tcBorders>
              <w:top w:val="nil"/>
              <w:left w:val="nil"/>
              <w:bottom w:val="single" w:sz="4" w:space="0" w:color="000000"/>
              <w:right w:val="nil"/>
            </w:tcBorders>
            <w:shd w:val="clear" w:color="auto" w:fill="auto"/>
            <w:vAlign w:val="center"/>
          </w:tcPr>
          <w:p w:rsidR="00DD612C" w:rsidRPr="00E17434" w:rsidRDefault="00DD612C" w:rsidP="009B3307">
            <w:pPr>
              <w:jc w:val="center"/>
              <w:rPr>
                <w:rFonts w:ascii="Times New Roman" w:eastAsia="Times New Roman" w:hAnsi="Times New Roman" w:cs="Times New Roman"/>
                <w:sz w:val="18"/>
                <w:szCs w:val="18"/>
              </w:rPr>
            </w:pPr>
          </w:p>
        </w:tc>
        <w:tc>
          <w:tcPr>
            <w:tcW w:w="569" w:type="dxa"/>
            <w:tcBorders>
              <w:top w:val="nil"/>
              <w:left w:val="single" w:sz="8" w:space="0" w:color="000000"/>
              <w:bottom w:val="single" w:sz="4" w:space="0" w:color="000000"/>
              <w:right w:val="single" w:sz="4" w:space="0" w:color="000000"/>
            </w:tcBorders>
            <w:shd w:val="clear" w:color="auto" w:fill="auto"/>
            <w:vAlign w:val="center"/>
          </w:tcPr>
          <w:p w:rsidR="00DD612C" w:rsidRDefault="00DD612C" w:rsidP="009B3307">
            <w:pPr>
              <w:jc w:val="center"/>
              <w:rPr>
                <w:rFonts w:ascii="Times New Roman" w:hAnsi="Times New Roman"/>
                <w:sz w:val="18"/>
              </w:rPr>
            </w:pPr>
            <w:r>
              <w:rPr>
                <w:rFonts w:ascii="Times New Roman" w:hAnsi="Times New Roman"/>
                <w:sz w:val="18"/>
              </w:rPr>
              <w:t>414</w:t>
            </w:r>
          </w:p>
        </w:tc>
        <w:tc>
          <w:tcPr>
            <w:tcW w:w="1285" w:type="dxa"/>
            <w:tcBorders>
              <w:top w:val="nil"/>
              <w:left w:val="nil"/>
              <w:bottom w:val="single" w:sz="4" w:space="0" w:color="000000"/>
              <w:right w:val="single" w:sz="8" w:space="0" w:color="000000"/>
            </w:tcBorders>
            <w:shd w:val="clear" w:color="auto" w:fill="auto"/>
            <w:vAlign w:val="center"/>
          </w:tcPr>
          <w:p w:rsidR="00DD612C" w:rsidRDefault="00DD257B" w:rsidP="009B65AF">
            <w:pPr>
              <w:jc w:val="center"/>
              <w:rPr>
                <w:rFonts w:ascii="Times New Roman" w:hAnsi="Times New Roman"/>
                <w:sz w:val="18"/>
              </w:rPr>
            </w:pPr>
            <w:r w:rsidRPr="00DD257B">
              <w:rPr>
                <w:rFonts w:ascii="Times New Roman" w:hAnsi="Times New Roman"/>
                <w:sz w:val="18"/>
              </w:rPr>
              <w:t>12.588.030,41</w:t>
            </w:r>
          </w:p>
        </w:tc>
        <w:tc>
          <w:tcPr>
            <w:tcW w:w="569" w:type="dxa"/>
            <w:tcBorders>
              <w:top w:val="nil"/>
              <w:left w:val="nil"/>
              <w:bottom w:val="single" w:sz="4" w:space="0" w:color="000000"/>
              <w:right w:val="single" w:sz="4" w:space="0" w:color="000000"/>
            </w:tcBorders>
            <w:shd w:val="clear" w:color="auto" w:fill="auto"/>
            <w:vAlign w:val="center"/>
          </w:tcPr>
          <w:p w:rsidR="00DD612C" w:rsidRDefault="00DD257B" w:rsidP="009B3307">
            <w:pPr>
              <w:jc w:val="center"/>
              <w:rPr>
                <w:rFonts w:ascii="Times New Roman" w:hAnsi="Times New Roman"/>
                <w:sz w:val="18"/>
              </w:rPr>
            </w:pPr>
            <w:r>
              <w:rPr>
                <w:rFonts w:ascii="Times New Roman" w:hAnsi="Times New Roman"/>
                <w:sz w:val="18"/>
              </w:rPr>
              <w:t>293</w:t>
            </w:r>
          </w:p>
        </w:tc>
        <w:tc>
          <w:tcPr>
            <w:tcW w:w="1285" w:type="dxa"/>
            <w:tcBorders>
              <w:top w:val="nil"/>
              <w:left w:val="nil"/>
              <w:bottom w:val="single" w:sz="4" w:space="0" w:color="000000"/>
              <w:right w:val="single" w:sz="8" w:space="0" w:color="000000"/>
            </w:tcBorders>
            <w:shd w:val="clear" w:color="auto" w:fill="auto"/>
            <w:vAlign w:val="center"/>
          </w:tcPr>
          <w:p w:rsidR="00DD612C" w:rsidRDefault="00DD257B" w:rsidP="009B3307">
            <w:pPr>
              <w:jc w:val="center"/>
              <w:rPr>
                <w:rFonts w:ascii="Times New Roman" w:hAnsi="Times New Roman"/>
                <w:sz w:val="18"/>
              </w:rPr>
            </w:pPr>
            <w:r w:rsidRPr="00DD257B">
              <w:rPr>
                <w:rFonts w:ascii="Times New Roman" w:hAnsi="Times New Roman"/>
                <w:sz w:val="18"/>
              </w:rPr>
              <w:t>8.784.690,85</w:t>
            </w:r>
          </w:p>
        </w:tc>
        <w:tc>
          <w:tcPr>
            <w:tcW w:w="1282" w:type="dxa"/>
            <w:tcBorders>
              <w:top w:val="nil"/>
              <w:left w:val="nil"/>
              <w:bottom w:val="single" w:sz="4" w:space="0" w:color="000000"/>
              <w:right w:val="single" w:sz="4" w:space="0" w:color="000000"/>
            </w:tcBorders>
            <w:shd w:val="clear" w:color="auto" w:fill="auto"/>
            <w:vAlign w:val="center"/>
          </w:tcPr>
          <w:p w:rsidR="00DD612C" w:rsidRDefault="00DD257B" w:rsidP="009B3307">
            <w:pPr>
              <w:jc w:val="center"/>
              <w:rPr>
                <w:rFonts w:ascii="Times New Roman" w:hAnsi="Times New Roman"/>
                <w:sz w:val="18"/>
              </w:rPr>
            </w:pPr>
            <w:r w:rsidRPr="00DD257B">
              <w:rPr>
                <w:rFonts w:ascii="Times New Roman" w:hAnsi="Times New Roman"/>
                <w:sz w:val="18"/>
              </w:rPr>
              <w:t>317.629,43</w:t>
            </w:r>
          </w:p>
        </w:tc>
        <w:tc>
          <w:tcPr>
            <w:tcW w:w="1142" w:type="dxa"/>
            <w:tcBorders>
              <w:top w:val="nil"/>
              <w:left w:val="nil"/>
              <w:bottom w:val="single" w:sz="4" w:space="0" w:color="000000"/>
              <w:right w:val="single" w:sz="8" w:space="0" w:color="000000"/>
            </w:tcBorders>
            <w:shd w:val="clear" w:color="auto" w:fill="auto"/>
            <w:vAlign w:val="center"/>
          </w:tcPr>
          <w:p w:rsidR="00DD612C" w:rsidRDefault="00E6693C" w:rsidP="009B3307">
            <w:pPr>
              <w:jc w:val="center"/>
              <w:rPr>
                <w:rFonts w:ascii="Times New Roman" w:hAnsi="Times New Roman"/>
                <w:sz w:val="18"/>
              </w:rPr>
            </w:pPr>
            <w:r>
              <w:rPr>
                <w:rFonts w:ascii="Times New Roman" w:hAnsi="Times New Roman"/>
                <w:sz w:val="18"/>
              </w:rPr>
              <w:t>16</w:t>
            </w:r>
          </w:p>
        </w:tc>
      </w:tr>
      <w:tr w:rsidR="006721A1" w:rsidRPr="00E17434" w:rsidTr="00DA1E72">
        <w:trPr>
          <w:trHeight w:val="272"/>
        </w:trPr>
        <w:tc>
          <w:tcPr>
            <w:tcW w:w="2282" w:type="dxa"/>
            <w:tcBorders>
              <w:top w:val="nil"/>
              <w:left w:val="single" w:sz="8" w:space="0" w:color="000000"/>
              <w:bottom w:val="single" w:sz="4" w:space="0" w:color="000000"/>
              <w:right w:val="single" w:sz="4" w:space="0" w:color="000000"/>
            </w:tcBorders>
            <w:shd w:val="clear" w:color="auto" w:fill="auto"/>
            <w:vAlign w:val="center"/>
          </w:tcPr>
          <w:p w:rsidR="006721A1" w:rsidRPr="00E17434" w:rsidRDefault="00707D31">
            <w:pPr>
              <w:rPr>
                <w:rFonts w:ascii="Times New Roman" w:eastAsia="Times New Roman" w:hAnsi="Times New Roman" w:cs="Times New Roman"/>
                <w:b/>
                <w:sz w:val="18"/>
                <w:szCs w:val="18"/>
              </w:rPr>
            </w:pPr>
            <w:r>
              <w:rPr>
                <w:rFonts w:ascii="Times New Roman" w:hAnsi="Times New Roman"/>
                <w:b/>
                <w:sz w:val="18"/>
              </w:rPr>
              <w:t>Mjera 3 Investicije u fizički kapital za preradu i marketing poljoprivrednih i proizvoda</w:t>
            </w:r>
            <w:r w:rsidR="00B16350">
              <w:rPr>
                <w:rFonts w:ascii="Times New Roman" w:hAnsi="Times New Roman"/>
                <w:b/>
                <w:sz w:val="18"/>
              </w:rPr>
              <w:t xml:space="preserve"> ribarstva</w:t>
            </w:r>
          </w:p>
        </w:tc>
        <w:tc>
          <w:tcPr>
            <w:tcW w:w="1273" w:type="dxa"/>
            <w:tcBorders>
              <w:top w:val="single" w:sz="8" w:space="0" w:color="000000"/>
              <w:left w:val="nil"/>
              <w:bottom w:val="single" w:sz="4" w:space="0" w:color="000000"/>
              <w:right w:val="nil"/>
            </w:tcBorders>
            <w:shd w:val="clear" w:color="auto" w:fill="auto"/>
            <w:vAlign w:val="center"/>
          </w:tcPr>
          <w:p w:rsidR="006721A1" w:rsidRPr="00E17434" w:rsidRDefault="00DD612C" w:rsidP="009B3307">
            <w:pPr>
              <w:jc w:val="center"/>
              <w:rPr>
                <w:rFonts w:ascii="Times New Roman" w:eastAsia="Times New Roman" w:hAnsi="Times New Roman" w:cs="Times New Roman"/>
                <w:b/>
                <w:sz w:val="18"/>
                <w:szCs w:val="18"/>
              </w:rPr>
            </w:pPr>
            <w:r w:rsidRPr="00DD612C">
              <w:rPr>
                <w:rFonts w:ascii="Times New Roman" w:hAnsi="Times New Roman"/>
                <w:b/>
                <w:sz w:val="18"/>
              </w:rPr>
              <w:t>16.445.805,71</w:t>
            </w:r>
          </w:p>
        </w:tc>
        <w:tc>
          <w:tcPr>
            <w:tcW w:w="569" w:type="dxa"/>
            <w:tcBorders>
              <w:top w:val="single" w:sz="8" w:space="0" w:color="000000"/>
              <w:left w:val="single" w:sz="8" w:space="0" w:color="000000"/>
              <w:bottom w:val="single" w:sz="4" w:space="0" w:color="000000"/>
              <w:right w:val="single" w:sz="4" w:space="0" w:color="000000"/>
            </w:tcBorders>
            <w:shd w:val="clear" w:color="auto" w:fill="auto"/>
            <w:vAlign w:val="center"/>
          </w:tcPr>
          <w:p w:rsidR="006721A1" w:rsidRPr="00E17434" w:rsidRDefault="00DD612C" w:rsidP="009B3307">
            <w:pPr>
              <w:jc w:val="center"/>
              <w:rPr>
                <w:rFonts w:ascii="Times New Roman" w:eastAsia="Times New Roman" w:hAnsi="Times New Roman" w:cs="Times New Roman"/>
                <w:b/>
                <w:sz w:val="18"/>
                <w:szCs w:val="18"/>
              </w:rPr>
            </w:pPr>
            <w:r>
              <w:rPr>
                <w:rFonts w:ascii="Times New Roman" w:hAnsi="Times New Roman"/>
                <w:b/>
                <w:sz w:val="18"/>
              </w:rPr>
              <w:t>206</w:t>
            </w:r>
          </w:p>
        </w:tc>
        <w:tc>
          <w:tcPr>
            <w:tcW w:w="1285" w:type="dxa"/>
            <w:tcBorders>
              <w:top w:val="single" w:sz="8" w:space="0" w:color="000000"/>
              <w:left w:val="nil"/>
              <w:bottom w:val="single" w:sz="4" w:space="0" w:color="000000"/>
              <w:right w:val="single" w:sz="8" w:space="0" w:color="000000"/>
            </w:tcBorders>
            <w:shd w:val="clear" w:color="auto" w:fill="auto"/>
            <w:vAlign w:val="center"/>
          </w:tcPr>
          <w:p w:rsidR="006721A1" w:rsidRPr="00E17434" w:rsidRDefault="00DD612C" w:rsidP="009B3307">
            <w:pPr>
              <w:jc w:val="center"/>
              <w:rPr>
                <w:rFonts w:ascii="Times New Roman" w:eastAsia="Times New Roman" w:hAnsi="Times New Roman" w:cs="Times New Roman"/>
                <w:b/>
                <w:sz w:val="18"/>
                <w:szCs w:val="18"/>
              </w:rPr>
            </w:pPr>
            <w:r w:rsidRPr="00DD612C">
              <w:rPr>
                <w:rFonts w:ascii="Times New Roman" w:hAnsi="Times New Roman"/>
                <w:b/>
                <w:sz w:val="18"/>
              </w:rPr>
              <w:t>41.826.893,97</w:t>
            </w:r>
            <w:r>
              <w:rPr>
                <w:rFonts w:ascii="Times New Roman" w:hAnsi="Times New Roman"/>
                <w:b/>
                <w:sz w:val="18"/>
              </w:rPr>
              <w:t xml:space="preserve"> </w:t>
            </w:r>
          </w:p>
        </w:tc>
        <w:tc>
          <w:tcPr>
            <w:tcW w:w="569" w:type="dxa"/>
            <w:tcBorders>
              <w:top w:val="single" w:sz="8" w:space="0" w:color="000000"/>
              <w:left w:val="nil"/>
              <w:bottom w:val="single" w:sz="4" w:space="0" w:color="000000"/>
              <w:right w:val="single" w:sz="4" w:space="0" w:color="000000"/>
            </w:tcBorders>
            <w:shd w:val="clear" w:color="auto" w:fill="auto"/>
            <w:vAlign w:val="center"/>
          </w:tcPr>
          <w:p w:rsidR="006721A1" w:rsidRPr="00E17434" w:rsidRDefault="00DD612C" w:rsidP="009B3307">
            <w:pPr>
              <w:jc w:val="center"/>
              <w:rPr>
                <w:rFonts w:ascii="Times New Roman" w:eastAsia="Times New Roman" w:hAnsi="Times New Roman" w:cs="Times New Roman"/>
                <w:b/>
                <w:sz w:val="18"/>
                <w:szCs w:val="18"/>
              </w:rPr>
            </w:pPr>
            <w:r>
              <w:rPr>
                <w:rFonts w:ascii="Times New Roman" w:hAnsi="Times New Roman"/>
                <w:b/>
                <w:sz w:val="18"/>
              </w:rPr>
              <w:t>118</w:t>
            </w:r>
          </w:p>
        </w:tc>
        <w:tc>
          <w:tcPr>
            <w:tcW w:w="1285" w:type="dxa"/>
            <w:tcBorders>
              <w:top w:val="single" w:sz="8" w:space="0" w:color="000000"/>
              <w:left w:val="single" w:sz="8" w:space="0" w:color="000000"/>
              <w:bottom w:val="single" w:sz="4" w:space="0" w:color="000000"/>
              <w:right w:val="single" w:sz="8" w:space="0" w:color="000000"/>
            </w:tcBorders>
            <w:shd w:val="clear" w:color="auto" w:fill="auto"/>
            <w:vAlign w:val="center"/>
          </w:tcPr>
          <w:p w:rsidR="006721A1" w:rsidRPr="00E17434" w:rsidRDefault="00DD612C" w:rsidP="009B3307">
            <w:pPr>
              <w:jc w:val="center"/>
              <w:rPr>
                <w:rFonts w:ascii="Times New Roman" w:eastAsia="Times New Roman" w:hAnsi="Times New Roman" w:cs="Times New Roman"/>
                <w:b/>
                <w:sz w:val="18"/>
                <w:szCs w:val="18"/>
              </w:rPr>
            </w:pPr>
            <w:r w:rsidRPr="00DD612C">
              <w:rPr>
                <w:rFonts w:ascii="Times New Roman" w:hAnsi="Times New Roman"/>
                <w:b/>
                <w:sz w:val="18"/>
              </w:rPr>
              <w:t>22.456.734,98</w:t>
            </w:r>
          </w:p>
        </w:tc>
        <w:tc>
          <w:tcPr>
            <w:tcW w:w="1282" w:type="dxa"/>
            <w:tcBorders>
              <w:top w:val="single" w:sz="8" w:space="0" w:color="000000"/>
              <w:left w:val="single" w:sz="8" w:space="0" w:color="000000"/>
              <w:bottom w:val="single" w:sz="4" w:space="0" w:color="000000"/>
              <w:right w:val="single" w:sz="4" w:space="0" w:color="000000"/>
            </w:tcBorders>
            <w:shd w:val="clear" w:color="auto" w:fill="auto"/>
            <w:vAlign w:val="center"/>
          </w:tcPr>
          <w:p w:rsidR="006721A1" w:rsidRPr="00E17434" w:rsidRDefault="00DD612C" w:rsidP="009B3307">
            <w:pPr>
              <w:jc w:val="center"/>
              <w:rPr>
                <w:rFonts w:ascii="Times New Roman" w:eastAsia="Times New Roman" w:hAnsi="Times New Roman" w:cs="Times New Roman"/>
                <w:b/>
                <w:sz w:val="18"/>
                <w:szCs w:val="18"/>
              </w:rPr>
            </w:pPr>
            <w:r w:rsidRPr="00DD612C">
              <w:rPr>
                <w:rFonts w:ascii="Times New Roman" w:hAnsi="Times New Roman"/>
                <w:b/>
                <w:sz w:val="18"/>
              </w:rPr>
              <w:t>12.220.623,76</w:t>
            </w:r>
          </w:p>
        </w:tc>
        <w:tc>
          <w:tcPr>
            <w:tcW w:w="1142" w:type="dxa"/>
            <w:tcBorders>
              <w:top w:val="single" w:sz="8" w:space="0" w:color="000000"/>
              <w:left w:val="single" w:sz="8" w:space="0" w:color="000000"/>
              <w:bottom w:val="single" w:sz="4" w:space="0" w:color="000000"/>
              <w:right w:val="single" w:sz="8" w:space="0" w:color="000000"/>
            </w:tcBorders>
            <w:shd w:val="clear" w:color="auto" w:fill="auto"/>
            <w:vAlign w:val="center"/>
          </w:tcPr>
          <w:p w:rsidR="006721A1" w:rsidRPr="00E17434" w:rsidRDefault="00DD612C" w:rsidP="009B3307">
            <w:pPr>
              <w:jc w:val="center"/>
              <w:rPr>
                <w:rFonts w:ascii="Times New Roman" w:eastAsia="Times New Roman" w:hAnsi="Times New Roman" w:cs="Times New Roman"/>
                <w:b/>
                <w:sz w:val="18"/>
                <w:szCs w:val="18"/>
              </w:rPr>
            </w:pPr>
            <w:r>
              <w:rPr>
                <w:rFonts w:ascii="Times New Roman" w:hAnsi="Times New Roman"/>
                <w:b/>
                <w:sz w:val="18"/>
              </w:rPr>
              <w:t>70</w:t>
            </w:r>
          </w:p>
        </w:tc>
      </w:tr>
      <w:tr w:rsidR="006721A1" w:rsidRPr="00E17434" w:rsidTr="00DA1E72">
        <w:trPr>
          <w:trHeight w:val="72"/>
        </w:trPr>
        <w:tc>
          <w:tcPr>
            <w:tcW w:w="2282" w:type="dxa"/>
            <w:tcBorders>
              <w:top w:val="nil"/>
              <w:left w:val="single" w:sz="8" w:space="0" w:color="000000"/>
              <w:bottom w:val="single" w:sz="4" w:space="0" w:color="000000"/>
              <w:right w:val="single" w:sz="4" w:space="0" w:color="000000"/>
            </w:tcBorders>
            <w:shd w:val="clear" w:color="auto" w:fill="auto"/>
            <w:vAlign w:val="center"/>
          </w:tcPr>
          <w:p w:rsidR="006721A1" w:rsidRPr="00E17434" w:rsidRDefault="00707D31">
            <w:pPr>
              <w:rPr>
                <w:rFonts w:ascii="Times New Roman" w:eastAsia="Times New Roman" w:hAnsi="Times New Roman" w:cs="Times New Roman"/>
                <w:i/>
                <w:sz w:val="18"/>
                <w:szCs w:val="18"/>
              </w:rPr>
            </w:pPr>
            <w:r>
              <w:rPr>
                <w:rFonts w:ascii="Times New Roman" w:hAnsi="Times New Roman"/>
                <w:i/>
                <w:sz w:val="18"/>
              </w:rPr>
              <w:t>Poziv 1 (16. jul 2018.)</w:t>
            </w:r>
          </w:p>
        </w:tc>
        <w:tc>
          <w:tcPr>
            <w:tcW w:w="1273" w:type="dxa"/>
            <w:tcBorders>
              <w:top w:val="nil"/>
              <w:left w:val="nil"/>
              <w:bottom w:val="single" w:sz="4" w:space="0" w:color="000000"/>
              <w:right w:val="nil"/>
            </w:tcBorders>
            <w:shd w:val="clear" w:color="auto" w:fill="auto"/>
            <w:vAlign w:val="center"/>
          </w:tcPr>
          <w:p w:rsidR="006721A1" w:rsidRPr="00E17434" w:rsidRDefault="006721A1" w:rsidP="009B3307">
            <w:pPr>
              <w:jc w:val="center"/>
              <w:rPr>
                <w:rFonts w:ascii="Times New Roman" w:eastAsia="Times New Roman" w:hAnsi="Times New Roman" w:cs="Times New Roman"/>
                <w:sz w:val="18"/>
                <w:szCs w:val="18"/>
              </w:rPr>
            </w:pPr>
          </w:p>
        </w:tc>
        <w:tc>
          <w:tcPr>
            <w:tcW w:w="569" w:type="dxa"/>
            <w:tcBorders>
              <w:top w:val="nil"/>
              <w:left w:val="single" w:sz="8" w:space="0" w:color="000000"/>
              <w:bottom w:val="single" w:sz="4" w:space="0" w:color="000000"/>
              <w:right w:val="single" w:sz="4" w:space="0" w:color="000000"/>
            </w:tcBorders>
            <w:shd w:val="clear" w:color="auto" w:fill="auto"/>
            <w:vAlign w:val="center"/>
          </w:tcPr>
          <w:p w:rsidR="006721A1" w:rsidRPr="00E17434" w:rsidRDefault="00E6693C" w:rsidP="009B3307">
            <w:pPr>
              <w:jc w:val="center"/>
              <w:rPr>
                <w:rFonts w:ascii="Times New Roman" w:eastAsia="Times New Roman" w:hAnsi="Times New Roman" w:cs="Times New Roman"/>
                <w:sz w:val="18"/>
                <w:szCs w:val="18"/>
              </w:rPr>
            </w:pPr>
            <w:r w:rsidRPr="00E6693C">
              <w:rPr>
                <w:rFonts w:ascii="Times New Roman" w:hAnsi="Times New Roman"/>
                <w:sz w:val="18"/>
                <w:lang w:val="en-GB"/>
              </w:rPr>
              <w:t>45</w:t>
            </w:r>
          </w:p>
        </w:tc>
        <w:tc>
          <w:tcPr>
            <w:tcW w:w="1285" w:type="dxa"/>
            <w:tcBorders>
              <w:top w:val="nil"/>
              <w:left w:val="nil"/>
              <w:bottom w:val="single" w:sz="4" w:space="0" w:color="000000"/>
              <w:right w:val="single" w:sz="8" w:space="0" w:color="000000"/>
            </w:tcBorders>
            <w:shd w:val="clear" w:color="auto" w:fill="auto"/>
            <w:vAlign w:val="center"/>
          </w:tcPr>
          <w:p w:rsidR="006721A1" w:rsidRPr="00E17434" w:rsidRDefault="00E6693C" w:rsidP="009B3307">
            <w:pPr>
              <w:jc w:val="center"/>
              <w:rPr>
                <w:rFonts w:ascii="Times New Roman" w:eastAsia="Times New Roman" w:hAnsi="Times New Roman" w:cs="Times New Roman"/>
                <w:sz w:val="18"/>
                <w:szCs w:val="18"/>
              </w:rPr>
            </w:pPr>
            <w:r w:rsidRPr="00E6693C">
              <w:rPr>
                <w:rFonts w:ascii="Times New Roman" w:hAnsi="Times New Roman"/>
                <w:sz w:val="18"/>
              </w:rPr>
              <w:t>8.809.424,88</w:t>
            </w:r>
          </w:p>
        </w:tc>
        <w:tc>
          <w:tcPr>
            <w:tcW w:w="569" w:type="dxa"/>
            <w:tcBorders>
              <w:top w:val="nil"/>
              <w:left w:val="nil"/>
              <w:bottom w:val="single" w:sz="4" w:space="0" w:color="000000"/>
              <w:right w:val="single" w:sz="4" w:space="0" w:color="000000"/>
            </w:tcBorders>
            <w:shd w:val="clear" w:color="auto" w:fill="auto"/>
            <w:vAlign w:val="center"/>
          </w:tcPr>
          <w:p w:rsidR="006721A1" w:rsidRPr="00E17434" w:rsidRDefault="00707D31" w:rsidP="009B3307">
            <w:pPr>
              <w:jc w:val="center"/>
              <w:rPr>
                <w:rFonts w:ascii="Times New Roman" w:eastAsia="Times New Roman" w:hAnsi="Times New Roman" w:cs="Times New Roman"/>
                <w:sz w:val="18"/>
                <w:szCs w:val="18"/>
              </w:rPr>
            </w:pPr>
            <w:r>
              <w:rPr>
                <w:rFonts w:ascii="Times New Roman" w:hAnsi="Times New Roman"/>
                <w:sz w:val="18"/>
              </w:rPr>
              <w:t>20</w:t>
            </w:r>
          </w:p>
        </w:tc>
        <w:tc>
          <w:tcPr>
            <w:tcW w:w="1285" w:type="dxa"/>
            <w:tcBorders>
              <w:top w:val="nil"/>
              <w:left w:val="nil"/>
              <w:bottom w:val="single" w:sz="4" w:space="0" w:color="000000"/>
              <w:right w:val="single" w:sz="8" w:space="0" w:color="000000"/>
            </w:tcBorders>
            <w:shd w:val="clear" w:color="auto" w:fill="auto"/>
            <w:vAlign w:val="center"/>
          </w:tcPr>
          <w:p w:rsidR="006721A1" w:rsidRPr="00E17434" w:rsidRDefault="009D5E20" w:rsidP="009B3307">
            <w:pPr>
              <w:jc w:val="center"/>
              <w:rPr>
                <w:rFonts w:ascii="Times New Roman" w:eastAsia="Times New Roman" w:hAnsi="Times New Roman" w:cs="Times New Roman"/>
                <w:sz w:val="18"/>
                <w:szCs w:val="18"/>
              </w:rPr>
            </w:pPr>
            <w:r w:rsidRPr="009D5E20">
              <w:rPr>
                <w:rFonts w:ascii="Times New Roman" w:hAnsi="Times New Roman"/>
                <w:sz w:val="18"/>
              </w:rPr>
              <w:t>3.676.672,89</w:t>
            </w:r>
          </w:p>
        </w:tc>
        <w:tc>
          <w:tcPr>
            <w:tcW w:w="1282" w:type="dxa"/>
            <w:tcBorders>
              <w:top w:val="nil"/>
              <w:left w:val="single" w:sz="4" w:space="0" w:color="000000"/>
              <w:bottom w:val="single" w:sz="4" w:space="0" w:color="000000"/>
              <w:right w:val="single" w:sz="4" w:space="0" w:color="000000"/>
            </w:tcBorders>
            <w:shd w:val="clear" w:color="auto" w:fill="auto"/>
            <w:vAlign w:val="center"/>
          </w:tcPr>
          <w:p w:rsidR="006721A1" w:rsidRPr="00E17434" w:rsidRDefault="009D5E20" w:rsidP="00F67527">
            <w:pPr>
              <w:jc w:val="center"/>
              <w:rPr>
                <w:rFonts w:ascii="Times New Roman" w:eastAsia="Times New Roman" w:hAnsi="Times New Roman" w:cs="Times New Roman"/>
                <w:sz w:val="18"/>
                <w:szCs w:val="18"/>
              </w:rPr>
            </w:pPr>
            <w:r w:rsidRPr="009D5E20">
              <w:rPr>
                <w:rFonts w:ascii="Times New Roman" w:hAnsi="Times New Roman"/>
                <w:sz w:val="18"/>
              </w:rPr>
              <w:t>2.454.528,36</w:t>
            </w:r>
          </w:p>
        </w:tc>
        <w:tc>
          <w:tcPr>
            <w:tcW w:w="1142" w:type="dxa"/>
            <w:tcBorders>
              <w:top w:val="nil"/>
              <w:left w:val="nil"/>
              <w:bottom w:val="single" w:sz="4" w:space="0" w:color="000000"/>
              <w:right w:val="single" w:sz="8" w:space="0" w:color="000000"/>
            </w:tcBorders>
            <w:shd w:val="clear" w:color="auto" w:fill="auto"/>
            <w:vAlign w:val="center"/>
          </w:tcPr>
          <w:p w:rsidR="006721A1" w:rsidRPr="00E17434" w:rsidRDefault="009D5E20" w:rsidP="009B3307">
            <w:pPr>
              <w:jc w:val="center"/>
              <w:rPr>
                <w:rFonts w:ascii="Times New Roman" w:eastAsia="Times New Roman" w:hAnsi="Times New Roman" w:cs="Times New Roman"/>
                <w:sz w:val="18"/>
                <w:szCs w:val="18"/>
              </w:rPr>
            </w:pPr>
            <w:r>
              <w:rPr>
                <w:rFonts w:ascii="Times New Roman" w:hAnsi="Times New Roman"/>
                <w:sz w:val="18"/>
              </w:rPr>
              <w:t>13</w:t>
            </w:r>
          </w:p>
        </w:tc>
      </w:tr>
      <w:tr w:rsidR="006721A1" w:rsidRPr="00E17434" w:rsidTr="00DA1E72">
        <w:trPr>
          <w:trHeight w:val="105"/>
        </w:trPr>
        <w:tc>
          <w:tcPr>
            <w:tcW w:w="2282" w:type="dxa"/>
            <w:tcBorders>
              <w:top w:val="nil"/>
              <w:left w:val="single" w:sz="8" w:space="0" w:color="000000"/>
              <w:bottom w:val="single" w:sz="4" w:space="0" w:color="000000"/>
              <w:right w:val="single" w:sz="4" w:space="0" w:color="000000"/>
            </w:tcBorders>
            <w:shd w:val="clear" w:color="auto" w:fill="auto"/>
            <w:vAlign w:val="center"/>
          </w:tcPr>
          <w:p w:rsidR="006721A1" w:rsidRPr="00E17434" w:rsidRDefault="00707D31">
            <w:pPr>
              <w:rPr>
                <w:rFonts w:ascii="Times New Roman" w:eastAsia="Times New Roman" w:hAnsi="Times New Roman" w:cs="Times New Roman"/>
                <w:i/>
                <w:sz w:val="18"/>
                <w:szCs w:val="18"/>
              </w:rPr>
            </w:pPr>
            <w:r>
              <w:rPr>
                <w:rFonts w:ascii="Times New Roman" w:hAnsi="Times New Roman"/>
                <w:i/>
                <w:sz w:val="18"/>
              </w:rPr>
              <w:t>Poziv 2 (20. decembar 2019.)</w:t>
            </w:r>
          </w:p>
        </w:tc>
        <w:tc>
          <w:tcPr>
            <w:tcW w:w="1273" w:type="dxa"/>
            <w:tcBorders>
              <w:top w:val="nil"/>
              <w:left w:val="nil"/>
              <w:bottom w:val="single" w:sz="4" w:space="0" w:color="000000"/>
              <w:right w:val="nil"/>
            </w:tcBorders>
            <w:shd w:val="clear" w:color="auto" w:fill="auto"/>
            <w:vAlign w:val="center"/>
          </w:tcPr>
          <w:p w:rsidR="006721A1" w:rsidRPr="00E17434" w:rsidRDefault="006721A1" w:rsidP="009B3307">
            <w:pPr>
              <w:jc w:val="center"/>
              <w:rPr>
                <w:rFonts w:ascii="Times New Roman" w:eastAsia="Times New Roman" w:hAnsi="Times New Roman" w:cs="Times New Roman"/>
                <w:sz w:val="18"/>
                <w:szCs w:val="18"/>
              </w:rPr>
            </w:pPr>
          </w:p>
        </w:tc>
        <w:tc>
          <w:tcPr>
            <w:tcW w:w="569" w:type="dxa"/>
            <w:tcBorders>
              <w:top w:val="nil"/>
              <w:left w:val="single" w:sz="8" w:space="0" w:color="000000"/>
              <w:bottom w:val="single" w:sz="4" w:space="0" w:color="000000"/>
              <w:right w:val="single" w:sz="4" w:space="0" w:color="000000"/>
            </w:tcBorders>
            <w:shd w:val="clear" w:color="auto" w:fill="auto"/>
            <w:vAlign w:val="center"/>
          </w:tcPr>
          <w:p w:rsidR="006721A1" w:rsidRPr="00E17434" w:rsidRDefault="00E6693C" w:rsidP="009B3307">
            <w:pPr>
              <w:jc w:val="center"/>
              <w:rPr>
                <w:rFonts w:ascii="Times New Roman" w:eastAsia="Times New Roman" w:hAnsi="Times New Roman" w:cs="Times New Roman"/>
                <w:sz w:val="18"/>
                <w:szCs w:val="18"/>
              </w:rPr>
            </w:pPr>
            <w:r w:rsidRPr="00E6693C">
              <w:rPr>
                <w:rFonts w:ascii="Times New Roman" w:hAnsi="Times New Roman"/>
                <w:sz w:val="18"/>
                <w:lang w:val="en-GB"/>
              </w:rPr>
              <w:t>52</w:t>
            </w:r>
          </w:p>
        </w:tc>
        <w:tc>
          <w:tcPr>
            <w:tcW w:w="1285" w:type="dxa"/>
            <w:tcBorders>
              <w:top w:val="nil"/>
              <w:left w:val="nil"/>
              <w:bottom w:val="single" w:sz="4" w:space="0" w:color="000000"/>
              <w:right w:val="single" w:sz="8" w:space="0" w:color="000000"/>
            </w:tcBorders>
            <w:shd w:val="clear" w:color="auto" w:fill="auto"/>
            <w:vAlign w:val="center"/>
          </w:tcPr>
          <w:p w:rsidR="006721A1" w:rsidRPr="00E17434" w:rsidRDefault="00E6693C" w:rsidP="009B3307">
            <w:pPr>
              <w:jc w:val="center"/>
              <w:rPr>
                <w:rFonts w:ascii="Times New Roman" w:eastAsia="Times New Roman" w:hAnsi="Times New Roman" w:cs="Times New Roman"/>
                <w:sz w:val="18"/>
                <w:szCs w:val="18"/>
              </w:rPr>
            </w:pPr>
            <w:r w:rsidRPr="00E6693C">
              <w:rPr>
                <w:rFonts w:ascii="Times New Roman" w:hAnsi="Times New Roman"/>
                <w:sz w:val="18"/>
              </w:rPr>
              <w:t>12.039.135,58</w:t>
            </w:r>
          </w:p>
        </w:tc>
        <w:tc>
          <w:tcPr>
            <w:tcW w:w="569" w:type="dxa"/>
            <w:tcBorders>
              <w:top w:val="nil"/>
              <w:left w:val="nil"/>
              <w:bottom w:val="single" w:sz="4" w:space="0" w:color="000000"/>
              <w:right w:val="single" w:sz="4" w:space="0" w:color="000000"/>
            </w:tcBorders>
            <w:shd w:val="clear" w:color="auto" w:fill="auto"/>
            <w:vAlign w:val="center"/>
          </w:tcPr>
          <w:p w:rsidR="006721A1" w:rsidRPr="00E17434" w:rsidRDefault="009D5E20" w:rsidP="009B3307">
            <w:pPr>
              <w:jc w:val="center"/>
              <w:rPr>
                <w:rFonts w:ascii="Times New Roman" w:eastAsia="Times New Roman" w:hAnsi="Times New Roman" w:cs="Times New Roman"/>
                <w:sz w:val="18"/>
                <w:szCs w:val="18"/>
              </w:rPr>
            </w:pPr>
            <w:r>
              <w:rPr>
                <w:rFonts w:ascii="Times New Roman" w:hAnsi="Times New Roman"/>
                <w:sz w:val="18"/>
              </w:rPr>
              <w:t>26</w:t>
            </w:r>
          </w:p>
        </w:tc>
        <w:tc>
          <w:tcPr>
            <w:tcW w:w="1285" w:type="dxa"/>
            <w:tcBorders>
              <w:top w:val="nil"/>
              <w:left w:val="nil"/>
              <w:bottom w:val="single" w:sz="4" w:space="0" w:color="000000"/>
              <w:right w:val="single" w:sz="8" w:space="0" w:color="000000"/>
            </w:tcBorders>
            <w:shd w:val="clear" w:color="auto" w:fill="auto"/>
            <w:vAlign w:val="center"/>
          </w:tcPr>
          <w:p w:rsidR="006721A1" w:rsidRPr="00E17434" w:rsidRDefault="009D5E20" w:rsidP="009B3307">
            <w:pPr>
              <w:jc w:val="center"/>
              <w:rPr>
                <w:rFonts w:ascii="Times New Roman" w:eastAsia="Times New Roman" w:hAnsi="Times New Roman" w:cs="Times New Roman"/>
                <w:sz w:val="18"/>
                <w:szCs w:val="18"/>
              </w:rPr>
            </w:pPr>
            <w:r w:rsidRPr="009D5E20">
              <w:rPr>
                <w:rFonts w:ascii="Times New Roman" w:hAnsi="Times New Roman"/>
                <w:sz w:val="18"/>
              </w:rPr>
              <w:t>5.702.613,29</w:t>
            </w:r>
            <w:r>
              <w:rPr>
                <w:rFonts w:ascii="Times New Roman" w:hAnsi="Times New Roman"/>
                <w:sz w:val="18"/>
              </w:rPr>
              <w:t xml:space="preserve"> </w:t>
            </w:r>
          </w:p>
        </w:tc>
        <w:tc>
          <w:tcPr>
            <w:tcW w:w="1282" w:type="dxa"/>
            <w:tcBorders>
              <w:top w:val="nil"/>
              <w:left w:val="single" w:sz="4" w:space="0" w:color="000000"/>
              <w:bottom w:val="single" w:sz="4" w:space="0" w:color="000000"/>
              <w:right w:val="single" w:sz="4" w:space="0" w:color="000000"/>
            </w:tcBorders>
            <w:shd w:val="clear" w:color="auto" w:fill="auto"/>
            <w:vAlign w:val="center"/>
          </w:tcPr>
          <w:p w:rsidR="006721A1" w:rsidRPr="00E17434" w:rsidRDefault="009D5E20" w:rsidP="009B3307">
            <w:pPr>
              <w:jc w:val="center"/>
              <w:rPr>
                <w:rFonts w:ascii="Times New Roman" w:eastAsia="Times New Roman" w:hAnsi="Times New Roman" w:cs="Times New Roman"/>
                <w:sz w:val="18"/>
                <w:szCs w:val="18"/>
              </w:rPr>
            </w:pPr>
            <w:r w:rsidRPr="009D5E20">
              <w:rPr>
                <w:rFonts w:ascii="Times New Roman" w:hAnsi="Times New Roman"/>
                <w:sz w:val="18"/>
              </w:rPr>
              <w:t>3.356.187,14</w:t>
            </w:r>
          </w:p>
        </w:tc>
        <w:tc>
          <w:tcPr>
            <w:tcW w:w="1142" w:type="dxa"/>
            <w:tcBorders>
              <w:top w:val="nil"/>
              <w:left w:val="nil"/>
              <w:bottom w:val="single" w:sz="4" w:space="0" w:color="000000"/>
              <w:right w:val="single" w:sz="8" w:space="0" w:color="000000"/>
            </w:tcBorders>
            <w:shd w:val="clear" w:color="auto" w:fill="auto"/>
            <w:vAlign w:val="center"/>
          </w:tcPr>
          <w:p w:rsidR="006721A1" w:rsidRPr="00E17434" w:rsidRDefault="009D5E20" w:rsidP="009B3307">
            <w:pPr>
              <w:jc w:val="center"/>
              <w:rPr>
                <w:rFonts w:ascii="Times New Roman" w:eastAsia="Times New Roman" w:hAnsi="Times New Roman" w:cs="Times New Roman"/>
                <w:sz w:val="18"/>
                <w:szCs w:val="18"/>
              </w:rPr>
            </w:pPr>
            <w:r>
              <w:rPr>
                <w:rFonts w:ascii="Times New Roman" w:hAnsi="Times New Roman"/>
                <w:sz w:val="18"/>
              </w:rPr>
              <w:t>15</w:t>
            </w:r>
          </w:p>
        </w:tc>
      </w:tr>
      <w:tr w:rsidR="006721A1" w:rsidRPr="00E17434" w:rsidTr="00DA1E72">
        <w:trPr>
          <w:trHeight w:val="39"/>
        </w:trPr>
        <w:tc>
          <w:tcPr>
            <w:tcW w:w="2282" w:type="dxa"/>
            <w:tcBorders>
              <w:top w:val="nil"/>
              <w:left w:val="single" w:sz="8" w:space="0" w:color="000000"/>
              <w:bottom w:val="single" w:sz="4" w:space="0" w:color="000000"/>
              <w:right w:val="single" w:sz="4" w:space="0" w:color="000000"/>
            </w:tcBorders>
            <w:shd w:val="clear" w:color="auto" w:fill="auto"/>
            <w:vAlign w:val="center"/>
          </w:tcPr>
          <w:p w:rsidR="006721A1" w:rsidRPr="00E17434" w:rsidRDefault="00707D31">
            <w:pPr>
              <w:rPr>
                <w:rFonts w:ascii="Times New Roman" w:eastAsia="Times New Roman" w:hAnsi="Times New Roman" w:cs="Times New Roman"/>
                <w:i/>
                <w:sz w:val="18"/>
                <w:szCs w:val="18"/>
              </w:rPr>
            </w:pPr>
            <w:r>
              <w:rPr>
                <w:rFonts w:ascii="Times New Roman" w:hAnsi="Times New Roman"/>
                <w:i/>
                <w:sz w:val="18"/>
              </w:rPr>
              <w:t>Poziv 3 (15. april 2021.)</w:t>
            </w:r>
          </w:p>
        </w:tc>
        <w:tc>
          <w:tcPr>
            <w:tcW w:w="1273" w:type="dxa"/>
            <w:tcBorders>
              <w:top w:val="nil"/>
              <w:left w:val="nil"/>
              <w:bottom w:val="single" w:sz="4" w:space="0" w:color="000000"/>
              <w:right w:val="nil"/>
            </w:tcBorders>
            <w:shd w:val="clear" w:color="auto" w:fill="auto"/>
            <w:vAlign w:val="center"/>
          </w:tcPr>
          <w:p w:rsidR="006721A1" w:rsidRPr="00E17434" w:rsidRDefault="006721A1" w:rsidP="009B3307">
            <w:pPr>
              <w:jc w:val="center"/>
              <w:rPr>
                <w:rFonts w:ascii="Times New Roman" w:eastAsia="Times New Roman" w:hAnsi="Times New Roman" w:cs="Times New Roman"/>
                <w:b/>
                <w:sz w:val="18"/>
                <w:szCs w:val="18"/>
              </w:rPr>
            </w:pPr>
          </w:p>
        </w:tc>
        <w:tc>
          <w:tcPr>
            <w:tcW w:w="569" w:type="dxa"/>
            <w:tcBorders>
              <w:top w:val="nil"/>
              <w:left w:val="single" w:sz="8" w:space="0" w:color="000000"/>
              <w:bottom w:val="single" w:sz="4" w:space="0" w:color="000000"/>
              <w:right w:val="single" w:sz="4" w:space="0" w:color="000000"/>
            </w:tcBorders>
            <w:shd w:val="clear" w:color="auto" w:fill="auto"/>
            <w:vAlign w:val="center"/>
          </w:tcPr>
          <w:p w:rsidR="006721A1" w:rsidRPr="00E17434" w:rsidRDefault="00E6693C" w:rsidP="009B3307">
            <w:pPr>
              <w:jc w:val="center"/>
              <w:rPr>
                <w:rFonts w:ascii="Times New Roman" w:eastAsia="Times New Roman" w:hAnsi="Times New Roman" w:cs="Times New Roman"/>
                <w:sz w:val="18"/>
                <w:szCs w:val="18"/>
              </w:rPr>
            </w:pPr>
            <w:r w:rsidRPr="00E6693C">
              <w:rPr>
                <w:rFonts w:ascii="Times New Roman" w:hAnsi="Times New Roman"/>
                <w:sz w:val="18"/>
              </w:rPr>
              <w:t>37</w:t>
            </w:r>
          </w:p>
        </w:tc>
        <w:tc>
          <w:tcPr>
            <w:tcW w:w="1285" w:type="dxa"/>
            <w:tcBorders>
              <w:top w:val="nil"/>
              <w:left w:val="nil"/>
              <w:bottom w:val="single" w:sz="4" w:space="0" w:color="000000"/>
              <w:right w:val="single" w:sz="8" w:space="0" w:color="000000"/>
            </w:tcBorders>
            <w:shd w:val="clear" w:color="auto" w:fill="auto"/>
            <w:vAlign w:val="center"/>
          </w:tcPr>
          <w:p w:rsidR="006721A1" w:rsidRPr="00E17434" w:rsidRDefault="00E6693C" w:rsidP="009B3307">
            <w:pPr>
              <w:jc w:val="center"/>
              <w:rPr>
                <w:rFonts w:ascii="Times New Roman" w:eastAsia="Times New Roman" w:hAnsi="Times New Roman" w:cs="Times New Roman"/>
                <w:b/>
                <w:sz w:val="18"/>
                <w:szCs w:val="18"/>
              </w:rPr>
            </w:pPr>
            <w:r w:rsidRPr="00E6693C">
              <w:rPr>
                <w:rFonts w:ascii="Times New Roman" w:hAnsi="Times New Roman"/>
                <w:sz w:val="18"/>
              </w:rPr>
              <w:t>8.597.042,02</w:t>
            </w:r>
          </w:p>
        </w:tc>
        <w:tc>
          <w:tcPr>
            <w:tcW w:w="569" w:type="dxa"/>
            <w:tcBorders>
              <w:top w:val="nil"/>
              <w:left w:val="nil"/>
              <w:bottom w:val="single" w:sz="4" w:space="0" w:color="000000"/>
              <w:right w:val="single" w:sz="4" w:space="0" w:color="000000"/>
            </w:tcBorders>
            <w:shd w:val="clear" w:color="auto" w:fill="auto"/>
            <w:vAlign w:val="center"/>
          </w:tcPr>
          <w:p w:rsidR="006721A1" w:rsidRPr="00E17434" w:rsidRDefault="009D5E20" w:rsidP="009B3307">
            <w:pPr>
              <w:jc w:val="center"/>
              <w:rPr>
                <w:rFonts w:ascii="Times New Roman" w:eastAsia="Times New Roman" w:hAnsi="Times New Roman" w:cs="Times New Roman"/>
                <w:sz w:val="18"/>
                <w:szCs w:val="18"/>
              </w:rPr>
            </w:pPr>
            <w:r>
              <w:rPr>
                <w:rFonts w:ascii="Times New Roman" w:hAnsi="Times New Roman"/>
                <w:sz w:val="18"/>
              </w:rPr>
              <w:t>23</w:t>
            </w:r>
          </w:p>
        </w:tc>
        <w:tc>
          <w:tcPr>
            <w:tcW w:w="1285" w:type="dxa"/>
            <w:tcBorders>
              <w:top w:val="nil"/>
              <w:left w:val="nil"/>
              <w:bottom w:val="single" w:sz="4" w:space="0" w:color="000000"/>
              <w:right w:val="single" w:sz="8" w:space="0" w:color="000000"/>
            </w:tcBorders>
            <w:shd w:val="clear" w:color="auto" w:fill="auto"/>
            <w:vAlign w:val="center"/>
          </w:tcPr>
          <w:p w:rsidR="006721A1" w:rsidRPr="00E17434" w:rsidRDefault="00674225" w:rsidP="009B3307">
            <w:pPr>
              <w:jc w:val="center"/>
              <w:rPr>
                <w:rFonts w:ascii="Times New Roman" w:eastAsia="Times New Roman" w:hAnsi="Times New Roman" w:cs="Times New Roman"/>
                <w:b/>
                <w:sz w:val="18"/>
                <w:szCs w:val="18"/>
              </w:rPr>
            </w:pPr>
            <w:r w:rsidRPr="00674225">
              <w:rPr>
                <w:rFonts w:ascii="Times New Roman" w:hAnsi="Times New Roman"/>
                <w:sz w:val="18"/>
              </w:rPr>
              <w:t>4.450.816,17</w:t>
            </w:r>
          </w:p>
        </w:tc>
        <w:tc>
          <w:tcPr>
            <w:tcW w:w="1282" w:type="dxa"/>
            <w:tcBorders>
              <w:top w:val="nil"/>
              <w:left w:val="single" w:sz="4" w:space="0" w:color="000000"/>
              <w:bottom w:val="single" w:sz="4" w:space="0" w:color="000000"/>
              <w:right w:val="single" w:sz="4" w:space="0" w:color="000000"/>
            </w:tcBorders>
            <w:shd w:val="clear" w:color="auto" w:fill="auto"/>
            <w:vAlign w:val="center"/>
          </w:tcPr>
          <w:p w:rsidR="006721A1" w:rsidRPr="00E17434" w:rsidRDefault="00674225" w:rsidP="009B3307">
            <w:pPr>
              <w:jc w:val="center"/>
              <w:rPr>
                <w:rFonts w:ascii="Times New Roman" w:eastAsia="Times New Roman" w:hAnsi="Times New Roman" w:cs="Times New Roman"/>
                <w:sz w:val="18"/>
                <w:szCs w:val="18"/>
              </w:rPr>
            </w:pPr>
            <w:r w:rsidRPr="00674225">
              <w:rPr>
                <w:rFonts w:ascii="Times New Roman" w:hAnsi="Times New Roman"/>
                <w:sz w:val="18"/>
              </w:rPr>
              <w:t>1.485.135,85</w:t>
            </w:r>
            <w:r>
              <w:rPr>
                <w:rFonts w:ascii="Times New Roman" w:hAnsi="Times New Roman"/>
                <w:sz w:val="18"/>
              </w:rPr>
              <w:t xml:space="preserve"> </w:t>
            </w:r>
          </w:p>
        </w:tc>
        <w:tc>
          <w:tcPr>
            <w:tcW w:w="1142" w:type="dxa"/>
            <w:tcBorders>
              <w:top w:val="nil"/>
              <w:left w:val="nil"/>
              <w:bottom w:val="single" w:sz="4" w:space="0" w:color="000000"/>
              <w:right w:val="single" w:sz="8" w:space="0" w:color="000000"/>
            </w:tcBorders>
            <w:shd w:val="clear" w:color="auto" w:fill="auto"/>
            <w:vAlign w:val="center"/>
          </w:tcPr>
          <w:p w:rsidR="009D5E20" w:rsidRDefault="009D5E20" w:rsidP="009B3307">
            <w:pPr>
              <w:jc w:val="center"/>
              <w:rPr>
                <w:rFonts w:ascii="Times New Roman" w:hAnsi="Times New Roman"/>
                <w:sz w:val="18"/>
              </w:rPr>
            </w:pPr>
          </w:p>
          <w:p w:rsidR="006721A1" w:rsidRPr="00700CE2" w:rsidRDefault="009D5E20" w:rsidP="009B3307">
            <w:pPr>
              <w:jc w:val="center"/>
              <w:rPr>
                <w:rFonts w:ascii="Times New Roman" w:eastAsia="Times New Roman" w:hAnsi="Times New Roman" w:cs="Times New Roman"/>
                <w:sz w:val="18"/>
                <w:szCs w:val="18"/>
              </w:rPr>
            </w:pPr>
            <w:r>
              <w:rPr>
                <w:rFonts w:ascii="Times New Roman" w:hAnsi="Times New Roman"/>
                <w:sz w:val="18"/>
              </w:rPr>
              <w:t>8</w:t>
            </w:r>
          </w:p>
        </w:tc>
      </w:tr>
      <w:tr w:rsidR="00E6693C" w:rsidRPr="00E17434" w:rsidTr="00DD612C">
        <w:trPr>
          <w:trHeight w:val="39"/>
        </w:trPr>
        <w:tc>
          <w:tcPr>
            <w:tcW w:w="2282" w:type="dxa"/>
            <w:tcBorders>
              <w:top w:val="nil"/>
              <w:left w:val="single" w:sz="8" w:space="0" w:color="000000"/>
              <w:bottom w:val="single" w:sz="4" w:space="0" w:color="000000"/>
              <w:right w:val="single" w:sz="4" w:space="0" w:color="000000"/>
            </w:tcBorders>
            <w:shd w:val="clear" w:color="auto" w:fill="auto"/>
            <w:vAlign w:val="center"/>
          </w:tcPr>
          <w:p w:rsidR="00E6693C" w:rsidRDefault="00E6693C">
            <w:pPr>
              <w:rPr>
                <w:rFonts w:ascii="Times New Roman" w:hAnsi="Times New Roman"/>
                <w:i/>
                <w:sz w:val="18"/>
              </w:rPr>
            </w:pPr>
            <w:r>
              <w:rPr>
                <w:rFonts w:ascii="Times New Roman" w:hAnsi="Times New Roman"/>
                <w:i/>
                <w:sz w:val="18"/>
              </w:rPr>
              <w:t>Poziv 4 (b14 februar 2022)</w:t>
            </w:r>
          </w:p>
        </w:tc>
        <w:tc>
          <w:tcPr>
            <w:tcW w:w="1273" w:type="dxa"/>
            <w:tcBorders>
              <w:top w:val="nil"/>
              <w:left w:val="nil"/>
              <w:bottom w:val="single" w:sz="4" w:space="0" w:color="000000"/>
              <w:right w:val="nil"/>
            </w:tcBorders>
            <w:shd w:val="clear" w:color="auto" w:fill="auto"/>
            <w:vAlign w:val="center"/>
          </w:tcPr>
          <w:p w:rsidR="00E6693C" w:rsidRPr="00E17434" w:rsidRDefault="00E6693C" w:rsidP="009B3307">
            <w:pPr>
              <w:jc w:val="center"/>
              <w:rPr>
                <w:rFonts w:ascii="Times New Roman" w:eastAsia="Times New Roman" w:hAnsi="Times New Roman" w:cs="Times New Roman"/>
                <w:b/>
                <w:sz w:val="18"/>
                <w:szCs w:val="18"/>
              </w:rPr>
            </w:pPr>
          </w:p>
        </w:tc>
        <w:tc>
          <w:tcPr>
            <w:tcW w:w="569" w:type="dxa"/>
            <w:tcBorders>
              <w:top w:val="nil"/>
              <w:left w:val="single" w:sz="8" w:space="0" w:color="000000"/>
              <w:bottom w:val="single" w:sz="4" w:space="0" w:color="000000"/>
              <w:right w:val="single" w:sz="4" w:space="0" w:color="000000"/>
            </w:tcBorders>
            <w:shd w:val="clear" w:color="auto" w:fill="auto"/>
            <w:vAlign w:val="center"/>
          </w:tcPr>
          <w:p w:rsidR="00E6693C" w:rsidRDefault="00E6693C" w:rsidP="009B3307">
            <w:pPr>
              <w:jc w:val="center"/>
              <w:rPr>
                <w:rFonts w:ascii="Times New Roman" w:hAnsi="Times New Roman"/>
                <w:sz w:val="18"/>
              </w:rPr>
            </w:pPr>
            <w:r>
              <w:rPr>
                <w:rFonts w:ascii="Times New Roman" w:hAnsi="Times New Roman"/>
                <w:sz w:val="18"/>
              </w:rPr>
              <w:t>33</w:t>
            </w:r>
          </w:p>
        </w:tc>
        <w:tc>
          <w:tcPr>
            <w:tcW w:w="1285" w:type="dxa"/>
            <w:tcBorders>
              <w:top w:val="nil"/>
              <w:left w:val="nil"/>
              <w:bottom w:val="single" w:sz="4" w:space="0" w:color="000000"/>
              <w:right w:val="single" w:sz="8" w:space="0" w:color="000000"/>
            </w:tcBorders>
            <w:shd w:val="clear" w:color="auto" w:fill="auto"/>
            <w:vAlign w:val="center"/>
          </w:tcPr>
          <w:p w:rsidR="00E6693C" w:rsidRDefault="00E6693C" w:rsidP="009B3307">
            <w:pPr>
              <w:jc w:val="center"/>
              <w:rPr>
                <w:rFonts w:ascii="Times New Roman" w:hAnsi="Times New Roman"/>
                <w:sz w:val="18"/>
              </w:rPr>
            </w:pPr>
            <w:r w:rsidRPr="00E6693C">
              <w:rPr>
                <w:rFonts w:ascii="Times New Roman" w:hAnsi="Times New Roman"/>
                <w:sz w:val="18"/>
              </w:rPr>
              <w:t>7.339.863,6</w:t>
            </w:r>
            <w:r>
              <w:rPr>
                <w:rFonts w:ascii="Times New Roman" w:hAnsi="Times New Roman"/>
                <w:sz w:val="18"/>
              </w:rPr>
              <w:t>9</w:t>
            </w:r>
          </w:p>
        </w:tc>
        <w:tc>
          <w:tcPr>
            <w:tcW w:w="569" w:type="dxa"/>
            <w:tcBorders>
              <w:top w:val="nil"/>
              <w:left w:val="nil"/>
              <w:bottom w:val="single" w:sz="4" w:space="0" w:color="000000"/>
              <w:right w:val="single" w:sz="4" w:space="0" w:color="000000"/>
            </w:tcBorders>
            <w:shd w:val="clear" w:color="auto" w:fill="auto"/>
            <w:vAlign w:val="center"/>
          </w:tcPr>
          <w:p w:rsidR="00E6693C" w:rsidRDefault="009D5E20" w:rsidP="009B3307">
            <w:pPr>
              <w:jc w:val="center"/>
              <w:rPr>
                <w:rFonts w:ascii="Times New Roman" w:hAnsi="Times New Roman"/>
                <w:sz w:val="18"/>
              </w:rPr>
            </w:pPr>
            <w:r>
              <w:rPr>
                <w:rFonts w:ascii="Times New Roman" w:hAnsi="Times New Roman"/>
                <w:sz w:val="18"/>
              </w:rPr>
              <w:t>20</w:t>
            </w:r>
          </w:p>
        </w:tc>
        <w:tc>
          <w:tcPr>
            <w:tcW w:w="1285" w:type="dxa"/>
            <w:tcBorders>
              <w:top w:val="nil"/>
              <w:left w:val="nil"/>
              <w:bottom w:val="single" w:sz="4" w:space="0" w:color="000000"/>
              <w:right w:val="single" w:sz="8" w:space="0" w:color="000000"/>
            </w:tcBorders>
            <w:shd w:val="clear" w:color="auto" w:fill="auto"/>
            <w:vAlign w:val="center"/>
          </w:tcPr>
          <w:p w:rsidR="00E6693C" w:rsidRDefault="00674225" w:rsidP="009B3307">
            <w:pPr>
              <w:jc w:val="center"/>
              <w:rPr>
                <w:rFonts w:ascii="Times New Roman" w:hAnsi="Times New Roman"/>
                <w:sz w:val="18"/>
              </w:rPr>
            </w:pPr>
            <w:r w:rsidRPr="00674225">
              <w:rPr>
                <w:rFonts w:ascii="Times New Roman" w:hAnsi="Times New Roman"/>
                <w:sz w:val="18"/>
              </w:rPr>
              <w:t>4.845.784,30</w:t>
            </w:r>
          </w:p>
        </w:tc>
        <w:tc>
          <w:tcPr>
            <w:tcW w:w="1282" w:type="dxa"/>
            <w:tcBorders>
              <w:top w:val="nil"/>
              <w:left w:val="single" w:sz="4" w:space="0" w:color="000000"/>
              <w:bottom w:val="single" w:sz="4" w:space="0" w:color="000000"/>
              <w:right w:val="single" w:sz="4" w:space="0" w:color="000000"/>
            </w:tcBorders>
            <w:shd w:val="clear" w:color="auto" w:fill="auto"/>
            <w:vAlign w:val="center"/>
          </w:tcPr>
          <w:p w:rsidR="00E6693C" w:rsidRDefault="00674225" w:rsidP="009B3307">
            <w:pPr>
              <w:jc w:val="center"/>
              <w:rPr>
                <w:rFonts w:ascii="Times New Roman" w:hAnsi="Times New Roman"/>
                <w:sz w:val="18"/>
              </w:rPr>
            </w:pPr>
            <w:r w:rsidRPr="00674225">
              <w:rPr>
                <w:rFonts w:ascii="Times New Roman" w:hAnsi="Times New Roman"/>
                <w:sz w:val="18"/>
              </w:rPr>
              <w:t>1.706.382,78</w:t>
            </w:r>
            <w:r>
              <w:rPr>
                <w:rFonts w:ascii="Times New Roman" w:hAnsi="Times New Roman"/>
                <w:sz w:val="18"/>
              </w:rPr>
              <w:t xml:space="preserve"> </w:t>
            </w:r>
          </w:p>
        </w:tc>
        <w:tc>
          <w:tcPr>
            <w:tcW w:w="1142" w:type="dxa"/>
            <w:tcBorders>
              <w:top w:val="nil"/>
              <w:left w:val="nil"/>
              <w:bottom w:val="single" w:sz="4" w:space="0" w:color="000000"/>
              <w:right w:val="single" w:sz="8" w:space="0" w:color="000000"/>
            </w:tcBorders>
            <w:shd w:val="clear" w:color="auto" w:fill="auto"/>
            <w:vAlign w:val="center"/>
          </w:tcPr>
          <w:p w:rsidR="00E6693C" w:rsidRDefault="009D5E20" w:rsidP="009B3307">
            <w:pPr>
              <w:jc w:val="center"/>
              <w:rPr>
                <w:rFonts w:ascii="Times New Roman" w:hAnsi="Times New Roman"/>
                <w:sz w:val="18"/>
              </w:rPr>
            </w:pPr>
            <w:r>
              <w:rPr>
                <w:rFonts w:ascii="Times New Roman" w:hAnsi="Times New Roman"/>
                <w:sz w:val="18"/>
              </w:rPr>
              <w:t>7</w:t>
            </w:r>
          </w:p>
        </w:tc>
      </w:tr>
      <w:tr w:rsidR="00E6693C" w:rsidRPr="00E17434" w:rsidTr="00DD612C">
        <w:trPr>
          <w:trHeight w:val="39"/>
        </w:trPr>
        <w:tc>
          <w:tcPr>
            <w:tcW w:w="2282" w:type="dxa"/>
            <w:tcBorders>
              <w:top w:val="nil"/>
              <w:left w:val="single" w:sz="8" w:space="0" w:color="000000"/>
              <w:bottom w:val="single" w:sz="4" w:space="0" w:color="000000"/>
              <w:right w:val="single" w:sz="4" w:space="0" w:color="000000"/>
            </w:tcBorders>
            <w:shd w:val="clear" w:color="auto" w:fill="auto"/>
            <w:vAlign w:val="center"/>
          </w:tcPr>
          <w:p w:rsidR="00E6693C" w:rsidRDefault="00E6693C">
            <w:pPr>
              <w:rPr>
                <w:rFonts w:ascii="Times New Roman" w:hAnsi="Times New Roman"/>
                <w:i/>
                <w:sz w:val="18"/>
              </w:rPr>
            </w:pPr>
            <w:r>
              <w:rPr>
                <w:rFonts w:ascii="Times New Roman" w:hAnsi="Times New Roman"/>
                <w:i/>
                <w:sz w:val="18"/>
              </w:rPr>
              <w:t>Poziv 5 ( 06 februar 2023)</w:t>
            </w:r>
          </w:p>
        </w:tc>
        <w:tc>
          <w:tcPr>
            <w:tcW w:w="1273" w:type="dxa"/>
            <w:tcBorders>
              <w:top w:val="nil"/>
              <w:left w:val="nil"/>
              <w:bottom w:val="single" w:sz="4" w:space="0" w:color="000000"/>
              <w:right w:val="nil"/>
            </w:tcBorders>
            <w:shd w:val="clear" w:color="auto" w:fill="auto"/>
            <w:vAlign w:val="center"/>
          </w:tcPr>
          <w:p w:rsidR="00E6693C" w:rsidRPr="00E17434" w:rsidRDefault="00E6693C" w:rsidP="009B3307">
            <w:pPr>
              <w:jc w:val="center"/>
              <w:rPr>
                <w:rFonts w:ascii="Times New Roman" w:eastAsia="Times New Roman" w:hAnsi="Times New Roman" w:cs="Times New Roman"/>
                <w:b/>
                <w:sz w:val="18"/>
                <w:szCs w:val="18"/>
              </w:rPr>
            </w:pPr>
          </w:p>
        </w:tc>
        <w:tc>
          <w:tcPr>
            <w:tcW w:w="569" w:type="dxa"/>
            <w:tcBorders>
              <w:top w:val="nil"/>
              <w:left w:val="single" w:sz="8" w:space="0" w:color="000000"/>
              <w:bottom w:val="single" w:sz="4" w:space="0" w:color="000000"/>
              <w:right w:val="single" w:sz="4" w:space="0" w:color="000000"/>
            </w:tcBorders>
            <w:shd w:val="clear" w:color="auto" w:fill="auto"/>
            <w:vAlign w:val="center"/>
          </w:tcPr>
          <w:p w:rsidR="00E6693C" w:rsidRDefault="00E6693C" w:rsidP="009B3307">
            <w:pPr>
              <w:jc w:val="center"/>
              <w:rPr>
                <w:rFonts w:ascii="Times New Roman" w:hAnsi="Times New Roman"/>
                <w:sz w:val="18"/>
              </w:rPr>
            </w:pPr>
            <w:r>
              <w:rPr>
                <w:rFonts w:ascii="Times New Roman" w:hAnsi="Times New Roman"/>
                <w:sz w:val="18"/>
              </w:rPr>
              <w:t>39</w:t>
            </w:r>
          </w:p>
        </w:tc>
        <w:tc>
          <w:tcPr>
            <w:tcW w:w="1285" w:type="dxa"/>
            <w:tcBorders>
              <w:top w:val="nil"/>
              <w:left w:val="nil"/>
              <w:bottom w:val="single" w:sz="4" w:space="0" w:color="000000"/>
              <w:right w:val="single" w:sz="8" w:space="0" w:color="000000"/>
            </w:tcBorders>
            <w:shd w:val="clear" w:color="auto" w:fill="auto"/>
            <w:vAlign w:val="center"/>
          </w:tcPr>
          <w:p w:rsidR="00E6693C" w:rsidRDefault="00E6693C" w:rsidP="009B3307">
            <w:pPr>
              <w:jc w:val="center"/>
              <w:rPr>
                <w:rFonts w:ascii="Times New Roman" w:hAnsi="Times New Roman"/>
                <w:sz w:val="18"/>
              </w:rPr>
            </w:pPr>
            <w:r w:rsidRPr="00E6693C">
              <w:rPr>
                <w:rFonts w:ascii="Times New Roman" w:hAnsi="Times New Roman"/>
                <w:sz w:val="18"/>
              </w:rPr>
              <w:t>5.041.427,86</w:t>
            </w:r>
          </w:p>
        </w:tc>
        <w:tc>
          <w:tcPr>
            <w:tcW w:w="569" w:type="dxa"/>
            <w:tcBorders>
              <w:top w:val="nil"/>
              <w:left w:val="nil"/>
              <w:bottom w:val="single" w:sz="4" w:space="0" w:color="000000"/>
              <w:right w:val="single" w:sz="4" w:space="0" w:color="000000"/>
            </w:tcBorders>
            <w:shd w:val="clear" w:color="auto" w:fill="auto"/>
            <w:vAlign w:val="center"/>
          </w:tcPr>
          <w:p w:rsidR="00E6693C" w:rsidRDefault="009D5E20" w:rsidP="009B3307">
            <w:pPr>
              <w:jc w:val="center"/>
              <w:rPr>
                <w:rFonts w:ascii="Times New Roman" w:hAnsi="Times New Roman"/>
                <w:sz w:val="18"/>
              </w:rPr>
            </w:pPr>
            <w:r>
              <w:rPr>
                <w:rFonts w:ascii="Times New Roman" w:hAnsi="Times New Roman"/>
                <w:sz w:val="18"/>
              </w:rPr>
              <w:t>29</w:t>
            </w:r>
          </w:p>
        </w:tc>
        <w:tc>
          <w:tcPr>
            <w:tcW w:w="1285" w:type="dxa"/>
            <w:tcBorders>
              <w:top w:val="nil"/>
              <w:left w:val="nil"/>
              <w:bottom w:val="single" w:sz="4" w:space="0" w:color="000000"/>
              <w:right w:val="single" w:sz="8" w:space="0" w:color="000000"/>
            </w:tcBorders>
            <w:shd w:val="clear" w:color="auto" w:fill="auto"/>
            <w:vAlign w:val="center"/>
          </w:tcPr>
          <w:p w:rsidR="00E6693C" w:rsidRDefault="00674225" w:rsidP="009B3307">
            <w:pPr>
              <w:jc w:val="center"/>
              <w:rPr>
                <w:rFonts w:ascii="Times New Roman" w:hAnsi="Times New Roman"/>
                <w:sz w:val="18"/>
              </w:rPr>
            </w:pPr>
            <w:r w:rsidRPr="00674225">
              <w:rPr>
                <w:rFonts w:ascii="Times New Roman" w:hAnsi="Times New Roman"/>
                <w:sz w:val="18"/>
              </w:rPr>
              <w:t>3.780.848,33</w:t>
            </w:r>
          </w:p>
        </w:tc>
        <w:tc>
          <w:tcPr>
            <w:tcW w:w="1282" w:type="dxa"/>
            <w:tcBorders>
              <w:top w:val="nil"/>
              <w:left w:val="single" w:sz="4" w:space="0" w:color="000000"/>
              <w:bottom w:val="single" w:sz="4" w:space="0" w:color="000000"/>
              <w:right w:val="single" w:sz="4" w:space="0" w:color="000000"/>
            </w:tcBorders>
            <w:shd w:val="clear" w:color="auto" w:fill="auto"/>
            <w:vAlign w:val="center"/>
          </w:tcPr>
          <w:p w:rsidR="00E6693C" w:rsidRDefault="00674225" w:rsidP="009B3307">
            <w:pPr>
              <w:jc w:val="center"/>
              <w:rPr>
                <w:rFonts w:ascii="Times New Roman" w:hAnsi="Times New Roman"/>
                <w:sz w:val="18"/>
              </w:rPr>
            </w:pPr>
            <w:r w:rsidRPr="00674225">
              <w:rPr>
                <w:rFonts w:ascii="Times New Roman" w:hAnsi="Times New Roman"/>
                <w:sz w:val="18"/>
              </w:rPr>
              <w:t>3.218.389,63</w:t>
            </w:r>
          </w:p>
        </w:tc>
        <w:tc>
          <w:tcPr>
            <w:tcW w:w="1142" w:type="dxa"/>
            <w:tcBorders>
              <w:top w:val="nil"/>
              <w:left w:val="nil"/>
              <w:bottom w:val="single" w:sz="4" w:space="0" w:color="000000"/>
              <w:right w:val="single" w:sz="8" w:space="0" w:color="000000"/>
            </w:tcBorders>
            <w:shd w:val="clear" w:color="auto" w:fill="auto"/>
            <w:vAlign w:val="center"/>
          </w:tcPr>
          <w:p w:rsidR="00E6693C" w:rsidRDefault="009D5E20" w:rsidP="009B3307">
            <w:pPr>
              <w:jc w:val="center"/>
              <w:rPr>
                <w:rFonts w:ascii="Times New Roman" w:hAnsi="Times New Roman"/>
                <w:sz w:val="18"/>
              </w:rPr>
            </w:pPr>
            <w:r>
              <w:rPr>
                <w:rFonts w:ascii="Times New Roman" w:hAnsi="Times New Roman"/>
                <w:sz w:val="18"/>
              </w:rPr>
              <w:t>27</w:t>
            </w:r>
          </w:p>
        </w:tc>
      </w:tr>
      <w:tr w:rsidR="006721A1" w:rsidRPr="00E17434" w:rsidTr="00DA1E72">
        <w:trPr>
          <w:trHeight w:val="164"/>
        </w:trPr>
        <w:tc>
          <w:tcPr>
            <w:tcW w:w="2282" w:type="dxa"/>
            <w:tcBorders>
              <w:top w:val="single" w:sz="8" w:space="0" w:color="000000"/>
              <w:left w:val="single" w:sz="8" w:space="0" w:color="000000"/>
              <w:bottom w:val="single" w:sz="4" w:space="0" w:color="000000"/>
              <w:right w:val="single" w:sz="4" w:space="0" w:color="000000"/>
            </w:tcBorders>
            <w:shd w:val="clear" w:color="auto" w:fill="auto"/>
            <w:vAlign w:val="center"/>
          </w:tcPr>
          <w:p w:rsidR="006721A1" w:rsidRPr="00E17434" w:rsidRDefault="00707D31">
            <w:pPr>
              <w:rPr>
                <w:rFonts w:ascii="Times New Roman" w:eastAsia="Times New Roman" w:hAnsi="Times New Roman" w:cs="Times New Roman"/>
                <w:b/>
                <w:sz w:val="18"/>
                <w:szCs w:val="18"/>
              </w:rPr>
            </w:pPr>
            <w:r>
              <w:rPr>
                <w:rFonts w:ascii="Times New Roman" w:hAnsi="Times New Roman"/>
                <w:b/>
                <w:sz w:val="18"/>
              </w:rPr>
              <w:t>M 7 - Diverzifikacija poljoprivrednih gazdinstava i razvoj poslovanja (7.1)</w:t>
            </w:r>
          </w:p>
        </w:tc>
        <w:tc>
          <w:tcPr>
            <w:tcW w:w="1273" w:type="dxa"/>
            <w:tcBorders>
              <w:top w:val="single" w:sz="8" w:space="0" w:color="000000"/>
              <w:left w:val="nil"/>
              <w:bottom w:val="single" w:sz="4" w:space="0" w:color="000000"/>
              <w:right w:val="nil"/>
            </w:tcBorders>
            <w:shd w:val="clear" w:color="auto" w:fill="auto"/>
            <w:vAlign w:val="center"/>
          </w:tcPr>
          <w:p w:rsidR="006721A1" w:rsidRPr="00E17434" w:rsidRDefault="00E6693C" w:rsidP="009B3307">
            <w:pPr>
              <w:jc w:val="center"/>
              <w:rPr>
                <w:rFonts w:ascii="Times New Roman" w:eastAsia="Times New Roman" w:hAnsi="Times New Roman" w:cs="Times New Roman"/>
                <w:b/>
                <w:sz w:val="18"/>
                <w:szCs w:val="18"/>
              </w:rPr>
            </w:pPr>
            <w:r w:rsidRPr="00E6693C">
              <w:rPr>
                <w:rFonts w:ascii="Times New Roman" w:hAnsi="Times New Roman"/>
                <w:b/>
                <w:sz w:val="18"/>
              </w:rPr>
              <w:t>1.300.000</w:t>
            </w:r>
            <w:r>
              <w:rPr>
                <w:rFonts w:ascii="Times New Roman" w:hAnsi="Times New Roman"/>
                <w:b/>
                <w:sz w:val="18"/>
              </w:rPr>
              <w:t xml:space="preserve"> </w:t>
            </w:r>
          </w:p>
        </w:tc>
        <w:tc>
          <w:tcPr>
            <w:tcW w:w="569" w:type="dxa"/>
            <w:tcBorders>
              <w:top w:val="single" w:sz="8" w:space="0" w:color="000000"/>
              <w:left w:val="single" w:sz="8" w:space="0" w:color="000000"/>
              <w:bottom w:val="single" w:sz="4" w:space="0" w:color="000000"/>
              <w:right w:val="single" w:sz="4" w:space="0" w:color="000000"/>
            </w:tcBorders>
            <w:shd w:val="clear" w:color="auto" w:fill="auto"/>
            <w:vAlign w:val="center"/>
          </w:tcPr>
          <w:p w:rsidR="006721A1" w:rsidRPr="00E17434" w:rsidRDefault="00D005EC" w:rsidP="009B3307">
            <w:pPr>
              <w:jc w:val="center"/>
              <w:rPr>
                <w:rFonts w:ascii="Times New Roman" w:eastAsia="Times New Roman" w:hAnsi="Times New Roman" w:cs="Times New Roman"/>
                <w:b/>
                <w:sz w:val="18"/>
                <w:szCs w:val="18"/>
              </w:rPr>
            </w:pPr>
            <w:r>
              <w:rPr>
                <w:rFonts w:ascii="Times New Roman" w:hAnsi="Times New Roman"/>
                <w:b/>
                <w:sz w:val="18"/>
              </w:rPr>
              <w:t>102</w:t>
            </w:r>
          </w:p>
        </w:tc>
        <w:tc>
          <w:tcPr>
            <w:tcW w:w="1285" w:type="dxa"/>
            <w:tcBorders>
              <w:top w:val="single" w:sz="8" w:space="0" w:color="000000"/>
              <w:left w:val="nil"/>
              <w:bottom w:val="single" w:sz="4" w:space="0" w:color="000000"/>
              <w:right w:val="single" w:sz="8" w:space="0" w:color="000000"/>
            </w:tcBorders>
            <w:shd w:val="clear" w:color="auto" w:fill="auto"/>
            <w:vAlign w:val="center"/>
          </w:tcPr>
          <w:p w:rsidR="006721A1" w:rsidRPr="00E17434" w:rsidRDefault="00E6693C" w:rsidP="009B3307">
            <w:pPr>
              <w:jc w:val="center"/>
              <w:rPr>
                <w:rFonts w:ascii="Times New Roman" w:eastAsia="Times New Roman" w:hAnsi="Times New Roman" w:cs="Times New Roman"/>
                <w:b/>
                <w:sz w:val="18"/>
                <w:szCs w:val="18"/>
              </w:rPr>
            </w:pPr>
            <w:r w:rsidRPr="00E6693C">
              <w:rPr>
                <w:rFonts w:ascii="Times New Roman" w:hAnsi="Times New Roman"/>
                <w:b/>
                <w:sz w:val="18"/>
              </w:rPr>
              <w:t>4.657.343,11</w:t>
            </w:r>
          </w:p>
        </w:tc>
        <w:tc>
          <w:tcPr>
            <w:tcW w:w="569" w:type="dxa"/>
            <w:tcBorders>
              <w:top w:val="single" w:sz="8" w:space="0" w:color="000000"/>
              <w:left w:val="nil"/>
              <w:bottom w:val="single" w:sz="4" w:space="0" w:color="000000"/>
              <w:right w:val="single" w:sz="4" w:space="0" w:color="000000"/>
            </w:tcBorders>
            <w:shd w:val="clear" w:color="auto" w:fill="auto"/>
            <w:vAlign w:val="center"/>
          </w:tcPr>
          <w:p w:rsidR="006721A1" w:rsidRPr="00E17434" w:rsidRDefault="00E6693C" w:rsidP="009B3307">
            <w:pPr>
              <w:jc w:val="center"/>
              <w:rPr>
                <w:rFonts w:ascii="Times New Roman" w:eastAsia="Times New Roman" w:hAnsi="Times New Roman" w:cs="Times New Roman"/>
                <w:b/>
                <w:sz w:val="18"/>
                <w:szCs w:val="18"/>
              </w:rPr>
            </w:pPr>
            <w:r>
              <w:rPr>
                <w:rFonts w:ascii="Times New Roman" w:hAnsi="Times New Roman"/>
                <w:b/>
                <w:sz w:val="18"/>
              </w:rPr>
              <w:t>25</w:t>
            </w:r>
          </w:p>
        </w:tc>
        <w:tc>
          <w:tcPr>
            <w:tcW w:w="1285" w:type="dxa"/>
            <w:tcBorders>
              <w:top w:val="single" w:sz="8" w:space="0" w:color="000000"/>
              <w:left w:val="nil"/>
              <w:bottom w:val="single" w:sz="4" w:space="0" w:color="000000"/>
              <w:right w:val="single" w:sz="8" w:space="0" w:color="000000"/>
            </w:tcBorders>
            <w:shd w:val="clear" w:color="auto" w:fill="auto"/>
            <w:vAlign w:val="center"/>
          </w:tcPr>
          <w:p w:rsidR="006721A1" w:rsidRPr="00E17434" w:rsidRDefault="009D5E20" w:rsidP="009B3307">
            <w:pPr>
              <w:jc w:val="center"/>
              <w:rPr>
                <w:rFonts w:ascii="Times New Roman" w:eastAsia="Times New Roman" w:hAnsi="Times New Roman" w:cs="Times New Roman"/>
                <w:b/>
                <w:sz w:val="18"/>
                <w:szCs w:val="18"/>
              </w:rPr>
            </w:pPr>
            <w:r w:rsidRPr="009D5E20">
              <w:rPr>
                <w:rFonts w:ascii="Times New Roman" w:hAnsi="Times New Roman"/>
                <w:b/>
                <w:sz w:val="18"/>
              </w:rPr>
              <w:t>1.611.349,34</w:t>
            </w:r>
          </w:p>
        </w:tc>
        <w:tc>
          <w:tcPr>
            <w:tcW w:w="1282" w:type="dxa"/>
            <w:tcBorders>
              <w:top w:val="single" w:sz="8" w:space="0" w:color="000000"/>
              <w:left w:val="nil"/>
              <w:bottom w:val="single" w:sz="4" w:space="0" w:color="000000"/>
              <w:right w:val="single" w:sz="4" w:space="0" w:color="000000"/>
            </w:tcBorders>
            <w:shd w:val="clear" w:color="auto" w:fill="auto"/>
            <w:vAlign w:val="center"/>
          </w:tcPr>
          <w:p w:rsidR="006721A1" w:rsidRPr="00E17434" w:rsidRDefault="009D5E20" w:rsidP="009B3307">
            <w:pPr>
              <w:jc w:val="center"/>
              <w:rPr>
                <w:rFonts w:ascii="Times New Roman" w:eastAsia="Times New Roman" w:hAnsi="Times New Roman" w:cs="Times New Roman"/>
                <w:b/>
                <w:sz w:val="18"/>
                <w:szCs w:val="18"/>
              </w:rPr>
            </w:pPr>
            <w:r w:rsidRPr="009D5E20">
              <w:rPr>
                <w:rFonts w:ascii="Times New Roman" w:hAnsi="Times New Roman"/>
                <w:b/>
                <w:sz w:val="18"/>
              </w:rPr>
              <w:t>113.063,42</w:t>
            </w:r>
          </w:p>
        </w:tc>
        <w:tc>
          <w:tcPr>
            <w:tcW w:w="1142" w:type="dxa"/>
            <w:tcBorders>
              <w:top w:val="single" w:sz="8" w:space="0" w:color="000000"/>
              <w:left w:val="nil"/>
              <w:bottom w:val="single" w:sz="4" w:space="0" w:color="000000"/>
              <w:right w:val="single" w:sz="8" w:space="0" w:color="000000"/>
            </w:tcBorders>
            <w:shd w:val="clear" w:color="auto" w:fill="auto"/>
            <w:vAlign w:val="center"/>
          </w:tcPr>
          <w:p w:rsidR="006721A1" w:rsidRPr="00E17434" w:rsidRDefault="006721A1" w:rsidP="009B3307">
            <w:pPr>
              <w:jc w:val="center"/>
              <w:rPr>
                <w:rFonts w:ascii="Times New Roman" w:eastAsia="Times New Roman" w:hAnsi="Times New Roman" w:cs="Times New Roman"/>
                <w:b/>
                <w:sz w:val="18"/>
                <w:szCs w:val="18"/>
              </w:rPr>
            </w:pPr>
          </w:p>
        </w:tc>
      </w:tr>
      <w:tr w:rsidR="006721A1" w:rsidRPr="00E17434" w:rsidTr="00DA1E72">
        <w:trPr>
          <w:trHeight w:val="126"/>
        </w:trPr>
        <w:tc>
          <w:tcPr>
            <w:tcW w:w="2282" w:type="dxa"/>
            <w:tcBorders>
              <w:top w:val="nil"/>
              <w:left w:val="single" w:sz="8" w:space="0" w:color="000000"/>
              <w:bottom w:val="single" w:sz="4" w:space="0" w:color="000000"/>
              <w:right w:val="single" w:sz="4" w:space="0" w:color="000000"/>
            </w:tcBorders>
            <w:shd w:val="clear" w:color="auto" w:fill="auto"/>
            <w:vAlign w:val="center"/>
          </w:tcPr>
          <w:p w:rsidR="006721A1" w:rsidRPr="00E17434" w:rsidRDefault="00707D31">
            <w:pPr>
              <w:rPr>
                <w:rFonts w:ascii="Times New Roman" w:eastAsia="Times New Roman" w:hAnsi="Times New Roman" w:cs="Times New Roman"/>
                <w:i/>
                <w:sz w:val="18"/>
                <w:szCs w:val="18"/>
              </w:rPr>
            </w:pPr>
            <w:r>
              <w:rPr>
                <w:rFonts w:ascii="Times New Roman" w:hAnsi="Times New Roman"/>
                <w:i/>
                <w:sz w:val="18"/>
              </w:rPr>
              <w:t>Poziv 1 (30. septembar 2021.)</w:t>
            </w:r>
          </w:p>
        </w:tc>
        <w:tc>
          <w:tcPr>
            <w:tcW w:w="1273" w:type="dxa"/>
            <w:tcBorders>
              <w:top w:val="nil"/>
              <w:left w:val="nil"/>
              <w:bottom w:val="single" w:sz="4" w:space="0" w:color="000000"/>
              <w:right w:val="nil"/>
            </w:tcBorders>
            <w:shd w:val="clear" w:color="auto" w:fill="auto"/>
            <w:vAlign w:val="center"/>
          </w:tcPr>
          <w:p w:rsidR="006721A1" w:rsidRPr="00E17434" w:rsidRDefault="006721A1" w:rsidP="009B3307">
            <w:pPr>
              <w:jc w:val="center"/>
              <w:rPr>
                <w:rFonts w:ascii="Times New Roman" w:eastAsia="Times New Roman" w:hAnsi="Times New Roman" w:cs="Times New Roman"/>
                <w:sz w:val="18"/>
                <w:szCs w:val="18"/>
              </w:rPr>
            </w:pPr>
          </w:p>
        </w:tc>
        <w:tc>
          <w:tcPr>
            <w:tcW w:w="569" w:type="dxa"/>
            <w:tcBorders>
              <w:top w:val="nil"/>
              <w:left w:val="single" w:sz="8" w:space="0" w:color="000000"/>
              <w:bottom w:val="single" w:sz="4" w:space="0" w:color="000000"/>
              <w:right w:val="single" w:sz="4" w:space="0" w:color="000000"/>
            </w:tcBorders>
            <w:shd w:val="clear" w:color="auto" w:fill="auto"/>
            <w:vAlign w:val="center"/>
          </w:tcPr>
          <w:p w:rsidR="006721A1" w:rsidRPr="00E17434" w:rsidRDefault="00674225" w:rsidP="009B3307">
            <w:pPr>
              <w:jc w:val="center"/>
              <w:rPr>
                <w:rFonts w:ascii="Times New Roman" w:eastAsia="Times New Roman" w:hAnsi="Times New Roman" w:cs="Times New Roman"/>
                <w:sz w:val="18"/>
                <w:szCs w:val="18"/>
              </w:rPr>
            </w:pPr>
            <w:r w:rsidRPr="00674225">
              <w:rPr>
                <w:rFonts w:ascii="Times New Roman" w:hAnsi="Times New Roman"/>
                <w:sz w:val="18"/>
                <w:lang w:val="en-GB"/>
              </w:rPr>
              <w:t>102</w:t>
            </w:r>
            <w:r>
              <w:rPr>
                <w:rFonts w:ascii="Times New Roman" w:hAnsi="Times New Roman"/>
                <w:sz w:val="18"/>
              </w:rPr>
              <w:t xml:space="preserve"> </w:t>
            </w:r>
          </w:p>
        </w:tc>
        <w:tc>
          <w:tcPr>
            <w:tcW w:w="1285" w:type="dxa"/>
            <w:tcBorders>
              <w:top w:val="nil"/>
              <w:left w:val="nil"/>
              <w:bottom w:val="single" w:sz="4" w:space="0" w:color="000000"/>
              <w:right w:val="single" w:sz="4" w:space="0" w:color="000000"/>
            </w:tcBorders>
            <w:shd w:val="clear" w:color="auto" w:fill="auto"/>
            <w:vAlign w:val="center"/>
          </w:tcPr>
          <w:p w:rsidR="006721A1" w:rsidRPr="00E17434" w:rsidRDefault="009D5E20" w:rsidP="009B3307">
            <w:pPr>
              <w:jc w:val="center"/>
              <w:rPr>
                <w:rFonts w:ascii="Times New Roman" w:eastAsia="Times New Roman" w:hAnsi="Times New Roman" w:cs="Times New Roman"/>
                <w:sz w:val="18"/>
                <w:szCs w:val="18"/>
              </w:rPr>
            </w:pPr>
            <w:r w:rsidRPr="009D5E20">
              <w:rPr>
                <w:rFonts w:ascii="Times New Roman" w:hAnsi="Times New Roman"/>
                <w:sz w:val="18"/>
              </w:rPr>
              <w:t>4.657.343,11</w:t>
            </w:r>
          </w:p>
        </w:tc>
        <w:tc>
          <w:tcPr>
            <w:tcW w:w="569" w:type="dxa"/>
            <w:tcBorders>
              <w:top w:val="nil"/>
              <w:left w:val="nil"/>
              <w:bottom w:val="single" w:sz="4" w:space="0" w:color="000000"/>
              <w:right w:val="single" w:sz="4" w:space="0" w:color="000000"/>
            </w:tcBorders>
            <w:shd w:val="clear" w:color="auto" w:fill="auto"/>
            <w:vAlign w:val="center"/>
          </w:tcPr>
          <w:p w:rsidR="006721A1" w:rsidRPr="00E17434" w:rsidRDefault="00707D31" w:rsidP="009B3307">
            <w:pPr>
              <w:jc w:val="center"/>
              <w:rPr>
                <w:rFonts w:ascii="Times New Roman" w:eastAsia="Times New Roman" w:hAnsi="Times New Roman" w:cs="Times New Roman"/>
                <w:sz w:val="18"/>
                <w:szCs w:val="18"/>
              </w:rPr>
            </w:pPr>
            <w:r>
              <w:rPr>
                <w:rFonts w:ascii="Times New Roman" w:hAnsi="Times New Roman"/>
                <w:sz w:val="18"/>
              </w:rPr>
              <w:t>-</w:t>
            </w:r>
            <w:r w:rsidR="009D5E20">
              <w:rPr>
                <w:rFonts w:ascii="Times New Roman" w:hAnsi="Times New Roman"/>
                <w:sz w:val="18"/>
              </w:rPr>
              <w:t>25</w:t>
            </w:r>
          </w:p>
        </w:tc>
        <w:tc>
          <w:tcPr>
            <w:tcW w:w="1285" w:type="dxa"/>
            <w:tcBorders>
              <w:top w:val="nil"/>
              <w:left w:val="nil"/>
              <w:bottom w:val="single" w:sz="4" w:space="0" w:color="000000"/>
              <w:right w:val="single" w:sz="8" w:space="0" w:color="000000"/>
            </w:tcBorders>
            <w:shd w:val="clear" w:color="auto" w:fill="auto"/>
            <w:vAlign w:val="center"/>
          </w:tcPr>
          <w:p w:rsidR="006721A1" w:rsidRPr="00E17434" w:rsidRDefault="009D5E20" w:rsidP="009B3307">
            <w:pPr>
              <w:jc w:val="center"/>
              <w:rPr>
                <w:rFonts w:ascii="Times New Roman" w:eastAsia="Times New Roman" w:hAnsi="Times New Roman" w:cs="Times New Roman"/>
                <w:sz w:val="18"/>
                <w:szCs w:val="18"/>
              </w:rPr>
            </w:pPr>
            <w:r w:rsidRPr="009D5E20">
              <w:rPr>
                <w:rFonts w:ascii="Times New Roman" w:hAnsi="Times New Roman"/>
                <w:sz w:val="18"/>
              </w:rPr>
              <w:t>1.611.349034</w:t>
            </w:r>
            <w:r w:rsidR="00707D31">
              <w:rPr>
                <w:rFonts w:ascii="Times New Roman" w:hAnsi="Times New Roman"/>
                <w:sz w:val="18"/>
              </w:rPr>
              <w:t>-</w:t>
            </w:r>
          </w:p>
        </w:tc>
        <w:tc>
          <w:tcPr>
            <w:tcW w:w="1282" w:type="dxa"/>
            <w:tcBorders>
              <w:top w:val="nil"/>
              <w:left w:val="nil"/>
              <w:bottom w:val="single" w:sz="4" w:space="0" w:color="000000"/>
              <w:right w:val="single" w:sz="4" w:space="0" w:color="000000"/>
            </w:tcBorders>
            <w:shd w:val="clear" w:color="auto" w:fill="auto"/>
            <w:vAlign w:val="center"/>
          </w:tcPr>
          <w:p w:rsidR="006721A1" w:rsidRPr="00E17434" w:rsidRDefault="009D5E20" w:rsidP="009B3307">
            <w:pPr>
              <w:jc w:val="center"/>
              <w:rPr>
                <w:rFonts w:ascii="Times New Roman" w:eastAsia="Times New Roman" w:hAnsi="Times New Roman" w:cs="Times New Roman"/>
                <w:sz w:val="18"/>
                <w:szCs w:val="18"/>
              </w:rPr>
            </w:pPr>
            <w:r w:rsidRPr="009D5E20">
              <w:rPr>
                <w:rFonts w:ascii="Times New Roman" w:hAnsi="Times New Roman"/>
                <w:sz w:val="18"/>
              </w:rPr>
              <w:t>113.063.42-</w:t>
            </w:r>
            <w:r w:rsidR="00707D31">
              <w:rPr>
                <w:rFonts w:ascii="Times New Roman" w:hAnsi="Times New Roman"/>
                <w:sz w:val="18"/>
              </w:rPr>
              <w:t>-</w:t>
            </w:r>
          </w:p>
        </w:tc>
        <w:tc>
          <w:tcPr>
            <w:tcW w:w="1142" w:type="dxa"/>
            <w:tcBorders>
              <w:top w:val="nil"/>
              <w:left w:val="nil"/>
              <w:bottom w:val="single" w:sz="4" w:space="0" w:color="000000"/>
              <w:right w:val="single" w:sz="8" w:space="0" w:color="000000"/>
            </w:tcBorders>
            <w:shd w:val="clear" w:color="auto" w:fill="auto"/>
            <w:vAlign w:val="center"/>
          </w:tcPr>
          <w:p w:rsidR="006721A1" w:rsidRPr="00E17434" w:rsidRDefault="00707D31" w:rsidP="009B3307">
            <w:pPr>
              <w:jc w:val="center"/>
              <w:rPr>
                <w:rFonts w:ascii="Times New Roman" w:eastAsia="Times New Roman" w:hAnsi="Times New Roman" w:cs="Times New Roman"/>
                <w:sz w:val="18"/>
                <w:szCs w:val="18"/>
              </w:rPr>
            </w:pPr>
            <w:r>
              <w:rPr>
                <w:rFonts w:ascii="Times New Roman" w:hAnsi="Times New Roman"/>
                <w:sz w:val="18"/>
              </w:rPr>
              <w:t>-</w:t>
            </w:r>
          </w:p>
        </w:tc>
      </w:tr>
      <w:tr w:rsidR="006721A1" w:rsidRPr="00E17434" w:rsidTr="00DA1E72">
        <w:trPr>
          <w:trHeight w:val="48"/>
        </w:trPr>
        <w:tc>
          <w:tcPr>
            <w:tcW w:w="2282" w:type="dxa"/>
            <w:tcBorders>
              <w:top w:val="single" w:sz="8" w:space="0" w:color="000000"/>
              <w:left w:val="single" w:sz="8" w:space="0" w:color="000000"/>
              <w:bottom w:val="single" w:sz="8" w:space="0" w:color="000000"/>
              <w:right w:val="single" w:sz="4" w:space="0" w:color="000000"/>
            </w:tcBorders>
            <w:shd w:val="clear" w:color="auto" w:fill="auto"/>
            <w:vAlign w:val="center"/>
          </w:tcPr>
          <w:p w:rsidR="006721A1" w:rsidRPr="00E17434" w:rsidRDefault="00707D31">
            <w:pPr>
              <w:rPr>
                <w:rFonts w:ascii="Times New Roman" w:eastAsia="Times New Roman" w:hAnsi="Times New Roman" w:cs="Times New Roman"/>
                <w:b/>
                <w:sz w:val="18"/>
                <w:szCs w:val="18"/>
              </w:rPr>
            </w:pPr>
            <w:r>
              <w:rPr>
                <w:rFonts w:ascii="Times New Roman" w:hAnsi="Times New Roman"/>
                <w:b/>
                <w:sz w:val="18"/>
              </w:rPr>
              <w:t>Ukupno</w:t>
            </w:r>
          </w:p>
        </w:tc>
        <w:tc>
          <w:tcPr>
            <w:tcW w:w="1273" w:type="dxa"/>
            <w:tcBorders>
              <w:top w:val="single" w:sz="8" w:space="0" w:color="000000"/>
              <w:left w:val="nil"/>
              <w:bottom w:val="single" w:sz="8" w:space="0" w:color="000000"/>
              <w:right w:val="nil"/>
            </w:tcBorders>
            <w:shd w:val="clear" w:color="auto" w:fill="auto"/>
            <w:vAlign w:val="center"/>
          </w:tcPr>
          <w:p w:rsidR="006721A1" w:rsidRPr="00E17434" w:rsidRDefault="00674225" w:rsidP="009B3307">
            <w:pPr>
              <w:jc w:val="center"/>
              <w:rPr>
                <w:rFonts w:ascii="Times New Roman" w:eastAsia="Times New Roman" w:hAnsi="Times New Roman" w:cs="Times New Roman"/>
                <w:b/>
                <w:sz w:val="18"/>
                <w:szCs w:val="18"/>
              </w:rPr>
            </w:pPr>
            <w:r w:rsidRPr="00674225">
              <w:rPr>
                <w:rFonts w:ascii="Times New Roman" w:hAnsi="Times New Roman"/>
                <w:b/>
                <w:sz w:val="18"/>
              </w:rPr>
              <w:t>37.264.404,65</w:t>
            </w:r>
          </w:p>
        </w:tc>
        <w:tc>
          <w:tcPr>
            <w:tcW w:w="569" w:type="dxa"/>
            <w:tcBorders>
              <w:top w:val="single" w:sz="8" w:space="0" w:color="000000"/>
              <w:left w:val="single" w:sz="8" w:space="0" w:color="000000"/>
              <w:bottom w:val="single" w:sz="8" w:space="0" w:color="000000"/>
              <w:right w:val="single" w:sz="4" w:space="0" w:color="000000"/>
            </w:tcBorders>
            <w:shd w:val="clear" w:color="auto" w:fill="auto"/>
            <w:vAlign w:val="center"/>
          </w:tcPr>
          <w:p w:rsidR="006721A1" w:rsidRPr="00E17434" w:rsidRDefault="00674225" w:rsidP="009B65AF">
            <w:pPr>
              <w:jc w:val="center"/>
              <w:rPr>
                <w:rFonts w:ascii="Times New Roman" w:eastAsia="Times New Roman" w:hAnsi="Times New Roman" w:cs="Times New Roman"/>
                <w:b/>
                <w:sz w:val="18"/>
                <w:szCs w:val="18"/>
              </w:rPr>
            </w:pPr>
            <w:r w:rsidRPr="00674225">
              <w:rPr>
                <w:rFonts w:ascii="Times New Roman" w:hAnsi="Times New Roman"/>
                <w:b/>
                <w:sz w:val="18"/>
              </w:rPr>
              <w:t>1.495</w:t>
            </w:r>
          </w:p>
        </w:tc>
        <w:tc>
          <w:tcPr>
            <w:tcW w:w="1285" w:type="dxa"/>
            <w:tcBorders>
              <w:top w:val="single" w:sz="8" w:space="0" w:color="000000"/>
              <w:left w:val="nil"/>
              <w:bottom w:val="single" w:sz="8" w:space="0" w:color="000000"/>
              <w:right w:val="single" w:sz="4" w:space="0" w:color="000000"/>
            </w:tcBorders>
            <w:shd w:val="clear" w:color="auto" w:fill="auto"/>
            <w:vAlign w:val="center"/>
          </w:tcPr>
          <w:p w:rsidR="006721A1" w:rsidRPr="00E17434" w:rsidRDefault="00674225" w:rsidP="009B3307">
            <w:pPr>
              <w:jc w:val="center"/>
              <w:rPr>
                <w:rFonts w:ascii="Times New Roman" w:eastAsia="Times New Roman" w:hAnsi="Times New Roman" w:cs="Times New Roman"/>
                <w:b/>
                <w:sz w:val="18"/>
                <w:szCs w:val="18"/>
              </w:rPr>
            </w:pPr>
            <w:r w:rsidRPr="00674225">
              <w:rPr>
                <w:rFonts w:ascii="Times New Roman" w:hAnsi="Times New Roman"/>
                <w:b/>
                <w:sz w:val="18"/>
              </w:rPr>
              <w:t>89.104.063,13</w:t>
            </w:r>
          </w:p>
        </w:tc>
        <w:tc>
          <w:tcPr>
            <w:tcW w:w="569" w:type="dxa"/>
            <w:tcBorders>
              <w:top w:val="single" w:sz="8" w:space="0" w:color="000000"/>
              <w:left w:val="nil"/>
              <w:bottom w:val="single" w:sz="8" w:space="0" w:color="000000"/>
              <w:right w:val="single" w:sz="4" w:space="0" w:color="000000"/>
            </w:tcBorders>
            <w:shd w:val="clear" w:color="auto" w:fill="auto"/>
            <w:vAlign w:val="center"/>
          </w:tcPr>
          <w:p w:rsidR="006721A1" w:rsidRPr="00E17434" w:rsidRDefault="00674225" w:rsidP="009B3307">
            <w:pPr>
              <w:jc w:val="center"/>
              <w:rPr>
                <w:rFonts w:ascii="Times New Roman" w:eastAsia="Times New Roman" w:hAnsi="Times New Roman" w:cs="Times New Roman"/>
                <w:b/>
                <w:sz w:val="18"/>
                <w:szCs w:val="18"/>
              </w:rPr>
            </w:pPr>
            <w:r w:rsidRPr="00674225">
              <w:rPr>
                <w:rFonts w:ascii="Times New Roman" w:hAnsi="Times New Roman"/>
                <w:b/>
                <w:sz w:val="18"/>
              </w:rPr>
              <w:t>915</w:t>
            </w:r>
          </w:p>
        </w:tc>
        <w:tc>
          <w:tcPr>
            <w:tcW w:w="1285" w:type="dxa"/>
            <w:tcBorders>
              <w:top w:val="single" w:sz="8" w:space="0" w:color="000000"/>
              <w:left w:val="nil"/>
              <w:bottom w:val="single" w:sz="8" w:space="0" w:color="000000"/>
              <w:right w:val="single" w:sz="8" w:space="0" w:color="000000"/>
            </w:tcBorders>
            <w:shd w:val="clear" w:color="auto" w:fill="auto"/>
            <w:vAlign w:val="center"/>
          </w:tcPr>
          <w:p w:rsidR="006721A1" w:rsidRPr="00E17434" w:rsidRDefault="00674225" w:rsidP="009B3307">
            <w:pPr>
              <w:jc w:val="center"/>
              <w:rPr>
                <w:rFonts w:ascii="Times New Roman" w:eastAsia="Times New Roman" w:hAnsi="Times New Roman" w:cs="Times New Roman"/>
                <w:b/>
                <w:sz w:val="18"/>
                <w:szCs w:val="18"/>
              </w:rPr>
            </w:pPr>
            <w:r w:rsidRPr="00674225">
              <w:rPr>
                <w:rFonts w:ascii="Times New Roman" w:hAnsi="Times New Roman"/>
                <w:b/>
                <w:sz w:val="18"/>
              </w:rPr>
              <w:t>50.759.680,13</w:t>
            </w:r>
          </w:p>
        </w:tc>
        <w:tc>
          <w:tcPr>
            <w:tcW w:w="1282" w:type="dxa"/>
            <w:tcBorders>
              <w:top w:val="single" w:sz="8" w:space="0" w:color="000000"/>
              <w:left w:val="nil"/>
              <w:bottom w:val="single" w:sz="8" w:space="0" w:color="000000"/>
              <w:right w:val="single" w:sz="4" w:space="0" w:color="000000"/>
            </w:tcBorders>
            <w:shd w:val="clear" w:color="auto" w:fill="auto"/>
            <w:vAlign w:val="center"/>
          </w:tcPr>
          <w:p w:rsidR="006721A1" w:rsidRPr="00E17434" w:rsidRDefault="00674225" w:rsidP="009B3307">
            <w:pPr>
              <w:jc w:val="center"/>
              <w:rPr>
                <w:rFonts w:ascii="Times New Roman" w:eastAsia="Times New Roman" w:hAnsi="Times New Roman" w:cs="Times New Roman"/>
                <w:b/>
                <w:sz w:val="18"/>
                <w:szCs w:val="18"/>
              </w:rPr>
            </w:pPr>
            <w:r w:rsidRPr="00674225">
              <w:rPr>
                <w:rFonts w:ascii="Times New Roman" w:hAnsi="Times New Roman"/>
                <w:b/>
                <w:sz w:val="18"/>
              </w:rPr>
              <w:t>23.800.354,20</w:t>
            </w:r>
          </w:p>
        </w:tc>
        <w:tc>
          <w:tcPr>
            <w:tcW w:w="1142" w:type="dxa"/>
            <w:tcBorders>
              <w:top w:val="single" w:sz="8" w:space="0" w:color="000000"/>
              <w:left w:val="nil"/>
              <w:bottom w:val="single" w:sz="8" w:space="0" w:color="000000"/>
              <w:right w:val="single" w:sz="8" w:space="0" w:color="000000"/>
            </w:tcBorders>
            <w:shd w:val="clear" w:color="auto" w:fill="auto"/>
            <w:vAlign w:val="center"/>
          </w:tcPr>
          <w:p w:rsidR="006721A1" w:rsidRPr="00E17434" w:rsidRDefault="009D5E20" w:rsidP="009B3307">
            <w:pPr>
              <w:jc w:val="center"/>
              <w:rPr>
                <w:rFonts w:ascii="Times New Roman" w:eastAsia="Times New Roman" w:hAnsi="Times New Roman" w:cs="Times New Roman"/>
                <w:b/>
                <w:sz w:val="18"/>
                <w:szCs w:val="18"/>
              </w:rPr>
            </w:pPr>
            <w:r>
              <w:rPr>
                <w:rFonts w:ascii="Times New Roman" w:hAnsi="Times New Roman"/>
                <w:b/>
                <w:sz w:val="18"/>
              </w:rPr>
              <w:t>436</w:t>
            </w:r>
          </w:p>
        </w:tc>
      </w:tr>
    </w:tbl>
    <w:p w:rsidR="006721A1" w:rsidRPr="00E17434" w:rsidRDefault="00707D31" w:rsidP="00700CE2">
      <w:pPr>
        <w:spacing w:after="240"/>
        <w:jc w:val="center"/>
        <w:rPr>
          <w:rFonts w:ascii="Times New Roman" w:eastAsia="Times New Roman" w:hAnsi="Times New Roman" w:cs="Times New Roman"/>
          <w:i/>
          <w:sz w:val="22"/>
          <w:szCs w:val="22"/>
        </w:rPr>
      </w:pPr>
      <w:r>
        <w:rPr>
          <w:rFonts w:ascii="Times New Roman" w:hAnsi="Times New Roman"/>
          <w:i/>
          <w:sz w:val="22"/>
        </w:rPr>
        <w:t>Izvor: MPŠV</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Ukupan iznos raspoloživih sredstava za programski period 2014-2020 iznosio je 3</w:t>
      </w:r>
      <w:r w:rsidR="00674225">
        <w:rPr>
          <w:rFonts w:ascii="Times New Roman" w:hAnsi="Times New Roman"/>
          <w:sz w:val="22"/>
        </w:rPr>
        <w:t>7</w:t>
      </w:r>
      <w:r>
        <w:rPr>
          <w:rFonts w:ascii="Times New Roman" w:hAnsi="Times New Roman"/>
          <w:sz w:val="22"/>
        </w:rPr>
        <w:t>.</w:t>
      </w:r>
      <w:r w:rsidR="00674225">
        <w:rPr>
          <w:rFonts w:ascii="Times New Roman" w:hAnsi="Times New Roman"/>
          <w:sz w:val="22"/>
        </w:rPr>
        <w:t>264.404,65</w:t>
      </w:r>
      <w:r>
        <w:rPr>
          <w:rFonts w:ascii="Times New Roman" w:hAnsi="Times New Roman"/>
          <w:sz w:val="22"/>
        </w:rPr>
        <w:t>.</w:t>
      </w:r>
      <w:r w:rsidR="00EE4590">
        <w:rPr>
          <w:rFonts w:ascii="Times New Roman" w:hAnsi="Times New Roman"/>
          <w:sz w:val="22"/>
        </w:rPr>
        <w:t>EUR</w:t>
      </w:r>
      <w:r>
        <w:rPr>
          <w:rFonts w:ascii="Times New Roman" w:hAnsi="Times New Roman"/>
          <w:sz w:val="22"/>
        </w:rPr>
        <w:t xml:space="preserve">, od čega je potrošeno </w:t>
      </w:r>
      <w:r w:rsidR="00674225" w:rsidRPr="00674225">
        <w:rPr>
          <w:rFonts w:ascii="Times New Roman" w:hAnsi="Times New Roman"/>
          <w:sz w:val="22"/>
        </w:rPr>
        <w:t>23.800.354,20</w:t>
      </w:r>
      <w:r>
        <w:rPr>
          <w:rFonts w:ascii="Times New Roman" w:hAnsi="Times New Roman"/>
          <w:sz w:val="22"/>
        </w:rPr>
        <w:t xml:space="preserve"> </w:t>
      </w:r>
      <w:r w:rsidR="00EE4590">
        <w:rPr>
          <w:rFonts w:ascii="Times New Roman" w:hAnsi="Times New Roman"/>
          <w:sz w:val="22"/>
        </w:rPr>
        <w:t>EUR</w:t>
      </w:r>
      <w:r>
        <w:rPr>
          <w:rFonts w:ascii="Times New Roman" w:hAnsi="Times New Roman"/>
          <w:sz w:val="22"/>
        </w:rPr>
        <w:t xml:space="preserve">, odnosno </w:t>
      </w:r>
      <w:r w:rsidR="00674225">
        <w:rPr>
          <w:rFonts w:ascii="Times New Roman" w:hAnsi="Times New Roman"/>
          <w:sz w:val="22"/>
        </w:rPr>
        <w:t>63,86</w:t>
      </w:r>
      <w:r>
        <w:rPr>
          <w:rFonts w:ascii="Times New Roman" w:hAnsi="Times New Roman"/>
          <w:sz w:val="22"/>
        </w:rPr>
        <w:t>%</w:t>
      </w:r>
      <w:r w:rsidR="00674225">
        <w:rPr>
          <w:rFonts w:ascii="Times New Roman" w:hAnsi="Times New Roman"/>
          <w:sz w:val="22"/>
        </w:rPr>
        <w:t xml:space="preserve"> </w:t>
      </w:r>
      <w:r w:rsidR="00674225" w:rsidRPr="00674225">
        <w:t xml:space="preserve"> </w:t>
      </w:r>
      <w:r w:rsidR="00674225" w:rsidRPr="00674225">
        <w:rPr>
          <w:rFonts w:ascii="Times New Roman" w:hAnsi="Times New Roman"/>
          <w:sz w:val="22"/>
        </w:rPr>
        <w:t xml:space="preserve">i 61,03% početnog budžeta od 39 miliona </w:t>
      </w:r>
      <w:r w:rsidR="000473F4">
        <w:rPr>
          <w:rFonts w:ascii="Times New Roman" w:hAnsi="Times New Roman"/>
          <w:sz w:val="22"/>
        </w:rPr>
        <w:t>EUR</w:t>
      </w:r>
      <w:r w:rsidR="000473F4" w:rsidRPr="00674225" w:rsidDel="000473F4">
        <w:rPr>
          <w:rFonts w:ascii="Times New Roman" w:hAnsi="Times New Roman"/>
          <w:sz w:val="22"/>
        </w:rPr>
        <w:t xml:space="preserve"> </w:t>
      </w:r>
      <w:r w:rsidR="00674225" w:rsidRPr="00674225">
        <w:rPr>
          <w:rFonts w:ascii="Times New Roman" w:hAnsi="Times New Roman"/>
          <w:sz w:val="22"/>
        </w:rPr>
        <w:t>.</w:t>
      </w:r>
      <w:r w:rsidR="00674225">
        <w:rPr>
          <w:rFonts w:ascii="Times New Roman" w:hAnsi="Times New Roman"/>
          <w:sz w:val="22"/>
        </w:rPr>
        <w:t xml:space="preserve"> </w:t>
      </w:r>
    </w:p>
    <w:p w:rsidR="00D37120" w:rsidRPr="00D37120" w:rsidRDefault="00206EF8" w:rsidP="00D37120">
      <w:pPr>
        <w:spacing w:after="240"/>
        <w:jc w:val="both"/>
        <w:rPr>
          <w:rFonts w:ascii="Times New Roman" w:hAnsi="Times New Roman"/>
          <w:sz w:val="22"/>
          <w:lang w:val="en-US"/>
        </w:rPr>
      </w:pPr>
      <w:r>
        <w:rPr>
          <w:rFonts w:ascii="Times New Roman" w:hAnsi="Times New Roman"/>
          <w:sz w:val="22"/>
          <w:lang w:val="en-US"/>
        </w:rPr>
        <w:t>Iskorišćenost</w:t>
      </w:r>
      <w:r w:rsidR="00D37120" w:rsidRPr="00D37120">
        <w:rPr>
          <w:rFonts w:ascii="Times New Roman" w:hAnsi="Times New Roman"/>
          <w:sz w:val="22"/>
          <w:lang w:val="en-US"/>
        </w:rPr>
        <w:t xml:space="preserve"> raspoloživih sredstava bil</w:t>
      </w:r>
      <w:r>
        <w:rPr>
          <w:rFonts w:ascii="Times New Roman" w:hAnsi="Times New Roman"/>
          <w:sz w:val="22"/>
          <w:lang w:val="en-US"/>
        </w:rPr>
        <w:t>a</w:t>
      </w:r>
      <w:r w:rsidR="00D37120" w:rsidRPr="00D37120">
        <w:rPr>
          <w:rFonts w:ascii="Times New Roman" w:hAnsi="Times New Roman"/>
          <w:sz w:val="22"/>
          <w:lang w:val="en-US"/>
        </w:rPr>
        <w:t xml:space="preserve"> bi bolj</w:t>
      </w:r>
      <w:r>
        <w:rPr>
          <w:rFonts w:ascii="Times New Roman" w:hAnsi="Times New Roman"/>
          <w:sz w:val="22"/>
          <w:lang w:val="en-US"/>
        </w:rPr>
        <w:t>a</w:t>
      </w:r>
      <w:r w:rsidR="00D37120" w:rsidRPr="00D37120">
        <w:rPr>
          <w:rFonts w:ascii="Times New Roman" w:hAnsi="Times New Roman"/>
          <w:sz w:val="22"/>
          <w:lang w:val="en-US"/>
        </w:rPr>
        <w:t>, ali imajući u vidu svetsku krizu od 2020. godine situacija se prom</w:t>
      </w:r>
      <w:r w:rsidR="00D37120">
        <w:rPr>
          <w:rFonts w:ascii="Times New Roman" w:hAnsi="Times New Roman"/>
          <w:sz w:val="22"/>
          <w:lang w:val="en-US"/>
        </w:rPr>
        <w:t>ij</w:t>
      </w:r>
      <w:r w:rsidR="00D37120" w:rsidRPr="00D37120">
        <w:rPr>
          <w:rFonts w:ascii="Times New Roman" w:hAnsi="Times New Roman"/>
          <w:sz w:val="22"/>
          <w:lang w:val="en-US"/>
        </w:rPr>
        <w:t xml:space="preserve">enila. </w:t>
      </w:r>
      <w:r>
        <w:rPr>
          <w:rFonts w:ascii="Times New Roman" w:hAnsi="Times New Roman"/>
          <w:sz w:val="22"/>
          <w:lang w:val="en-US"/>
        </w:rPr>
        <w:t>Ve</w:t>
      </w:r>
      <w:r>
        <w:rPr>
          <w:rFonts w:ascii="Times New Roman" w:hAnsi="Times New Roman"/>
          <w:sz w:val="22"/>
        </w:rPr>
        <w:t>liki broj aplikanata se povukao</w:t>
      </w:r>
      <w:r w:rsidR="00D37120" w:rsidRPr="00D37120">
        <w:rPr>
          <w:rFonts w:ascii="Times New Roman" w:hAnsi="Times New Roman"/>
          <w:sz w:val="22"/>
          <w:lang w:val="en-US"/>
        </w:rPr>
        <w:t xml:space="preserve"> zbog povećanja c</w:t>
      </w:r>
      <w:r w:rsidR="00D37120">
        <w:rPr>
          <w:rFonts w:ascii="Times New Roman" w:hAnsi="Times New Roman"/>
          <w:sz w:val="22"/>
          <w:lang w:val="en-US"/>
        </w:rPr>
        <w:t>ij</w:t>
      </w:r>
      <w:r w:rsidR="00D37120" w:rsidRPr="00D37120">
        <w:rPr>
          <w:rFonts w:ascii="Times New Roman" w:hAnsi="Times New Roman"/>
          <w:sz w:val="22"/>
          <w:lang w:val="en-US"/>
        </w:rPr>
        <w:t>ena</w:t>
      </w:r>
      <w:r>
        <w:rPr>
          <w:rFonts w:ascii="Times New Roman" w:hAnsi="Times New Roman"/>
          <w:sz w:val="22"/>
          <w:lang w:val="en-US"/>
        </w:rPr>
        <w:t xml:space="preserve"> inputa,</w:t>
      </w:r>
      <w:r w:rsidR="00D37120" w:rsidRPr="00D37120">
        <w:rPr>
          <w:rFonts w:ascii="Times New Roman" w:hAnsi="Times New Roman"/>
          <w:sz w:val="22"/>
          <w:lang w:val="en-US"/>
        </w:rPr>
        <w:t xml:space="preserve"> što je takođe imalo značajan uticaj na korišćenje sredstava</w:t>
      </w:r>
      <w:r w:rsidR="00D37120">
        <w:rPr>
          <w:rFonts w:ascii="Times New Roman" w:hAnsi="Times New Roman"/>
          <w:sz w:val="22"/>
          <w:lang w:val="en-US"/>
        </w:rPr>
        <w:t>.</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Do sada je kroz </w:t>
      </w:r>
      <w:r w:rsidR="00D37120">
        <w:rPr>
          <w:rFonts w:ascii="Times New Roman" w:hAnsi="Times New Roman"/>
          <w:sz w:val="22"/>
        </w:rPr>
        <w:t>366</w:t>
      </w:r>
      <w:r>
        <w:rPr>
          <w:rFonts w:ascii="Times New Roman" w:hAnsi="Times New Roman"/>
          <w:sz w:val="22"/>
        </w:rPr>
        <w:t xml:space="preserve"> projekata u okviru Mjere 1 – </w:t>
      </w:r>
      <w:r w:rsidR="004B43B6">
        <w:rPr>
          <w:rFonts w:ascii="Times New Roman" w:hAnsi="Times New Roman"/>
          <w:sz w:val="22"/>
        </w:rPr>
        <w:t>„</w:t>
      </w:r>
      <w:r>
        <w:rPr>
          <w:rFonts w:ascii="Times New Roman" w:hAnsi="Times New Roman"/>
          <w:sz w:val="22"/>
        </w:rPr>
        <w:t>Investicije u fizički kapital poljoprivrednih gazdinstava</w:t>
      </w:r>
      <w:r w:rsidR="004B43B6">
        <w:rPr>
          <w:rFonts w:ascii="Times New Roman" w:hAnsi="Times New Roman"/>
          <w:sz w:val="22"/>
        </w:rPr>
        <w:t>“</w:t>
      </w:r>
      <w:r>
        <w:rPr>
          <w:rFonts w:ascii="Times New Roman" w:hAnsi="Times New Roman"/>
          <w:sz w:val="22"/>
        </w:rPr>
        <w:t xml:space="preserve"> otvoreno </w:t>
      </w:r>
      <w:r w:rsidR="00D37120">
        <w:rPr>
          <w:rFonts w:ascii="Times New Roman" w:hAnsi="Times New Roman"/>
          <w:sz w:val="22"/>
        </w:rPr>
        <w:t>50</w:t>
      </w:r>
      <w:r>
        <w:rPr>
          <w:rFonts w:ascii="Times New Roman" w:hAnsi="Times New Roman"/>
          <w:sz w:val="22"/>
        </w:rPr>
        <w:t xml:space="preserve"> novih radnih mjesta. Kroz Mjeru 3 </w:t>
      </w:r>
      <w:r w:rsidR="004B43B6">
        <w:rPr>
          <w:rFonts w:ascii="Times New Roman" w:hAnsi="Times New Roman"/>
          <w:sz w:val="22"/>
        </w:rPr>
        <w:t>–</w:t>
      </w:r>
      <w:r>
        <w:rPr>
          <w:rFonts w:ascii="Times New Roman" w:hAnsi="Times New Roman"/>
          <w:sz w:val="22"/>
        </w:rPr>
        <w:t xml:space="preserve"> </w:t>
      </w:r>
      <w:r w:rsidR="004B43B6">
        <w:rPr>
          <w:rFonts w:ascii="Times New Roman" w:hAnsi="Times New Roman"/>
          <w:sz w:val="22"/>
        </w:rPr>
        <w:t>„</w:t>
      </w:r>
      <w:r>
        <w:rPr>
          <w:rFonts w:ascii="Times New Roman" w:hAnsi="Times New Roman"/>
          <w:sz w:val="22"/>
        </w:rPr>
        <w:t xml:space="preserve">Investicije u fizički kapital </w:t>
      </w:r>
      <w:r w:rsidR="009959E0">
        <w:rPr>
          <w:rFonts w:ascii="Times New Roman" w:hAnsi="Times New Roman"/>
          <w:sz w:val="22"/>
        </w:rPr>
        <w:t xml:space="preserve">vezano </w:t>
      </w:r>
      <w:r>
        <w:rPr>
          <w:rFonts w:ascii="Times New Roman" w:hAnsi="Times New Roman"/>
          <w:sz w:val="22"/>
        </w:rPr>
        <w:t>za preradu i marketing poljoprivrednih i</w:t>
      </w:r>
      <w:r w:rsidR="00B16350">
        <w:rPr>
          <w:rFonts w:ascii="Times New Roman" w:hAnsi="Times New Roman"/>
          <w:sz w:val="22"/>
        </w:rPr>
        <w:t xml:space="preserve"> </w:t>
      </w:r>
      <w:r>
        <w:rPr>
          <w:rFonts w:ascii="Times New Roman" w:hAnsi="Times New Roman"/>
          <w:sz w:val="22"/>
        </w:rPr>
        <w:t>proizvoda</w:t>
      </w:r>
      <w:r w:rsidR="00B16350">
        <w:rPr>
          <w:rFonts w:ascii="Times New Roman" w:hAnsi="Times New Roman"/>
          <w:sz w:val="22"/>
        </w:rPr>
        <w:t xml:space="preserve"> ribarstva</w:t>
      </w:r>
      <w:r w:rsidR="004B43B6">
        <w:rPr>
          <w:rFonts w:ascii="Times New Roman" w:hAnsi="Times New Roman"/>
          <w:sz w:val="22"/>
        </w:rPr>
        <w:t>“</w:t>
      </w:r>
      <w:r>
        <w:rPr>
          <w:rFonts w:ascii="Times New Roman" w:hAnsi="Times New Roman"/>
          <w:sz w:val="22"/>
        </w:rPr>
        <w:t xml:space="preserve">, otvoreno je </w:t>
      </w:r>
      <w:r w:rsidR="00D37120">
        <w:rPr>
          <w:rFonts w:ascii="Times New Roman" w:hAnsi="Times New Roman"/>
          <w:sz w:val="22"/>
        </w:rPr>
        <w:t>223</w:t>
      </w:r>
      <w:r>
        <w:rPr>
          <w:rFonts w:ascii="Times New Roman" w:hAnsi="Times New Roman"/>
          <w:sz w:val="22"/>
        </w:rPr>
        <w:t xml:space="preserve"> novih radnih mjesta kroz </w:t>
      </w:r>
      <w:r w:rsidR="00D37120">
        <w:rPr>
          <w:rFonts w:ascii="Times New Roman" w:hAnsi="Times New Roman"/>
          <w:sz w:val="22"/>
        </w:rPr>
        <w:t>70</w:t>
      </w:r>
      <w:r>
        <w:rPr>
          <w:rFonts w:ascii="Times New Roman" w:hAnsi="Times New Roman"/>
          <w:sz w:val="22"/>
        </w:rPr>
        <w:t xml:space="preserve"> podržanih/isplaćenih projekata. Svi zaposleni su zaposleni u pravnim subjektima. </w:t>
      </w:r>
    </w:p>
    <w:p w:rsidR="006721A1" w:rsidRPr="00E17434" w:rsidRDefault="00707D31">
      <w:pPr>
        <w:pStyle w:val="Heading4"/>
        <w:rPr>
          <w:rFonts w:ascii="Times New Roman" w:hAnsi="Times New Roman" w:cs="Times New Roman"/>
          <w:b/>
          <w:sz w:val="22"/>
          <w:szCs w:val="22"/>
        </w:rPr>
      </w:pPr>
      <w:bookmarkStart w:id="281" w:name="_Toc91249503"/>
      <w:bookmarkStart w:id="282" w:name="_Toc91249798"/>
      <w:bookmarkStart w:id="283" w:name="_Toc91499413"/>
      <w:bookmarkStart w:id="284" w:name="_Toc98230491"/>
      <w:bookmarkStart w:id="285" w:name="_Toc105488934"/>
      <w:bookmarkStart w:id="286" w:name="_Toc105495313"/>
      <w:bookmarkStart w:id="287" w:name="_Toc172615005"/>
      <w:r>
        <w:rPr>
          <w:rFonts w:ascii="Times New Roman" w:hAnsi="Times New Roman"/>
          <w:b/>
          <w:i w:val="0"/>
          <w:sz w:val="22"/>
        </w:rPr>
        <w:t>Podrška UN preko FAO</w:t>
      </w:r>
      <w:bookmarkEnd w:id="281"/>
      <w:bookmarkEnd w:id="282"/>
      <w:bookmarkEnd w:id="283"/>
      <w:bookmarkEnd w:id="284"/>
      <w:bookmarkEnd w:id="285"/>
      <w:bookmarkEnd w:id="286"/>
      <w:bookmarkEnd w:id="287"/>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FAO podrška Crnoj Gori u periodu 2013-2015 je kroz državni programski okvir, utvrdila 5 prioritenih oblasti: </w:t>
      </w:r>
    </w:p>
    <w:p w:rsidR="006721A1" w:rsidRPr="00E17434" w:rsidRDefault="00707D31" w:rsidP="00592412">
      <w:pPr>
        <w:numPr>
          <w:ilvl w:val="0"/>
          <w:numId w:val="52"/>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Izrada Nacionalne Strategije poljoprivrede i ruralnog razvoja 2014-2020. - ključni strateški dokument koji obezbjeđuje osnovu za IPA II; </w:t>
      </w:r>
    </w:p>
    <w:p w:rsidR="006721A1" w:rsidRPr="00E17434" w:rsidRDefault="00707D31" w:rsidP="00592412">
      <w:pPr>
        <w:numPr>
          <w:ilvl w:val="0"/>
          <w:numId w:val="52"/>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Razvoj kapaciteta MPŠV pomoću vještina za izradu politika;</w:t>
      </w:r>
    </w:p>
    <w:p w:rsidR="006721A1" w:rsidRPr="00E17434" w:rsidRDefault="00707D31" w:rsidP="00592412">
      <w:pPr>
        <w:numPr>
          <w:ilvl w:val="0"/>
          <w:numId w:val="52"/>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Usklađivanje politike poljoprivrede i ruralnog razvoja s EU standardima; </w:t>
      </w:r>
    </w:p>
    <w:p w:rsidR="006721A1" w:rsidRPr="00E17434" w:rsidRDefault="00707D31" w:rsidP="00592412">
      <w:pPr>
        <w:numPr>
          <w:ilvl w:val="0"/>
          <w:numId w:val="52"/>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Promovisanje dobre prakse u smanjenju efekata klimatskih promjena na poljoprivredu - uključujući i mjere za povećanje spremnosti ruralnog stanovništva i usklađivanja sistema proizvodnje u cilju smanjenja osjetljivosti na suše i poplave;</w:t>
      </w:r>
    </w:p>
    <w:p w:rsidR="006721A1" w:rsidRPr="00E17434" w:rsidRDefault="00707D31" w:rsidP="00592412">
      <w:pPr>
        <w:numPr>
          <w:ilvl w:val="0"/>
          <w:numId w:val="52"/>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Promovisanje pilot projekta ruralnog razvoja - uključujući i rast tehničke pomoći grupama proizvođača i poljoprivrednoj strukturi za zajedničke aktivnosti kao što su šumarstvo i stočarstvo.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Državni programski okvir (CPF) zajedničkog razvoja Vlade i vodećih partnera, blisko je usklađen s Integralnim programom UN (2010-2015), kao i s crnogorskim nacionalnim razvojnim prioritetima.</w:t>
      </w:r>
    </w:p>
    <w:p w:rsidR="006721A1" w:rsidRPr="00E17434" w:rsidRDefault="00707D31">
      <w:pPr>
        <w:pStyle w:val="Heading4"/>
        <w:rPr>
          <w:rFonts w:ascii="Times New Roman" w:hAnsi="Times New Roman" w:cs="Times New Roman"/>
          <w:b/>
          <w:sz w:val="22"/>
          <w:szCs w:val="22"/>
        </w:rPr>
      </w:pPr>
      <w:bookmarkStart w:id="288" w:name="_Toc91249504"/>
      <w:bookmarkStart w:id="289" w:name="_Toc91249799"/>
      <w:bookmarkStart w:id="290" w:name="_Toc91499414"/>
      <w:bookmarkStart w:id="291" w:name="_Toc98230492"/>
      <w:bookmarkStart w:id="292" w:name="_Toc105488935"/>
      <w:bookmarkStart w:id="293" w:name="_Toc105495314"/>
      <w:bookmarkStart w:id="294" w:name="_Toc172615006"/>
      <w:r>
        <w:rPr>
          <w:rFonts w:ascii="Times New Roman" w:hAnsi="Times New Roman"/>
          <w:b/>
          <w:i w:val="0"/>
          <w:sz w:val="22"/>
        </w:rPr>
        <w:lastRenderedPageBreak/>
        <w:t>Projekat RCTP - Projekat razvoja klastera i transformacije ruralnih područja</w:t>
      </w:r>
      <w:bookmarkEnd w:id="288"/>
      <w:bookmarkEnd w:id="289"/>
      <w:bookmarkEnd w:id="290"/>
      <w:bookmarkEnd w:id="291"/>
      <w:bookmarkEnd w:id="292"/>
      <w:bookmarkEnd w:id="293"/>
      <w:bookmarkEnd w:id="294"/>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RTCP je prvi projekat Međunarodnog fonda za razvoj poljoprivrede (IFAD) u Crnoj Gori i predviđeno je da njegova implementacija traje 72 mjeseca, počev od jula 2017, godine. Za ukupan period implementacije IFAD projekta opredijeljen je iznos od 5,76 miliona </w:t>
      </w:r>
      <w:r w:rsidR="00F87902">
        <w:rPr>
          <w:rFonts w:ascii="Times New Roman" w:hAnsi="Times New Roman"/>
          <w:sz w:val="22"/>
        </w:rPr>
        <w:t>EUR</w:t>
      </w:r>
      <w:r>
        <w:rPr>
          <w:rFonts w:ascii="Times New Roman" w:hAnsi="Times New Roman"/>
          <w:sz w:val="22"/>
        </w:rPr>
        <w:t xml:space="preserve">, od čega 3,88 miliona </w:t>
      </w:r>
      <w:r w:rsidR="00F87902">
        <w:rPr>
          <w:rFonts w:ascii="Times New Roman" w:hAnsi="Times New Roman"/>
          <w:sz w:val="22"/>
        </w:rPr>
        <w:t xml:space="preserve">EUR </w:t>
      </w:r>
      <w:r>
        <w:rPr>
          <w:rFonts w:ascii="Times New Roman" w:hAnsi="Times New Roman"/>
          <w:sz w:val="22"/>
        </w:rPr>
        <w:t xml:space="preserve">u vidu zajmova i 1,88 miliona </w:t>
      </w:r>
      <w:r w:rsidR="00F87902">
        <w:rPr>
          <w:rFonts w:ascii="Times New Roman" w:hAnsi="Times New Roman"/>
          <w:sz w:val="22"/>
        </w:rPr>
        <w:t xml:space="preserve">EUR </w:t>
      </w:r>
      <w:r>
        <w:rPr>
          <w:rFonts w:ascii="Times New Roman" w:hAnsi="Times New Roman"/>
          <w:sz w:val="22"/>
        </w:rPr>
        <w:t xml:space="preserve">kao bespovratna podrška. Doprinos Crne Gore biće 8,30 miliona </w:t>
      </w:r>
      <w:r w:rsidR="00F87902">
        <w:rPr>
          <w:rFonts w:ascii="Times New Roman" w:hAnsi="Times New Roman"/>
          <w:sz w:val="22"/>
        </w:rPr>
        <w:t>EUR</w:t>
      </w:r>
      <w:r>
        <w:rPr>
          <w:rFonts w:ascii="Times New Roman" w:hAnsi="Times New Roman"/>
          <w:sz w:val="22"/>
        </w:rPr>
        <w:t xml:space="preserve">, kako slijedi: 3,07 miliona </w:t>
      </w:r>
      <w:r w:rsidR="00F87902">
        <w:rPr>
          <w:rFonts w:ascii="Times New Roman" w:hAnsi="Times New Roman"/>
          <w:sz w:val="22"/>
        </w:rPr>
        <w:t xml:space="preserve">EUR </w:t>
      </w:r>
      <w:r>
        <w:rPr>
          <w:rFonts w:ascii="Times New Roman" w:hAnsi="Times New Roman"/>
          <w:sz w:val="22"/>
        </w:rPr>
        <w:t xml:space="preserve">uloženo iz državnog budžeta; 1,28 miliona </w:t>
      </w:r>
      <w:r w:rsidR="00F87902">
        <w:rPr>
          <w:rFonts w:ascii="Times New Roman" w:hAnsi="Times New Roman"/>
          <w:sz w:val="22"/>
        </w:rPr>
        <w:t xml:space="preserve">EUR </w:t>
      </w:r>
      <w:r>
        <w:rPr>
          <w:rFonts w:ascii="Times New Roman" w:hAnsi="Times New Roman"/>
          <w:sz w:val="22"/>
        </w:rPr>
        <w:t xml:space="preserve">poreskih olakšica; 1,64 miliona </w:t>
      </w:r>
      <w:r w:rsidR="00F87902">
        <w:rPr>
          <w:rFonts w:ascii="Times New Roman" w:hAnsi="Times New Roman"/>
          <w:sz w:val="22"/>
        </w:rPr>
        <w:t xml:space="preserve">EUR </w:t>
      </w:r>
      <w:r>
        <w:rPr>
          <w:rFonts w:ascii="Times New Roman" w:hAnsi="Times New Roman"/>
          <w:sz w:val="22"/>
        </w:rPr>
        <w:t xml:space="preserve">učešće opština; 1,69 miliona eura učešće krajnjih korisnika i učešće mikro, srednjih i malih preduzeća u iznosu od 620.600 </w:t>
      </w:r>
      <w:r w:rsidR="00F87902">
        <w:rPr>
          <w:rFonts w:ascii="Times New Roman" w:hAnsi="Times New Roman"/>
          <w:sz w:val="22"/>
        </w:rPr>
        <w:t>EUR</w:t>
      </w:r>
      <w:r>
        <w:rPr>
          <w:rFonts w:ascii="Times New Roman" w:hAnsi="Times New Roman"/>
          <w:sz w:val="22"/>
        </w:rPr>
        <w:t xml:space="preserve">. Ukupna vrijednost projekta iznosi 14,07 miliona </w:t>
      </w:r>
      <w:r w:rsidR="00F87902">
        <w:rPr>
          <w:rFonts w:ascii="Times New Roman" w:hAnsi="Times New Roman"/>
          <w:sz w:val="22"/>
        </w:rPr>
        <w:t>EUR</w:t>
      </w:r>
      <w:r>
        <w:rPr>
          <w:rFonts w:ascii="Times New Roman" w:hAnsi="Times New Roman"/>
          <w:sz w:val="22"/>
        </w:rPr>
        <w:t>.</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Glavni cilj projekta je davanje doprinosa jačanju i transformaciji malih </w:t>
      </w:r>
      <w:r w:rsidR="002234B9">
        <w:rPr>
          <w:rFonts w:ascii="Times New Roman" w:hAnsi="Times New Roman"/>
          <w:sz w:val="22"/>
        </w:rPr>
        <w:t>gazdinstava</w:t>
      </w:r>
      <w:r>
        <w:rPr>
          <w:rFonts w:ascii="Times New Roman" w:hAnsi="Times New Roman"/>
          <w:sz w:val="22"/>
        </w:rPr>
        <w:t xml:space="preserve"> na sjeveru Crne Gore, omogućavajući im da postanu konkurentniji i otporniji na klimatske promjene. To će se postići jačanjem njihove konkurentnosti na tržištu i povećanjem prilika za njihovo poslovanje, kao i njihovim povezivanjem i uključivanjem u veće i profitabilnije lance vrijednosti.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Cilj projekta je da se u profitabilne i klimatski-održive lance vrijednosti uključe siromašniji poljoprivrednici iz tog područja, kako bi osjetili koristi od ovog projekta.</w:t>
      </w:r>
    </w:p>
    <w:p w:rsidR="006721A1" w:rsidRDefault="00707D31" w:rsidP="00700CE2">
      <w:pPr>
        <w:spacing w:after="240"/>
        <w:jc w:val="both"/>
        <w:rPr>
          <w:rFonts w:ascii="Times New Roman" w:hAnsi="Times New Roman"/>
          <w:sz w:val="22"/>
        </w:rPr>
      </w:pPr>
      <w:r>
        <w:rPr>
          <w:rFonts w:ascii="Times New Roman" w:hAnsi="Times New Roman"/>
          <w:sz w:val="22"/>
        </w:rPr>
        <w:t>Projekat se realizuje u 7 crnogorskih opština: Nikšić, Šavnik, Žabljak, Mojkovac, Bijelo Polje, Berane i Petnjica i u 4 proizvodna područja, u sektoru stočarstva: meso, mlijeko i mlječni proizvodi (ovce, koze i goveda) i u biljnoj proizvodnji: maline i ostalo bobičasto voće i sjemenski krompir.</w:t>
      </w:r>
    </w:p>
    <w:p w:rsidR="00D37120" w:rsidRDefault="00D37120" w:rsidP="00700CE2">
      <w:pPr>
        <w:spacing w:after="240"/>
        <w:jc w:val="both"/>
        <w:rPr>
          <w:rFonts w:ascii="Times New Roman" w:eastAsia="Times New Roman" w:hAnsi="Times New Roman" w:cs="Times New Roman"/>
          <w:sz w:val="22"/>
          <w:szCs w:val="22"/>
        </w:rPr>
      </w:pPr>
      <w:r w:rsidRPr="00D37120">
        <w:rPr>
          <w:rFonts w:ascii="Times New Roman" w:eastAsia="Times New Roman" w:hAnsi="Times New Roman" w:cs="Times New Roman"/>
          <w:sz w:val="22"/>
          <w:szCs w:val="22"/>
        </w:rPr>
        <w:t xml:space="preserve">Sve u svemu, RCTP je bio efikasan u </w:t>
      </w:r>
      <w:r w:rsidR="006304B3" w:rsidRPr="00D37120">
        <w:rPr>
          <w:rFonts w:ascii="Times New Roman" w:eastAsia="Times New Roman" w:hAnsi="Times New Roman" w:cs="Times New Roman"/>
          <w:sz w:val="22"/>
          <w:szCs w:val="22"/>
        </w:rPr>
        <w:t>postizanju</w:t>
      </w:r>
      <w:r w:rsidR="006304B3">
        <w:rPr>
          <w:rFonts w:ascii="Times New Roman" w:eastAsia="Times New Roman" w:hAnsi="Times New Roman" w:cs="Times New Roman"/>
          <w:sz w:val="22"/>
          <w:szCs w:val="22"/>
        </w:rPr>
        <w:t xml:space="preserve"> ciljeva</w:t>
      </w:r>
      <w:r w:rsidR="006304B3" w:rsidRPr="00D37120">
        <w:rPr>
          <w:rFonts w:ascii="Times New Roman" w:eastAsia="Times New Roman" w:hAnsi="Times New Roman" w:cs="Times New Roman"/>
          <w:sz w:val="22"/>
          <w:szCs w:val="22"/>
        </w:rPr>
        <w:t xml:space="preserve">, čak </w:t>
      </w:r>
      <w:r w:rsidR="006304B3">
        <w:rPr>
          <w:rFonts w:ascii="Times New Roman" w:eastAsia="Times New Roman" w:hAnsi="Times New Roman" w:cs="Times New Roman"/>
          <w:sz w:val="22"/>
          <w:szCs w:val="22"/>
        </w:rPr>
        <w:t xml:space="preserve">je </w:t>
      </w:r>
      <w:r w:rsidRPr="00D37120">
        <w:rPr>
          <w:rFonts w:ascii="Times New Roman" w:eastAsia="Times New Roman" w:hAnsi="Times New Roman" w:cs="Times New Roman"/>
          <w:sz w:val="22"/>
          <w:szCs w:val="22"/>
        </w:rPr>
        <w:t xml:space="preserve">i premašio svoje fizičke ciljeve, kao i ciljeve ishoda i uticaja. U pogledu dosega, projekat je premašio svoje ciljeve dostižući 19.546 ljudi (110% cilja). Projekat je dao 991 donacija VCF (123% cilja), podržao 1.224 </w:t>
      </w:r>
      <w:r w:rsidR="00206EF8">
        <w:rPr>
          <w:rFonts w:ascii="Times New Roman" w:eastAsia="Times New Roman" w:hAnsi="Times New Roman" w:cs="Times New Roman"/>
          <w:sz w:val="22"/>
          <w:szCs w:val="22"/>
        </w:rPr>
        <w:t>gazdinstava</w:t>
      </w:r>
      <w:r w:rsidRPr="00D37120">
        <w:rPr>
          <w:rFonts w:ascii="Times New Roman" w:eastAsia="Times New Roman" w:hAnsi="Times New Roman" w:cs="Times New Roman"/>
          <w:sz w:val="22"/>
          <w:szCs w:val="22"/>
        </w:rPr>
        <w:t xml:space="preserve"> sa dostupnošću vode (102% cilja), izgradio 125,86 km puteva (105% cilja) i izgradio 49 proizvodnih i prerađivačkih objekata (98% cilja). ). Projekat je podržao stvaranje 12 klastera (109% cilja). Projekat je neznatno ostvario svoje ciljeve za usluge proširenja projekta, pružajući obuku za 244 osobe o aktivnostima koje generišu prihod (81% cilja) i pružajući praktičnu podršku za 2.141 osobu (89% cilja). Bez obzira na to, projekat je bio efikasan u isporuci osnovnih elemenata planiranih tokom dizajna.</w:t>
      </w:r>
    </w:p>
    <w:p w:rsidR="00425717" w:rsidRDefault="00D37120" w:rsidP="00700CE2">
      <w:pPr>
        <w:spacing w:after="240"/>
        <w:jc w:val="both"/>
        <w:rPr>
          <w:rFonts w:ascii="Times New Roman" w:eastAsia="Times New Roman" w:hAnsi="Times New Roman" w:cs="Times New Roman"/>
          <w:sz w:val="22"/>
          <w:szCs w:val="22"/>
        </w:rPr>
      </w:pPr>
      <w:r w:rsidRPr="00D37120">
        <w:rPr>
          <w:rFonts w:ascii="Times New Roman" w:eastAsia="Times New Roman" w:hAnsi="Times New Roman" w:cs="Times New Roman"/>
          <w:sz w:val="22"/>
          <w:szCs w:val="22"/>
        </w:rPr>
        <w:t xml:space="preserve">Pored ublažavanja siromaštva i povećanja prihoda, projekat je imao za cilj da izgradi otpornost kroz promociju infrastrukture i praksi koja se prilagođava klimi. Projekat je podržao 2.736 </w:t>
      </w:r>
      <w:r w:rsidR="00425717">
        <w:rPr>
          <w:rFonts w:ascii="Times New Roman" w:eastAsia="Times New Roman" w:hAnsi="Times New Roman" w:cs="Times New Roman"/>
          <w:sz w:val="22"/>
          <w:szCs w:val="22"/>
        </w:rPr>
        <w:t>gazdinstava</w:t>
      </w:r>
      <w:r w:rsidRPr="00D37120">
        <w:rPr>
          <w:rFonts w:ascii="Times New Roman" w:eastAsia="Times New Roman" w:hAnsi="Times New Roman" w:cs="Times New Roman"/>
          <w:sz w:val="22"/>
          <w:szCs w:val="22"/>
        </w:rPr>
        <w:t xml:space="preserve"> (137% cilja) da se izbore sa efektima klimatskih prom</w:t>
      </w:r>
      <w:r w:rsidR="008800D6">
        <w:rPr>
          <w:rFonts w:ascii="Times New Roman" w:eastAsia="Times New Roman" w:hAnsi="Times New Roman" w:cs="Times New Roman"/>
          <w:sz w:val="22"/>
          <w:szCs w:val="22"/>
        </w:rPr>
        <w:t>j</w:t>
      </w:r>
      <w:r w:rsidRPr="00D37120">
        <w:rPr>
          <w:rFonts w:ascii="Times New Roman" w:eastAsia="Times New Roman" w:hAnsi="Times New Roman" w:cs="Times New Roman"/>
          <w:sz w:val="22"/>
          <w:szCs w:val="22"/>
        </w:rPr>
        <w:t xml:space="preserve">ena. Rezultati IA su pokazali da su odgovarajući korisnici grantova imali 21% veću vjerovatnoću da će se oporaviti od klimatskog šoka u poređenju sa sličnim ne-korisnicima u kontrolnoj grupi. Isporuka infrastrukture za vodu je olakšala pristup vodi za približno 1.224 </w:t>
      </w:r>
      <w:r w:rsidR="008800D6">
        <w:rPr>
          <w:rFonts w:ascii="Times New Roman" w:eastAsia="Times New Roman" w:hAnsi="Times New Roman" w:cs="Times New Roman"/>
          <w:sz w:val="22"/>
          <w:szCs w:val="22"/>
        </w:rPr>
        <w:t>gazdinstava</w:t>
      </w:r>
      <w:r w:rsidRPr="00D37120">
        <w:rPr>
          <w:rFonts w:ascii="Times New Roman" w:eastAsia="Times New Roman" w:hAnsi="Times New Roman" w:cs="Times New Roman"/>
          <w:sz w:val="22"/>
          <w:szCs w:val="22"/>
        </w:rPr>
        <w:t xml:space="preserve">.  </w:t>
      </w:r>
      <w:r w:rsidR="00425717" w:rsidRPr="00425717">
        <w:rPr>
          <w:rFonts w:ascii="Times New Roman" w:eastAsia="Times New Roman" w:hAnsi="Times New Roman" w:cs="Times New Roman"/>
          <w:sz w:val="22"/>
          <w:szCs w:val="22"/>
        </w:rPr>
        <w:t>Na osnovu takođe čvrstih dokaza dobijenih procenom uticaja, RCTP se može smatrati vodećim projektom za Crnu Goru i IFAD</w:t>
      </w:r>
      <w:r w:rsidR="00425717">
        <w:rPr>
          <w:rFonts w:ascii="Times New Roman" w:eastAsia="Times New Roman" w:hAnsi="Times New Roman" w:cs="Times New Roman"/>
          <w:sz w:val="22"/>
          <w:szCs w:val="22"/>
        </w:rPr>
        <w:t>.</w:t>
      </w:r>
    </w:p>
    <w:p w:rsidR="00D37120" w:rsidRDefault="00A82710" w:rsidP="00700CE2">
      <w:pPr>
        <w:spacing w:after="240"/>
        <w:jc w:val="both"/>
        <w:rPr>
          <w:rFonts w:ascii="Times New Roman" w:eastAsia="Times New Roman" w:hAnsi="Times New Roman" w:cs="Times New Roman"/>
          <w:sz w:val="22"/>
          <w:szCs w:val="22"/>
        </w:rPr>
      </w:pPr>
      <w:r w:rsidRPr="00A82710">
        <w:rPr>
          <w:rFonts w:ascii="Times New Roman" w:eastAsia="Times New Roman" w:hAnsi="Times New Roman" w:cs="Times New Roman"/>
          <w:sz w:val="22"/>
          <w:szCs w:val="22"/>
        </w:rPr>
        <w:t>RCTP je dao značajan doprinos rješavanju rodnih potreba i postizanju rodne ravnopravnosti i osnaživanja žena (GEVE), baveći se sva tri cilja rodne politike: (1) ekonomsko osnaživanje kako bi se i seoskim ženama i muškarcima omogućilo da učestvuju i imaju koristi od profitabilnih ekonomskih aktivnosti; (2) i žene i muškarci imaju jednak glas i uticaj u ruralnim institucijama i organizacijama, uključujući procese donošenja odluka na nivou domaćinstva, zajednice ili na lokalnom nivou; (3) pravičnija ravnoteža u obim posla i podjeli ekonomskih i društvenih koristi između žena i muškaraca.</w:t>
      </w:r>
    </w:p>
    <w:p w:rsidR="00425717" w:rsidRDefault="00425717" w:rsidP="00700CE2">
      <w:pPr>
        <w:spacing w:after="240"/>
        <w:jc w:val="both"/>
        <w:rPr>
          <w:rFonts w:ascii="Times New Roman" w:eastAsia="Times New Roman" w:hAnsi="Times New Roman" w:cs="Times New Roman"/>
          <w:sz w:val="22"/>
          <w:szCs w:val="22"/>
        </w:rPr>
      </w:pPr>
      <w:r w:rsidRPr="00425717">
        <w:rPr>
          <w:rFonts w:ascii="Times New Roman" w:eastAsia="Times New Roman" w:hAnsi="Times New Roman" w:cs="Times New Roman"/>
          <w:sz w:val="22"/>
          <w:szCs w:val="22"/>
        </w:rPr>
        <w:t>Žene su činile značajan broj korisnika. Što se tiče šeme odgovarajućih grantova u okviru komponente 1, projekat je razdvojio podatke o učešću žena i mladih za svaki klaster lanca vr</w:t>
      </w:r>
      <w:r>
        <w:rPr>
          <w:rFonts w:ascii="Times New Roman" w:eastAsia="Times New Roman" w:hAnsi="Times New Roman" w:cs="Times New Roman"/>
          <w:sz w:val="22"/>
          <w:szCs w:val="22"/>
        </w:rPr>
        <w:t>ij</w:t>
      </w:r>
      <w:r w:rsidRPr="00425717">
        <w:rPr>
          <w:rFonts w:ascii="Times New Roman" w:eastAsia="Times New Roman" w:hAnsi="Times New Roman" w:cs="Times New Roman"/>
          <w:sz w:val="22"/>
          <w:szCs w:val="22"/>
        </w:rPr>
        <w:t xml:space="preserve">ednosti. Sve u svemu, žene predstavljaju 20% korisnika odgovarajućeg granta (MG) i 18% onih koji su prošli obuku (ispod ciljanih 30%). Od 196 </w:t>
      </w:r>
      <w:r>
        <w:rPr>
          <w:rFonts w:ascii="Times New Roman" w:eastAsia="Times New Roman" w:hAnsi="Times New Roman" w:cs="Times New Roman"/>
          <w:sz w:val="22"/>
          <w:szCs w:val="22"/>
        </w:rPr>
        <w:t>gazdinstava</w:t>
      </w:r>
      <w:r w:rsidRPr="00425717">
        <w:rPr>
          <w:rFonts w:ascii="Times New Roman" w:eastAsia="Times New Roman" w:hAnsi="Times New Roman" w:cs="Times New Roman"/>
          <w:sz w:val="22"/>
          <w:szCs w:val="22"/>
        </w:rPr>
        <w:t xml:space="preserve"> na čelu sa ženama koja su dobila MG, najveća izdvajanja zab</w:t>
      </w:r>
      <w:r>
        <w:rPr>
          <w:rFonts w:ascii="Times New Roman" w:eastAsia="Times New Roman" w:hAnsi="Times New Roman" w:cs="Times New Roman"/>
          <w:sz w:val="22"/>
          <w:szCs w:val="22"/>
        </w:rPr>
        <w:t>ilj</w:t>
      </w:r>
      <w:r w:rsidRPr="00425717">
        <w:rPr>
          <w:rFonts w:ascii="Times New Roman" w:eastAsia="Times New Roman" w:hAnsi="Times New Roman" w:cs="Times New Roman"/>
          <w:sz w:val="22"/>
          <w:szCs w:val="22"/>
        </w:rPr>
        <w:t xml:space="preserve">ežena </w:t>
      </w:r>
      <w:r>
        <w:rPr>
          <w:rFonts w:ascii="Times New Roman" w:eastAsia="Times New Roman" w:hAnsi="Times New Roman" w:cs="Times New Roman"/>
          <w:sz w:val="22"/>
          <w:szCs w:val="22"/>
        </w:rPr>
        <w:t>su</w:t>
      </w:r>
      <w:r w:rsidRPr="00425717">
        <w:rPr>
          <w:rFonts w:ascii="Times New Roman" w:eastAsia="Times New Roman" w:hAnsi="Times New Roman" w:cs="Times New Roman"/>
          <w:sz w:val="22"/>
          <w:szCs w:val="22"/>
        </w:rPr>
        <w:t xml:space="preserve"> u lancu vr</w:t>
      </w:r>
      <w:r>
        <w:rPr>
          <w:rFonts w:ascii="Times New Roman" w:eastAsia="Times New Roman" w:hAnsi="Times New Roman" w:cs="Times New Roman"/>
          <w:sz w:val="22"/>
          <w:szCs w:val="22"/>
        </w:rPr>
        <w:t>ij</w:t>
      </w:r>
      <w:r w:rsidRPr="00425717">
        <w:rPr>
          <w:rFonts w:ascii="Times New Roman" w:eastAsia="Times New Roman" w:hAnsi="Times New Roman" w:cs="Times New Roman"/>
          <w:sz w:val="22"/>
          <w:szCs w:val="22"/>
        </w:rPr>
        <w:t>ednosti ml</w:t>
      </w:r>
      <w:r>
        <w:rPr>
          <w:rFonts w:ascii="Times New Roman" w:eastAsia="Times New Roman" w:hAnsi="Times New Roman" w:cs="Times New Roman"/>
          <w:sz w:val="22"/>
          <w:szCs w:val="22"/>
        </w:rPr>
        <w:t>ij</w:t>
      </w:r>
      <w:r w:rsidRPr="00425717">
        <w:rPr>
          <w:rFonts w:ascii="Times New Roman" w:eastAsia="Times New Roman" w:hAnsi="Times New Roman" w:cs="Times New Roman"/>
          <w:sz w:val="22"/>
          <w:szCs w:val="22"/>
        </w:rPr>
        <w:t xml:space="preserve">eka (74%). Ovo važi i za </w:t>
      </w:r>
      <w:r>
        <w:rPr>
          <w:rFonts w:ascii="Times New Roman" w:eastAsia="Times New Roman" w:hAnsi="Times New Roman" w:cs="Times New Roman"/>
          <w:sz w:val="22"/>
          <w:szCs w:val="22"/>
        </w:rPr>
        <w:t>gazdinstv</w:t>
      </w:r>
      <w:r w:rsidRPr="00425717">
        <w:rPr>
          <w:rFonts w:ascii="Times New Roman" w:eastAsia="Times New Roman" w:hAnsi="Times New Roman" w:cs="Times New Roman"/>
          <w:sz w:val="22"/>
          <w:szCs w:val="22"/>
        </w:rPr>
        <w:t xml:space="preserve">a koja vode mlade žene (od 42 </w:t>
      </w:r>
      <w:r>
        <w:rPr>
          <w:rFonts w:ascii="Times New Roman" w:eastAsia="Times New Roman" w:hAnsi="Times New Roman" w:cs="Times New Roman"/>
          <w:sz w:val="22"/>
          <w:szCs w:val="22"/>
        </w:rPr>
        <w:t>gazdinstva</w:t>
      </w:r>
      <w:r w:rsidRPr="00425717">
        <w:rPr>
          <w:rFonts w:ascii="Times New Roman" w:eastAsia="Times New Roman" w:hAnsi="Times New Roman" w:cs="Times New Roman"/>
          <w:sz w:val="22"/>
          <w:szCs w:val="22"/>
        </w:rPr>
        <w:t xml:space="preserve"> na čelu sa mladim ženama koja su dobila MG, 55% alokacije je zab</w:t>
      </w:r>
      <w:r>
        <w:rPr>
          <w:rFonts w:ascii="Times New Roman" w:eastAsia="Times New Roman" w:hAnsi="Times New Roman" w:cs="Times New Roman"/>
          <w:sz w:val="22"/>
          <w:szCs w:val="22"/>
        </w:rPr>
        <w:t>i</w:t>
      </w:r>
      <w:r w:rsidRPr="00425717">
        <w:rPr>
          <w:rFonts w:ascii="Times New Roman" w:eastAsia="Times New Roman" w:hAnsi="Times New Roman" w:cs="Times New Roman"/>
          <w:sz w:val="22"/>
          <w:szCs w:val="22"/>
        </w:rPr>
        <w:t>l</w:t>
      </w:r>
      <w:r>
        <w:rPr>
          <w:rFonts w:ascii="Times New Roman" w:eastAsia="Times New Roman" w:hAnsi="Times New Roman" w:cs="Times New Roman"/>
          <w:sz w:val="22"/>
          <w:szCs w:val="22"/>
        </w:rPr>
        <w:t>j</w:t>
      </w:r>
      <w:r w:rsidRPr="00425717">
        <w:rPr>
          <w:rFonts w:ascii="Times New Roman" w:eastAsia="Times New Roman" w:hAnsi="Times New Roman" w:cs="Times New Roman"/>
          <w:sz w:val="22"/>
          <w:szCs w:val="22"/>
        </w:rPr>
        <w:t>eženo u lancu vr</w:t>
      </w:r>
      <w:r>
        <w:rPr>
          <w:rFonts w:ascii="Times New Roman" w:eastAsia="Times New Roman" w:hAnsi="Times New Roman" w:cs="Times New Roman"/>
          <w:sz w:val="22"/>
          <w:szCs w:val="22"/>
        </w:rPr>
        <w:t>ij</w:t>
      </w:r>
      <w:r w:rsidRPr="00425717">
        <w:rPr>
          <w:rFonts w:ascii="Times New Roman" w:eastAsia="Times New Roman" w:hAnsi="Times New Roman" w:cs="Times New Roman"/>
          <w:sz w:val="22"/>
          <w:szCs w:val="22"/>
        </w:rPr>
        <w:t>ednosti m</w:t>
      </w:r>
      <w:r>
        <w:rPr>
          <w:rFonts w:ascii="Times New Roman" w:eastAsia="Times New Roman" w:hAnsi="Times New Roman" w:cs="Times New Roman"/>
          <w:sz w:val="22"/>
          <w:szCs w:val="22"/>
        </w:rPr>
        <w:t>ij</w:t>
      </w:r>
      <w:r w:rsidRPr="00425717">
        <w:rPr>
          <w:rFonts w:ascii="Times New Roman" w:eastAsia="Times New Roman" w:hAnsi="Times New Roman" w:cs="Times New Roman"/>
          <w:sz w:val="22"/>
          <w:szCs w:val="22"/>
        </w:rPr>
        <w:t>leka).</w:t>
      </w:r>
      <w:r>
        <w:rPr>
          <w:rFonts w:ascii="Times New Roman" w:eastAsia="Times New Roman" w:hAnsi="Times New Roman" w:cs="Times New Roman"/>
          <w:sz w:val="22"/>
          <w:szCs w:val="22"/>
        </w:rPr>
        <w:t xml:space="preserve"> </w:t>
      </w:r>
    </w:p>
    <w:p w:rsidR="00A82710" w:rsidRPr="00E17434" w:rsidRDefault="00425717" w:rsidP="00700CE2">
      <w:pPr>
        <w:spacing w:after="240"/>
        <w:jc w:val="both"/>
        <w:rPr>
          <w:rFonts w:ascii="Times New Roman" w:eastAsia="Times New Roman" w:hAnsi="Times New Roman" w:cs="Times New Roman"/>
          <w:sz w:val="22"/>
          <w:szCs w:val="22"/>
        </w:rPr>
      </w:pPr>
      <w:r w:rsidRPr="00425717">
        <w:rPr>
          <w:rFonts w:ascii="Times New Roman" w:eastAsia="Times New Roman" w:hAnsi="Times New Roman" w:cs="Times New Roman"/>
          <w:sz w:val="22"/>
          <w:szCs w:val="22"/>
        </w:rPr>
        <w:t xml:space="preserve">Mladi predstavljaju 19% korisnika odgovarajućih grantova i 31% onih koji su prošli obuku (iznad ciljanih 30%). RCTP je takođe podsticao mlade da se registruju kao nosioci poljoprivrednih </w:t>
      </w:r>
      <w:r>
        <w:rPr>
          <w:rFonts w:ascii="Times New Roman" w:eastAsia="Times New Roman" w:hAnsi="Times New Roman" w:cs="Times New Roman"/>
          <w:sz w:val="22"/>
          <w:szCs w:val="22"/>
        </w:rPr>
        <w:t>gazdinstava</w:t>
      </w:r>
      <w:r w:rsidRPr="00425717">
        <w:rPr>
          <w:rFonts w:ascii="Times New Roman" w:eastAsia="Times New Roman" w:hAnsi="Times New Roman" w:cs="Times New Roman"/>
          <w:sz w:val="22"/>
          <w:szCs w:val="22"/>
        </w:rPr>
        <w:t xml:space="preserve">. Kao rezultat toga, novoregistrovana </w:t>
      </w:r>
      <w:r>
        <w:rPr>
          <w:rFonts w:ascii="Times New Roman" w:eastAsia="Times New Roman" w:hAnsi="Times New Roman" w:cs="Times New Roman"/>
          <w:sz w:val="22"/>
          <w:szCs w:val="22"/>
        </w:rPr>
        <w:t xml:space="preserve">gazdinstava </w:t>
      </w:r>
      <w:r w:rsidRPr="00425717">
        <w:rPr>
          <w:rFonts w:ascii="Times New Roman" w:eastAsia="Times New Roman" w:hAnsi="Times New Roman" w:cs="Times New Roman"/>
          <w:sz w:val="22"/>
          <w:szCs w:val="22"/>
        </w:rPr>
        <w:t>na čijem čelu su mladi predstavljaju 47% od ukupnog broja mladih koji imaju koristi od odgovarajućih grantova (79 od 168)</w:t>
      </w:r>
      <w:r>
        <w:rPr>
          <w:rFonts w:ascii="Times New Roman" w:eastAsia="Times New Roman" w:hAnsi="Times New Roman" w:cs="Times New Roman"/>
          <w:sz w:val="22"/>
          <w:szCs w:val="22"/>
        </w:rPr>
        <w:t>.</w:t>
      </w:r>
    </w:p>
    <w:p w:rsidR="006721A1" w:rsidRPr="00E17434" w:rsidRDefault="00707D31">
      <w:pPr>
        <w:pStyle w:val="Heading6"/>
        <w:rPr>
          <w:rFonts w:ascii="Times New Roman" w:hAnsi="Times New Roman" w:cs="Times New Roman"/>
          <w:b/>
        </w:rPr>
      </w:pPr>
      <w:bookmarkStart w:id="295" w:name="_Toc91249505"/>
      <w:bookmarkStart w:id="296" w:name="_Toc91249800"/>
      <w:bookmarkStart w:id="297" w:name="_Toc91499415"/>
      <w:bookmarkStart w:id="298" w:name="_Toc98230493"/>
      <w:bookmarkStart w:id="299" w:name="_Toc105488936"/>
      <w:bookmarkStart w:id="300" w:name="_Toc105495315"/>
      <w:bookmarkStart w:id="301" w:name="_Toc172615007"/>
      <w:r>
        <w:rPr>
          <w:rFonts w:ascii="Times New Roman" w:hAnsi="Times New Roman"/>
          <w:b/>
        </w:rPr>
        <w:lastRenderedPageBreak/>
        <w:t>Kratka procjena međunarodnih projekata i pouke</w:t>
      </w:r>
      <w:bookmarkEnd w:id="295"/>
      <w:bookmarkEnd w:id="296"/>
      <w:bookmarkEnd w:id="297"/>
      <w:bookmarkEnd w:id="298"/>
      <w:bookmarkEnd w:id="299"/>
      <w:bookmarkEnd w:id="300"/>
      <w:bookmarkEnd w:id="301"/>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Tokom implementacije donatorskih projekata, kao i u prethodnom programskom periodu, uočena su određena ograničenja u ruralnim područjima Crne Gore: </w:t>
      </w:r>
    </w:p>
    <w:p w:rsidR="006721A1" w:rsidRPr="00E17434" w:rsidRDefault="00707D31" w:rsidP="00592412">
      <w:pPr>
        <w:numPr>
          <w:ilvl w:val="0"/>
          <w:numId w:val="3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niska konkurentnost ključnih sektora ekonomije u ruralnim područjima (poljoprivrede, šumarstva, ribarstva, sektora hrane, ruralnog turizma, usluga); </w:t>
      </w:r>
    </w:p>
    <w:p w:rsidR="006721A1" w:rsidRPr="00E17434" w:rsidRDefault="00707D31" w:rsidP="00592412">
      <w:pPr>
        <w:numPr>
          <w:ilvl w:val="0"/>
          <w:numId w:val="3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nedovoljno razvijena osnovna infrastruktura u ruralnim područjima što otežava pristup stanovništva i privrednih subjekata javnim ustanovama (telekomunikacijama, prevozu, obrazovnim i zdravstvenim ustanovama itd.); </w:t>
      </w:r>
    </w:p>
    <w:p w:rsidR="006721A1" w:rsidRPr="00E17434" w:rsidRDefault="00707D31" w:rsidP="00592412">
      <w:pPr>
        <w:numPr>
          <w:ilvl w:val="0"/>
          <w:numId w:val="3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depopulacija ruralnih područja i nepovoljna starosna i polna struktura ruralnog stanovništva; </w:t>
      </w:r>
    </w:p>
    <w:p w:rsidR="006721A1" w:rsidRPr="00E17434" w:rsidRDefault="00707D31" w:rsidP="00592412">
      <w:pPr>
        <w:numPr>
          <w:ilvl w:val="0"/>
          <w:numId w:val="3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nizak nivo obrazovanja ruralnog stanovništva; </w:t>
      </w:r>
    </w:p>
    <w:p w:rsidR="006721A1" w:rsidRPr="00E17434" w:rsidRDefault="00707D31" w:rsidP="00592412">
      <w:pPr>
        <w:numPr>
          <w:ilvl w:val="0"/>
          <w:numId w:val="3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slaba aktivnost ili nepostojanje regionalnih i lokalnih ustanova nadležnih za ruralni razvoj; </w:t>
      </w:r>
    </w:p>
    <w:p w:rsidR="006721A1" w:rsidRPr="00E17434" w:rsidRDefault="00707D31" w:rsidP="00592412">
      <w:pPr>
        <w:numPr>
          <w:ilvl w:val="0"/>
          <w:numId w:val="36"/>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nedovoljna koordinacija između državnih institucija i lokalnih zajednica u ruralnim područjima, što rezultira nedovoljnom uključenošću lokalne samouprave i lokalnih zajednica u incirianje, donošenje i sprovođenje politike ruralnog razvoja.</w:t>
      </w:r>
    </w:p>
    <w:p w:rsidR="00DB7055" w:rsidRDefault="00707D31" w:rsidP="00DA1E72">
      <w:pPr>
        <w:spacing w:after="240"/>
        <w:jc w:val="both"/>
        <w:rPr>
          <w:rFonts w:ascii="Times New Roman" w:hAnsi="Times New Roman"/>
          <w:b/>
          <w:sz w:val="22"/>
        </w:rPr>
      </w:pPr>
      <w:r>
        <w:rPr>
          <w:rFonts w:ascii="Times New Roman" w:hAnsi="Times New Roman"/>
          <w:sz w:val="22"/>
        </w:rPr>
        <w:t>Ministarstvo poljoprivrede, šumarstva i vodoprivrede ima ključnu ulogu u sprovođenju politike ruralnog razvoja. Međutim, pri utvrđivanju prioriteta i mjera ruralnog razvoja, a posebno u njihovoj implementaciji, važnu ulogu imaju i druga ministarstva.</w:t>
      </w: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0"/>
          <w:szCs w:val="20"/>
        </w:rPr>
      </w:pPr>
      <w:r>
        <w:rPr>
          <w:rFonts w:ascii="Times New Roman" w:hAnsi="Times New Roman"/>
          <w:b/>
          <w:sz w:val="22"/>
        </w:rPr>
        <w:t>P</w:t>
      </w:r>
      <w:r w:rsidR="004E322A">
        <w:rPr>
          <w:rFonts w:ascii="Times New Roman" w:hAnsi="Times New Roman"/>
          <w:b/>
          <w:sz w:val="22"/>
        </w:rPr>
        <w:t>rivreme</w:t>
      </w:r>
      <w:r>
        <w:rPr>
          <w:rFonts w:ascii="Times New Roman" w:hAnsi="Times New Roman"/>
          <w:b/>
          <w:sz w:val="22"/>
        </w:rPr>
        <w:t xml:space="preserve">na evaluacija IPARD II </w:t>
      </w:r>
      <w:r w:rsidR="004E322A">
        <w:rPr>
          <w:rFonts w:ascii="Times New Roman" w:hAnsi="Times New Roman"/>
          <w:b/>
          <w:sz w:val="22"/>
        </w:rPr>
        <w:t>p</w:t>
      </w:r>
      <w:r>
        <w:rPr>
          <w:rFonts w:ascii="Times New Roman" w:hAnsi="Times New Roman"/>
          <w:b/>
          <w:sz w:val="22"/>
        </w:rPr>
        <w:t>rograma</w:t>
      </w:r>
    </w:p>
    <w:p w:rsidR="006721A1" w:rsidRPr="00E17434" w:rsidRDefault="00707D31" w:rsidP="00700CE2">
      <w:pPr>
        <w:spacing w:before="40" w:after="240"/>
        <w:jc w:val="both"/>
        <w:rPr>
          <w:rFonts w:ascii="Times New Roman" w:eastAsia="Times New Roman" w:hAnsi="Times New Roman" w:cs="Times New Roman"/>
          <w:sz w:val="22"/>
          <w:szCs w:val="22"/>
        </w:rPr>
      </w:pPr>
      <w:r>
        <w:rPr>
          <w:rFonts w:ascii="Times New Roman" w:hAnsi="Times New Roman"/>
          <w:sz w:val="22"/>
        </w:rPr>
        <w:t>Tokom izrade IPARD III programa, izvršena je i pr</w:t>
      </w:r>
      <w:r w:rsidR="004E322A">
        <w:rPr>
          <w:rFonts w:ascii="Times New Roman" w:hAnsi="Times New Roman"/>
          <w:sz w:val="22"/>
        </w:rPr>
        <w:t>ivreme</w:t>
      </w:r>
      <w:r>
        <w:rPr>
          <w:rFonts w:ascii="Times New Roman" w:hAnsi="Times New Roman"/>
          <w:sz w:val="22"/>
        </w:rPr>
        <w:t xml:space="preserve">na evaluacija IPARD II programa, kojom je obuhvaćen period do kraja 2020. godine. </w:t>
      </w:r>
    </w:p>
    <w:p w:rsidR="006721A1" w:rsidRPr="00E17434" w:rsidRDefault="00707D31" w:rsidP="00700CE2">
      <w:pPr>
        <w:spacing w:before="40" w:after="240"/>
        <w:jc w:val="both"/>
        <w:rPr>
          <w:rFonts w:ascii="Times New Roman" w:eastAsia="Times New Roman" w:hAnsi="Times New Roman" w:cs="Times New Roman"/>
          <w:sz w:val="22"/>
          <w:szCs w:val="22"/>
        </w:rPr>
      </w:pPr>
      <w:r>
        <w:rPr>
          <w:rFonts w:ascii="Times New Roman" w:hAnsi="Times New Roman"/>
          <w:sz w:val="22"/>
        </w:rPr>
        <w:t>Glavne preporuke koje će imati uticaja na implementaciju IPARD III programa navedene su u tekstu ispod:</w:t>
      </w:r>
    </w:p>
    <w:p w:rsidR="006721A1" w:rsidRDefault="00707D31" w:rsidP="00700CE2">
      <w:pPr>
        <w:spacing w:before="40" w:after="240"/>
        <w:jc w:val="both"/>
        <w:rPr>
          <w:rFonts w:ascii="Times New Roman" w:eastAsia="Times New Roman" w:hAnsi="Times New Roman" w:cs="Times New Roman"/>
          <w:sz w:val="22"/>
          <w:szCs w:val="22"/>
        </w:rPr>
      </w:pPr>
      <w:r>
        <w:rPr>
          <w:rFonts w:ascii="Times New Roman" w:hAnsi="Times New Roman"/>
          <w:sz w:val="22"/>
        </w:rPr>
        <w:t xml:space="preserve">Trenutno stanje implementacije programa do kraja 2020. godine je u izvjesnoj mjeri razočaravajuće u odnosu na očekivanja koja su postojala u trenutku kada je program izrađen. </w:t>
      </w:r>
    </w:p>
    <w:p w:rsidR="006721A1" w:rsidRDefault="00707D31" w:rsidP="00700CE2">
      <w:pPr>
        <w:spacing w:before="40" w:after="240"/>
        <w:jc w:val="both"/>
        <w:rPr>
          <w:rFonts w:ascii="Times New Roman" w:eastAsia="Times New Roman" w:hAnsi="Times New Roman" w:cs="Times New Roman"/>
          <w:sz w:val="22"/>
          <w:szCs w:val="22"/>
        </w:rPr>
      </w:pPr>
      <w:r>
        <w:rPr>
          <w:rFonts w:ascii="Times New Roman" w:hAnsi="Times New Roman"/>
          <w:sz w:val="22"/>
        </w:rPr>
        <w:t xml:space="preserve">Prvo, ne sprovode se sve planirane mjere jer njihovo povjeravanje nije zatraženo. To je slučaj za Mjeru 4 </w:t>
      </w:r>
      <w:r w:rsidR="004E322A">
        <w:rPr>
          <w:rFonts w:ascii="Times New Roman" w:hAnsi="Times New Roman"/>
          <w:sz w:val="22"/>
        </w:rPr>
        <w:t xml:space="preserve">- </w:t>
      </w:r>
      <w:r>
        <w:rPr>
          <w:rFonts w:ascii="Times New Roman" w:hAnsi="Times New Roman"/>
          <w:sz w:val="22"/>
        </w:rPr>
        <w:t>Agro-</w:t>
      </w:r>
      <w:r w:rsidR="00230B85">
        <w:rPr>
          <w:rFonts w:ascii="Times New Roman" w:hAnsi="Times New Roman"/>
          <w:sz w:val="22"/>
        </w:rPr>
        <w:t>ekološke mjere</w:t>
      </w:r>
      <w:r>
        <w:rPr>
          <w:rFonts w:ascii="Times New Roman" w:hAnsi="Times New Roman"/>
          <w:sz w:val="22"/>
        </w:rPr>
        <w:t xml:space="preserve">, Mjera 5 </w:t>
      </w:r>
      <w:r w:rsidR="004E322A">
        <w:rPr>
          <w:rFonts w:ascii="Times New Roman" w:hAnsi="Times New Roman"/>
          <w:sz w:val="22"/>
        </w:rPr>
        <w:t xml:space="preserve">- </w:t>
      </w:r>
      <w:r>
        <w:rPr>
          <w:rFonts w:ascii="Times New Roman" w:hAnsi="Times New Roman"/>
          <w:sz w:val="22"/>
        </w:rPr>
        <w:t xml:space="preserve">Realizacija lokalnih razvojnih strategija– LEADER pristup i Mjera 6 </w:t>
      </w:r>
      <w:r w:rsidR="004E322A">
        <w:rPr>
          <w:rFonts w:ascii="Times New Roman" w:hAnsi="Times New Roman"/>
          <w:sz w:val="22"/>
        </w:rPr>
        <w:t xml:space="preserve">- </w:t>
      </w:r>
      <w:r>
        <w:rPr>
          <w:rFonts w:ascii="Times New Roman" w:hAnsi="Times New Roman"/>
          <w:sz w:val="22"/>
        </w:rPr>
        <w:t xml:space="preserve">Investicije u javnu ruralnu infrastrukturu. </w:t>
      </w:r>
    </w:p>
    <w:p w:rsidR="006721A1" w:rsidRDefault="00707D31" w:rsidP="00700CE2">
      <w:pPr>
        <w:spacing w:before="40" w:after="240"/>
        <w:jc w:val="both"/>
        <w:rPr>
          <w:rFonts w:ascii="Times New Roman" w:eastAsia="Times New Roman" w:hAnsi="Times New Roman" w:cs="Times New Roman"/>
          <w:sz w:val="22"/>
          <w:szCs w:val="22"/>
        </w:rPr>
      </w:pPr>
      <w:r>
        <w:rPr>
          <w:rFonts w:ascii="Times New Roman" w:hAnsi="Times New Roman"/>
          <w:sz w:val="22"/>
        </w:rPr>
        <w:t xml:space="preserve">Samo Mjera 1 </w:t>
      </w:r>
      <w:r w:rsidR="00A548C2">
        <w:rPr>
          <w:rFonts w:ascii="Times New Roman" w:hAnsi="Times New Roman"/>
          <w:sz w:val="22"/>
        </w:rPr>
        <w:t>–</w:t>
      </w:r>
      <w:r>
        <w:rPr>
          <w:rFonts w:ascii="Times New Roman" w:hAnsi="Times New Roman"/>
          <w:sz w:val="22"/>
        </w:rPr>
        <w:t xml:space="preserve"> </w:t>
      </w:r>
      <w:r w:rsidR="00A548C2">
        <w:rPr>
          <w:rFonts w:ascii="Times New Roman" w:hAnsi="Times New Roman"/>
          <w:sz w:val="22"/>
        </w:rPr>
        <w:t>„</w:t>
      </w:r>
      <w:r w:rsidR="00230B85">
        <w:rPr>
          <w:rFonts w:ascii="Times New Roman" w:hAnsi="Times New Roman"/>
          <w:sz w:val="22"/>
        </w:rPr>
        <w:t>Investicija</w:t>
      </w:r>
      <w:r>
        <w:rPr>
          <w:rFonts w:ascii="Times New Roman" w:hAnsi="Times New Roman"/>
          <w:sz w:val="22"/>
        </w:rPr>
        <w:t xml:space="preserve"> u fizički kapital poljoprivrednih gazdinstava</w:t>
      </w:r>
      <w:r w:rsidR="00A548C2">
        <w:rPr>
          <w:rFonts w:ascii="Times New Roman" w:hAnsi="Times New Roman"/>
          <w:sz w:val="22"/>
        </w:rPr>
        <w:t>“</w:t>
      </w:r>
      <w:r>
        <w:rPr>
          <w:rFonts w:ascii="Times New Roman" w:hAnsi="Times New Roman"/>
          <w:sz w:val="22"/>
        </w:rPr>
        <w:t xml:space="preserve">, i Mjera 3 </w:t>
      </w:r>
      <w:r w:rsidR="00A548C2">
        <w:rPr>
          <w:rFonts w:ascii="Times New Roman" w:hAnsi="Times New Roman"/>
          <w:sz w:val="22"/>
        </w:rPr>
        <w:t>–</w:t>
      </w:r>
      <w:r>
        <w:rPr>
          <w:rFonts w:ascii="Times New Roman" w:hAnsi="Times New Roman"/>
          <w:sz w:val="22"/>
        </w:rPr>
        <w:t xml:space="preserve"> </w:t>
      </w:r>
      <w:r w:rsidR="00A548C2">
        <w:rPr>
          <w:rFonts w:ascii="Times New Roman" w:hAnsi="Times New Roman"/>
          <w:sz w:val="22"/>
        </w:rPr>
        <w:t>„</w:t>
      </w:r>
      <w:r w:rsidR="00230B85">
        <w:rPr>
          <w:rFonts w:ascii="Times New Roman" w:hAnsi="Times New Roman"/>
          <w:sz w:val="22"/>
        </w:rPr>
        <w:t>Investicije</w:t>
      </w:r>
      <w:r>
        <w:rPr>
          <w:rFonts w:ascii="Times New Roman" w:hAnsi="Times New Roman"/>
          <w:sz w:val="22"/>
        </w:rPr>
        <w:t xml:space="preserve"> u fizički kapital </w:t>
      </w:r>
      <w:r w:rsidR="004E322A">
        <w:rPr>
          <w:rFonts w:ascii="Times New Roman" w:hAnsi="Times New Roman"/>
          <w:sz w:val="22"/>
        </w:rPr>
        <w:t xml:space="preserve">vezano </w:t>
      </w:r>
      <w:r>
        <w:rPr>
          <w:rFonts w:ascii="Times New Roman" w:hAnsi="Times New Roman"/>
          <w:sz w:val="22"/>
        </w:rPr>
        <w:t xml:space="preserve">za preradu i marketing poljoprivrednih i </w:t>
      </w:r>
      <w:r w:rsidR="00230B85">
        <w:rPr>
          <w:rFonts w:ascii="Times New Roman" w:hAnsi="Times New Roman"/>
          <w:sz w:val="22"/>
        </w:rPr>
        <w:t>proizvoda ribarstva</w:t>
      </w:r>
      <w:r w:rsidR="00A548C2">
        <w:rPr>
          <w:rFonts w:ascii="Times New Roman" w:hAnsi="Times New Roman"/>
          <w:sz w:val="22"/>
        </w:rPr>
        <w:t>“</w:t>
      </w:r>
      <w:r>
        <w:rPr>
          <w:rFonts w:ascii="Times New Roman" w:hAnsi="Times New Roman"/>
          <w:sz w:val="22"/>
        </w:rPr>
        <w:t xml:space="preserve">, pored tehničke pomoći, implementirane su od početka realizacije programa u 2018. godini. </w:t>
      </w:r>
    </w:p>
    <w:p w:rsidR="006721A1" w:rsidRDefault="00707D31" w:rsidP="00700CE2">
      <w:pPr>
        <w:spacing w:before="40" w:after="240"/>
        <w:jc w:val="both"/>
        <w:rPr>
          <w:rFonts w:ascii="Times New Roman" w:eastAsia="Times New Roman" w:hAnsi="Times New Roman" w:cs="Times New Roman"/>
          <w:sz w:val="22"/>
          <w:szCs w:val="22"/>
        </w:rPr>
      </w:pPr>
      <w:r>
        <w:rPr>
          <w:rFonts w:ascii="Times New Roman" w:hAnsi="Times New Roman"/>
          <w:sz w:val="22"/>
        </w:rPr>
        <w:t xml:space="preserve">Razlog za odlaganje sprovođenja Mjere 4, Mjere 5 i Mjere 6 bio je povezan sa stepenom kapaciteta struktura nadležnih za sprovođenje i na osnovu implementacije Mjere 1 i Mjere 3, bila je razumna odluka da se sačeka sa mjerama za IPARD III </w:t>
      </w:r>
      <w:r w:rsidR="004E322A">
        <w:rPr>
          <w:rFonts w:ascii="Times New Roman" w:hAnsi="Times New Roman"/>
          <w:sz w:val="22"/>
        </w:rPr>
        <w:t xml:space="preserve">program </w:t>
      </w:r>
      <w:r>
        <w:rPr>
          <w:rFonts w:ascii="Times New Roman" w:hAnsi="Times New Roman"/>
          <w:sz w:val="22"/>
        </w:rPr>
        <w:t>koji je planiran da bude spreman za implementaciju u 2022. godini.</w:t>
      </w:r>
      <w:r w:rsidR="004E322A">
        <w:rPr>
          <w:rFonts w:ascii="Times New Roman" w:hAnsi="Times New Roman"/>
          <w:sz w:val="22"/>
        </w:rPr>
        <w:t xml:space="preserve"> </w:t>
      </w:r>
    </w:p>
    <w:p w:rsidR="006721A1" w:rsidRDefault="00707D31" w:rsidP="00700CE2">
      <w:pPr>
        <w:spacing w:before="40" w:after="240"/>
        <w:jc w:val="both"/>
        <w:rPr>
          <w:rFonts w:ascii="Times New Roman" w:eastAsia="Times New Roman" w:hAnsi="Times New Roman" w:cs="Times New Roman"/>
          <w:sz w:val="22"/>
          <w:szCs w:val="22"/>
        </w:rPr>
      </w:pPr>
      <w:r>
        <w:rPr>
          <w:rFonts w:ascii="Times New Roman" w:hAnsi="Times New Roman"/>
          <w:sz w:val="22"/>
        </w:rPr>
        <w:t>Mjera 1 i Mjera 3 sprovode se od 2018. godine, sa 2 Javna poziva u periodu obuhvaćenom pri</w:t>
      </w:r>
      <w:r w:rsidR="004E322A">
        <w:rPr>
          <w:rFonts w:ascii="Times New Roman" w:hAnsi="Times New Roman"/>
          <w:sz w:val="22"/>
        </w:rPr>
        <w:t>vreme</w:t>
      </w:r>
      <w:r>
        <w:rPr>
          <w:rFonts w:ascii="Times New Roman" w:hAnsi="Times New Roman"/>
          <w:sz w:val="22"/>
        </w:rPr>
        <w:t xml:space="preserve">nom evaluacijom. Ukupan broj primljenih zahtjeva za Mjeru 1 u okviru ova prva dva Javna poziva je 569, od kojih je 143 odbijeno. Do kraja 2020. godine ugovoreno je 285 projekata od čega su 163 isplaćena s prosječnom vrijednošću investicije od 42.000 </w:t>
      </w:r>
      <w:r w:rsidR="0018790A">
        <w:rPr>
          <w:rFonts w:ascii="Times New Roman" w:hAnsi="Times New Roman"/>
          <w:sz w:val="22"/>
        </w:rPr>
        <w:t>EUR</w:t>
      </w:r>
      <w:r>
        <w:rPr>
          <w:rFonts w:ascii="Times New Roman" w:hAnsi="Times New Roman"/>
          <w:sz w:val="22"/>
        </w:rPr>
        <w:t xml:space="preserve">. </w:t>
      </w:r>
    </w:p>
    <w:p w:rsidR="006721A1" w:rsidRDefault="00707D31" w:rsidP="00700CE2">
      <w:pPr>
        <w:spacing w:before="40" w:after="240"/>
        <w:jc w:val="both"/>
        <w:rPr>
          <w:rFonts w:ascii="Times New Roman" w:eastAsia="Times New Roman" w:hAnsi="Times New Roman" w:cs="Times New Roman"/>
          <w:sz w:val="22"/>
          <w:szCs w:val="22"/>
        </w:rPr>
      </w:pPr>
      <w:r>
        <w:rPr>
          <w:rFonts w:ascii="Times New Roman" w:hAnsi="Times New Roman"/>
          <w:sz w:val="22"/>
        </w:rPr>
        <w:t xml:space="preserve">Ukupna stopa finansijskih obaveza je 33% do kraja 2020. godine, a stopa implementacije projekta je 47,5%. </w:t>
      </w:r>
    </w:p>
    <w:p w:rsidR="006721A1" w:rsidRDefault="00707D31" w:rsidP="00700CE2">
      <w:pPr>
        <w:spacing w:before="40" w:after="240"/>
        <w:jc w:val="both"/>
        <w:rPr>
          <w:rFonts w:ascii="Times New Roman" w:eastAsia="Times New Roman" w:hAnsi="Times New Roman" w:cs="Times New Roman"/>
          <w:sz w:val="22"/>
          <w:szCs w:val="22"/>
        </w:rPr>
      </w:pPr>
      <w:r>
        <w:rPr>
          <w:rFonts w:ascii="Times New Roman" w:hAnsi="Times New Roman"/>
          <w:sz w:val="22"/>
        </w:rPr>
        <w:t>Ukupan broj podnijetih zaht</w:t>
      </w:r>
      <w:r w:rsidR="00C646CD">
        <w:rPr>
          <w:rFonts w:ascii="Times New Roman" w:hAnsi="Times New Roman"/>
          <w:sz w:val="22"/>
        </w:rPr>
        <w:t>j</w:t>
      </w:r>
      <w:r>
        <w:rPr>
          <w:rFonts w:ascii="Times New Roman" w:hAnsi="Times New Roman"/>
          <w:sz w:val="22"/>
        </w:rPr>
        <w:t xml:space="preserve">eva u sklopu mjere 3 je 97, od čega je 40 odbijeno. Stopa odbijanja iznosi 41,2%. Samo 6 projekata isplaćeno je do kraja 2020. godine sa prosječnom vrijednoću investicije od 628.000 EUR. Krajnji rok za prihvatljivost troškova iz IPARD II programa je 31. decembar 2023. godine. </w:t>
      </w:r>
    </w:p>
    <w:p w:rsidR="006721A1" w:rsidRDefault="00707D31" w:rsidP="00700CE2">
      <w:pPr>
        <w:spacing w:before="40" w:after="240"/>
        <w:jc w:val="both"/>
        <w:rPr>
          <w:rFonts w:ascii="Times New Roman" w:eastAsia="Times New Roman" w:hAnsi="Times New Roman" w:cs="Times New Roman"/>
          <w:sz w:val="22"/>
          <w:szCs w:val="22"/>
        </w:rPr>
      </w:pPr>
      <w:r>
        <w:rPr>
          <w:rFonts w:ascii="Times New Roman" w:hAnsi="Times New Roman"/>
          <w:sz w:val="22"/>
        </w:rPr>
        <w:t>To ponovo znači da se brzina implementacije mora drastično povećati ako se žele iskoristiti svi resursi opredijeljeni akreditovanim mjerama.</w:t>
      </w:r>
    </w:p>
    <w:p w:rsidR="002D46FF" w:rsidRPr="00700CE2" w:rsidRDefault="00707D31" w:rsidP="00700CE2">
      <w:pPr>
        <w:spacing w:before="40" w:after="240"/>
        <w:jc w:val="both"/>
        <w:rPr>
          <w:rFonts w:ascii="Times New Roman" w:eastAsia="Times New Roman" w:hAnsi="Times New Roman" w:cs="Times New Roman"/>
          <w:sz w:val="22"/>
          <w:szCs w:val="22"/>
        </w:rPr>
      </w:pPr>
      <w:r>
        <w:rPr>
          <w:rFonts w:ascii="Times New Roman" w:hAnsi="Times New Roman"/>
          <w:sz w:val="22"/>
        </w:rPr>
        <w:t xml:space="preserve">Mjera 7 </w:t>
      </w:r>
      <w:r w:rsidR="00A548C2">
        <w:rPr>
          <w:rFonts w:ascii="Times New Roman" w:hAnsi="Times New Roman"/>
          <w:sz w:val="22"/>
        </w:rPr>
        <w:t>–</w:t>
      </w:r>
      <w:r>
        <w:rPr>
          <w:rFonts w:ascii="Times New Roman" w:hAnsi="Times New Roman"/>
          <w:sz w:val="22"/>
        </w:rPr>
        <w:t xml:space="preserve"> </w:t>
      </w:r>
      <w:r w:rsidR="00A548C2">
        <w:rPr>
          <w:rFonts w:ascii="Times New Roman" w:hAnsi="Times New Roman"/>
          <w:sz w:val="22"/>
        </w:rPr>
        <w:t>„</w:t>
      </w:r>
      <w:r>
        <w:rPr>
          <w:rFonts w:ascii="Times New Roman" w:hAnsi="Times New Roman"/>
          <w:sz w:val="22"/>
        </w:rPr>
        <w:t>Diverzifikacija gazdinstava i razvoj poslovanja</w:t>
      </w:r>
      <w:r w:rsidR="00A548C2">
        <w:rPr>
          <w:rFonts w:ascii="Times New Roman" w:hAnsi="Times New Roman"/>
          <w:sz w:val="22"/>
        </w:rPr>
        <w:t>“</w:t>
      </w:r>
      <w:r>
        <w:rPr>
          <w:rFonts w:ascii="Times New Roman" w:hAnsi="Times New Roman"/>
          <w:sz w:val="22"/>
        </w:rPr>
        <w:t xml:space="preserve"> akreditovana je naknadno, prvi put je otvorena za pozive 2021. godine i ne razmatra se u okviru periodične evaluacije.</w:t>
      </w: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lastRenderedPageBreak/>
        <w:t>Uspješnost implementacije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Zaključak je da efikasnost struktura odgovornih za implementaciju nije bila na dovoljnom nivou da bi se osigurala nesmetana implementacija akreditovanih m</w:t>
      </w:r>
      <w:r w:rsidR="00B136E4">
        <w:rPr>
          <w:rFonts w:ascii="Times New Roman" w:hAnsi="Times New Roman"/>
          <w:sz w:val="22"/>
        </w:rPr>
        <w:t>j</w:t>
      </w:r>
      <w:r>
        <w:rPr>
          <w:rFonts w:ascii="Times New Roman" w:hAnsi="Times New Roman"/>
          <w:sz w:val="22"/>
        </w:rPr>
        <w:t xml:space="preserve">era. Postoji potreba za povećanjem broja zaposlenih u IPARD </w:t>
      </w:r>
      <w:r w:rsidR="009959E0">
        <w:rPr>
          <w:rFonts w:ascii="Times New Roman" w:hAnsi="Times New Roman"/>
          <w:sz w:val="22"/>
        </w:rPr>
        <w:t>A</w:t>
      </w:r>
      <w:r>
        <w:rPr>
          <w:rFonts w:ascii="Times New Roman" w:hAnsi="Times New Roman"/>
          <w:sz w:val="22"/>
        </w:rPr>
        <w:t>genciji/Direktoratu za plaćanje, a postoji i velika potreba za jačanjem IT sistema.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Tokom 2020. godine Agencija je povećala broj zaposlenih, ali evaluator do sada nema informacija o značajnom unapređenju IT infrastrukture, što je neophodno da bi se poboljšala digitalizacija radnih procesa u IPARD </w:t>
      </w:r>
      <w:r w:rsidR="009959E0">
        <w:rPr>
          <w:rFonts w:ascii="Times New Roman" w:hAnsi="Times New Roman"/>
          <w:sz w:val="22"/>
        </w:rPr>
        <w:t>A</w:t>
      </w:r>
      <w:r>
        <w:rPr>
          <w:rFonts w:ascii="Times New Roman" w:hAnsi="Times New Roman"/>
          <w:sz w:val="22"/>
        </w:rPr>
        <w:t>genciji/Direktoratu za plaćanja.</w:t>
      </w:r>
    </w:p>
    <w:p w:rsidR="006721A1" w:rsidRPr="00E17434" w:rsidRDefault="00707D31" w:rsidP="00700CE2">
      <w:pPr>
        <w:spacing w:before="40" w:after="240"/>
        <w:jc w:val="both"/>
        <w:rPr>
          <w:rFonts w:ascii="Times New Roman" w:eastAsia="Times New Roman" w:hAnsi="Times New Roman" w:cs="Times New Roman"/>
          <w:sz w:val="22"/>
          <w:szCs w:val="22"/>
        </w:rPr>
      </w:pPr>
      <w:r>
        <w:rPr>
          <w:rFonts w:ascii="Times New Roman" w:hAnsi="Times New Roman"/>
          <w:sz w:val="22"/>
        </w:rPr>
        <w:t xml:space="preserve">Tek će se vidjeti u kojoj mjeri je ovo povećanje kapaciteta bilo dovoljno da bi se osigurala brža i efikasnija implementacija u preostale 3 godine programskog perioda, ali IPARD </w:t>
      </w:r>
      <w:r w:rsidR="00A548C2">
        <w:rPr>
          <w:rFonts w:ascii="Times New Roman" w:hAnsi="Times New Roman"/>
          <w:sz w:val="22"/>
        </w:rPr>
        <w:t>A</w:t>
      </w:r>
      <w:r>
        <w:rPr>
          <w:rFonts w:ascii="Times New Roman" w:hAnsi="Times New Roman"/>
          <w:sz w:val="22"/>
        </w:rPr>
        <w:t>gencija/Direktorat za plaćanja mora da poveća efikasnost obrade prijava i zahtjeva za plaćanje.</w:t>
      </w:r>
    </w:p>
    <w:p w:rsidR="006721A1" w:rsidRPr="00E17434" w:rsidRDefault="0018635A">
      <w:pPr>
        <w:spacing w:before="40" w:after="40"/>
        <w:jc w:val="both"/>
        <w:rPr>
          <w:rFonts w:ascii="Times New Roman" w:eastAsia="Times New Roman" w:hAnsi="Times New Roman" w:cs="Times New Roman"/>
          <w:sz w:val="22"/>
          <w:szCs w:val="22"/>
        </w:rPr>
      </w:pPr>
      <w:r>
        <w:rPr>
          <w:rFonts w:ascii="Times New Roman" w:hAnsi="Times New Roman"/>
          <w:sz w:val="22"/>
        </w:rPr>
        <w:t xml:space="preserve">Evaluatori periodičnog postupka evaluacije dali su glavne preporuke, prikazane u tekstu ispod, koje imaju veliki značaj za uspješnu implementaciju IPARD III programa: </w:t>
      </w:r>
    </w:p>
    <w:p w:rsidR="006721A1" w:rsidRPr="00E17434" w:rsidRDefault="00707D31" w:rsidP="00700CE2">
      <w:pPr>
        <w:spacing w:before="40"/>
        <w:ind w:left="426" w:hanging="426"/>
        <w:jc w:val="both"/>
        <w:rPr>
          <w:rFonts w:ascii="Times New Roman" w:eastAsia="Times New Roman" w:hAnsi="Times New Roman" w:cs="Times New Roman"/>
          <w:sz w:val="22"/>
          <w:szCs w:val="22"/>
        </w:rPr>
      </w:pPr>
      <w:r>
        <w:rPr>
          <w:rFonts w:ascii="Times New Roman" w:hAnsi="Times New Roman"/>
          <w:sz w:val="22"/>
        </w:rPr>
        <w:t>•</w:t>
      </w:r>
      <w:r>
        <w:rPr>
          <w:rFonts w:ascii="Times New Roman" w:hAnsi="Times New Roman"/>
          <w:sz w:val="22"/>
        </w:rPr>
        <w:tab/>
        <w:t>Detaljno procijeniti potrebu za unapređenjem upravljačkog informacionog sistema zasnovanog na IT (MIS) kako bi Upravljačko tijelo moglo da unaprijedi praćenje i evaluaciju i kako bi se preduzeli koraci za poboljšanje sistema u skladu sa tim.</w:t>
      </w:r>
    </w:p>
    <w:p w:rsidR="006721A1" w:rsidRPr="00E17434" w:rsidRDefault="00707D31" w:rsidP="00700CE2">
      <w:pPr>
        <w:spacing w:before="40"/>
        <w:ind w:left="426" w:hanging="426"/>
        <w:jc w:val="both"/>
        <w:rPr>
          <w:rFonts w:ascii="Times New Roman" w:eastAsia="Times New Roman" w:hAnsi="Times New Roman" w:cs="Times New Roman"/>
          <w:sz w:val="22"/>
          <w:szCs w:val="22"/>
        </w:rPr>
      </w:pPr>
      <w:r>
        <w:rPr>
          <w:rFonts w:ascii="Times New Roman" w:hAnsi="Times New Roman"/>
          <w:sz w:val="22"/>
        </w:rPr>
        <w:t>•</w:t>
      </w:r>
      <w:r>
        <w:rPr>
          <w:rFonts w:ascii="Times New Roman" w:hAnsi="Times New Roman"/>
          <w:sz w:val="22"/>
        </w:rPr>
        <w:tab/>
        <w:t>Preduzeti korake za uspostavljanje poboljšanih sistema podataka za analizu ekonomskog razvoja u poljoprivredni i prehrambenoj industriji, bilo u MPŠV ili MONSTAT-u.</w:t>
      </w:r>
    </w:p>
    <w:p w:rsidR="006721A1" w:rsidRPr="00E17434" w:rsidRDefault="00707D31" w:rsidP="00700CE2">
      <w:pPr>
        <w:spacing w:before="40"/>
        <w:ind w:left="426" w:hanging="426"/>
        <w:jc w:val="both"/>
        <w:rPr>
          <w:rFonts w:ascii="Times New Roman" w:eastAsia="Times New Roman" w:hAnsi="Times New Roman" w:cs="Times New Roman"/>
          <w:sz w:val="22"/>
          <w:szCs w:val="22"/>
        </w:rPr>
      </w:pPr>
      <w:r>
        <w:rPr>
          <w:rFonts w:ascii="Times New Roman" w:hAnsi="Times New Roman"/>
          <w:sz w:val="22"/>
        </w:rPr>
        <w:t>•</w:t>
      </w:r>
      <w:r>
        <w:rPr>
          <w:rFonts w:ascii="Times New Roman" w:hAnsi="Times New Roman"/>
          <w:sz w:val="22"/>
        </w:rPr>
        <w:tab/>
        <w:t>Procijeniti u kojoj mjeri su svi prioritetni sektori, a ne samo ml</w:t>
      </w:r>
      <w:r w:rsidR="00881931">
        <w:rPr>
          <w:rFonts w:ascii="Times New Roman" w:hAnsi="Times New Roman"/>
          <w:sz w:val="22"/>
        </w:rPr>
        <w:t>ij</w:t>
      </w:r>
      <w:r>
        <w:rPr>
          <w:rFonts w:ascii="Times New Roman" w:hAnsi="Times New Roman"/>
          <w:sz w:val="22"/>
        </w:rPr>
        <w:t>eko i voće i povrće podržani na odgovarajući način.</w:t>
      </w:r>
    </w:p>
    <w:p w:rsidR="006721A1" w:rsidRPr="00E17434" w:rsidRDefault="00707D31" w:rsidP="00700CE2">
      <w:pPr>
        <w:spacing w:before="40"/>
        <w:ind w:left="426" w:hanging="426"/>
        <w:jc w:val="both"/>
        <w:rPr>
          <w:rFonts w:ascii="Times New Roman" w:eastAsia="Times New Roman" w:hAnsi="Times New Roman" w:cs="Times New Roman"/>
          <w:sz w:val="22"/>
          <w:szCs w:val="22"/>
        </w:rPr>
      </w:pPr>
      <w:r>
        <w:rPr>
          <w:rFonts w:ascii="Times New Roman" w:hAnsi="Times New Roman"/>
          <w:sz w:val="22"/>
        </w:rPr>
        <w:t>•</w:t>
      </w:r>
      <w:r>
        <w:rPr>
          <w:rFonts w:ascii="Times New Roman" w:hAnsi="Times New Roman"/>
          <w:sz w:val="22"/>
        </w:rPr>
        <w:tab/>
        <w:t>Procijeniti koliko je realan prioritet investicione podrške projektima obnovljive energije i preduzeti korake za davanje većeg prioriteta sektoru, ako je to relevantno i potrebno.</w:t>
      </w:r>
    </w:p>
    <w:p w:rsidR="006721A1" w:rsidRPr="00E17434" w:rsidRDefault="00707D31" w:rsidP="00700CE2">
      <w:pPr>
        <w:spacing w:before="40"/>
        <w:ind w:left="426" w:hanging="426"/>
        <w:jc w:val="both"/>
        <w:rPr>
          <w:rFonts w:ascii="Times New Roman" w:eastAsia="Times New Roman" w:hAnsi="Times New Roman" w:cs="Times New Roman"/>
          <w:sz w:val="22"/>
          <w:szCs w:val="22"/>
        </w:rPr>
      </w:pPr>
      <w:r>
        <w:rPr>
          <w:rFonts w:ascii="Times New Roman" w:hAnsi="Times New Roman"/>
          <w:sz w:val="22"/>
        </w:rPr>
        <w:t>•</w:t>
      </w:r>
      <w:r>
        <w:rPr>
          <w:rFonts w:ascii="Times New Roman" w:hAnsi="Times New Roman"/>
          <w:sz w:val="22"/>
        </w:rPr>
        <w:tab/>
        <w:t>Sprovesti FADN sistem u najkraćem mogućem roku.</w:t>
      </w:r>
    </w:p>
    <w:p w:rsidR="006721A1" w:rsidRPr="00E17434" w:rsidRDefault="00707D31" w:rsidP="00700CE2">
      <w:pPr>
        <w:spacing w:before="40"/>
        <w:ind w:left="426" w:hanging="426"/>
        <w:jc w:val="both"/>
        <w:rPr>
          <w:rFonts w:ascii="Times New Roman" w:eastAsia="Times New Roman" w:hAnsi="Times New Roman" w:cs="Times New Roman"/>
          <w:sz w:val="22"/>
          <w:szCs w:val="22"/>
        </w:rPr>
      </w:pPr>
      <w:r>
        <w:rPr>
          <w:rFonts w:ascii="Times New Roman" w:hAnsi="Times New Roman"/>
          <w:sz w:val="22"/>
        </w:rPr>
        <w:t>•</w:t>
      </w:r>
      <w:r>
        <w:rPr>
          <w:rFonts w:ascii="Times New Roman" w:hAnsi="Times New Roman"/>
          <w:sz w:val="22"/>
        </w:rPr>
        <w:tab/>
        <w:t xml:space="preserve">Preduzeti korake za uvođenje modela evaluacije projekta radi smanjenja rizika od </w:t>
      </w:r>
      <w:r w:rsidR="00881931">
        <w:rPr>
          <w:rFonts w:ascii="Times New Roman" w:hAnsi="Times New Roman"/>
          <w:sz w:val="22"/>
        </w:rPr>
        <w:t>„</w:t>
      </w:r>
      <w:r>
        <w:rPr>
          <w:rFonts w:ascii="Times New Roman" w:hAnsi="Times New Roman"/>
          <w:sz w:val="22"/>
        </w:rPr>
        <w:t>deadweight</w:t>
      </w:r>
      <w:r w:rsidR="00881931">
        <w:rPr>
          <w:rFonts w:ascii="Times New Roman" w:hAnsi="Times New Roman"/>
          <w:sz w:val="22"/>
        </w:rPr>
        <w:t>“</w:t>
      </w:r>
      <w:r>
        <w:rPr>
          <w:rFonts w:ascii="Times New Roman" w:hAnsi="Times New Roman"/>
          <w:sz w:val="22"/>
        </w:rPr>
        <w:t xml:space="preserve"> efekta za podržane projekte.</w:t>
      </w:r>
    </w:p>
    <w:p w:rsidR="006721A1" w:rsidRPr="00E17434" w:rsidRDefault="00707D31" w:rsidP="00700CE2">
      <w:pPr>
        <w:spacing w:before="40"/>
        <w:ind w:left="426" w:hanging="426"/>
        <w:jc w:val="both"/>
        <w:rPr>
          <w:rFonts w:ascii="Times New Roman" w:eastAsia="Times New Roman" w:hAnsi="Times New Roman" w:cs="Times New Roman"/>
          <w:sz w:val="22"/>
          <w:szCs w:val="22"/>
        </w:rPr>
      </w:pPr>
      <w:r>
        <w:rPr>
          <w:rFonts w:ascii="Times New Roman" w:hAnsi="Times New Roman"/>
          <w:sz w:val="22"/>
        </w:rPr>
        <w:t>•</w:t>
      </w:r>
      <w:r>
        <w:rPr>
          <w:rFonts w:ascii="Times New Roman" w:hAnsi="Times New Roman"/>
          <w:sz w:val="22"/>
        </w:rPr>
        <w:tab/>
        <w:t xml:space="preserve">Povećati efikasnost radnih procesa u IPARD </w:t>
      </w:r>
      <w:r w:rsidR="009959E0">
        <w:rPr>
          <w:rFonts w:ascii="Times New Roman" w:hAnsi="Times New Roman"/>
          <w:sz w:val="22"/>
        </w:rPr>
        <w:t>A</w:t>
      </w:r>
      <w:r>
        <w:rPr>
          <w:rFonts w:ascii="Times New Roman" w:hAnsi="Times New Roman"/>
          <w:sz w:val="22"/>
        </w:rPr>
        <w:t>genciji/Direktoratu za plaćanja pomoću unaprijeđenih IT sistema.</w:t>
      </w:r>
    </w:p>
    <w:p w:rsidR="006721A1" w:rsidRPr="00E17434" w:rsidRDefault="00707D31" w:rsidP="00700CE2">
      <w:pPr>
        <w:spacing w:before="40"/>
        <w:ind w:left="426" w:hanging="426"/>
        <w:jc w:val="both"/>
        <w:rPr>
          <w:rFonts w:ascii="Times New Roman" w:eastAsia="Times New Roman" w:hAnsi="Times New Roman" w:cs="Times New Roman"/>
          <w:sz w:val="22"/>
          <w:szCs w:val="22"/>
        </w:rPr>
      </w:pPr>
      <w:r>
        <w:rPr>
          <w:rFonts w:ascii="Times New Roman" w:hAnsi="Times New Roman"/>
          <w:sz w:val="22"/>
        </w:rPr>
        <w:t>•</w:t>
      </w:r>
      <w:r>
        <w:rPr>
          <w:rFonts w:ascii="Times New Roman" w:hAnsi="Times New Roman"/>
          <w:sz w:val="22"/>
        </w:rPr>
        <w:tab/>
      </w:r>
      <w:r w:rsidR="00EB24DB">
        <w:rPr>
          <w:rFonts w:ascii="Times New Roman" w:hAnsi="Times New Roman"/>
          <w:sz w:val="22"/>
        </w:rPr>
        <w:t xml:space="preserve">Preduzeti </w:t>
      </w:r>
      <w:r>
        <w:rPr>
          <w:rFonts w:ascii="Times New Roman" w:hAnsi="Times New Roman"/>
          <w:sz w:val="22"/>
        </w:rPr>
        <w:t>korake da se razmotre i ocijene mogućnosti uvođenja digitalizacije svih radnih procesa, uključujući uvođenje elektronskih aplikacija.</w:t>
      </w:r>
    </w:p>
    <w:p w:rsidR="006721A1" w:rsidRPr="00E17434" w:rsidRDefault="00707D31" w:rsidP="00700CE2">
      <w:pPr>
        <w:spacing w:before="40"/>
        <w:ind w:left="426" w:hanging="426"/>
        <w:jc w:val="both"/>
        <w:rPr>
          <w:rFonts w:ascii="Times New Roman" w:eastAsia="Times New Roman" w:hAnsi="Times New Roman" w:cs="Times New Roman"/>
          <w:sz w:val="22"/>
          <w:szCs w:val="22"/>
        </w:rPr>
      </w:pPr>
      <w:r>
        <w:rPr>
          <w:rFonts w:ascii="Times New Roman" w:hAnsi="Times New Roman"/>
          <w:sz w:val="22"/>
        </w:rPr>
        <w:t>•</w:t>
      </w:r>
      <w:r>
        <w:rPr>
          <w:rFonts w:ascii="Times New Roman" w:hAnsi="Times New Roman"/>
          <w:sz w:val="22"/>
        </w:rPr>
        <w:tab/>
        <w:t>Povećati transparentnost odluka o prihvatanju i odbijanju aplikacija i prilagođavanju zahtjeva za plaćanje pomoću unaprijeđenih smjernica za podnosioce zahtjeva, bolje informisanje korisnika i odbijenih podnosilaca aplikacija i unapređenje dijaloga.</w:t>
      </w:r>
    </w:p>
    <w:p w:rsidR="006721A1" w:rsidRDefault="00707D31" w:rsidP="00700CE2">
      <w:pPr>
        <w:spacing w:before="40"/>
        <w:ind w:left="426" w:hanging="426"/>
        <w:jc w:val="both"/>
        <w:rPr>
          <w:rFonts w:ascii="Times New Roman" w:eastAsia="Times New Roman" w:hAnsi="Times New Roman" w:cs="Times New Roman"/>
          <w:sz w:val="22"/>
          <w:szCs w:val="22"/>
        </w:rPr>
      </w:pPr>
      <w:r>
        <w:rPr>
          <w:rFonts w:ascii="Times New Roman" w:hAnsi="Times New Roman"/>
          <w:sz w:val="22"/>
        </w:rPr>
        <w:t>•</w:t>
      </w:r>
      <w:r>
        <w:rPr>
          <w:rFonts w:ascii="Times New Roman" w:hAnsi="Times New Roman"/>
          <w:sz w:val="22"/>
        </w:rPr>
        <w:tab/>
        <w:t xml:space="preserve">Preduzeti korake za procjenu radnih procesa IPARD </w:t>
      </w:r>
      <w:r w:rsidR="009959E0">
        <w:rPr>
          <w:rFonts w:ascii="Times New Roman" w:hAnsi="Times New Roman"/>
          <w:sz w:val="22"/>
        </w:rPr>
        <w:t>A</w:t>
      </w:r>
      <w:r>
        <w:rPr>
          <w:rFonts w:ascii="Times New Roman" w:hAnsi="Times New Roman"/>
          <w:sz w:val="22"/>
        </w:rPr>
        <w:t>gencije/Direktorata za plaćanja kako bi se radni procesi pojednostavili, ubrzali i učinili efikasnijim gdje</w:t>
      </w:r>
      <w:r w:rsidR="00F576CD">
        <w:rPr>
          <w:rFonts w:ascii="Times New Roman" w:hAnsi="Times New Roman"/>
          <w:sz w:val="22"/>
        </w:rPr>
        <w:t xml:space="preserve"> </w:t>
      </w:r>
      <w:r>
        <w:rPr>
          <w:rFonts w:ascii="Times New Roman" w:hAnsi="Times New Roman"/>
          <w:sz w:val="22"/>
        </w:rPr>
        <w:t>god je to moguće.</w:t>
      </w:r>
    </w:p>
    <w:p w:rsidR="006721A1" w:rsidRPr="00E17434" w:rsidRDefault="006721A1">
      <w:pPr>
        <w:ind w:left="360" w:hanging="360"/>
        <w:jc w:val="both"/>
        <w:rPr>
          <w:rFonts w:ascii="Times New Roman" w:eastAsia="Times New Roman" w:hAnsi="Times New Roman" w:cs="Times New Roman"/>
          <w:b/>
          <w:sz w:val="22"/>
          <w:szCs w:val="22"/>
        </w:rPr>
      </w:pPr>
    </w:p>
    <w:p w:rsidR="006721A1" w:rsidRPr="00E17434" w:rsidRDefault="00707D31" w:rsidP="008F5612">
      <w:pPr>
        <w:pStyle w:val="Heading2"/>
        <w:numPr>
          <w:ilvl w:val="0"/>
          <w:numId w:val="1"/>
        </w:numPr>
        <w:rPr>
          <w:rFonts w:ascii="Times New Roman" w:hAnsi="Times New Roman" w:cs="Times New Roman"/>
        </w:rPr>
      </w:pPr>
      <w:bookmarkStart w:id="302" w:name="_Toc98230494"/>
      <w:bookmarkStart w:id="303" w:name="_Toc172615008"/>
      <w:r>
        <w:rPr>
          <w:rFonts w:ascii="Times New Roman" w:hAnsi="Times New Roman"/>
        </w:rPr>
        <w:t>OPIS STRATEGIJE I CILJEVI PROGRAMA</w:t>
      </w:r>
      <w:bookmarkEnd w:id="302"/>
      <w:bookmarkEnd w:id="303"/>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rsidP="008F5612">
      <w:pPr>
        <w:pStyle w:val="Heading3"/>
        <w:numPr>
          <w:ilvl w:val="1"/>
          <w:numId w:val="1"/>
        </w:numPr>
        <w:jc w:val="both"/>
        <w:rPr>
          <w:rFonts w:ascii="Times New Roman" w:hAnsi="Times New Roman"/>
        </w:rPr>
      </w:pPr>
      <w:r>
        <w:rPr>
          <w:rFonts w:ascii="Times New Roman" w:hAnsi="Times New Roman"/>
        </w:rPr>
        <w:t xml:space="preserve"> </w:t>
      </w:r>
      <w:bookmarkStart w:id="304" w:name="_Toc98230495"/>
      <w:bookmarkStart w:id="305" w:name="_Toc172615009"/>
      <w:r>
        <w:rPr>
          <w:rFonts w:ascii="Times New Roman" w:hAnsi="Times New Roman"/>
        </w:rPr>
        <w:t>Opis postojeće državne strategije</w:t>
      </w:r>
      <w:r w:rsidR="00394B59">
        <w:rPr>
          <w:rFonts w:ascii="Times New Roman" w:hAnsi="Times New Roman"/>
        </w:rPr>
        <w:t xml:space="preserve"> ruralnog</w:t>
      </w:r>
      <w:r>
        <w:rPr>
          <w:rFonts w:ascii="Times New Roman" w:hAnsi="Times New Roman"/>
        </w:rPr>
        <w:t xml:space="preserve"> razvoja</w:t>
      </w:r>
      <w:bookmarkEnd w:id="304"/>
      <w:bookmarkEnd w:id="305"/>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Budući da je Crna Gora jedna od zemalja kandidata za članstvo u EU, naredna Strategija razvoja poljoprivrede i ruralnih područja za period 2022-2028. godine slijediće ciljeve koje je postavila nova Zajednička poljoprivredna politika za period 2021-2027, uz poštovanje obaveza preuzetih potpisivanjem Zelene agende za Zapadni Balkan.</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Pored pomenutih pravaca u vezi sa ispunjavanjem međunarodnih obaveza i koraka neophodnih za pridruživanje EU, u nacrtu Strategije naglašava se održiva upotreba prirodnih resursa, sa posebnim naglaskom na proizvodnju visokokvalitetnih poljoprivrednih i prehrambenih proizvoda koristeći inovativne i tradicionalne metode proizvodnje.</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Glavni strateški ciljevi koji odražavaju trenutne potrebe crnogorske poljoprivrede mogu se podijeliti u sljedeće kategorije:</w:t>
      </w:r>
    </w:p>
    <w:p w:rsidR="006721A1" w:rsidRPr="00E17434" w:rsidRDefault="00707D31" w:rsidP="00592412">
      <w:pPr>
        <w:numPr>
          <w:ilvl w:val="0"/>
          <w:numId w:val="113"/>
        </w:numPr>
        <w:pBdr>
          <w:top w:val="nil"/>
          <w:left w:val="nil"/>
          <w:bottom w:val="nil"/>
          <w:right w:val="nil"/>
          <w:between w:val="nil"/>
        </w:pBdr>
        <w:spacing w:line="276" w:lineRule="auto"/>
        <w:jc w:val="both"/>
        <w:rPr>
          <w:rFonts w:ascii="Times New Roman" w:eastAsia="Times New Roman" w:hAnsi="Times New Roman" w:cs="Times New Roman"/>
          <w:sz w:val="22"/>
          <w:szCs w:val="22"/>
        </w:rPr>
      </w:pPr>
      <w:r>
        <w:rPr>
          <w:rFonts w:ascii="Times New Roman" w:hAnsi="Times New Roman"/>
          <w:sz w:val="22"/>
        </w:rPr>
        <w:t>Proizvodnja i obezbjeđivanje kvalitetne i bezbjedne hrane, poštujući principe dobre proizvođačke prakse;</w:t>
      </w:r>
    </w:p>
    <w:p w:rsidR="006721A1" w:rsidRPr="00E17434" w:rsidRDefault="00707D31" w:rsidP="00592412">
      <w:pPr>
        <w:numPr>
          <w:ilvl w:val="0"/>
          <w:numId w:val="113"/>
        </w:numPr>
        <w:pBdr>
          <w:top w:val="nil"/>
          <w:left w:val="nil"/>
          <w:bottom w:val="nil"/>
          <w:right w:val="nil"/>
          <w:between w:val="nil"/>
        </w:pBdr>
        <w:spacing w:line="276" w:lineRule="auto"/>
        <w:jc w:val="both"/>
        <w:rPr>
          <w:rFonts w:ascii="Times New Roman" w:eastAsia="Times New Roman" w:hAnsi="Times New Roman" w:cs="Times New Roman"/>
          <w:sz w:val="22"/>
          <w:szCs w:val="22"/>
        </w:rPr>
      </w:pPr>
      <w:r>
        <w:rPr>
          <w:rFonts w:ascii="Times New Roman" w:hAnsi="Times New Roman"/>
          <w:sz w:val="22"/>
        </w:rPr>
        <w:lastRenderedPageBreak/>
        <w:t>Obezbjeđivanje primjerenih prihoda poljoprivrednim gazdinstvima uz istovremeno povećanje konkurentnosti proizvodnje i smanjenje negativnog</w:t>
      </w:r>
      <w:r w:rsidR="00881931">
        <w:rPr>
          <w:rFonts w:ascii="Times New Roman" w:hAnsi="Times New Roman"/>
          <w:sz w:val="22"/>
        </w:rPr>
        <w:t xml:space="preserve"> uticaja</w:t>
      </w:r>
      <w:r>
        <w:rPr>
          <w:rFonts w:ascii="Times New Roman" w:hAnsi="Times New Roman"/>
          <w:sz w:val="22"/>
        </w:rPr>
        <w:t xml:space="preserve"> na tržište inputa;</w:t>
      </w:r>
    </w:p>
    <w:p w:rsidR="006721A1" w:rsidRPr="00E17434" w:rsidRDefault="00707D31" w:rsidP="00592412">
      <w:pPr>
        <w:numPr>
          <w:ilvl w:val="0"/>
          <w:numId w:val="113"/>
        </w:numPr>
        <w:pBdr>
          <w:top w:val="nil"/>
          <w:left w:val="nil"/>
          <w:bottom w:val="nil"/>
          <w:right w:val="nil"/>
          <w:between w:val="nil"/>
        </w:pBdr>
        <w:spacing w:line="276" w:lineRule="auto"/>
        <w:jc w:val="both"/>
        <w:rPr>
          <w:rFonts w:ascii="Times New Roman" w:eastAsia="Times New Roman" w:hAnsi="Times New Roman" w:cs="Times New Roman"/>
          <w:sz w:val="22"/>
          <w:szCs w:val="22"/>
        </w:rPr>
      </w:pPr>
      <w:r>
        <w:rPr>
          <w:rFonts w:ascii="Times New Roman" w:hAnsi="Times New Roman"/>
          <w:sz w:val="22"/>
        </w:rPr>
        <w:t>Održivo korišćenje prirodnih resursa, ublažavanje klimatskih prom</w:t>
      </w:r>
      <w:r w:rsidR="00794202">
        <w:rPr>
          <w:rFonts w:ascii="Times New Roman" w:hAnsi="Times New Roman"/>
          <w:sz w:val="22"/>
        </w:rPr>
        <w:t>j</w:t>
      </w:r>
      <w:r>
        <w:rPr>
          <w:rFonts w:ascii="Times New Roman" w:hAnsi="Times New Roman"/>
          <w:sz w:val="22"/>
        </w:rPr>
        <w:t xml:space="preserve">ena, uzimajući u obzir očuvanje životne sredine i obaveze koje su preuzete potpisivanjem Zelene agende za Zapadni Balkan, poglavlje </w:t>
      </w:r>
      <w:r w:rsidR="00881931">
        <w:rPr>
          <w:rFonts w:ascii="Times New Roman" w:hAnsi="Times New Roman"/>
          <w:sz w:val="22"/>
        </w:rPr>
        <w:t>„</w:t>
      </w:r>
      <w:r>
        <w:rPr>
          <w:rFonts w:ascii="Times New Roman" w:hAnsi="Times New Roman"/>
          <w:sz w:val="22"/>
        </w:rPr>
        <w:t>Održiva poljoprivreda i proizvodnja hrane”;</w:t>
      </w:r>
    </w:p>
    <w:p w:rsidR="006721A1" w:rsidRPr="00E17434" w:rsidRDefault="00707D31" w:rsidP="00592412">
      <w:pPr>
        <w:numPr>
          <w:ilvl w:val="0"/>
          <w:numId w:val="113"/>
        </w:numPr>
        <w:pBdr>
          <w:top w:val="nil"/>
          <w:left w:val="nil"/>
          <w:bottom w:val="nil"/>
          <w:right w:val="nil"/>
          <w:between w:val="nil"/>
        </w:pBdr>
        <w:spacing w:after="200" w:line="276" w:lineRule="auto"/>
        <w:jc w:val="both"/>
        <w:rPr>
          <w:rFonts w:ascii="Times New Roman" w:eastAsia="Times New Roman" w:hAnsi="Times New Roman" w:cs="Times New Roman"/>
          <w:sz w:val="22"/>
          <w:szCs w:val="22"/>
        </w:rPr>
      </w:pPr>
      <w:r>
        <w:rPr>
          <w:rFonts w:ascii="Times New Roman" w:hAnsi="Times New Roman"/>
          <w:sz w:val="22"/>
        </w:rPr>
        <w:t>Poboljšanje kvaliteta života u ruralnim područjima, smanjenje odliva stanovništva kroz otvaranje novih prilika za poslovanje.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Ovi ciljevi ostvariće se primjenom različitih mjera, koje će istovremeno postepeno biti usklađene sa onima iz Zajedničke poljoprivredne politike EU. Crna Gora učestvuje u Strategiji Evropske unije za Jadransko-jonski region (EUSAIR) s</w:t>
      </w:r>
      <w:r w:rsidR="009959E0">
        <w:rPr>
          <w:rFonts w:ascii="Times New Roman" w:hAnsi="Times New Roman"/>
          <w:sz w:val="22"/>
        </w:rPr>
        <w:t>a</w:t>
      </w:r>
      <w:r>
        <w:rPr>
          <w:rFonts w:ascii="Times New Roman" w:hAnsi="Times New Roman"/>
          <w:sz w:val="22"/>
        </w:rPr>
        <w:t xml:space="preserve"> </w:t>
      </w:r>
      <w:r w:rsidR="00881931">
        <w:rPr>
          <w:rFonts w:ascii="Times New Roman" w:hAnsi="Times New Roman"/>
          <w:sz w:val="22"/>
        </w:rPr>
        <w:t>„</w:t>
      </w:r>
      <w:r>
        <w:rPr>
          <w:rFonts w:ascii="Times New Roman" w:hAnsi="Times New Roman"/>
          <w:sz w:val="22"/>
        </w:rPr>
        <w:t>promovisanjem održivosti, diverzifikacije i konkurentnosti sektora ribarstva i akvakulture kroz obrazovanje, istraživanje i razvoj, administrativne, tehnološke i marketinške aktivnosti, uključujući promociju inicijativa o tržišnim standardima marketinga i zdravim prehrambenim navikama” kao posebno istaknutim prioritetom. Time se pruža prilika za zajedničke nove projekte u cilju unapređenja razvoja i otpornosti sektora ribarstva i akvakulture.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IPARD III bira mjere koje odgovaraju ciljevima predstavljenim u strateškim dokumentima i međunarodnim obavezama. Imajući u vidu finansijsku moć stanovništva u ruralnim područjima, nacionalne i IPARD mjere su komplementarne u dijelu iznosa investicija, što znači da nijedna kategorija stanovništva nije isključena iz potencijalne podrške.</w:t>
      </w:r>
    </w:p>
    <w:p w:rsidR="006721A1" w:rsidRPr="00E17434" w:rsidRDefault="00707D31" w:rsidP="008F5612">
      <w:pPr>
        <w:pStyle w:val="Heading3"/>
        <w:numPr>
          <w:ilvl w:val="1"/>
          <w:numId w:val="1"/>
        </w:numPr>
        <w:jc w:val="both"/>
        <w:rPr>
          <w:rFonts w:ascii="Times New Roman" w:hAnsi="Times New Roman"/>
        </w:rPr>
      </w:pPr>
      <w:r>
        <w:rPr>
          <w:rFonts w:ascii="Times New Roman" w:hAnsi="Times New Roman"/>
        </w:rPr>
        <w:t xml:space="preserve"> </w:t>
      </w:r>
      <w:bookmarkStart w:id="306" w:name="_Toc98230496"/>
      <w:bookmarkStart w:id="307" w:name="_Toc172615010"/>
      <w:r>
        <w:rPr>
          <w:rFonts w:ascii="Times New Roman" w:hAnsi="Times New Roman"/>
        </w:rPr>
        <w:t>Identifikacija potreba i rezime cjelokupne strategije</w:t>
      </w:r>
      <w:bookmarkEnd w:id="306"/>
      <w:bookmarkEnd w:id="307"/>
    </w:p>
    <w:p w:rsidR="006721A1" w:rsidRPr="00E17434" w:rsidRDefault="006721A1">
      <w:pPr>
        <w:pBdr>
          <w:top w:val="nil"/>
          <w:left w:val="nil"/>
          <w:bottom w:val="nil"/>
          <w:right w:val="nil"/>
          <w:between w:val="nil"/>
        </w:pBdr>
        <w:ind w:left="720"/>
        <w:rPr>
          <w:rFonts w:ascii="Times New Roman" w:eastAsia="Times New Roman" w:hAnsi="Times New Roman" w:cs="Times New Roman"/>
          <w:sz w:val="22"/>
          <w:szCs w:val="22"/>
        </w:rPr>
      </w:pPr>
    </w:p>
    <w:p w:rsidR="006721A1" w:rsidRDefault="00707D31">
      <w:pPr>
        <w:jc w:val="both"/>
        <w:rPr>
          <w:rFonts w:ascii="Times New Roman" w:eastAsia="Times New Roman" w:hAnsi="Times New Roman" w:cs="Times New Roman"/>
          <w:sz w:val="22"/>
          <w:szCs w:val="22"/>
        </w:rPr>
      </w:pPr>
      <w:r>
        <w:rPr>
          <w:rFonts w:ascii="Times New Roman" w:hAnsi="Times New Roman"/>
          <w:sz w:val="22"/>
        </w:rPr>
        <w:t>Na osnovu analize strukture i trendova u sektoru poljoprivrede, a uzimajući u obzir raspoložive prirodne resurse i politički okvir (analizirano u predstavljenoj SWOT analizi) prepoznate su glavne potrebe za dalji razvoj ovog sektora:</w:t>
      </w:r>
    </w:p>
    <w:p w:rsidR="00486147" w:rsidRPr="00E17434" w:rsidRDefault="00486147">
      <w:pPr>
        <w:jc w:val="both"/>
        <w:rPr>
          <w:rFonts w:ascii="Times New Roman" w:eastAsia="Times New Roman" w:hAnsi="Times New Roman" w:cs="Times New Roman"/>
          <w:sz w:val="22"/>
          <w:szCs w:val="22"/>
        </w:rPr>
      </w:pPr>
    </w:p>
    <w:p w:rsidR="006721A1" w:rsidRPr="00E17434" w:rsidRDefault="00707D31">
      <w:pPr>
        <w:numPr>
          <w:ilvl w:val="0"/>
          <w:numId w:val="8"/>
        </w:numPr>
        <w:pBdr>
          <w:top w:val="nil"/>
          <w:left w:val="nil"/>
          <w:bottom w:val="nil"/>
          <w:right w:val="nil"/>
          <w:between w:val="nil"/>
        </w:pBdr>
        <w:ind w:left="360"/>
        <w:jc w:val="both"/>
        <w:rPr>
          <w:rFonts w:ascii="Times New Roman" w:eastAsia="Times New Roman" w:hAnsi="Times New Roman" w:cs="Times New Roman"/>
          <w:b/>
          <w:sz w:val="22"/>
          <w:szCs w:val="22"/>
        </w:rPr>
      </w:pPr>
      <w:r>
        <w:rPr>
          <w:rFonts w:ascii="Times New Roman" w:hAnsi="Times New Roman"/>
          <w:b/>
          <w:sz w:val="22"/>
        </w:rPr>
        <w:t xml:space="preserve">Unapređenje konkurentnosti: </w:t>
      </w:r>
    </w:p>
    <w:p w:rsidR="006721A1" w:rsidRPr="00E17434" w:rsidRDefault="00707D31">
      <w:pPr>
        <w:numPr>
          <w:ilvl w:val="0"/>
          <w:numId w:val="3"/>
        </w:numPr>
        <w:pBdr>
          <w:top w:val="nil"/>
          <w:left w:val="nil"/>
          <w:bottom w:val="nil"/>
          <w:right w:val="nil"/>
          <w:between w:val="nil"/>
        </w:pBdr>
        <w:ind w:left="720"/>
        <w:jc w:val="both"/>
        <w:rPr>
          <w:rFonts w:ascii="Times New Roman" w:eastAsia="Times New Roman" w:hAnsi="Times New Roman" w:cs="Times New Roman"/>
          <w:sz w:val="22"/>
          <w:szCs w:val="22"/>
        </w:rPr>
      </w:pPr>
      <w:r>
        <w:rPr>
          <w:rFonts w:ascii="Times New Roman" w:hAnsi="Times New Roman"/>
          <w:sz w:val="22"/>
        </w:rPr>
        <w:t>Povećanje konkurentnosti poljoprivrede i agro-prerađivačke industrije na nacionalnom, regionalnom i globalnom tržištu;</w:t>
      </w:r>
    </w:p>
    <w:p w:rsidR="006721A1" w:rsidRPr="00E17434" w:rsidRDefault="00707D31">
      <w:pPr>
        <w:numPr>
          <w:ilvl w:val="0"/>
          <w:numId w:val="3"/>
        </w:numPr>
        <w:pBdr>
          <w:top w:val="nil"/>
          <w:left w:val="nil"/>
          <w:bottom w:val="nil"/>
          <w:right w:val="nil"/>
          <w:between w:val="nil"/>
        </w:pBdr>
        <w:ind w:left="720"/>
        <w:jc w:val="both"/>
        <w:rPr>
          <w:rFonts w:ascii="Times New Roman" w:eastAsia="Times New Roman" w:hAnsi="Times New Roman" w:cs="Times New Roman"/>
          <w:sz w:val="22"/>
          <w:szCs w:val="22"/>
        </w:rPr>
      </w:pPr>
      <w:r>
        <w:rPr>
          <w:rFonts w:ascii="Times New Roman" w:hAnsi="Times New Roman"/>
          <w:sz w:val="22"/>
        </w:rPr>
        <w:t>Povećanje prosječne veličine gazdinstava i smanjenje usitnjenosti kroz sveobuhvatne mjere ukrupnjavanja zemljišta, primjenu odgovarajuće zemljišne politike i udruživanje proizvođača;</w:t>
      </w:r>
    </w:p>
    <w:p w:rsidR="006721A1" w:rsidRPr="00E17434" w:rsidRDefault="00707D31">
      <w:pPr>
        <w:numPr>
          <w:ilvl w:val="0"/>
          <w:numId w:val="3"/>
        </w:numPr>
        <w:pBdr>
          <w:top w:val="nil"/>
          <w:left w:val="nil"/>
          <w:bottom w:val="nil"/>
          <w:right w:val="nil"/>
          <w:between w:val="nil"/>
        </w:pBdr>
        <w:ind w:left="720"/>
        <w:jc w:val="both"/>
        <w:rPr>
          <w:rFonts w:ascii="Times New Roman" w:eastAsia="Times New Roman" w:hAnsi="Times New Roman" w:cs="Times New Roman"/>
          <w:sz w:val="22"/>
          <w:szCs w:val="22"/>
        </w:rPr>
      </w:pPr>
      <w:r>
        <w:rPr>
          <w:rFonts w:ascii="Times New Roman" w:hAnsi="Times New Roman"/>
          <w:sz w:val="22"/>
        </w:rPr>
        <w:t>Unapređenje prenosa tehnologija i sistema inovacija kroz poboljšane savjetodavne službe i sistem prenosa tehnologija, uključujući i podršku poljoprivrednim proizvođačima za unapređenje kompetencija i profesionalnih kvalifikacija, sticanje iskustva i povjerenja u savremenu ekonomiju;</w:t>
      </w:r>
    </w:p>
    <w:p w:rsidR="006721A1" w:rsidRPr="00E17434" w:rsidRDefault="00707D31" w:rsidP="00700CE2">
      <w:pPr>
        <w:numPr>
          <w:ilvl w:val="0"/>
          <w:numId w:val="3"/>
        </w:numPr>
        <w:pBdr>
          <w:top w:val="nil"/>
          <w:left w:val="nil"/>
          <w:bottom w:val="nil"/>
          <w:right w:val="nil"/>
          <w:between w:val="nil"/>
        </w:pBdr>
        <w:spacing w:after="240"/>
        <w:ind w:left="720"/>
        <w:jc w:val="both"/>
        <w:rPr>
          <w:rFonts w:ascii="Times New Roman" w:eastAsia="Times New Roman" w:hAnsi="Times New Roman" w:cs="Times New Roman"/>
          <w:sz w:val="22"/>
          <w:szCs w:val="22"/>
        </w:rPr>
      </w:pPr>
      <w:r>
        <w:rPr>
          <w:rFonts w:ascii="Times New Roman" w:hAnsi="Times New Roman"/>
          <w:sz w:val="22"/>
        </w:rPr>
        <w:t>Unapređenje organizovanja lanaca vrijednosti od poljoprivrednika do kupca, čineći da poljoprivrednik ispuni zahtjeve tržišta.</w:t>
      </w:r>
    </w:p>
    <w:p w:rsidR="006721A1" w:rsidRPr="00E17434" w:rsidRDefault="00707D31">
      <w:pPr>
        <w:numPr>
          <w:ilvl w:val="0"/>
          <w:numId w:val="8"/>
        </w:numPr>
        <w:pBdr>
          <w:top w:val="nil"/>
          <w:left w:val="nil"/>
          <w:bottom w:val="nil"/>
          <w:right w:val="nil"/>
          <w:between w:val="nil"/>
        </w:pBdr>
        <w:tabs>
          <w:tab w:val="left" w:pos="360"/>
        </w:tabs>
        <w:ind w:left="360"/>
        <w:jc w:val="both"/>
        <w:rPr>
          <w:rFonts w:ascii="Times New Roman" w:eastAsia="Times New Roman" w:hAnsi="Times New Roman" w:cs="Times New Roman"/>
          <w:b/>
          <w:sz w:val="22"/>
          <w:szCs w:val="22"/>
        </w:rPr>
      </w:pPr>
      <w:r>
        <w:rPr>
          <w:rFonts w:ascii="Times New Roman" w:hAnsi="Times New Roman"/>
          <w:b/>
          <w:sz w:val="22"/>
        </w:rPr>
        <w:t xml:space="preserve">Unapređenje bezbjednosti i kvaliteta hrane: </w:t>
      </w:r>
    </w:p>
    <w:p w:rsidR="006721A1" w:rsidRPr="00E17434" w:rsidRDefault="00707D31">
      <w:pPr>
        <w:numPr>
          <w:ilvl w:val="0"/>
          <w:numId w:val="4"/>
        </w:numPr>
        <w:pBdr>
          <w:top w:val="nil"/>
          <w:left w:val="nil"/>
          <w:bottom w:val="nil"/>
          <w:right w:val="nil"/>
          <w:between w:val="nil"/>
        </w:pBdr>
        <w:ind w:left="720"/>
        <w:jc w:val="both"/>
        <w:rPr>
          <w:rFonts w:ascii="Times New Roman" w:eastAsia="Times New Roman" w:hAnsi="Times New Roman" w:cs="Times New Roman"/>
          <w:sz w:val="22"/>
          <w:szCs w:val="22"/>
        </w:rPr>
      </w:pPr>
      <w:r>
        <w:rPr>
          <w:rFonts w:ascii="Times New Roman" w:hAnsi="Times New Roman"/>
          <w:sz w:val="22"/>
        </w:rPr>
        <w:t>Unapređenje standarda bezbjednosti hrane uz obezbjeđivanje proizvoda po cijenama pristupačnim za kupce;</w:t>
      </w:r>
    </w:p>
    <w:p w:rsidR="006721A1" w:rsidRPr="00E17434" w:rsidRDefault="00707D31" w:rsidP="00700CE2">
      <w:pPr>
        <w:numPr>
          <w:ilvl w:val="0"/>
          <w:numId w:val="4"/>
        </w:numPr>
        <w:pBdr>
          <w:top w:val="nil"/>
          <w:left w:val="nil"/>
          <w:bottom w:val="nil"/>
          <w:right w:val="nil"/>
          <w:between w:val="nil"/>
        </w:pBdr>
        <w:spacing w:after="240"/>
        <w:ind w:left="720"/>
        <w:jc w:val="both"/>
        <w:rPr>
          <w:rFonts w:ascii="Times New Roman" w:eastAsia="Times New Roman" w:hAnsi="Times New Roman" w:cs="Times New Roman"/>
          <w:sz w:val="22"/>
          <w:szCs w:val="22"/>
        </w:rPr>
      </w:pPr>
      <w:r>
        <w:rPr>
          <w:rFonts w:ascii="Times New Roman" w:hAnsi="Times New Roman"/>
          <w:sz w:val="22"/>
        </w:rPr>
        <w:t>Unapređen</w:t>
      </w:r>
      <w:r w:rsidR="00881931">
        <w:rPr>
          <w:rFonts w:ascii="Times New Roman" w:hAnsi="Times New Roman"/>
          <w:sz w:val="22"/>
        </w:rPr>
        <w:t>j</w:t>
      </w:r>
      <w:r>
        <w:rPr>
          <w:rFonts w:ascii="Times New Roman" w:hAnsi="Times New Roman"/>
          <w:sz w:val="22"/>
        </w:rPr>
        <w:t>e kvaliteta proizvoda (standardi kvaliteta, organski proizvodi, ZOP, ZGO, GTS).</w:t>
      </w:r>
    </w:p>
    <w:p w:rsidR="006721A1" w:rsidRPr="00E17434" w:rsidRDefault="00707D31">
      <w:pPr>
        <w:numPr>
          <w:ilvl w:val="0"/>
          <w:numId w:val="8"/>
        </w:numPr>
        <w:pBdr>
          <w:top w:val="nil"/>
          <w:left w:val="nil"/>
          <w:bottom w:val="nil"/>
          <w:right w:val="nil"/>
          <w:between w:val="nil"/>
        </w:pBdr>
        <w:ind w:left="360"/>
        <w:jc w:val="both"/>
        <w:rPr>
          <w:rFonts w:ascii="Times New Roman" w:eastAsia="Times New Roman" w:hAnsi="Times New Roman" w:cs="Times New Roman"/>
          <w:b/>
          <w:sz w:val="22"/>
          <w:szCs w:val="22"/>
        </w:rPr>
      </w:pPr>
      <w:r>
        <w:rPr>
          <w:rFonts w:ascii="Times New Roman" w:hAnsi="Times New Roman"/>
          <w:b/>
          <w:sz w:val="22"/>
        </w:rPr>
        <w:t>Unapređenje održivog gazdovanja resursima:</w:t>
      </w:r>
    </w:p>
    <w:p w:rsidR="006721A1" w:rsidRPr="00E17434" w:rsidRDefault="00707D31">
      <w:pPr>
        <w:numPr>
          <w:ilvl w:val="0"/>
          <w:numId w:val="5"/>
        </w:numPr>
        <w:pBdr>
          <w:top w:val="nil"/>
          <w:left w:val="nil"/>
          <w:bottom w:val="nil"/>
          <w:right w:val="nil"/>
          <w:between w:val="nil"/>
        </w:pBdr>
        <w:ind w:left="720"/>
        <w:jc w:val="both"/>
        <w:rPr>
          <w:rFonts w:ascii="Times New Roman" w:eastAsia="Times New Roman" w:hAnsi="Times New Roman" w:cs="Times New Roman"/>
          <w:sz w:val="22"/>
          <w:szCs w:val="22"/>
        </w:rPr>
      </w:pPr>
      <w:r>
        <w:rPr>
          <w:rFonts w:ascii="Times New Roman" w:hAnsi="Times New Roman"/>
          <w:sz w:val="22"/>
        </w:rPr>
        <w:t>Nastavak napora u pravcu očuvanja ekosistema;</w:t>
      </w:r>
    </w:p>
    <w:p w:rsidR="006721A1" w:rsidRPr="00E17434" w:rsidRDefault="00707D31">
      <w:pPr>
        <w:numPr>
          <w:ilvl w:val="0"/>
          <w:numId w:val="5"/>
        </w:numPr>
        <w:pBdr>
          <w:top w:val="nil"/>
          <w:left w:val="nil"/>
          <w:bottom w:val="nil"/>
          <w:right w:val="nil"/>
          <w:between w:val="nil"/>
        </w:pBdr>
        <w:ind w:left="720"/>
        <w:jc w:val="both"/>
        <w:rPr>
          <w:rFonts w:ascii="Times New Roman" w:eastAsia="Times New Roman" w:hAnsi="Times New Roman" w:cs="Times New Roman"/>
          <w:sz w:val="22"/>
          <w:szCs w:val="22"/>
        </w:rPr>
      </w:pPr>
      <w:r>
        <w:rPr>
          <w:rFonts w:ascii="Times New Roman" w:hAnsi="Times New Roman"/>
          <w:sz w:val="22"/>
        </w:rPr>
        <w:t>Obezbjeđivanje održivog gazdovanja i korišćenja prirodnih resursa (zemljište, vode, šume, biljni i životinjski resursi) kako bi se osigurala zaštita životne sredine u najširem smislu;</w:t>
      </w:r>
    </w:p>
    <w:p w:rsidR="006721A1" w:rsidRPr="00E17434" w:rsidRDefault="00707D31">
      <w:pPr>
        <w:numPr>
          <w:ilvl w:val="0"/>
          <w:numId w:val="5"/>
        </w:numPr>
        <w:pBdr>
          <w:top w:val="nil"/>
          <w:left w:val="nil"/>
          <w:bottom w:val="nil"/>
          <w:right w:val="nil"/>
          <w:between w:val="nil"/>
        </w:pBdr>
        <w:ind w:left="720"/>
        <w:jc w:val="both"/>
        <w:rPr>
          <w:rFonts w:ascii="Times New Roman" w:eastAsia="Times New Roman" w:hAnsi="Times New Roman" w:cs="Times New Roman"/>
          <w:sz w:val="22"/>
          <w:szCs w:val="22"/>
        </w:rPr>
      </w:pPr>
      <w:r>
        <w:rPr>
          <w:rFonts w:ascii="Times New Roman" w:hAnsi="Times New Roman"/>
          <w:sz w:val="22"/>
        </w:rPr>
        <w:t>Ublažavanje i prilagođavanje klimatskim promjenama;</w:t>
      </w:r>
    </w:p>
    <w:p w:rsidR="006721A1" w:rsidRPr="00E17434" w:rsidRDefault="00707D31" w:rsidP="00700CE2">
      <w:pPr>
        <w:numPr>
          <w:ilvl w:val="0"/>
          <w:numId w:val="5"/>
        </w:numPr>
        <w:pBdr>
          <w:top w:val="nil"/>
          <w:left w:val="nil"/>
          <w:bottom w:val="nil"/>
          <w:right w:val="nil"/>
          <w:between w:val="nil"/>
        </w:pBdr>
        <w:spacing w:after="240"/>
        <w:ind w:left="720"/>
        <w:jc w:val="both"/>
        <w:rPr>
          <w:rFonts w:ascii="Times New Roman" w:eastAsia="Times New Roman" w:hAnsi="Times New Roman" w:cs="Times New Roman"/>
          <w:sz w:val="22"/>
          <w:szCs w:val="22"/>
        </w:rPr>
      </w:pPr>
      <w:r>
        <w:rPr>
          <w:rFonts w:ascii="Times New Roman" w:hAnsi="Times New Roman"/>
          <w:sz w:val="22"/>
        </w:rPr>
        <w:t>Unapređenje infrastrukture za razvoj poljoprivrede (putevi, vodosnabdijevanje, navodnjavanje, prečišćavanje otpadnih voda).</w:t>
      </w:r>
    </w:p>
    <w:p w:rsidR="006721A1" w:rsidRPr="00E17434" w:rsidRDefault="00707D31">
      <w:pPr>
        <w:numPr>
          <w:ilvl w:val="0"/>
          <w:numId w:val="8"/>
        </w:numPr>
        <w:pBdr>
          <w:top w:val="nil"/>
          <w:left w:val="nil"/>
          <w:bottom w:val="nil"/>
          <w:right w:val="nil"/>
          <w:between w:val="nil"/>
        </w:pBdr>
        <w:ind w:left="360"/>
        <w:jc w:val="both"/>
        <w:rPr>
          <w:rFonts w:ascii="Times New Roman" w:eastAsia="Times New Roman" w:hAnsi="Times New Roman" w:cs="Times New Roman"/>
          <w:b/>
          <w:sz w:val="22"/>
          <w:szCs w:val="22"/>
        </w:rPr>
      </w:pPr>
      <w:r>
        <w:rPr>
          <w:rFonts w:ascii="Times New Roman" w:hAnsi="Times New Roman"/>
          <w:b/>
          <w:sz w:val="22"/>
        </w:rPr>
        <w:t>Poboljšanje kvaliteta života i razvoja ruralnih područja</w:t>
      </w:r>
      <w:r w:rsidR="00881931">
        <w:rPr>
          <w:rFonts w:ascii="Times New Roman" w:hAnsi="Times New Roman"/>
          <w:b/>
          <w:sz w:val="22"/>
        </w:rPr>
        <w:t>:</w:t>
      </w:r>
    </w:p>
    <w:p w:rsidR="006721A1" w:rsidRPr="00E17434" w:rsidRDefault="00707D31">
      <w:pPr>
        <w:numPr>
          <w:ilvl w:val="0"/>
          <w:numId w:val="6"/>
        </w:numPr>
        <w:pBdr>
          <w:top w:val="nil"/>
          <w:left w:val="nil"/>
          <w:bottom w:val="nil"/>
          <w:right w:val="nil"/>
          <w:between w:val="nil"/>
        </w:pBdr>
        <w:ind w:left="720"/>
        <w:jc w:val="both"/>
        <w:rPr>
          <w:rFonts w:ascii="Times New Roman" w:eastAsia="Times New Roman" w:hAnsi="Times New Roman" w:cs="Times New Roman"/>
          <w:sz w:val="22"/>
          <w:szCs w:val="22"/>
        </w:rPr>
      </w:pPr>
      <w:r>
        <w:rPr>
          <w:rFonts w:ascii="Times New Roman" w:hAnsi="Times New Roman"/>
          <w:sz w:val="22"/>
        </w:rPr>
        <w:t>Unapređenje</w:t>
      </w:r>
      <w:r w:rsidR="00881931">
        <w:rPr>
          <w:rFonts w:ascii="Times New Roman" w:hAnsi="Times New Roman"/>
          <w:sz w:val="22"/>
        </w:rPr>
        <w:t>m</w:t>
      </w:r>
      <w:r>
        <w:rPr>
          <w:rFonts w:ascii="Times New Roman" w:hAnsi="Times New Roman"/>
          <w:sz w:val="22"/>
        </w:rPr>
        <w:t xml:space="preserve"> životnog standarda u ruralnim područjima;</w:t>
      </w:r>
    </w:p>
    <w:p w:rsidR="006721A1" w:rsidRPr="00E17434" w:rsidRDefault="00707D31">
      <w:pPr>
        <w:numPr>
          <w:ilvl w:val="0"/>
          <w:numId w:val="6"/>
        </w:numPr>
        <w:pBdr>
          <w:top w:val="nil"/>
          <w:left w:val="nil"/>
          <w:bottom w:val="nil"/>
          <w:right w:val="nil"/>
          <w:between w:val="nil"/>
        </w:pBdr>
        <w:ind w:left="720"/>
        <w:jc w:val="both"/>
        <w:rPr>
          <w:rFonts w:ascii="Times New Roman" w:eastAsia="Times New Roman" w:hAnsi="Times New Roman" w:cs="Times New Roman"/>
          <w:sz w:val="22"/>
          <w:szCs w:val="22"/>
        </w:rPr>
      </w:pPr>
      <w:r>
        <w:rPr>
          <w:rFonts w:ascii="Times New Roman" w:hAnsi="Times New Roman"/>
          <w:sz w:val="22"/>
        </w:rPr>
        <w:t>Poboljšanje</w:t>
      </w:r>
      <w:r w:rsidR="00881931">
        <w:rPr>
          <w:rFonts w:ascii="Times New Roman" w:hAnsi="Times New Roman"/>
          <w:sz w:val="22"/>
        </w:rPr>
        <w:t>m</w:t>
      </w:r>
      <w:r>
        <w:rPr>
          <w:rFonts w:ascii="Times New Roman" w:hAnsi="Times New Roman"/>
          <w:sz w:val="22"/>
        </w:rPr>
        <w:t xml:space="preserve"> osnovnih usluga (putevi, snabdijevanje vodom i strujom; zdravstveni, socijalni i kulturni objekti, i dr.);</w:t>
      </w:r>
    </w:p>
    <w:p w:rsidR="006721A1" w:rsidRPr="00E17434" w:rsidRDefault="00707D31">
      <w:pPr>
        <w:numPr>
          <w:ilvl w:val="0"/>
          <w:numId w:val="6"/>
        </w:numPr>
        <w:pBdr>
          <w:top w:val="nil"/>
          <w:left w:val="nil"/>
          <w:bottom w:val="nil"/>
          <w:right w:val="nil"/>
          <w:between w:val="nil"/>
        </w:pBdr>
        <w:ind w:left="720"/>
        <w:jc w:val="both"/>
        <w:rPr>
          <w:rFonts w:ascii="Times New Roman" w:eastAsia="Times New Roman" w:hAnsi="Times New Roman" w:cs="Times New Roman"/>
          <w:sz w:val="22"/>
          <w:szCs w:val="22"/>
        </w:rPr>
      </w:pPr>
      <w:r>
        <w:rPr>
          <w:rFonts w:ascii="Times New Roman" w:hAnsi="Times New Roman"/>
          <w:sz w:val="22"/>
        </w:rPr>
        <w:lastRenderedPageBreak/>
        <w:t>Diverzifikacijom aktivnosti za sticanje prihoda i mogućnosti koje obezbjeđuju ekonomsku i socijalnu koheziju između urbanih i ruralnih područja;</w:t>
      </w:r>
    </w:p>
    <w:p w:rsidR="006721A1" w:rsidRPr="00E17434" w:rsidRDefault="00707D31">
      <w:pPr>
        <w:numPr>
          <w:ilvl w:val="0"/>
          <w:numId w:val="6"/>
        </w:numPr>
        <w:pBdr>
          <w:top w:val="nil"/>
          <w:left w:val="nil"/>
          <w:bottom w:val="nil"/>
          <w:right w:val="nil"/>
          <w:between w:val="nil"/>
        </w:pBdr>
        <w:ind w:left="720"/>
        <w:jc w:val="both"/>
        <w:rPr>
          <w:rFonts w:ascii="Times New Roman" w:eastAsia="Times New Roman" w:hAnsi="Times New Roman" w:cs="Times New Roman"/>
          <w:sz w:val="22"/>
          <w:szCs w:val="22"/>
        </w:rPr>
      </w:pPr>
      <w:r>
        <w:rPr>
          <w:rFonts w:ascii="Times New Roman" w:hAnsi="Times New Roman"/>
          <w:sz w:val="22"/>
        </w:rPr>
        <w:t>Stvaranjem prilika za zapošljavanje i trajnih izvora prihoda za značajan dio stanovništva i doprinosom borbi protiv siromaštva i depopulacije;</w:t>
      </w:r>
    </w:p>
    <w:p w:rsidR="006721A1" w:rsidRPr="00E17434" w:rsidRDefault="00707D31">
      <w:pPr>
        <w:numPr>
          <w:ilvl w:val="0"/>
          <w:numId w:val="6"/>
        </w:numPr>
        <w:pBdr>
          <w:top w:val="nil"/>
          <w:left w:val="nil"/>
          <w:bottom w:val="nil"/>
          <w:right w:val="nil"/>
          <w:between w:val="nil"/>
        </w:pBdr>
        <w:ind w:left="720"/>
        <w:jc w:val="both"/>
        <w:rPr>
          <w:rFonts w:ascii="Times New Roman" w:eastAsia="Times New Roman" w:hAnsi="Times New Roman" w:cs="Times New Roman"/>
          <w:sz w:val="22"/>
          <w:szCs w:val="22"/>
        </w:rPr>
      </w:pPr>
      <w:r>
        <w:rPr>
          <w:rFonts w:ascii="Times New Roman" w:hAnsi="Times New Roman"/>
          <w:sz w:val="22"/>
        </w:rPr>
        <w:t>Sve važnijom integracijom razvoja turizma i poljoprivrede i iskorišćavanje širokog spektra domaćih proizvoda kroz promociju nacionalne kuhinje;</w:t>
      </w:r>
    </w:p>
    <w:p w:rsidR="006721A1" w:rsidRPr="00E17434" w:rsidRDefault="00707D31" w:rsidP="00700CE2">
      <w:pPr>
        <w:numPr>
          <w:ilvl w:val="0"/>
          <w:numId w:val="6"/>
        </w:numPr>
        <w:pBdr>
          <w:top w:val="nil"/>
          <w:left w:val="nil"/>
          <w:bottom w:val="nil"/>
          <w:right w:val="nil"/>
          <w:between w:val="nil"/>
        </w:pBdr>
        <w:spacing w:after="240"/>
        <w:ind w:left="720"/>
        <w:jc w:val="both"/>
        <w:rPr>
          <w:rFonts w:ascii="Times New Roman" w:eastAsia="Times New Roman" w:hAnsi="Times New Roman" w:cs="Times New Roman"/>
          <w:sz w:val="22"/>
          <w:szCs w:val="22"/>
        </w:rPr>
      </w:pPr>
      <w:r>
        <w:rPr>
          <w:rFonts w:ascii="Times New Roman" w:hAnsi="Times New Roman"/>
          <w:sz w:val="22"/>
        </w:rPr>
        <w:t>Očuvanjem tradicije i kulturnog nasljeđa sela.</w:t>
      </w:r>
    </w:p>
    <w:p w:rsidR="006721A1" w:rsidRPr="00E17434" w:rsidRDefault="00707D31">
      <w:pPr>
        <w:numPr>
          <w:ilvl w:val="0"/>
          <w:numId w:val="8"/>
        </w:numPr>
        <w:pBdr>
          <w:top w:val="nil"/>
          <w:left w:val="nil"/>
          <w:bottom w:val="nil"/>
          <w:right w:val="nil"/>
          <w:between w:val="nil"/>
        </w:pBdr>
        <w:ind w:left="360"/>
        <w:jc w:val="both"/>
        <w:rPr>
          <w:rFonts w:ascii="Times New Roman" w:eastAsia="Times New Roman" w:hAnsi="Times New Roman" w:cs="Times New Roman"/>
          <w:b/>
          <w:sz w:val="22"/>
          <w:szCs w:val="22"/>
        </w:rPr>
      </w:pPr>
      <w:r>
        <w:rPr>
          <w:rFonts w:ascii="Times New Roman" w:hAnsi="Times New Roman"/>
          <w:b/>
          <w:sz w:val="22"/>
        </w:rPr>
        <w:t>Jačanje administrativnih kapaciteta:</w:t>
      </w:r>
    </w:p>
    <w:p w:rsidR="006721A1" w:rsidRPr="00E17434" w:rsidRDefault="00707D31">
      <w:pPr>
        <w:numPr>
          <w:ilvl w:val="0"/>
          <w:numId w:val="7"/>
        </w:numPr>
        <w:pBdr>
          <w:top w:val="nil"/>
          <w:left w:val="nil"/>
          <w:bottom w:val="nil"/>
          <w:right w:val="nil"/>
          <w:between w:val="nil"/>
        </w:pBdr>
        <w:ind w:left="720"/>
        <w:jc w:val="both"/>
        <w:rPr>
          <w:rFonts w:ascii="Times New Roman" w:eastAsia="Times New Roman" w:hAnsi="Times New Roman" w:cs="Times New Roman"/>
          <w:sz w:val="22"/>
          <w:szCs w:val="22"/>
        </w:rPr>
      </w:pPr>
      <w:r>
        <w:rPr>
          <w:rFonts w:ascii="Times New Roman" w:hAnsi="Times New Roman"/>
          <w:sz w:val="22"/>
        </w:rPr>
        <w:t>Jačanje institucionalnog razvoja i obezbjeđivanje izrade propisa i njihovo sprovođenje;</w:t>
      </w:r>
    </w:p>
    <w:p w:rsidR="006721A1" w:rsidRDefault="00707D31" w:rsidP="00700CE2">
      <w:pPr>
        <w:numPr>
          <w:ilvl w:val="0"/>
          <w:numId w:val="7"/>
        </w:numPr>
        <w:pBdr>
          <w:top w:val="nil"/>
          <w:left w:val="nil"/>
          <w:bottom w:val="nil"/>
          <w:right w:val="nil"/>
          <w:between w:val="nil"/>
        </w:pBdr>
        <w:spacing w:after="240"/>
        <w:ind w:left="720"/>
        <w:jc w:val="both"/>
        <w:rPr>
          <w:rFonts w:ascii="Times New Roman" w:eastAsia="Times New Roman" w:hAnsi="Times New Roman" w:cs="Times New Roman"/>
          <w:sz w:val="22"/>
          <w:szCs w:val="22"/>
        </w:rPr>
      </w:pPr>
      <w:r>
        <w:rPr>
          <w:rFonts w:ascii="Times New Roman" w:hAnsi="Times New Roman"/>
          <w:sz w:val="22"/>
        </w:rPr>
        <w:t>Unapređenje međuresorske saradnje u rješavanju identifikovanih izazova i jačanje saradnje sa lokalnim samoupravama.</w:t>
      </w:r>
    </w:p>
    <w:p w:rsidR="00016BE2" w:rsidRDefault="00016BE2" w:rsidP="00700CE2">
      <w:pPr>
        <w:spacing w:after="240"/>
        <w:jc w:val="both"/>
        <w:rPr>
          <w:rFonts w:ascii="Times New Roman" w:eastAsia="Times New Roman" w:hAnsi="Times New Roman" w:cs="Times New Roman"/>
          <w:sz w:val="22"/>
          <w:szCs w:val="22"/>
        </w:rPr>
      </w:pPr>
      <w:r>
        <w:rPr>
          <w:rFonts w:ascii="Times New Roman" w:hAnsi="Times New Roman"/>
          <w:sz w:val="22"/>
        </w:rPr>
        <w:t>Pregled glavnih potreba odražava prioritizaciju potreba u IPARD III programu, kako je prikazano u tabeli 36.</w:t>
      </w: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36: Zbirna tabela s prikazom glavnih potreba i mjera ruralnog razvoja</w:t>
      </w:r>
    </w:p>
    <w:tbl>
      <w:tblPr>
        <w:tblW w:w="8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077"/>
        <w:gridCol w:w="2615"/>
        <w:gridCol w:w="595"/>
        <w:gridCol w:w="1328"/>
        <w:gridCol w:w="1023"/>
      </w:tblGrid>
      <w:tr w:rsidR="006721A1" w:rsidRPr="00486147" w:rsidTr="008F5612">
        <w:trPr>
          <w:trHeight w:val="990"/>
          <w:jc w:val="center"/>
        </w:trPr>
        <w:tc>
          <w:tcPr>
            <w:tcW w:w="3078" w:type="dxa"/>
            <w:shd w:val="clear" w:color="auto" w:fill="D9D9D9"/>
            <w:vAlign w:val="center"/>
          </w:tcPr>
          <w:p w:rsidR="006721A1" w:rsidRPr="00486147" w:rsidRDefault="00707D31" w:rsidP="009B3307">
            <w:pPr>
              <w:spacing w:after="120"/>
              <w:jc w:val="center"/>
              <w:rPr>
                <w:rFonts w:ascii="Times New Roman" w:eastAsia="Times New Roman" w:hAnsi="Times New Roman" w:cs="Times New Roman"/>
                <w:sz w:val="20"/>
                <w:szCs w:val="20"/>
              </w:rPr>
            </w:pPr>
            <w:r>
              <w:rPr>
                <w:rFonts w:ascii="Times New Roman" w:hAnsi="Times New Roman"/>
                <w:b/>
                <w:sz w:val="20"/>
              </w:rPr>
              <w:t>Prepoznata potreba</w:t>
            </w:r>
          </w:p>
        </w:tc>
        <w:tc>
          <w:tcPr>
            <w:tcW w:w="2615" w:type="dxa"/>
            <w:shd w:val="clear" w:color="auto" w:fill="D9D9D9"/>
            <w:vAlign w:val="center"/>
          </w:tcPr>
          <w:p w:rsidR="006721A1" w:rsidRPr="00486147" w:rsidRDefault="00707D31" w:rsidP="009B3307">
            <w:pPr>
              <w:spacing w:after="120"/>
              <w:jc w:val="center"/>
              <w:rPr>
                <w:rFonts w:ascii="Times New Roman" w:eastAsia="Times New Roman" w:hAnsi="Times New Roman" w:cs="Times New Roman"/>
                <w:sz w:val="20"/>
                <w:szCs w:val="20"/>
              </w:rPr>
            </w:pPr>
            <w:r>
              <w:rPr>
                <w:rFonts w:ascii="Times New Roman" w:hAnsi="Times New Roman"/>
                <w:b/>
                <w:sz w:val="20"/>
              </w:rPr>
              <w:t>IPARD</w:t>
            </w:r>
          </w:p>
        </w:tc>
        <w:tc>
          <w:tcPr>
            <w:tcW w:w="595" w:type="dxa"/>
            <w:shd w:val="clear" w:color="auto" w:fill="D9D9D9"/>
            <w:vAlign w:val="center"/>
          </w:tcPr>
          <w:p w:rsidR="006721A1" w:rsidRPr="00486147" w:rsidRDefault="00707D31" w:rsidP="009B3307">
            <w:pPr>
              <w:spacing w:after="120"/>
              <w:jc w:val="center"/>
              <w:rPr>
                <w:rFonts w:ascii="Times New Roman" w:eastAsia="Times New Roman" w:hAnsi="Times New Roman" w:cs="Times New Roman"/>
                <w:sz w:val="20"/>
                <w:szCs w:val="20"/>
              </w:rPr>
            </w:pPr>
            <w:r>
              <w:rPr>
                <w:rFonts w:ascii="Times New Roman" w:hAnsi="Times New Roman"/>
                <w:b/>
                <w:sz w:val="20"/>
              </w:rPr>
              <w:t>IPA</w:t>
            </w:r>
          </w:p>
        </w:tc>
        <w:tc>
          <w:tcPr>
            <w:tcW w:w="1328" w:type="dxa"/>
            <w:shd w:val="clear" w:color="auto" w:fill="D9D9D9"/>
            <w:vAlign w:val="center"/>
          </w:tcPr>
          <w:p w:rsidR="006721A1" w:rsidRPr="00486147" w:rsidRDefault="00707D31" w:rsidP="009B3307">
            <w:pPr>
              <w:spacing w:after="120"/>
              <w:jc w:val="center"/>
              <w:rPr>
                <w:rFonts w:ascii="Times New Roman" w:eastAsia="Times New Roman" w:hAnsi="Times New Roman" w:cs="Times New Roman"/>
                <w:sz w:val="20"/>
                <w:szCs w:val="20"/>
              </w:rPr>
            </w:pPr>
            <w:r>
              <w:rPr>
                <w:rFonts w:ascii="Times New Roman" w:hAnsi="Times New Roman"/>
                <w:b/>
                <w:sz w:val="20"/>
              </w:rPr>
              <w:t>Ostali donatori - multilateralna pomoć</w:t>
            </w:r>
          </w:p>
        </w:tc>
        <w:tc>
          <w:tcPr>
            <w:tcW w:w="1023" w:type="dxa"/>
            <w:shd w:val="clear" w:color="auto" w:fill="D9D9D9"/>
            <w:vAlign w:val="center"/>
          </w:tcPr>
          <w:p w:rsidR="006721A1" w:rsidRPr="00486147" w:rsidRDefault="00707D31" w:rsidP="009B3307">
            <w:pPr>
              <w:spacing w:after="120"/>
              <w:jc w:val="center"/>
              <w:rPr>
                <w:rFonts w:ascii="Times New Roman" w:eastAsia="Times New Roman" w:hAnsi="Times New Roman" w:cs="Times New Roman"/>
                <w:sz w:val="20"/>
                <w:szCs w:val="20"/>
              </w:rPr>
            </w:pPr>
            <w:r>
              <w:rPr>
                <w:rFonts w:ascii="Times New Roman" w:hAnsi="Times New Roman"/>
                <w:b/>
                <w:sz w:val="20"/>
              </w:rPr>
              <w:t>Nacionalni</w:t>
            </w:r>
          </w:p>
        </w:tc>
      </w:tr>
      <w:tr w:rsidR="006721A1" w:rsidRPr="00486147" w:rsidTr="009B3307">
        <w:trPr>
          <w:trHeight w:val="763"/>
          <w:jc w:val="center"/>
        </w:trPr>
        <w:tc>
          <w:tcPr>
            <w:tcW w:w="3078" w:type="dxa"/>
            <w:shd w:val="clear" w:color="auto" w:fill="auto"/>
            <w:vAlign w:val="center"/>
          </w:tcPr>
          <w:p w:rsidR="006721A1" w:rsidRPr="00486147" w:rsidRDefault="00707D31" w:rsidP="009B3307">
            <w:pPr>
              <w:numPr>
                <w:ilvl w:val="3"/>
                <w:numId w:val="9"/>
              </w:numPr>
              <w:pBdr>
                <w:top w:val="nil"/>
                <w:left w:val="nil"/>
                <w:bottom w:val="nil"/>
                <w:right w:val="nil"/>
                <w:between w:val="nil"/>
              </w:pBdr>
              <w:spacing w:after="120"/>
              <w:ind w:left="180" w:hanging="155"/>
              <w:rPr>
                <w:rFonts w:ascii="Times New Roman" w:eastAsia="Times New Roman" w:hAnsi="Times New Roman" w:cs="Times New Roman"/>
                <w:sz w:val="20"/>
                <w:szCs w:val="20"/>
              </w:rPr>
            </w:pPr>
            <w:r>
              <w:rPr>
                <w:rFonts w:ascii="Times New Roman" w:hAnsi="Times New Roman"/>
                <w:sz w:val="20"/>
              </w:rPr>
              <w:t>Unapređenje konkurentnosti</w:t>
            </w:r>
          </w:p>
        </w:tc>
        <w:tc>
          <w:tcPr>
            <w:tcW w:w="2615" w:type="dxa"/>
            <w:shd w:val="clear" w:color="auto" w:fill="auto"/>
          </w:tcPr>
          <w:p w:rsidR="006721A1" w:rsidRPr="00486147"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Investicije u fizički kapital poljoprivredni</w:t>
            </w:r>
            <w:r w:rsidR="009959E0">
              <w:rPr>
                <w:rFonts w:ascii="Times New Roman" w:hAnsi="Times New Roman"/>
                <w:sz w:val="20"/>
              </w:rPr>
              <w:t>h</w:t>
            </w:r>
            <w:r>
              <w:rPr>
                <w:rFonts w:ascii="Times New Roman" w:hAnsi="Times New Roman"/>
                <w:sz w:val="20"/>
              </w:rPr>
              <w:t xml:space="preserve"> gazdinst</w:t>
            </w:r>
            <w:r w:rsidR="009959E0">
              <w:rPr>
                <w:rFonts w:ascii="Times New Roman" w:hAnsi="Times New Roman"/>
                <w:sz w:val="20"/>
              </w:rPr>
              <w:t>ava</w:t>
            </w:r>
          </w:p>
          <w:p w:rsidR="006721A1" w:rsidRPr="00486147"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 xml:space="preserve">Investicije u fizički kapital </w:t>
            </w:r>
            <w:r w:rsidR="00BE6802">
              <w:rPr>
                <w:rFonts w:ascii="Times New Roman" w:hAnsi="Times New Roman"/>
                <w:sz w:val="20"/>
              </w:rPr>
              <w:t xml:space="preserve">vezano </w:t>
            </w:r>
            <w:r>
              <w:rPr>
                <w:rFonts w:ascii="Times New Roman" w:hAnsi="Times New Roman"/>
                <w:sz w:val="20"/>
              </w:rPr>
              <w:t>za preradu i marketing poljoprivrednih i proizvoda</w:t>
            </w:r>
            <w:r w:rsidR="00B16350">
              <w:rPr>
                <w:rFonts w:ascii="Times New Roman" w:hAnsi="Times New Roman"/>
                <w:sz w:val="20"/>
              </w:rPr>
              <w:t xml:space="preserve"> ribarstva</w:t>
            </w:r>
          </w:p>
          <w:p w:rsidR="006721A1" w:rsidRPr="00486147" w:rsidRDefault="00707D31" w:rsidP="0039306F">
            <w:pPr>
              <w:spacing w:after="120"/>
              <w:jc w:val="both"/>
              <w:rPr>
                <w:rFonts w:ascii="Times New Roman" w:eastAsia="Times New Roman" w:hAnsi="Times New Roman" w:cs="Times New Roman"/>
                <w:sz w:val="20"/>
                <w:szCs w:val="20"/>
              </w:rPr>
            </w:pPr>
            <w:r>
              <w:rPr>
                <w:rFonts w:ascii="Times New Roman" w:hAnsi="Times New Roman"/>
                <w:sz w:val="20"/>
              </w:rPr>
              <w:t>Diverzifikacija gazdinstava i razvoj poslovanja</w:t>
            </w:r>
          </w:p>
        </w:tc>
        <w:tc>
          <w:tcPr>
            <w:tcW w:w="595" w:type="dxa"/>
            <w:shd w:val="clear" w:color="auto" w:fill="auto"/>
            <w:vAlign w:val="center"/>
          </w:tcPr>
          <w:p w:rsidR="006721A1" w:rsidRPr="0048614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x</w:t>
            </w:r>
          </w:p>
        </w:tc>
        <w:tc>
          <w:tcPr>
            <w:tcW w:w="1328" w:type="dxa"/>
            <w:shd w:val="clear" w:color="auto" w:fill="auto"/>
            <w:vAlign w:val="center"/>
          </w:tcPr>
          <w:p w:rsidR="006721A1" w:rsidRPr="0048614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x</w:t>
            </w:r>
          </w:p>
        </w:tc>
        <w:tc>
          <w:tcPr>
            <w:tcW w:w="1023" w:type="dxa"/>
            <w:shd w:val="clear" w:color="auto" w:fill="auto"/>
            <w:vAlign w:val="center"/>
          </w:tcPr>
          <w:p w:rsidR="006721A1" w:rsidRPr="0048614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x</w:t>
            </w:r>
          </w:p>
        </w:tc>
      </w:tr>
      <w:tr w:rsidR="006721A1" w:rsidRPr="00486147" w:rsidTr="009B3307">
        <w:trPr>
          <w:trHeight w:val="424"/>
          <w:jc w:val="center"/>
        </w:trPr>
        <w:tc>
          <w:tcPr>
            <w:tcW w:w="3078" w:type="dxa"/>
            <w:shd w:val="clear" w:color="auto" w:fill="auto"/>
            <w:vAlign w:val="center"/>
          </w:tcPr>
          <w:p w:rsidR="006721A1" w:rsidRPr="00486147" w:rsidRDefault="00707D31" w:rsidP="009B3307">
            <w:pPr>
              <w:numPr>
                <w:ilvl w:val="3"/>
                <w:numId w:val="9"/>
              </w:numPr>
              <w:pBdr>
                <w:top w:val="nil"/>
                <w:left w:val="nil"/>
                <w:bottom w:val="nil"/>
                <w:right w:val="nil"/>
                <w:between w:val="nil"/>
              </w:pBdr>
              <w:spacing w:after="120"/>
              <w:ind w:left="180" w:hanging="155"/>
              <w:rPr>
                <w:rFonts w:ascii="Times New Roman" w:eastAsia="Times New Roman" w:hAnsi="Times New Roman" w:cs="Times New Roman"/>
                <w:sz w:val="20"/>
                <w:szCs w:val="20"/>
              </w:rPr>
            </w:pPr>
            <w:r>
              <w:rPr>
                <w:rFonts w:ascii="Times New Roman" w:hAnsi="Times New Roman"/>
                <w:sz w:val="20"/>
              </w:rPr>
              <w:t>Unapređenje bezbjednosti i kvaliteta hrane</w:t>
            </w:r>
          </w:p>
        </w:tc>
        <w:tc>
          <w:tcPr>
            <w:tcW w:w="2615" w:type="dxa"/>
            <w:shd w:val="clear" w:color="auto" w:fill="auto"/>
          </w:tcPr>
          <w:p w:rsidR="006721A1" w:rsidRPr="00486147"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Investicije u fizički kapital poljoprivredni</w:t>
            </w:r>
            <w:r w:rsidR="00C20723">
              <w:rPr>
                <w:rFonts w:ascii="Times New Roman" w:hAnsi="Times New Roman"/>
                <w:sz w:val="20"/>
              </w:rPr>
              <w:t>h</w:t>
            </w:r>
            <w:r>
              <w:rPr>
                <w:rFonts w:ascii="Times New Roman" w:hAnsi="Times New Roman"/>
                <w:sz w:val="20"/>
              </w:rPr>
              <w:t xml:space="preserve"> gazdinst</w:t>
            </w:r>
            <w:r w:rsidR="00C20723">
              <w:rPr>
                <w:rFonts w:ascii="Times New Roman" w:hAnsi="Times New Roman"/>
                <w:sz w:val="20"/>
              </w:rPr>
              <w:t>ava</w:t>
            </w:r>
          </w:p>
          <w:p w:rsidR="006721A1" w:rsidRPr="00486147"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Investicije u fizički kapital</w:t>
            </w:r>
            <w:r w:rsidR="00BE6802">
              <w:rPr>
                <w:rFonts w:ascii="Times New Roman" w:hAnsi="Times New Roman"/>
                <w:sz w:val="20"/>
              </w:rPr>
              <w:t xml:space="preserve"> vezano</w:t>
            </w:r>
            <w:r>
              <w:rPr>
                <w:rFonts w:ascii="Times New Roman" w:hAnsi="Times New Roman"/>
                <w:sz w:val="20"/>
              </w:rPr>
              <w:t xml:space="preserve"> za preradu i marketing poljoprivrednih i proizvoda</w:t>
            </w:r>
            <w:r w:rsidR="00B16350">
              <w:rPr>
                <w:rFonts w:ascii="Times New Roman" w:hAnsi="Times New Roman"/>
                <w:sz w:val="20"/>
              </w:rPr>
              <w:t xml:space="preserve"> ribarstva</w:t>
            </w:r>
          </w:p>
          <w:p w:rsidR="006721A1" w:rsidRPr="00486147" w:rsidRDefault="00707D31" w:rsidP="0039306F">
            <w:pPr>
              <w:spacing w:after="120"/>
              <w:jc w:val="both"/>
              <w:rPr>
                <w:rFonts w:ascii="Times New Roman" w:eastAsia="Times New Roman" w:hAnsi="Times New Roman" w:cs="Times New Roman"/>
                <w:sz w:val="20"/>
                <w:szCs w:val="20"/>
              </w:rPr>
            </w:pPr>
            <w:r>
              <w:rPr>
                <w:rFonts w:ascii="Times New Roman" w:hAnsi="Times New Roman"/>
                <w:sz w:val="20"/>
              </w:rPr>
              <w:t>Diverzifikacija gazdinstava i razvoj poslovanja</w:t>
            </w:r>
          </w:p>
        </w:tc>
        <w:tc>
          <w:tcPr>
            <w:tcW w:w="595" w:type="dxa"/>
            <w:shd w:val="clear" w:color="auto" w:fill="auto"/>
            <w:vAlign w:val="center"/>
          </w:tcPr>
          <w:p w:rsidR="006721A1" w:rsidRPr="0048614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x</w:t>
            </w:r>
          </w:p>
        </w:tc>
        <w:tc>
          <w:tcPr>
            <w:tcW w:w="1328" w:type="dxa"/>
            <w:shd w:val="clear" w:color="auto" w:fill="auto"/>
            <w:vAlign w:val="center"/>
          </w:tcPr>
          <w:p w:rsidR="006721A1" w:rsidRPr="0048614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x</w:t>
            </w:r>
          </w:p>
        </w:tc>
        <w:tc>
          <w:tcPr>
            <w:tcW w:w="1023" w:type="dxa"/>
            <w:shd w:val="clear" w:color="auto" w:fill="auto"/>
            <w:vAlign w:val="center"/>
          </w:tcPr>
          <w:p w:rsidR="006721A1" w:rsidRPr="0048614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x</w:t>
            </w:r>
          </w:p>
        </w:tc>
      </w:tr>
      <w:tr w:rsidR="006721A1" w:rsidRPr="00486147" w:rsidTr="00486147">
        <w:trPr>
          <w:trHeight w:val="1430"/>
          <w:jc w:val="center"/>
        </w:trPr>
        <w:tc>
          <w:tcPr>
            <w:tcW w:w="3078" w:type="dxa"/>
            <w:shd w:val="clear" w:color="auto" w:fill="auto"/>
            <w:vAlign w:val="center"/>
          </w:tcPr>
          <w:p w:rsidR="006721A1" w:rsidRPr="00486147" w:rsidRDefault="00707D31" w:rsidP="009B3307">
            <w:pPr>
              <w:numPr>
                <w:ilvl w:val="3"/>
                <w:numId w:val="9"/>
              </w:numPr>
              <w:pBdr>
                <w:top w:val="nil"/>
                <w:left w:val="nil"/>
                <w:bottom w:val="nil"/>
                <w:right w:val="nil"/>
                <w:between w:val="nil"/>
              </w:pBdr>
              <w:spacing w:after="120"/>
              <w:ind w:left="180" w:hanging="155"/>
              <w:rPr>
                <w:rFonts w:ascii="Times New Roman" w:eastAsia="Times New Roman" w:hAnsi="Times New Roman" w:cs="Times New Roman"/>
                <w:sz w:val="20"/>
                <w:szCs w:val="20"/>
              </w:rPr>
            </w:pPr>
            <w:r>
              <w:rPr>
                <w:rFonts w:ascii="Times New Roman" w:hAnsi="Times New Roman"/>
                <w:sz w:val="20"/>
              </w:rPr>
              <w:t>Unapređenje održivog gazdovanja resursima</w:t>
            </w:r>
          </w:p>
        </w:tc>
        <w:tc>
          <w:tcPr>
            <w:tcW w:w="2615" w:type="dxa"/>
            <w:shd w:val="clear" w:color="auto" w:fill="auto"/>
          </w:tcPr>
          <w:p w:rsidR="006721A1" w:rsidRPr="00486147" w:rsidRDefault="00707D31" w:rsidP="009B3307">
            <w:pPr>
              <w:spacing w:after="120"/>
              <w:ind w:left="51"/>
              <w:jc w:val="both"/>
              <w:rPr>
                <w:rFonts w:ascii="Times New Roman" w:eastAsia="Times New Roman" w:hAnsi="Times New Roman" w:cs="Times New Roman"/>
                <w:sz w:val="20"/>
                <w:szCs w:val="20"/>
              </w:rPr>
            </w:pPr>
            <w:r>
              <w:rPr>
                <w:rFonts w:ascii="Times New Roman" w:hAnsi="Times New Roman"/>
                <w:sz w:val="20"/>
              </w:rPr>
              <w:t xml:space="preserve">Agro-ekološke-klimatske mjere i mjere organske proizvodnje </w:t>
            </w:r>
          </w:p>
          <w:p w:rsidR="006721A1" w:rsidRPr="00486147" w:rsidRDefault="00707D31" w:rsidP="00486147">
            <w:pPr>
              <w:spacing w:after="120"/>
              <w:ind w:left="51"/>
              <w:jc w:val="both"/>
              <w:rPr>
                <w:rFonts w:ascii="Times New Roman" w:eastAsia="Times New Roman" w:hAnsi="Times New Roman" w:cs="Times New Roman"/>
                <w:sz w:val="20"/>
                <w:szCs w:val="20"/>
              </w:rPr>
            </w:pPr>
            <w:r>
              <w:rPr>
                <w:rFonts w:ascii="Times New Roman" w:hAnsi="Times New Roman"/>
                <w:sz w:val="20"/>
              </w:rPr>
              <w:t>Zasnivanje i zaštita šuma</w:t>
            </w:r>
          </w:p>
        </w:tc>
        <w:tc>
          <w:tcPr>
            <w:tcW w:w="595" w:type="dxa"/>
            <w:shd w:val="clear" w:color="auto" w:fill="auto"/>
            <w:vAlign w:val="center"/>
          </w:tcPr>
          <w:p w:rsidR="006721A1" w:rsidRPr="0048614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x</w:t>
            </w:r>
          </w:p>
        </w:tc>
        <w:tc>
          <w:tcPr>
            <w:tcW w:w="1328" w:type="dxa"/>
            <w:shd w:val="clear" w:color="auto" w:fill="auto"/>
            <w:vAlign w:val="center"/>
          </w:tcPr>
          <w:p w:rsidR="006721A1" w:rsidRPr="00486147" w:rsidRDefault="006721A1" w:rsidP="009B3307">
            <w:pPr>
              <w:spacing w:after="120"/>
              <w:jc w:val="center"/>
              <w:rPr>
                <w:rFonts w:ascii="Times New Roman" w:eastAsia="Times New Roman" w:hAnsi="Times New Roman" w:cs="Times New Roman"/>
                <w:sz w:val="20"/>
                <w:szCs w:val="20"/>
              </w:rPr>
            </w:pPr>
          </w:p>
        </w:tc>
        <w:tc>
          <w:tcPr>
            <w:tcW w:w="1023" w:type="dxa"/>
            <w:shd w:val="clear" w:color="auto" w:fill="auto"/>
            <w:vAlign w:val="center"/>
          </w:tcPr>
          <w:p w:rsidR="006721A1" w:rsidRPr="0048614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x</w:t>
            </w:r>
          </w:p>
        </w:tc>
      </w:tr>
      <w:tr w:rsidR="006721A1" w:rsidRPr="00486147" w:rsidTr="00486147">
        <w:trPr>
          <w:trHeight w:val="2015"/>
          <w:jc w:val="center"/>
        </w:trPr>
        <w:tc>
          <w:tcPr>
            <w:tcW w:w="3078" w:type="dxa"/>
            <w:shd w:val="clear" w:color="auto" w:fill="auto"/>
            <w:vAlign w:val="center"/>
          </w:tcPr>
          <w:p w:rsidR="006721A1" w:rsidRPr="00486147" w:rsidRDefault="00707D31" w:rsidP="009B3307">
            <w:pPr>
              <w:numPr>
                <w:ilvl w:val="3"/>
                <w:numId w:val="9"/>
              </w:numPr>
              <w:pBdr>
                <w:top w:val="nil"/>
                <w:left w:val="nil"/>
                <w:bottom w:val="nil"/>
                <w:right w:val="nil"/>
                <w:between w:val="nil"/>
              </w:pBdr>
              <w:spacing w:after="120"/>
              <w:ind w:left="180" w:hanging="155"/>
              <w:rPr>
                <w:rFonts w:ascii="Times New Roman" w:eastAsia="Times New Roman" w:hAnsi="Times New Roman" w:cs="Times New Roman"/>
                <w:sz w:val="20"/>
                <w:szCs w:val="20"/>
              </w:rPr>
            </w:pPr>
            <w:r>
              <w:rPr>
                <w:rFonts w:ascii="Times New Roman" w:hAnsi="Times New Roman"/>
                <w:sz w:val="20"/>
              </w:rPr>
              <w:t>Poboljšanje kvaliteta života i razvoja ruralnih područja</w:t>
            </w:r>
          </w:p>
        </w:tc>
        <w:tc>
          <w:tcPr>
            <w:tcW w:w="2615" w:type="dxa"/>
            <w:shd w:val="clear" w:color="auto" w:fill="auto"/>
          </w:tcPr>
          <w:p w:rsidR="006721A1" w:rsidRPr="00486147"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 xml:space="preserve">Diverzifikacija gazdinstava i razvoj poslovanja </w:t>
            </w:r>
          </w:p>
          <w:p w:rsidR="006721A1" w:rsidRPr="00486147"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Investicije u ruralnu javnu infrastrukturu</w:t>
            </w:r>
          </w:p>
          <w:p w:rsidR="006721A1" w:rsidRPr="00486147"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 xml:space="preserve">Realizacija lokalnih razvojnih strategija - LEADER pristup </w:t>
            </w:r>
          </w:p>
        </w:tc>
        <w:tc>
          <w:tcPr>
            <w:tcW w:w="595" w:type="dxa"/>
            <w:shd w:val="clear" w:color="auto" w:fill="auto"/>
            <w:vAlign w:val="center"/>
          </w:tcPr>
          <w:p w:rsidR="006721A1" w:rsidRPr="0048614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x</w:t>
            </w:r>
          </w:p>
        </w:tc>
        <w:tc>
          <w:tcPr>
            <w:tcW w:w="1328" w:type="dxa"/>
            <w:shd w:val="clear" w:color="auto" w:fill="auto"/>
            <w:vAlign w:val="center"/>
          </w:tcPr>
          <w:p w:rsidR="006721A1" w:rsidRPr="00486147" w:rsidRDefault="006721A1" w:rsidP="009B3307">
            <w:pPr>
              <w:spacing w:after="120"/>
              <w:jc w:val="center"/>
              <w:rPr>
                <w:rFonts w:ascii="Times New Roman" w:eastAsia="Times New Roman" w:hAnsi="Times New Roman" w:cs="Times New Roman"/>
                <w:sz w:val="20"/>
                <w:szCs w:val="20"/>
              </w:rPr>
            </w:pPr>
          </w:p>
        </w:tc>
        <w:tc>
          <w:tcPr>
            <w:tcW w:w="1023" w:type="dxa"/>
            <w:shd w:val="clear" w:color="auto" w:fill="auto"/>
            <w:vAlign w:val="center"/>
          </w:tcPr>
          <w:p w:rsidR="006721A1" w:rsidRPr="0048614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x</w:t>
            </w:r>
          </w:p>
        </w:tc>
      </w:tr>
      <w:tr w:rsidR="006721A1" w:rsidRPr="00486147" w:rsidTr="00486147">
        <w:trPr>
          <w:trHeight w:val="1196"/>
          <w:jc w:val="center"/>
        </w:trPr>
        <w:tc>
          <w:tcPr>
            <w:tcW w:w="3078" w:type="dxa"/>
            <w:shd w:val="clear" w:color="auto" w:fill="auto"/>
            <w:vAlign w:val="center"/>
          </w:tcPr>
          <w:p w:rsidR="006721A1" w:rsidRPr="00486147" w:rsidRDefault="00707D31" w:rsidP="009B3307">
            <w:pPr>
              <w:numPr>
                <w:ilvl w:val="3"/>
                <w:numId w:val="9"/>
              </w:numPr>
              <w:pBdr>
                <w:top w:val="nil"/>
                <w:left w:val="nil"/>
                <w:bottom w:val="nil"/>
                <w:right w:val="nil"/>
                <w:between w:val="nil"/>
              </w:pBdr>
              <w:spacing w:after="120"/>
              <w:ind w:left="180" w:hanging="155"/>
              <w:rPr>
                <w:rFonts w:ascii="Times New Roman" w:eastAsia="Times New Roman" w:hAnsi="Times New Roman" w:cs="Times New Roman"/>
                <w:sz w:val="20"/>
                <w:szCs w:val="20"/>
              </w:rPr>
            </w:pPr>
            <w:r>
              <w:rPr>
                <w:rFonts w:ascii="Times New Roman" w:hAnsi="Times New Roman"/>
                <w:sz w:val="20"/>
              </w:rPr>
              <w:t>Jačanje administrativnih kapaciteta</w:t>
            </w:r>
          </w:p>
        </w:tc>
        <w:tc>
          <w:tcPr>
            <w:tcW w:w="2615" w:type="dxa"/>
            <w:shd w:val="clear" w:color="auto" w:fill="auto"/>
          </w:tcPr>
          <w:p w:rsidR="006721A1" w:rsidRPr="00486147"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Realizacija lokalnih razvojnih strategija - LEADER pristup</w:t>
            </w:r>
          </w:p>
          <w:p w:rsidR="006721A1" w:rsidRPr="00486147"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Mjera tehničke pomoći</w:t>
            </w:r>
          </w:p>
        </w:tc>
        <w:tc>
          <w:tcPr>
            <w:tcW w:w="595" w:type="dxa"/>
            <w:shd w:val="clear" w:color="auto" w:fill="auto"/>
            <w:vAlign w:val="center"/>
          </w:tcPr>
          <w:p w:rsidR="006721A1" w:rsidRPr="00486147"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x</w:t>
            </w:r>
          </w:p>
        </w:tc>
        <w:tc>
          <w:tcPr>
            <w:tcW w:w="1328" w:type="dxa"/>
            <w:shd w:val="clear" w:color="auto" w:fill="auto"/>
            <w:vAlign w:val="center"/>
          </w:tcPr>
          <w:p w:rsidR="006721A1" w:rsidRPr="00486147" w:rsidRDefault="006721A1" w:rsidP="009B3307">
            <w:pPr>
              <w:spacing w:after="120"/>
              <w:jc w:val="center"/>
              <w:rPr>
                <w:rFonts w:ascii="Times New Roman" w:eastAsia="Times New Roman" w:hAnsi="Times New Roman" w:cs="Times New Roman"/>
                <w:sz w:val="20"/>
                <w:szCs w:val="20"/>
              </w:rPr>
            </w:pPr>
          </w:p>
        </w:tc>
        <w:tc>
          <w:tcPr>
            <w:tcW w:w="1023" w:type="dxa"/>
            <w:shd w:val="clear" w:color="auto" w:fill="auto"/>
            <w:vAlign w:val="center"/>
          </w:tcPr>
          <w:p w:rsidR="006721A1" w:rsidRPr="00486147" w:rsidRDefault="006721A1" w:rsidP="009B3307">
            <w:pPr>
              <w:spacing w:after="120"/>
              <w:jc w:val="center"/>
              <w:rPr>
                <w:rFonts w:ascii="Times New Roman" w:eastAsia="Times New Roman" w:hAnsi="Times New Roman" w:cs="Times New Roman"/>
                <w:sz w:val="20"/>
                <w:szCs w:val="20"/>
              </w:rPr>
            </w:pPr>
          </w:p>
        </w:tc>
      </w:tr>
    </w:tbl>
    <w:p w:rsidR="006721A1" w:rsidRPr="00E17434" w:rsidRDefault="00707D31" w:rsidP="00700CE2">
      <w:pPr>
        <w:spacing w:after="240"/>
        <w:jc w:val="center"/>
        <w:rPr>
          <w:rFonts w:ascii="Times New Roman" w:eastAsia="Times New Roman" w:hAnsi="Times New Roman" w:cs="Times New Roman"/>
          <w:i/>
          <w:sz w:val="22"/>
          <w:szCs w:val="22"/>
        </w:rPr>
      </w:pPr>
      <w:r>
        <w:rPr>
          <w:rFonts w:ascii="Times New Roman" w:hAnsi="Times New Roman"/>
          <w:i/>
          <w:sz w:val="22"/>
        </w:rPr>
        <w:t>Izvor: MPŠV</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lastRenderedPageBreak/>
        <w:t xml:space="preserve">U cilju izbjegavanja preklapanja, tokom implementacije mjera IPARD III programa i mjera ruralnog razvoja podržanih kroz </w:t>
      </w:r>
      <w:r w:rsidR="00EB24DB">
        <w:rPr>
          <w:rFonts w:ascii="Times New Roman" w:hAnsi="Times New Roman"/>
          <w:sz w:val="22"/>
        </w:rPr>
        <w:t>A</w:t>
      </w:r>
      <w:r>
        <w:rPr>
          <w:rFonts w:ascii="Times New Roman" w:hAnsi="Times New Roman"/>
          <w:sz w:val="22"/>
        </w:rPr>
        <w:t>grobudžet, postaviće se jasno razgraničenje između mjera finansiranih iz nacionalnog budžeta i iz donatorskih projekata.</w:t>
      </w:r>
    </w:p>
    <w:p w:rsidR="006721A1" w:rsidRPr="00E17434" w:rsidRDefault="00707D31" w:rsidP="008F5612">
      <w:pPr>
        <w:pStyle w:val="Heading3"/>
        <w:numPr>
          <w:ilvl w:val="1"/>
          <w:numId w:val="1"/>
        </w:numPr>
        <w:jc w:val="both"/>
        <w:rPr>
          <w:rFonts w:ascii="Times New Roman" w:hAnsi="Times New Roman"/>
        </w:rPr>
      </w:pPr>
      <w:r>
        <w:rPr>
          <w:rFonts w:ascii="Times New Roman" w:hAnsi="Times New Roman"/>
        </w:rPr>
        <w:t xml:space="preserve"> </w:t>
      </w:r>
      <w:bookmarkStart w:id="308" w:name="_Toc98230497"/>
      <w:bookmarkStart w:id="309" w:name="_Toc172615011"/>
      <w:r>
        <w:rPr>
          <w:rFonts w:ascii="Times New Roman" w:hAnsi="Times New Roman"/>
        </w:rPr>
        <w:t>Konzistentnost između predloženih IPARD intervencija i IPA III programskog okvira i strateškog odgovora</w:t>
      </w:r>
      <w:bookmarkEnd w:id="308"/>
      <w:bookmarkEnd w:id="309"/>
    </w:p>
    <w:p w:rsidR="006721A1" w:rsidRPr="00E17434" w:rsidRDefault="006721A1">
      <w:pPr>
        <w:rPr>
          <w:rFonts w:ascii="Times New Roman" w:eastAsia="Times New Roman" w:hAnsi="Times New Roman" w:cs="Times New Roman"/>
          <w:sz w:val="22"/>
          <w:szCs w:val="22"/>
        </w:rPr>
      </w:pP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Imajući u vidu da su sektorske strategije završene/ili će se završiti u narednih nekoliko godina, važno je da proces strateškog planiranja za sljedeći ciklus planiranja temeljno razmotri novi programski pristup IPA III. Sa 3 otvorena pregovaračka poglavlja u sektoru poljoprivrede i ruralnog razvoja, dalji napredak u procesu pridruživanja mjeriće se sposobnošću Crne Gore da preuzme i sprovede pravnu tekovinu i preuzme odgovornost i obaveze jedne zemlje članice. Razvoj održivih kapaciteta za strateško planiranje i razvoj politike MPŠV je od ključne važnosti za efikasno programiranje i apsorpciju sredstava IPA. Sektoru poljoprivrede i ruralnog razvoja potrebno je dodatno poboljšanje u mnogim segmentima kako bi ispunio minimum nacionalnih standarda i da bi bio spreman da prođe kroz čitav proces pridruživanja. Pomoć i predložene intervencije su, između ostalog, osmišljene tako da se podrži razvoj i implementacija politika poljoprivrede i ruralnog razvoja. MPŠV će morati da ojača kapacitete za praćenje, evaluaciju i izvještavanje o politikama, u skladu sa uslovima utvrđenim u Uredbi o načinu i postupku izrade, usklađivanja i praćenja sprovođenja strateških dokumenata (u daljem tekstu: Uredba) i Metodologijom razvijanja politika, izrade i praćenja sprovođenja strateških dokumenata (u daljem tekstu: Metodologija) koji su izrađeni da bi se obezbijedilo poboljšanje kvaliteta strateških dokumenata i u smislu ishoda, odnosno izvještavanja zasnovanog na rezultatima. </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MPŠV prati sve aktivnosti u vezi sa sektorom poljoprivrede i ruralnog razvoja preko svoje upravne strukture koju čini Kabinet ministra, državni sekretar, 5 direktorata, uključujući savjetodavne službe. Direktorati su odgovorni za kreiranje politike, izradu predloga zakonskih i podzakonskih akata i nadzor nad sprovođenjem usvojenih politika i zakona. Sve predviđene aktivnosti navedene su u Akcionom planu, koji je sastavni dio Strategije razvoja poljoprivrede i ruralnih područja 2015-2020 i komplementaran s obavezama koje proizilaze iz pregovaračkog procesa iz poglavlja 11, 12 i 13. Dinamiku sprovođenja Akcionog plana prate direktori direktorata, glavni pregovarač za sva 3 poglavlja i pojedinačni rukovodioci 3 radne grupe. Ovu dinamiku prate i državni sekretar i ministar preko sistema internih periodičnih izvještaja rukovodilaca pojedinih sektora MPŠV. Izvještaji se jednom godišnje dostavljaju Evropskoj komisiji. Praćenje direktnih plaćanja i ruralnog razvoja oslanja se na sinergiju između </w:t>
      </w:r>
      <w:r w:rsidR="009158B6">
        <w:rPr>
          <w:rFonts w:ascii="Times New Roman" w:hAnsi="Times New Roman"/>
          <w:sz w:val="22"/>
        </w:rPr>
        <w:t xml:space="preserve">IPARD </w:t>
      </w:r>
      <w:r>
        <w:rPr>
          <w:rFonts w:ascii="Times New Roman" w:hAnsi="Times New Roman"/>
          <w:sz w:val="22"/>
        </w:rPr>
        <w:t>Upravljačkog tijela/Direktorata za ruralni razvoj, IPARD agencije/Direktorata za plaćanja i Direktorata za poljoprivredu, uključujući i sprovođenje IPARD programa. MPŠV takođe objavljuje izvještaj o svim sprovedenim aktivnostima na godišnjoj osnovi, koji daje kratak pregled aktivnosti MPŠV tokom prethodne godine i iznosi razlike između planiranih i ostvarenih aktivnosti.</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Nacionalna finansijska sredstva opredjeljuju se MPŠV u okviru godišnjeg državnog budžeta. Plaćanja se vrše prema MPŠV iz nacionalnog budžeta na mjesečnoj osnovi, dok MPŠV izvještava o potrošnji opredijeljenih sredstava Ministarstvu finansija na kvartalnoj i godišnjoj osnovi. Sva plaćanja odobrava ministar. Godišnja sredstva isplaćena direktno proizvođačima poljoprivrednih proizvoda i vlasnicima poljoprivrednih domaćinstava u Crnoj Gori dio su godišnjeg Agrobudžeta, a praćenje njegovog sprovođenja vrše generalni direktori preko Odsjeka za računovodstvo, a nadzor vrše ministar i državni sekretar, koji je zadužen za finansijsko praćenje i kontrolu. Nakon svakog javnog poziva za IPARD ili mjere Agrobudžeta sačinjava se izvještaj koji se dostavlja upravljačkoj strukturi MPŠV, a odobrava ga ministar. Pojedinačni proizvođači i organizacije civilnog društva ovom sektoru kontaktiraju se prije svake izrade godišnjeg Agrobudžeta i nakon njegovog usvajanja; mjere se promovišu i predstavljaju u svakoj opštini. Od uvođenja centralizovanog modela finansiranja organizacija civilnog društva u Crnoj Gori 2017. godine, MPŠV je takođe održavalo kontakt s udruženjima proizvođača i drugim organizacijama civilnog društva u oblasti poljoprivrede u cilju utvrđivanja prioriteta za godišnje finansiranje.</w:t>
      </w:r>
    </w:p>
    <w:p w:rsidR="006721A1"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U 2019. godini, Odjeljenje za razvoj, međunarodnu saradnju i planiranje, programiranje i sprovođenje projekata finansiranih iz međunarodnih i IPA fondova preimenovano je u Odjeljenje za razvoj, međunarodne projekte i IPA fondove, priznato kao Jedinica za sprovođenje projekata i dio IPA organizacione strukture, uz eksplicitno priznavanje dužnosti SPO, rukovodioca za sprovođenje i rukovodioca za programiranje u Aktu o unutrašnjoj organizaciji i sistematizaciji MPŠV. U vezi sa sprovođenjem i praćenjem projekata koji se finansiraju izvan nacionalnih fondova</w:t>
      </w:r>
      <w:r w:rsidR="00CE317D">
        <w:rPr>
          <w:rFonts w:ascii="Times New Roman" w:hAnsi="Times New Roman"/>
          <w:sz w:val="22"/>
        </w:rPr>
        <w:t>,</w:t>
      </w:r>
      <w:r>
        <w:rPr>
          <w:rFonts w:ascii="Times New Roman" w:hAnsi="Times New Roman"/>
          <w:sz w:val="22"/>
        </w:rPr>
        <w:t xml:space="preserve"> izvještavanje se vrši na sličan način, uz dodatak pravila i procedura navedenih u pojedinačnim projektima. Odjeljenje za razvojne projekte i međunarodnu saradnju vrši nadzor </w:t>
      </w:r>
      <w:r>
        <w:rPr>
          <w:rFonts w:ascii="Times New Roman" w:hAnsi="Times New Roman"/>
          <w:sz w:val="22"/>
        </w:rPr>
        <w:lastRenderedPageBreak/>
        <w:t>nad svim projektima u koje je MPŠV uključeno sa eksternim partnerima, uključujući sve bilateralne odnose sa drugim zemljama i projekte koje finansiraju EU, UN, Svjetska banka, strane ambasade itd. U zavisnosti od oblasti na koju se odnosi međunarodni projekat, poj</w:t>
      </w:r>
      <w:r w:rsidR="00F576CD">
        <w:rPr>
          <w:rFonts w:ascii="Times New Roman" w:hAnsi="Times New Roman"/>
          <w:sz w:val="22"/>
        </w:rPr>
        <w:t>e</w:t>
      </w:r>
      <w:r>
        <w:rPr>
          <w:rFonts w:ascii="Times New Roman" w:hAnsi="Times New Roman"/>
          <w:sz w:val="22"/>
        </w:rPr>
        <w:t>dini direktorati i uprava angažuju se pružanjem stručne pomoći ili upravljanjem sprovođenja projektnih aktivnosti. Ministar se obavještava o ostvarenom napretku u sprovođenju međunarodnih projekata putem periodičnih izvještaja.</w:t>
      </w:r>
    </w:p>
    <w:p w:rsidR="00737E52" w:rsidRPr="006E4AF1" w:rsidRDefault="00737E52"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Crna Gora učestvuje u Strategiji EU za Dunavski region (EUSDR), ali Crna Gora trenutno nije uključena u koordinaciju prioritetnih oblasti. Predstavnici nadležnih ministarstava učestvuju u radu upravljačkih grupa na nacionalnom nivou. Predstavnici Ministarstva </w:t>
      </w:r>
      <w:r w:rsidR="000B2F89">
        <w:rPr>
          <w:rFonts w:ascii="Times New Roman" w:hAnsi="Times New Roman"/>
          <w:sz w:val="22"/>
        </w:rPr>
        <w:t>turizma, ekologije, održivog razvoja i razvoja sjevera</w:t>
      </w:r>
      <w:r>
        <w:rPr>
          <w:rFonts w:ascii="Times New Roman" w:hAnsi="Times New Roman"/>
          <w:sz w:val="22"/>
        </w:rPr>
        <w:t xml:space="preserve"> učestvuju u radu upravljačke grupe PA 6 Biodiverzitet, pejzaži i kvalitet vazduha i zemljišta, čiji je cilj očuvanje biodiverziteta, pejzaža i kvaliteta vazduha i zemljišta.</w:t>
      </w:r>
    </w:p>
    <w:p w:rsidR="00737E52" w:rsidRPr="006E4AF1" w:rsidRDefault="00CE317D" w:rsidP="00700CE2">
      <w:pPr>
        <w:spacing w:after="240"/>
        <w:jc w:val="both"/>
        <w:rPr>
          <w:rFonts w:ascii="Times New Roman" w:eastAsia="Times New Roman" w:hAnsi="Times New Roman" w:cs="Times New Roman"/>
          <w:sz w:val="22"/>
          <w:szCs w:val="22"/>
        </w:rPr>
      </w:pPr>
      <w:r>
        <w:rPr>
          <w:rFonts w:ascii="Times New Roman" w:hAnsi="Times New Roman"/>
          <w:sz w:val="22"/>
        </w:rPr>
        <w:t>„</w:t>
      </w:r>
      <w:r w:rsidR="00737E52">
        <w:rPr>
          <w:rFonts w:ascii="Times New Roman" w:hAnsi="Times New Roman"/>
          <w:sz w:val="22"/>
        </w:rPr>
        <w:t>Pametan i konkurentan Južni Jadran</w:t>
      </w:r>
      <w:r>
        <w:rPr>
          <w:rFonts w:ascii="Times New Roman" w:hAnsi="Times New Roman"/>
          <w:sz w:val="22"/>
        </w:rPr>
        <w:t>“</w:t>
      </w:r>
      <w:r w:rsidR="00737E52">
        <w:rPr>
          <w:rFonts w:ascii="Times New Roman" w:hAnsi="Times New Roman"/>
          <w:sz w:val="22"/>
        </w:rPr>
        <w:t xml:space="preserve"> – cilj ovog programa jeste unapređenje vještina i stvaranje novih kompetencija, uz istovremeni doprinos rastu i konkurentnosti, kroz obuke u sektoru plave ekonomije, digitalizaciju i druge strateške oblasti, kroz nove i integrisane modele obuke, u cilju stvaranja inovacijskih ekosistema u sektorima kao što su ribarstvo, akvakultura, primorski/pomorski turizam itd., brodogradnja, sa fokusom na inovativne start-apove, MSP-ove i aktivnosti iz Strategije pametne specijalizacije. </w:t>
      </w:r>
    </w:p>
    <w:p w:rsidR="00737E52" w:rsidRPr="006E4AF1" w:rsidRDefault="00737E52"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Projekat </w:t>
      </w:r>
      <w:r w:rsidR="00CE317D">
        <w:rPr>
          <w:rFonts w:ascii="Times New Roman" w:hAnsi="Times New Roman"/>
          <w:sz w:val="22"/>
        </w:rPr>
        <w:t>„</w:t>
      </w:r>
      <w:r>
        <w:rPr>
          <w:rFonts w:ascii="Times New Roman" w:hAnsi="Times New Roman"/>
          <w:sz w:val="22"/>
        </w:rPr>
        <w:t>Pametan i konkurentan Južni Jadran</w:t>
      </w:r>
      <w:r w:rsidR="00CE317D">
        <w:rPr>
          <w:rFonts w:ascii="Times New Roman" w:hAnsi="Times New Roman"/>
          <w:sz w:val="22"/>
        </w:rPr>
        <w:t>“</w:t>
      </w:r>
      <w:r>
        <w:rPr>
          <w:rFonts w:ascii="Times New Roman" w:hAnsi="Times New Roman"/>
          <w:sz w:val="22"/>
        </w:rPr>
        <w:t xml:space="preserve"> može da doprinese postizanju strateškog cilja 4.1, s ozbirom da je njegov cilj jačanje vještina u sektorima plave ekonomije, kao što su ribarstvo, akvakultura, brodogradnja itd., s posebnim fokusom na osjetljivije društvene grupe.</w:t>
      </w:r>
    </w:p>
    <w:p w:rsidR="00737E52" w:rsidRDefault="00737E52" w:rsidP="00700CE2">
      <w:pPr>
        <w:spacing w:after="240"/>
        <w:jc w:val="both"/>
        <w:rPr>
          <w:rFonts w:ascii="Times New Roman" w:eastAsia="Times New Roman" w:hAnsi="Times New Roman" w:cs="Times New Roman"/>
          <w:sz w:val="22"/>
          <w:szCs w:val="22"/>
        </w:rPr>
      </w:pPr>
      <w:r>
        <w:rPr>
          <w:rFonts w:ascii="Times New Roman" w:hAnsi="Times New Roman"/>
          <w:sz w:val="22"/>
        </w:rPr>
        <w:t>Interreg VI-A IPA Program Hrvatska-Bosna i Hercegovina-Crna Gora za period 2021-2027. teži jačanju održivog rasta i konkurentnosti malih i srednjih preduzeća i otvaranju radnih mjesta u MSP, kroz produktivne investicije, investicije prioritetne osovine PA1 u istraživanje, inovacije i konkurentno preduzetništvo. Njegov specifičan cilj je od velikog značaja, s obzirom da su sljedeće potrebe u programskoj oblasti prepoznate kao potreba za podsticanje saradnje malih i srednjih preduzeća u razvoju novih međusektorskih proizvoda (npr. poljoprivrede i IT). Program će biti usmjeren na podršku aktivnostima koje ubrzavaju prenos inovacija i tehnologija, prvenstveno (ali ne isključivo) u oblastima plave i zelene ekonomije, cirkularne ekonomije, poljoprivrede, proizvodnje hrane, ribarstva i akvakulture, klimatskih promjena, obnovljivih resursa, pametne proizvodnje, biodiverziteta, razvoja vještina za pametnu specijalizaciju itd. Takođe i LAG-ovi kojima će se podrška pružiti kroz Mjeru 5, biće uključeni u realizaciju pomenutih aktivnosti.</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8F5612">
      <w:pPr>
        <w:pStyle w:val="Heading3"/>
        <w:numPr>
          <w:ilvl w:val="1"/>
          <w:numId w:val="1"/>
        </w:numPr>
        <w:jc w:val="both"/>
        <w:rPr>
          <w:rFonts w:ascii="Times New Roman" w:hAnsi="Times New Roman"/>
        </w:rPr>
      </w:pPr>
      <w:r>
        <w:rPr>
          <w:rFonts w:ascii="Times New Roman" w:hAnsi="Times New Roman"/>
        </w:rPr>
        <w:t xml:space="preserve"> </w:t>
      </w:r>
      <w:bookmarkStart w:id="310" w:name="_Toc98230498"/>
      <w:bookmarkStart w:id="311" w:name="_Toc172615012"/>
      <w:r>
        <w:rPr>
          <w:rFonts w:ascii="Times New Roman" w:hAnsi="Times New Roman"/>
        </w:rPr>
        <w:t>Usklađivanje odabranih mjera i kriterijuma</w:t>
      </w:r>
      <w:r w:rsidR="00221896">
        <w:rPr>
          <w:rFonts w:ascii="Times New Roman" w:hAnsi="Times New Roman"/>
        </w:rPr>
        <w:t xml:space="preserve"> selekcije</w:t>
      </w:r>
      <w:r>
        <w:rPr>
          <w:rFonts w:ascii="Times New Roman" w:hAnsi="Times New Roman"/>
        </w:rPr>
        <w:t xml:space="preserve"> s glavnim elementima Zelenog sporazuma EU i Zelene agende za Zapadni Balkan</w:t>
      </w:r>
      <w:bookmarkEnd w:id="310"/>
      <w:bookmarkEnd w:id="311"/>
    </w:p>
    <w:p w:rsidR="006721A1" w:rsidRPr="00E17434" w:rsidRDefault="006721A1">
      <w:pPr>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Crna Gora je posvećena ispunjavanju ciljeva Zelenog sporazuma koji će biti uvršteni u IPARD III i njegovih mjer</w:t>
      </w:r>
      <w:r w:rsidR="00CE317D">
        <w:rPr>
          <w:rFonts w:ascii="Times New Roman" w:hAnsi="Times New Roman"/>
          <w:sz w:val="22"/>
        </w:rPr>
        <w:t>a</w:t>
      </w:r>
      <w:r>
        <w:rPr>
          <w:rFonts w:ascii="Times New Roman" w:hAnsi="Times New Roman"/>
          <w:sz w:val="22"/>
        </w:rPr>
        <w:t>, kao i drugih strateških dokumenata vezanih za poljoprivredu, i nastojaće da se suoči s izazovima u oblasti klime i zaštite životne sredine.</w:t>
      </w:r>
    </w:p>
    <w:p w:rsidR="006721A1" w:rsidRPr="00E17434" w:rsidRDefault="00707D31" w:rsidP="00700CE2">
      <w:pPr>
        <w:spacing w:after="240"/>
        <w:jc w:val="both"/>
        <w:rPr>
          <w:rFonts w:ascii="Times New Roman" w:eastAsia="Times New Roman" w:hAnsi="Times New Roman" w:cs="Times New Roman"/>
          <w:b/>
          <w:sz w:val="22"/>
          <w:szCs w:val="22"/>
        </w:rPr>
      </w:pPr>
      <w:r>
        <w:rPr>
          <w:rFonts w:ascii="Times New Roman" w:hAnsi="Times New Roman"/>
          <w:sz w:val="22"/>
        </w:rPr>
        <w:t xml:space="preserve">Ova nova strategija rasta nastoji da društvo transformiše u pravedno i prosperitetno, s modernom, održivom, resursno efikasnom i konkurentnom ekonomijom u kojoj neće biti neto emisija gasova s efektom staklene bašte u 2050. godini i kada ekonomija neće biti povezana s eksploatacijom resursa, a naročito fosilnih goriva. </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Zelena agenda za Zapadni Balkan predviđa ispunjenje ciljeva sljedećih pet stubova:</w:t>
      </w:r>
    </w:p>
    <w:p w:rsidR="006721A1" w:rsidRPr="00E17434" w:rsidRDefault="00707D31">
      <w:pPr>
        <w:ind w:left="720"/>
        <w:jc w:val="both"/>
        <w:rPr>
          <w:rFonts w:ascii="Times New Roman" w:eastAsia="Times New Roman" w:hAnsi="Times New Roman" w:cs="Times New Roman"/>
          <w:sz w:val="22"/>
          <w:szCs w:val="22"/>
        </w:rPr>
      </w:pPr>
      <w:r>
        <w:rPr>
          <w:rFonts w:ascii="Times New Roman" w:hAnsi="Times New Roman"/>
          <w:sz w:val="22"/>
        </w:rPr>
        <w:t xml:space="preserve">1. </w:t>
      </w:r>
      <w:r>
        <w:rPr>
          <w:rFonts w:ascii="Times New Roman" w:hAnsi="Times New Roman"/>
          <w:sz w:val="22"/>
        </w:rPr>
        <w:tab/>
      </w:r>
      <w:r>
        <w:rPr>
          <w:rFonts w:ascii="Times New Roman" w:hAnsi="Times New Roman"/>
          <w:b/>
          <w:sz w:val="22"/>
        </w:rPr>
        <w:t>Klimatska akcija,</w:t>
      </w:r>
      <w:r>
        <w:rPr>
          <w:rFonts w:ascii="Times New Roman" w:hAnsi="Times New Roman"/>
          <w:sz w:val="22"/>
        </w:rPr>
        <w:t xml:space="preserve"> uključujući dekarbonizaciju, energetiku i mobilnost;</w:t>
      </w:r>
    </w:p>
    <w:p w:rsidR="006721A1" w:rsidRPr="00E17434" w:rsidRDefault="00707D31">
      <w:pPr>
        <w:ind w:left="1440" w:hanging="720"/>
        <w:jc w:val="both"/>
        <w:rPr>
          <w:rFonts w:ascii="Times New Roman" w:eastAsia="Times New Roman" w:hAnsi="Times New Roman" w:cs="Times New Roman"/>
          <w:sz w:val="22"/>
          <w:szCs w:val="22"/>
        </w:rPr>
      </w:pPr>
      <w:r>
        <w:rPr>
          <w:rFonts w:ascii="Times New Roman" w:hAnsi="Times New Roman"/>
          <w:sz w:val="22"/>
        </w:rPr>
        <w:t xml:space="preserve">2. </w:t>
      </w:r>
      <w:r>
        <w:rPr>
          <w:rFonts w:ascii="Times New Roman" w:hAnsi="Times New Roman"/>
          <w:sz w:val="22"/>
        </w:rPr>
        <w:tab/>
      </w:r>
      <w:r>
        <w:rPr>
          <w:rFonts w:ascii="Times New Roman" w:hAnsi="Times New Roman"/>
          <w:b/>
          <w:bCs/>
          <w:sz w:val="22"/>
        </w:rPr>
        <w:t>Cirkularna ekonomija</w:t>
      </w:r>
      <w:r>
        <w:rPr>
          <w:rFonts w:ascii="Times New Roman" w:hAnsi="Times New Roman"/>
          <w:sz w:val="22"/>
        </w:rPr>
        <w:t>, s posebnim osvrtom na proizvodnju i potrošnju, prvenstveno upravljanje otpadom, recikliranje, održivu proizvodnju i efikasnu upotrebu resursa;</w:t>
      </w:r>
    </w:p>
    <w:p w:rsidR="006721A1" w:rsidRPr="00E17434" w:rsidRDefault="00707D31">
      <w:pPr>
        <w:ind w:left="1440" w:hanging="720"/>
        <w:jc w:val="both"/>
        <w:rPr>
          <w:rFonts w:ascii="Times New Roman" w:eastAsia="Times New Roman" w:hAnsi="Times New Roman" w:cs="Times New Roman"/>
          <w:sz w:val="22"/>
          <w:szCs w:val="22"/>
        </w:rPr>
      </w:pPr>
      <w:r>
        <w:rPr>
          <w:rFonts w:ascii="Times New Roman" w:hAnsi="Times New Roman"/>
          <w:sz w:val="22"/>
        </w:rPr>
        <w:t xml:space="preserve">3. </w:t>
      </w:r>
      <w:r>
        <w:rPr>
          <w:rFonts w:ascii="Times New Roman" w:hAnsi="Times New Roman"/>
          <w:sz w:val="22"/>
        </w:rPr>
        <w:tab/>
      </w:r>
      <w:r>
        <w:rPr>
          <w:rFonts w:ascii="Times New Roman" w:hAnsi="Times New Roman"/>
          <w:b/>
          <w:sz w:val="22"/>
        </w:rPr>
        <w:t>Očuvanje biodiverziteta</w:t>
      </w:r>
      <w:r>
        <w:rPr>
          <w:rFonts w:ascii="Times New Roman" w:hAnsi="Times New Roman"/>
          <w:sz w:val="22"/>
        </w:rPr>
        <w:t>, zaštita i obnavljanje ekosistema u smislu očuvanja i obnavljanja prirodnog bogatstva regiona;</w:t>
      </w:r>
    </w:p>
    <w:p w:rsidR="006721A1" w:rsidRPr="00E17434" w:rsidRDefault="00707D31">
      <w:pPr>
        <w:ind w:left="720"/>
        <w:jc w:val="both"/>
        <w:rPr>
          <w:rFonts w:ascii="Times New Roman" w:eastAsia="Times New Roman" w:hAnsi="Times New Roman" w:cs="Times New Roman"/>
          <w:sz w:val="22"/>
          <w:szCs w:val="22"/>
        </w:rPr>
      </w:pPr>
      <w:r>
        <w:rPr>
          <w:rFonts w:ascii="Times New Roman" w:hAnsi="Times New Roman"/>
          <w:sz w:val="22"/>
        </w:rPr>
        <w:t xml:space="preserve">4. </w:t>
      </w:r>
      <w:r>
        <w:rPr>
          <w:rFonts w:ascii="Times New Roman" w:hAnsi="Times New Roman"/>
          <w:sz w:val="22"/>
        </w:rPr>
        <w:tab/>
      </w:r>
      <w:r>
        <w:rPr>
          <w:rFonts w:ascii="Times New Roman" w:hAnsi="Times New Roman"/>
          <w:b/>
          <w:bCs/>
          <w:sz w:val="22"/>
        </w:rPr>
        <w:t>Borba protiv zagađenja vazduha, vode i zemljišta</w:t>
      </w:r>
      <w:r>
        <w:rPr>
          <w:rFonts w:ascii="Times New Roman" w:hAnsi="Times New Roman"/>
          <w:sz w:val="22"/>
        </w:rPr>
        <w:t>; i</w:t>
      </w:r>
    </w:p>
    <w:p w:rsidR="006721A1" w:rsidRPr="00E17434" w:rsidRDefault="00707D31" w:rsidP="00700CE2">
      <w:pPr>
        <w:spacing w:after="240"/>
        <w:ind w:left="720"/>
        <w:jc w:val="both"/>
        <w:rPr>
          <w:rFonts w:ascii="Times New Roman" w:eastAsia="Times New Roman" w:hAnsi="Times New Roman" w:cs="Times New Roman"/>
          <w:sz w:val="22"/>
          <w:szCs w:val="22"/>
        </w:rPr>
      </w:pPr>
      <w:r>
        <w:rPr>
          <w:rFonts w:ascii="Times New Roman" w:hAnsi="Times New Roman"/>
          <w:sz w:val="22"/>
        </w:rPr>
        <w:t xml:space="preserve">5. </w:t>
      </w:r>
      <w:r>
        <w:rPr>
          <w:rFonts w:ascii="Times New Roman" w:hAnsi="Times New Roman"/>
          <w:sz w:val="22"/>
        </w:rPr>
        <w:tab/>
      </w:r>
      <w:r>
        <w:rPr>
          <w:rFonts w:ascii="Times New Roman" w:hAnsi="Times New Roman"/>
          <w:b/>
          <w:bCs/>
          <w:sz w:val="22"/>
        </w:rPr>
        <w:t>Održivi prehrambeni sistemi i ruralna područja.</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Digitalizacija će biti ključ koji povezuje svih pet stubova s konceptom dvojake, zelene i digitalne tranzicije.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lastRenderedPageBreak/>
        <w:t>U tom smislu, IPARD III program obuhvata investicije u oblasti cir</w:t>
      </w:r>
      <w:r w:rsidR="00CE317D">
        <w:rPr>
          <w:rFonts w:ascii="Times New Roman" w:hAnsi="Times New Roman"/>
          <w:sz w:val="22"/>
        </w:rPr>
        <w:t>k</w:t>
      </w:r>
      <w:r>
        <w:rPr>
          <w:rFonts w:ascii="Times New Roman" w:hAnsi="Times New Roman"/>
          <w:sz w:val="22"/>
        </w:rPr>
        <w:t>ularne ekonomije na gazdinstvima, s naglaskom na savremeno upravljanje otpadom, ponovnu upotrebu, ili prera</w:t>
      </w:r>
      <w:r w:rsidR="00113026">
        <w:rPr>
          <w:rFonts w:ascii="Times New Roman" w:hAnsi="Times New Roman"/>
          <w:sz w:val="22"/>
        </w:rPr>
        <w:t>du</w:t>
      </w:r>
      <w:r>
        <w:rPr>
          <w:rFonts w:ascii="Times New Roman" w:hAnsi="Times New Roman"/>
          <w:sz w:val="22"/>
        </w:rPr>
        <w:t xml:space="preserve"> u novi proizvod kroz investiranje u centre za prikupljanje, opremu, mehanizaciju i uređaje za prikupljanje, skladištenje, odlaganje, preradu i pakovanje jestivih i nejestivih nusproizvoda, kao i zaštitu životne sredine i obradu, tretiranje i odlaganje otpada kroz mjere 1, 3 i 7. Kroz mjeru 1 za ove investicije, dodatnih 10% podrške biće obezbijeđeno za investicije u upravljanje otpadom i otpadnim vodama, a kroz mjere 3 i 7, dodatnih 10% podrške za investicije u cirkularnu ekonomiju.</w:t>
      </w:r>
    </w:p>
    <w:p w:rsidR="006721A1" w:rsidRPr="00113026" w:rsidRDefault="00707D31" w:rsidP="00700CE2">
      <w:pPr>
        <w:spacing w:after="240"/>
        <w:jc w:val="both"/>
        <w:rPr>
          <w:rFonts w:ascii="Times New Roman" w:hAnsi="Times New Roman"/>
          <w:sz w:val="22"/>
        </w:rPr>
      </w:pPr>
      <w:r>
        <w:rPr>
          <w:rFonts w:ascii="Times New Roman" w:hAnsi="Times New Roman"/>
          <w:sz w:val="22"/>
        </w:rPr>
        <w:t>Borba protiv zagađenja vazduha, vode i zemljišta, u koju Crna Gora ulaže napore, odražava</w:t>
      </w:r>
      <w:r w:rsidR="00113026">
        <w:rPr>
          <w:rFonts w:ascii="Times New Roman" w:hAnsi="Times New Roman"/>
          <w:sz w:val="22"/>
        </w:rPr>
        <w:t>ć</w:t>
      </w:r>
      <w:r>
        <w:rPr>
          <w:rFonts w:ascii="Times New Roman" w:hAnsi="Times New Roman"/>
          <w:sz w:val="22"/>
        </w:rPr>
        <w:t>e se kroz investicije u objekte, opremu</w:t>
      </w:r>
      <w:r w:rsidR="008D3E49">
        <w:rPr>
          <w:rFonts w:ascii="Times New Roman" w:hAnsi="Times New Roman"/>
          <w:sz w:val="22"/>
        </w:rPr>
        <w:t>,</w:t>
      </w:r>
      <w:r>
        <w:rPr>
          <w:rFonts w:ascii="Times New Roman" w:hAnsi="Times New Roman"/>
          <w:sz w:val="22"/>
        </w:rPr>
        <w:t xml:space="preserve"> mehanizaciju i uređaje za fizičku, hemijsku i biološku obradu otpadnih voda, adekvatno skladištenje i upravljanje stajnjakom, sprečavanje zagađenja vazduha, opremu za odlaganje i transport primarne, sekundarne i tercijarne ambalaže i čvrstog otpada.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Investicije obuhvaćene IPARD III programom prvenstveno su usmjerene na usklađivanje sektora primarne proizvodnje i prerade sa standardima EU u oblastima bezbjednosti hrane, prevencije bolesti i zdravlja bilja i životinja, kao i na poboljšanje sljedljivosti i označavanja hrane.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Crna Gora posvećuje posebnu pažnju promociji organske proizvodnje, koja, kao takva, smanjuje upotrebu sintetičkih hemikalija u proizvodnji hrane, kao što su pesticidi, veterinarski ljekovi i đubriva. Kroz IPARD III program, poljoprivrednicima koji se bave organskom proizvodnjom biće data prednost ka</w:t>
      </w:r>
      <w:r w:rsidR="00285CEB">
        <w:rPr>
          <w:rFonts w:ascii="Times New Roman" w:hAnsi="Times New Roman"/>
          <w:sz w:val="22"/>
        </w:rPr>
        <w:t>o</w:t>
      </w:r>
      <w:r>
        <w:rPr>
          <w:rFonts w:ascii="Times New Roman" w:hAnsi="Times New Roman"/>
          <w:sz w:val="22"/>
        </w:rPr>
        <w:t xml:space="preserve"> primaocima podrške kroz kriterijume</w:t>
      </w:r>
      <w:r w:rsidR="00221896">
        <w:rPr>
          <w:rFonts w:ascii="Times New Roman" w:hAnsi="Times New Roman"/>
          <w:sz w:val="22"/>
        </w:rPr>
        <w:t xml:space="preserve"> selekcije za</w:t>
      </w:r>
      <w:r>
        <w:rPr>
          <w:rFonts w:ascii="Times New Roman" w:hAnsi="Times New Roman"/>
          <w:sz w:val="22"/>
        </w:rPr>
        <w:t xml:space="preserve"> mjer</w:t>
      </w:r>
      <w:r w:rsidR="00221896">
        <w:rPr>
          <w:rFonts w:ascii="Times New Roman" w:hAnsi="Times New Roman"/>
          <w:sz w:val="22"/>
        </w:rPr>
        <w:t>e</w:t>
      </w:r>
      <w:r>
        <w:rPr>
          <w:rFonts w:ascii="Times New Roman" w:hAnsi="Times New Roman"/>
          <w:sz w:val="22"/>
        </w:rPr>
        <w:t>.</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Zaštita i obnova ekosistema radi očuvanja biodiverziteta je zadatak ne samo za sektore poljoprivrede, šumarstva i poljoprivrede, već i za druge grane ekonomije, kao što su energetika, saobraćaj, turizam, itd. Glavni izazovi na nacionalnom i regionalnom nivou rezultat su nedovoljne posvećenosti sprovođenju politike zaštite životne sredine. Najizraženiji problemi su krčenje šuma i nelegalna sječ</w:t>
      </w:r>
      <w:r w:rsidR="00285CEB">
        <w:rPr>
          <w:rFonts w:ascii="Times New Roman" w:hAnsi="Times New Roman"/>
          <w:sz w:val="22"/>
        </w:rPr>
        <w:t>a</w:t>
      </w:r>
      <w:r>
        <w:rPr>
          <w:rFonts w:ascii="Times New Roman" w:hAnsi="Times New Roman"/>
          <w:sz w:val="22"/>
        </w:rPr>
        <w:t xml:space="preserve">. </w:t>
      </w:r>
      <w:r w:rsidR="00285CEB">
        <w:rPr>
          <w:rFonts w:ascii="Times New Roman" w:hAnsi="Times New Roman"/>
          <w:sz w:val="22"/>
        </w:rPr>
        <w:t>Prevencija</w:t>
      </w:r>
      <w:r>
        <w:rPr>
          <w:rFonts w:ascii="Times New Roman" w:hAnsi="Times New Roman"/>
          <w:sz w:val="22"/>
        </w:rPr>
        <w:t xml:space="preserve"> šumskih požara i pojave štetočina i bolesti preko podrške uspostavljanju sistema održivog</w:t>
      </w:r>
      <w:r w:rsidR="00285CEB">
        <w:rPr>
          <w:rFonts w:ascii="Times New Roman" w:hAnsi="Times New Roman"/>
          <w:sz w:val="22"/>
        </w:rPr>
        <w:t xml:space="preserve"> gazdova</w:t>
      </w:r>
      <w:r>
        <w:rPr>
          <w:rFonts w:ascii="Times New Roman" w:hAnsi="Times New Roman"/>
          <w:sz w:val="22"/>
        </w:rPr>
        <w:t>nja šumama, biće predmet mjere za šumarstvo, koja je uvrštena u IPARD III program.</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Investicije u obnovljive izvore energije uključene su u skoro sve mjere IPARD III kako bi se stvorile resursno efikasne, bezbjedne i održive ekonomije s niskim emisijama ugljenika na ga</w:t>
      </w:r>
      <w:r w:rsidR="00285CEB">
        <w:rPr>
          <w:rFonts w:ascii="Times New Roman" w:hAnsi="Times New Roman"/>
          <w:sz w:val="22"/>
        </w:rPr>
        <w:t>z</w:t>
      </w:r>
      <w:r>
        <w:rPr>
          <w:rFonts w:ascii="Times New Roman" w:hAnsi="Times New Roman"/>
          <w:sz w:val="22"/>
        </w:rPr>
        <w:t>dinstvima i u prerađivačkim objektima. U tom smislu, investicije će biti obezbijeđene za izgradnju p</w:t>
      </w:r>
      <w:r w:rsidR="00BA3877">
        <w:rPr>
          <w:rFonts w:ascii="Times New Roman" w:hAnsi="Times New Roman"/>
          <w:sz w:val="22"/>
        </w:rPr>
        <w:t>ostrojenj</w:t>
      </w:r>
      <w:r>
        <w:rPr>
          <w:rFonts w:ascii="Times New Roman" w:hAnsi="Times New Roman"/>
          <w:sz w:val="22"/>
        </w:rPr>
        <w:t>a za proizvodnju energije iz obnovljivih izvora - fotonaponski sistemi, oprema, mašine i uređaji za uštedu energije.</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8F5612">
      <w:pPr>
        <w:pStyle w:val="Heading3"/>
        <w:numPr>
          <w:ilvl w:val="1"/>
          <w:numId w:val="1"/>
        </w:numPr>
        <w:jc w:val="both"/>
        <w:rPr>
          <w:rFonts w:ascii="Times New Roman" w:hAnsi="Times New Roman"/>
        </w:rPr>
      </w:pPr>
      <w:r>
        <w:rPr>
          <w:rFonts w:ascii="Times New Roman" w:hAnsi="Times New Roman"/>
        </w:rPr>
        <w:t xml:space="preserve"> </w:t>
      </w:r>
      <w:bookmarkStart w:id="312" w:name="_Toc98230499"/>
      <w:bookmarkStart w:id="313" w:name="_Toc172615013"/>
      <w:r>
        <w:rPr>
          <w:rFonts w:ascii="Times New Roman" w:hAnsi="Times New Roman"/>
        </w:rPr>
        <w:t>Zbirna tabela logičkih inter</w:t>
      </w:r>
      <w:r w:rsidR="00285CEB">
        <w:rPr>
          <w:rFonts w:ascii="Times New Roman" w:hAnsi="Times New Roman"/>
        </w:rPr>
        <w:t>v</w:t>
      </w:r>
      <w:r>
        <w:rPr>
          <w:rFonts w:ascii="Times New Roman" w:hAnsi="Times New Roman"/>
        </w:rPr>
        <w:t>encija koja pokazuje odabr</w:t>
      </w:r>
      <w:r w:rsidR="00285CEB">
        <w:rPr>
          <w:rFonts w:ascii="Times New Roman" w:hAnsi="Times New Roman"/>
        </w:rPr>
        <w:t>a</w:t>
      </w:r>
      <w:r>
        <w:rPr>
          <w:rFonts w:ascii="Times New Roman" w:hAnsi="Times New Roman"/>
        </w:rPr>
        <w:t>ne mjere za IPARD, kvantifikovani ciljevi</w:t>
      </w:r>
      <w:bookmarkEnd w:id="312"/>
      <w:bookmarkEnd w:id="313"/>
    </w:p>
    <w:p w:rsidR="006721A1" w:rsidRPr="00E17434" w:rsidRDefault="006721A1">
      <w:pPr>
        <w:jc w:val="center"/>
        <w:rPr>
          <w:rFonts w:ascii="Times New Roman" w:eastAsia="Times New Roman" w:hAnsi="Times New Roman" w:cs="Times New Roman"/>
          <w:sz w:val="22"/>
          <w:szCs w:val="22"/>
        </w:rPr>
      </w:pP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37: Zbirna tabela logičkih inter</w:t>
      </w:r>
      <w:r w:rsidR="00285CEB">
        <w:rPr>
          <w:rFonts w:ascii="Times New Roman" w:hAnsi="Times New Roman"/>
          <w:i/>
          <w:sz w:val="22"/>
        </w:rPr>
        <w:t>v</w:t>
      </w:r>
      <w:r>
        <w:rPr>
          <w:rFonts w:ascii="Times New Roman" w:hAnsi="Times New Roman"/>
          <w:i/>
          <w:sz w:val="22"/>
        </w:rPr>
        <w:t>encija koja pokazuje odabr</w:t>
      </w:r>
      <w:r w:rsidR="00285CEB">
        <w:rPr>
          <w:rFonts w:ascii="Times New Roman" w:hAnsi="Times New Roman"/>
          <w:i/>
          <w:sz w:val="22"/>
        </w:rPr>
        <w:t>a</w:t>
      </w:r>
      <w:r>
        <w:rPr>
          <w:rFonts w:ascii="Times New Roman" w:hAnsi="Times New Roman"/>
          <w:i/>
          <w:sz w:val="22"/>
        </w:rPr>
        <w:t>ne mjere za I</w:t>
      </w:r>
      <w:r w:rsidR="00F41012">
        <w:rPr>
          <w:rFonts w:ascii="Times New Roman" w:hAnsi="Times New Roman"/>
          <w:i/>
          <w:sz w:val="22"/>
        </w:rPr>
        <w:t>PA</w:t>
      </w:r>
      <w:r>
        <w:rPr>
          <w:rFonts w:ascii="Times New Roman" w:hAnsi="Times New Roman"/>
          <w:i/>
          <w:sz w:val="22"/>
        </w:rPr>
        <w:t>RD, kvantifikovani ciljevi</w:t>
      </w:r>
    </w:p>
    <w:tbl>
      <w:tblPr>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26"/>
        <w:gridCol w:w="5653"/>
        <w:gridCol w:w="2511"/>
      </w:tblGrid>
      <w:tr w:rsidR="006721A1" w:rsidRPr="001F0A0B" w:rsidTr="009B3307">
        <w:tc>
          <w:tcPr>
            <w:tcW w:w="1826" w:type="dxa"/>
            <w:shd w:val="clear" w:color="auto" w:fill="auto"/>
            <w:vAlign w:val="center"/>
          </w:tcPr>
          <w:p w:rsidR="006721A1" w:rsidRPr="001F0A0B" w:rsidRDefault="00707D31" w:rsidP="009B3307">
            <w:pPr>
              <w:jc w:val="center"/>
              <w:rPr>
                <w:rFonts w:ascii="Times New Roman" w:eastAsia="Times New Roman" w:hAnsi="Times New Roman" w:cs="Times New Roman"/>
                <w:b/>
                <w:sz w:val="20"/>
                <w:szCs w:val="20"/>
              </w:rPr>
            </w:pPr>
            <w:r>
              <w:rPr>
                <w:rFonts w:ascii="Times New Roman" w:hAnsi="Times New Roman"/>
                <w:b/>
                <w:sz w:val="20"/>
              </w:rPr>
              <w:t>Mjera</w:t>
            </w:r>
          </w:p>
        </w:tc>
        <w:tc>
          <w:tcPr>
            <w:tcW w:w="5653" w:type="dxa"/>
            <w:shd w:val="clear" w:color="auto" w:fill="auto"/>
            <w:vAlign w:val="center"/>
          </w:tcPr>
          <w:p w:rsidR="006721A1" w:rsidRPr="001F0A0B" w:rsidRDefault="00707D31" w:rsidP="009B3307">
            <w:pPr>
              <w:jc w:val="center"/>
              <w:rPr>
                <w:rFonts w:ascii="Times New Roman" w:eastAsia="Times New Roman" w:hAnsi="Times New Roman" w:cs="Times New Roman"/>
                <w:b/>
                <w:sz w:val="20"/>
                <w:szCs w:val="20"/>
              </w:rPr>
            </w:pPr>
            <w:r>
              <w:rPr>
                <w:rFonts w:ascii="Times New Roman" w:hAnsi="Times New Roman"/>
                <w:b/>
                <w:sz w:val="20"/>
              </w:rPr>
              <w:t>Kvantifikovani cilj</w:t>
            </w:r>
          </w:p>
        </w:tc>
        <w:tc>
          <w:tcPr>
            <w:tcW w:w="2511" w:type="dxa"/>
            <w:shd w:val="clear" w:color="auto" w:fill="auto"/>
            <w:vAlign w:val="center"/>
          </w:tcPr>
          <w:p w:rsidR="006721A1" w:rsidRPr="001F0A0B" w:rsidRDefault="00707D31" w:rsidP="009B3307">
            <w:pPr>
              <w:jc w:val="center"/>
              <w:rPr>
                <w:rFonts w:ascii="Times New Roman" w:eastAsia="Times New Roman" w:hAnsi="Times New Roman" w:cs="Times New Roman"/>
                <w:b/>
                <w:sz w:val="20"/>
                <w:szCs w:val="20"/>
              </w:rPr>
            </w:pPr>
            <w:r>
              <w:rPr>
                <w:rFonts w:ascii="Times New Roman" w:hAnsi="Times New Roman"/>
                <w:b/>
                <w:sz w:val="20"/>
              </w:rPr>
              <w:t>Programski ciljevi</w:t>
            </w:r>
          </w:p>
        </w:tc>
      </w:tr>
      <w:tr w:rsidR="006721A1" w:rsidRPr="001F0A0B" w:rsidTr="009B3307">
        <w:trPr>
          <w:trHeight w:val="373"/>
        </w:trPr>
        <w:tc>
          <w:tcPr>
            <w:tcW w:w="1826" w:type="dxa"/>
            <w:tcBorders>
              <w:bottom w:val="single" w:sz="4" w:space="0" w:color="000000"/>
            </w:tcBorders>
            <w:shd w:val="clear" w:color="auto" w:fill="auto"/>
            <w:vAlign w:val="center"/>
          </w:tcPr>
          <w:p w:rsidR="006721A1" w:rsidRPr="001F0A0B" w:rsidRDefault="00707D31">
            <w:pPr>
              <w:rPr>
                <w:rFonts w:ascii="Times New Roman" w:eastAsia="Times New Roman" w:hAnsi="Times New Roman" w:cs="Times New Roman"/>
                <w:sz w:val="20"/>
                <w:szCs w:val="20"/>
              </w:rPr>
            </w:pPr>
            <w:r>
              <w:rPr>
                <w:rFonts w:ascii="Times New Roman" w:hAnsi="Times New Roman"/>
                <w:sz w:val="20"/>
              </w:rPr>
              <w:t>Investicije u fizički kapital na poljoprivrednim gazdinstvima</w:t>
            </w:r>
          </w:p>
        </w:tc>
        <w:tc>
          <w:tcPr>
            <w:tcW w:w="5653" w:type="dxa"/>
            <w:tcBorders>
              <w:bottom w:val="single" w:sz="4" w:space="0" w:color="000000"/>
            </w:tcBorders>
            <w:shd w:val="clear" w:color="auto" w:fill="auto"/>
            <w:tcMar>
              <w:left w:w="57" w:type="dxa"/>
              <w:right w:w="57" w:type="dxa"/>
            </w:tcMar>
            <w:vAlign w:val="center"/>
          </w:tcPr>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gazdinstava i poljoprivredno-prehrambenih preduzeća podržanih iz sredstava IPARD-a za modernizaciju </w:t>
            </w:r>
            <w:r w:rsidR="00F576CD">
              <w:rPr>
                <w:rFonts w:ascii="Times New Roman" w:hAnsi="Times New Roman"/>
                <w:sz w:val="20"/>
              </w:rPr>
              <w:t xml:space="preserve">                       </w:t>
            </w:r>
            <w:r>
              <w:rPr>
                <w:rFonts w:ascii="Times New Roman" w:hAnsi="Times New Roman"/>
                <w:sz w:val="20"/>
              </w:rPr>
              <w:t>500</w:t>
            </w:r>
          </w:p>
          <w:p w:rsidR="006721A1" w:rsidRPr="001F0A0B" w:rsidRDefault="00707D31" w:rsidP="00C02F60">
            <w:pPr>
              <w:rPr>
                <w:rFonts w:ascii="Times New Roman" w:eastAsia="Times New Roman" w:hAnsi="Times New Roman" w:cs="Times New Roman"/>
                <w:sz w:val="20"/>
                <w:szCs w:val="20"/>
              </w:rPr>
            </w:pPr>
            <w:r>
              <w:rPr>
                <w:rFonts w:ascii="Times New Roman" w:hAnsi="Times New Roman"/>
                <w:sz w:val="20"/>
              </w:rPr>
              <w:t xml:space="preserve">Ukupne investicije u gazdinstva i poljoprivredno-prehrambeni sektor u modernizaciju </w:t>
            </w:r>
            <w:r w:rsidR="00F576CD">
              <w:rPr>
                <w:rFonts w:ascii="Times New Roman" w:hAnsi="Times New Roman"/>
                <w:sz w:val="20"/>
              </w:rPr>
              <w:t xml:space="preserve">                                                                 </w:t>
            </w:r>
            <w:r w:rsidR="001F0A0B">
              <w:rPr>
                <w:rFonts w:ascii="Times New Roman" w:hAnsi="Times New Roman"/>
                <w:sz w:val="20"/>
              </w:rPr>
              <w:t>38.000.000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gazdinstava koje primaju investicionu podršku IPARD-a radi postepenog usklađivanja sa standardima EU u pogledu higijene i dobrobiti životinja                          </w:t>
            </w:r>
            <w:r w:rsidR="00F576CD">
              <w:rPr>
                <w:rFonts w:ascii="Times New Roman" w:hAnsi="Times New Roman"/>
                <w:sz w:val="20"/>
              </w:rPr>
              <w:t xml:space="preserve">                                              </w:t>
            </w:r>
            <w:r>
              <w:rPr>
                <w:rFonts w:ascii="Times New Roman" w:hAnsi="Times New Roman"/>
                <w:sz w:val="20"/>
              </w:rPr>
              <w:t xml:space="preserve">   150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Broj novootvorenih radnih mjesta 60</w:t>
            </w:r>
            <w:r w:rsidR="00302715" w:rsidRPr="001F0A0B">
              <w:rPr>
                <w:rStyle w:val="FootnoteReference"/>
                <w:rFonts w:ascii="Times New Roman" w:eastAsia="Times New Roman" w:hAnsi="Times New Roman" w:cs="Times New Roman"/>
                <w:sz w:val="20"/>
                <w:szCs w:val="20"/>
              </w:rPr>
              <w:footnoteReference w:id="24"/>
            </w:r>
          </w:p>
          <w:p w:rsidR="006721A1" w:rsidRPr="001F0A0B" w:rsidRDefault="00707D31" w:rsidP="00C02F60">
            <w:pPr>
              <w:rPr>
                <w:rFonts w:ascii="Times New Roman" w:eastAsia="Times New Roman" w:hAnsi="Times New Roman" w:cs="Times New Roman"/>
                <w:sz w:val="20"/>
                <w:szCs w:val="20"/>
              </w:rPr>
            </w:pPr>
            <w:r>
              <w:rPr>
                <w:rFonts w:ascii="Times New Roman" w:hAnsi="Times New Roman"/>
                <w:sz w:val="20"/>
              </w:rPr>
              <w:t>Broj mladih poljoprivrednika, korisnika IPARD podrške za investicije</w:t>
            </w:r>
            <w:r w:rsidR="00F576CD">
              <w:rPr>
                <w:rFonts w:ascii="Times New Roman" w:hAnsi="Times New Roman"/>
                <w:sz w:val="20"/>
              </w:rPr>
              <w:t xml:space="preserve">                                                                                        </w:t>
            </w:r>
            <w:r w:rsidR="008F4486">
              <w:rPr>
                <w:rFonts w:ascii="Times New Roman" w:hAnsi="Times New Roman"/>
                <w:sz w:val="20"/>
              </w:rPr>
              <w:t>100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Broj podržanih grupa/organizacija proizvođača</w:t>
            </w:r>
            <w:r>
              <w:rPr>
                <w:rFonts w:ascii="Times New Roman" w:hAnsi="Times New Roman"/>
                <w:sz w:val="20"/>
              </w:rPr>
              <w:tab/>
            </w:r>
            <w:r w:rsidR="00F576CD">
              <w:rPr>
                <w:rFonts w:ascii="Times New Roman" w:hAnsi="Times New Roman"/>
                <w:sz w:val="20"/>
              </w:rPr>
              <w:t xml:space="preserve">                      </w:t>
            </w:r>
            <w:r>
              <w:rPr>
                <w:rFonts w:ascii="Times New Roman" w:hAnsi="Times New Roman"/>
                <w:sz w:val="20"/>
              </w:rPr>
              <w:t>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poljoprivrednika koji učestvuju u podržanim grupama proizvođača, organizacijama proizvođača, lokalnim tržištima, kratkim lancima snabdijevanja i programima kvaliteta  </w:t>
            </w:r>
            <w:r w:rsidR="00F576CD">
              <w:rPr>
                <w:rFonts w:ascii="Times New Roman" w:hAnsi="Times New Roman"/>
                <w:sz w:val="20"/>
              </w:rPr>
              <w:t xml:space="preserve">                  </w:t>
            </w:r>
            <w:r>
              <w:rPr>
                <w:rFonts w:ascii="Times New Roman" w:hAnsi="Times New Roman"/>
                <w:sz w:val="20"/>
              </w:rPr>
              <w:t>10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lastRenderedPageBreak/>
              <w:t xml:space="preserve">Broj kolektivnih investicija                            </w:t>
            </w:r>
            <w:r w:rsidR="00F576CD">
              <w:rPr>
                <w:rFonts w:ascii="Times New Roman" w:hAnsi="Times New Roman"/>
                <w:sz w:val="20"/>
              </w:rPr>
              <w:t xml:space="preserve">                                </w:t>
            </w:r>
            <w:r>
              <w:rPr>
                <w:rFonts w:ascii="Times New Roman" w:hAnsi="Times New Roman"/>
                <w:sz w:val="20"/>
              </w:rPr>
              <w:t xml:space="preserve">   10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korisnika IPARD-a koji dobijaju podršku investicijama u vezi sa zaštitom životne sredine ili klimatskim promjenama </w:t>
            </w:r>
            <w:r w:rsidR="00333151">
              <w:rPr>
                <w:rFonts w:ascii="Times New Roman" w:hAnsi="Times New Roman"/>
                <w:sz w:val="20"/>
              </w:rPr>
              <w:t xml:space="preserve">                </w:t>
            </w:r>
            <w:r>
              <w:rPr>
                <w:rFonts w:ascii="Times New Roman" w:hAnsi="Times New Roman"/>
                <w:sz w:val="20"/>
              </w:rPr>
              <w:t>150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korisnika IPARD-a koji dobijaju podršku investicijama povezanim s upravljanjem stajnjakom               </w:t>
            </w:r>
            <w:r w:rsidR="00333151">
              <w:rPr>
                <w:rFonts w:ascii="Times New Roman" w:hAnsi="Times New Roman"/>
                <w:sz w:val="20"/>
              </w:rPr>
              <w:t xml:space="preserve">                             </w:t>
            </w:r>
            <w:r>
              <w:rPr>
                <w:rFonts w:ascii="Times New Roman" w:hAnsi="Times New Roman"/>
                <w:sz w:val="20"/>
              </w:rPr>
              <w:t>100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korisnika IPARD-a koji dobijaju podršku investicijama za tretiranje ili upravljanje otpadom            </w:t>
            </w:r>
            <w:r w:rsidR="00333151">
              <w:rPr>
                <w:rFonts w:ascii="Times New Roman" w:hAnsi="Times New Roman"/>
                <w:sz w:val="20"/>
              </w:rPr>
              <w:t xml:space="preserve">                                       </w:t>
            </w:r>
            <w:r>
              <w:rPr>
                <w:rFonts w:ascii="Times New Roman" w:hAnsi="Times New Roman"/>
                <w:sz w:val="20"/>
              </w:rPr>
              <w:t xml:space="preserve">   50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korisnika IPARD-a koji dobijaju podršku investicijama za proizvodnju </w:t>
            </w:r>
            <w:r w:rsidR="00E8564A">
              <w:rPr>
                <w:rFonts w:ascii="Times New Roman" w:hAnsi="Times New Roman"/>
                <w:sz w:val="20"/>
              </w:rPr>
              <w:t xml:space="preserve">energije iz obnovljivih izvora  </w:t>
            </w:r>
            <w:r w:rsidR="00333151">
              <w:rPr>
                <w:rFonts w:ascii="Times New Roman" w:hAnsi="Times New Roman"/>
                <w:sz w:val="20"/>
              </w:rPr>
              <w:t xml:space="preserve">                                  </w:t>
            </w:r>
            <w:r>
              <w:rPr>
                <w:rFonts w:ascii="Times New Roman" w:hAnsi="Times New Roman"/>
                <w:sz w:val="20"/>
              </w:rPr>
              <w:t xml:space="preserve">   30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korisnika podrške IPARD za neproizvodne investicije </w:t>
            </w:r>
            <w:r w:rsidR="00333151">
              <w:rPr>
                <w:rFonts w:ascii="Times New Roman" w:hAnsi="Times New Roman"/>
                <w:sz w:val="20"/>
              </w:rPr>
              <w:t xml:space="preserve">      </w:t>
            </w:r>
            <w:r>
              <w:rPr>
                <w:rFonts w:ascii="Times New Roman" w:hAnsi="Times New Roman"/>
                <w:sz w:val="20"/>
              </w:rPr>
              <w:t xml:space="preserve">    30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neproduktivnih investicionih operacija podržanih kao komplementarne sa M4   </w:t>
            </w:r>
            <w:r w:rsidR="00333151">
              <w:rPr>
                <w:rFonts w:ascii="Times New Roman" w:hAnsi="Times New Roman"/>
                <w:sz w:val="20"/>
              </w:rPr>
              <w:t xml:space="preserve">                                                               </w:t>
            </w:r>
            <w:r>
              <w:rPr>
                <w:rFonts w:ascii="Times New Roman" w:hAnsi="Times New Roman"/>
                <w:sz w:val="20"/>
              </w:rPr>
              <w:t xml:space="preserve">  20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Broj projekata s investicijama u cirkularnu ekonomiju</w:t>
            </w:r>
            <w:r w:rsidR="00333151">
              <w:rPr>
                <w:rFonts w:ascii="Times New Roman" w:hAnsi="Times New Roman"/>
                <w:sz w:val="20"/>
              </w:rPr>
              <w:t xml:space="preserve">                    </w:t>
            </w:r>
            <w:r>
              <w:rPr>
                <w:rFonts w:ascii="Times New Roman" w:hAnsi="Times New Roman"/>
                <w:sz w:val="20"/>
              </w:rPr>
              <w:t xml:space="preserve"> 0</w:t>
            </w:r>
          </w:p>
        </w:tc>
        <w:tc>
          <w:tcPr>
            <w:tcW w:w="2511" w:type="dxa"/>
            <w:vMerge w:val="restart"/>
            <w:shd w:val="clear" w:color="auto" w:fill="auto"/>
            <w:vAlign w:val="center"/>
          </w:tcPr>
          <w:p w:rsidR="006721A1" w:rsidRPr="001F0A0B" w:rsidRDefault="00707D31">
            <w:pPr>
              <w:rPr>
                <w:rFonts w:ascii="Times New Roman" w:eastAsia="Times New Roman" w:hAnsi="Times New Roman" w:cs="Times New Roman"/>
                <w:sz w:val="20"/>
                <w:szCs w:val="20"/>
              </w:rPr>
            </w:pPr>
            <w:r>
              <w:rPr>
                <w:rFonts w:ascii="Times New Roman" w:hAnsi="Times New Roman"/>
                <w:sz w:val="20"/>
              </w:rPr>
              <w:lastRenderedPageBreak/>
              <w:t>Broj projekata koji su dobili podršku IPARD-a u poljoprivredno-prehrambenom sektoru i ruralnom razvoju           980</w:t>
            </w:r>
          </w:p>
          <w:p w:rsidR="006721A1" w:rsidRPr="001F0A0B" w:rsidRDefault="006721A1">
            <w:pPr>
              <w:rPr>
                <w:rFonts w:ascii="Times New Roman" w:eastAsia="Times New Roman" w:hAnsi="Times New Roman" w:cs="Times New Roman"/>
                <w:sz w:val="20"/>
                <w:szCs w:val="20"/>
              </w:rPr>
            </w:pPr>
          </w:p>
          <w:p w:rsidR="006721A1" w:rsidRPr="001F0A0B" w:rsidRDefault="00707D31" w:rsidP="009B3307">
            <w:pPr>
              <w:tabs>
                <w:tab w:val="left" w:pos="2151"/>
              </w:tabs>
              <w:rPr>
                <w:rFonts w:ascii="Times New Roman" w:eastAsia="Times New Roman" w:hAnsi="Times New Roman" w:cs="Times New Roman"/>
                <w:sz w:val="20"/>
                <w:szCs w:val="20"/>
              </w:rPr>
            </w:pPr>
            <w:r>
              <w:rPr>
                <w:rFonts w:ascii="Times New Roman" w:hAnsi="Times New Roman"/>
                <w:sz w:val="20"/>
              </w:rPr>
              <w:t>Ukupn</w:t>
            </w:r>
            <w:r w:rsidR="009D358D">
              <w:rPr>
                <w:rFonts w:ascii="Times New Roman" w:hAnsi="Times New Roman"/>
                <w:sz w:val="20"/>
              </w:rPr>
              <w:t>e</w:t>
            </w:r>
            <w:r>
              <w:rPr>
                <w:rFonts w:ascii="Times New Roman" w:hAnsi="Times New Roman"/>
                <w:sz w:val="20"/>
              </w:rPr>
              <w:t xml:space="preserve"> </w:t>
            </w:r>
            <w:r w:rsidR="009D358D">
              <w:rPr>
                <w:rFonts w:ascii="Times New Roman" w:hAnsi="Times New Roman"/>
                <w:sz w:val="20"/>
              </w:rPr>
              <w:t>investicije</w:t>
            </w:r>
            <w:r>
              <w:rPr>
                <w:rFonts w:ascii="Times New Roman" w:hAnsi="Times New Roman"/>
                <w:sz w:val="20"/>
              </w:rPr>
              <w:t xml:space="preserve"> ostvaren</w:t>
            </w:r>
            <w:r w:rsidR="009D358D">
              <w:rPr>
                <w:rFonts w:ascii="Times New Roman" w:hAnsi="Times New Roman"/>
                <w:sz w:val="20"/>
              </w:rPr>
              <w:t>e</w:t>
            </w:r>
            <w:r>
              <w:rPr>
                <w:rFonts w:ascii="Times New Roman" w:hAnsi="Times New Roman"/>
                <w:sz w:val="20"/>
              </w:rPr>
              <w:t xml:space="preserve"> putem IPARD-a u poljoprivredno-prehrambenom sektoru i ruralnom razvoju </w:t>
            </w:r>
          </w:p>
          <w:p w:rsidR="006721A1" w:rsidRPr="001F0A0B" w:rsidRDefault="00707D31" w:rsidP="009B3307">
            <w:pPr>
              <w:tabs>
                <w:tab w:val="left" w:pos="2151"/>
              </w:tabs>
              <w:rPr>
                <w:rFonts w:ascii="Times New Roman" w:eastAsia="Times New Roman" w:hAnsi="Times New Roman" w:cs="Times New Roman"/>
                <w:sz w:val="20"/>
                <w:szCs w:val="20"/>
              </w:rPr>
            </w:pPr>
            <w:r>
              <w:rPr>
                <w:rFonts w:ascii="Times New Roman" w:hAnsi="Times New Roman"/>
                <w:sz w:val="20"/>
              </w:rPr>
              <w:t xml:space="preserve">            114.000.000</w:t>
            </w:r>
            <w:r w:rsidR="00804054">
              <w:rPr>
                <w:rFonts w:ascii="Times New Roman" w:hAnsi="Times New Roman"/>
                <w:sz w:val="20"/>
              </w:rPr>
              <w:t xml:space="preserve"> EUR</w:t>
            </w:r>
          </w:p>
          <w:p w:rsidR="006721A1" w:rsidRPr="001F0A0B" w:rsidRDefault="006721A1">
            <w:pPr>
              <w:rPr>
                <w:rFonts w:ascii="Times New Roman" w:eastAsia="Times New Roman" w:hAnsi="Times New Roman" w:cs="Times New Roman"/>
                <w:sz w:val="20"/>
                <w:szCs w:val="20"/>
              </w:rPr>
            </w:pPr>
          </w:p>
          <w:p w:rsidR="006721A1" w:rsidRPr="001F0A0B" w:rsidRDefault="00707D31">
            <w:pPr>
              <w:rPr>
                <w:rFonts w:ascii="Times New Roman" w:eastAsia="Times New Roman" w:hAnsi="Times New Roman" w:cs="Times New Roman"/>
                <w:sz w:val="20"/>
                <w:szCs w:val="20"/>
              </w:rPr>
            </w:pPr>
            <w:r>
              <w:rPr>
                <w:rFonts w:ascii="Times New Roman" w:hAnsi="Times New Roman"/>
                <w:sz w:val="20"/>
              </w:rPr>
              <w:lastRenderedPageBreak/>
              <w:t>Broj privrednih subjekata koji realizuju projekte modernizacije u poljoprivredno-prehrambenom sektoru  750</w:t>
            </w:r>
          </w:p>
          <w:p w:rsidR="006721A1" w:rsidRPr="001F0A0B" w:rsidRDefault="006721A1">
            <w:pPr>
              <w:rPr>
                <w:rFonts w:ascii="Times New Roman" w:eastAsia="Times New Roman" w:hAnsi="Times New Roman" w:cs="Times New Roman"/>
                <w:sz w:val="20"/>
                <w:szCs w:val="20"/>
              </w:rPr>
            </w:pP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privrednih subjekata koji se postepeno usklađuju sa standardima EU </w:t>
            </w:r>
            <w:r w:rsidR="0067545F">
              <w:rPr>
                <w:rFonts w:ascii="Times New Roman" w:hAnsi="Times New Roman"/>
                <w:sz w:val="20"/>
              </w:rPr>
              <w:t xml:space="preserve">        </w:t>
            </w:r>
            <w:r>
              <w:rPr>
                <w:rFonts w:ascii="Times New Roman" w:hAnsi="Times New Roman"/>
                <w:sz w:val="20"/>
              </w:rPr>
              <w:t>650</w:t>
            </w:r>
          </w:p>
          <w:p w:rsidR="006721A1" w:rsidRPr="001F0A0B" w:rsidRDefault="006721A1">
            <w:pPr>
              <w:rPr>
                <w:rFonts w:ascii="Times New Roman" w:eastAsia="Times New Roman" w:hAnsi="Times New Roman" w:cs="Times New Roman"/>
                <w:sz w:val="20"/>
                <w:szCs w:val="20"/>
              </w:rPr>
            </w:pP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Broj novootvorenih radnih mjesta (bruto)</w:t>
            </w:r>
            <w:r w:rsidR="0067545F">
              <w:rPr>
                <w:rFonts w:ascii="Times New Roman" w:hAnsi="Times New Roman"/>
                <w:sz w:val="20"/>
              </w:rPr>
              <w:t xml:space="preserve">                 </w:t>
            </w:r>
            <w:r>
              <w:rPr>
                <w:rFonts w:ascii="Times New Roman" w:hAnsi="Times New Roman"/>
                <w:sz w:val="20"/>
              </w:rPr>
              <w:t>225</w:t>
            </w:r>
          </w:p>
          <w:p w:rsidR="006721A1" w:rsidRPr="001F0A0B" w:rsidRDefault="006721A1">
            <w:pPr>
              <w:rPr>
                <w:rFonts w:ascii="Times New Roman" w:eastAsia="Times New Roman" w:hAnsi="Times New Roman" w:cs="Times New Roman"/>
                <w:sz w:val="20"/>
                <w:szCs w:val="20"/>
              </w:rPr>
            </w:pP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Broj preduzeća koja investiraju u proizvodnj</w:t>
            </w:r>
            <w:r w:rsidR="00F41012">
              <w:rPr>
                <w:rFonts w:ascii="Times New Roman" w:hAnsi="Times New Roman"/>
                <w:sz w:val="20"/>
              </w:rPr>
              <w:t>u</w:t>
            </w:r>
            <w:r>
              <w:rPr>
                <w:rFonts w:ascii="Times New Roman" w:hAnsi="Times New Roman"/>
                <w:sz w:val="20"/>
              </w:rPr>
              <w:t xml:space="preserve"> </w:t>
            </w:r>
            <w:r w:rsidR="00E8564A">
              <w:rPr>
                <w:rFonts w:ascii="Times New Roman" w:hAnsi="Times New Roman"/>
                <w:sz w:val="20"/>
              </w:rPr>
              <w:t>energije iz obnovljivih izvora</w:t>
            </w:r>
            <w:r>
              <w:rPr>
                <w:rFonts w:ascii="Times New Roman" w:hAnsi="Times New Roman"/>
                <w:sz w:val="20"/>
              </w:rPr>
              <w:t xml:space="preserve">   </w:t>
            </w:r>
            <w:r w:rsidR="00E8564A">
              <w:rPr>
                <w:rFonts w:ascii="Times New Roman" w:hAnsi="Times New Roman"/>
                <w:sz w:val="20"/>
              </w:rPr>
              <w:t xml:space="preserve">                     </w:t>
            </w:r>
            <w:r w:rsidR="0067545F">
              <w:rPr>
                <w:rFonts w:ascii="Times New Roman" w:hAnsi="Times New Roman"/>
                <w:sz w:val="20"/>
              </w:rPr>
              <w:t xml:space="preserve">    </w:t>
            </w:r>
            <w:r>
              <w:rPr>
                <w:rFonts w:ascii="Times New Roman" w:hAnsi="Times New Roman"/>
                <w:sz w:val="20"/>
              </w:rPr>
              <w:t xml:space="preserve"> 140</w:t>
            </w:r>
          </w:p>
          <w:p w:rsidR="006721A1" w:rsidRPr="001F0A0B" w:rsidRDefault="006721A1">
            <w:pPr>
              <w:rPr>
                <w:rFonts w:ascii="Times New Roman" w:eastAsia="Times New Roman" w:hAnsi="Times New Roman" w:cs="Times New Roman"/>
                <w:sz w:val="20"/>
                <w:szCs w:val="20"/>
              </w:rPr>
            </w:pP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poljoprivrednih gazdinstava/preduzeća koja su razvila dodatne ili diverzifikovane izvore prihoda u ruralnim područjima  </w:t>
            </w:r>
            <w:r w:rsidR="0067545F">
              <w:rPr>
                <w:rFonts w:ascii="Times New Roman" w:hAnsi="Times New Roman"/>
                <w:sz w:val="20"/>
              </w:rPr>
              <w:t xml:space="preserve">                </w:t>
            </w:r>
            <w:r>
              <w:rPr>
                <w:rFonts w:ascii="Times New Roman" w:hAnsi="Times New Roman"/>
                <w:sz w:val="20"/>
              </w:rPr>
              <w:t xml:space="preserve">  200</w:t>
            </w:r>
          </w:p>
        </w:tc>
      </w:tr>
      <w:tr w:rsidR="006721A1" w:rsidRPr="001F0A0B" w:rsidTr="009B3307">
        <w:trPr>
          <w:trHeight w:val="325"/>
        </w:trPr>
        <w:tc>
          <w:tcPr>
            <w:tcW w:w="1826" w:type="dxa"/>
            <w:tcBorders>
              <w:bottom w:val="single" w:sz="4" w:space="0" w:color="000000"/>
            </w:tcBorders>
            <w:shd w:val="clear" w:color="auto" w:fill="auto"/>
            <w:vAlign w:val="center"/>
          </w:tcPr>
          <w:p w:rsidR="006721A1" w:rsidRPr="001F0A0B" w:rsidRDefault="00707D31">
            <w:pPr>
              <w:rPr>
                <w:rFonts w:ascii="Times New Roman" w:eastAsia="Times New Roman" w:hAnsi="Times New Roman" w:cs="Times New Roman"/>
                <w:sz w:val="20"/>
                <w:szCs w:val="20"/>
              </w:rPr>
            </w:pPr>
            <w:r>
              <w:rPr>
                <w:rFonts w:ascii="Times New Roman" w:hAnsi="Times New Roman"/>
                <w:sz w:val="20"/>
              </w:rPr>
              <w:lastRenderedPageBreak/>
              <w:t xml:space="preserve">Investicije u fizički kapital </w:t>
            </w:r>
            <w:r w:rsidR="00804054">
              <w:rPr>
                <w:rFonts w:ascii="Times New Roman" w:hAnsi="Times New Roman"/>
                <w:sz w:val="20"/>
              </w:rPr>
              <w:t xml:space="preserve">vezano </w:t>
            </w:r>
            <w:r>
              <w:rPr>
                <w:rFonts w:ascii="Times New Roman" w:hAnsi="Times New Roman"/>
                <w:sz w:val="20"/>
              </w:rPr>
              <w:t xml:space="preserve">za preradu i marketing poljoprivrednih i proizvoda </w:t>
            </w:r>
            <w:r w:rsidR="00B16350">
              <w:rPr>
                <w:rFonts w:ascii="Times New Roman" w:hAnsi="Times New Roman"/>
                <w:sz w:val="20"/>
              </w:rPr>
              <w:t>ribarstva</w:t>
            </w:r>
          </w:p>
        </w:tc>
        <w:tc>
          <w:tcPr>
            <w:tcW w:w="5653" w:type="dxa"/>
            <w:tcBorders>
              <w:bottom w:val="single" w:sz="4" w:space="0" w:color="000000"/>
            </w:tcBorders>
            <w:shd w:val="clear" w:color="auto" w:fill="auto"/>
            <w:tcMar>
              <w:left w:w="57" w:type="dxa"/>
              <w:right w:w="57" w:type="dxa"/>
            </w:tcMar>
            <w:vAlign w:val="center"/>
          </w:tcPr>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gazdinstava i poljoprivredno-prehrambenih preduzeća koje je IPARD podržao za modernizaciju           </w:t>
            </w:r>
            <w:r w:rsidR="00333151">
              <w:rPr>
                <w:rFonts w:ascii="Times New Roman" w:hAnsi="Times New Roman"/>
                <w:sz w:val="20"/>
              </w:rPr>
              <w:t xml:space="preserve">            </w:t>
            </w:r>
            <w:r>
              <w:rPr>
                <w:rFonts w:ascii="Times New Roman" w:hAnsi="Times New Roman"/>
                <w:sz w:val="20"/>
              </w:rPr>
              <w:t xml:space="preserve">           </w:t>
            </w:r>
            <w:r>
              <w:rPr>
                <w:rFonts w:ascii="Times New Roman" w:hAnsi="Times New Roman"/>
                <w:sz w:val="20"/>
              </w:rPr>
              <w:tab/>
            </w:r>
            <w:r w:rsidR="00333151">
              <w:rPr>
                <w:rFonts w:ascii="Times New Roman" w:hAnsi="Times New Roman"/>
                <w:sz w:val="20"/>
              </w:rPr>
              <w:t xml:space="preserve">   </w:t>
            </w:r>
            <w:r>
              <w:rPr>
                <w:rFonts w:ascii="Times New Roman" w:hAnsi="Times New Roman"/>
                <w:sz w:val="20"/>
              </w:rPr>
              <w:t>150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Ukupne investicije u gazdinstva i poljoprivredno-prehrambeni sektor u modernizaciju </w:t>
            </w:r>
            <w:r w:rsidR="00333151">
              <w:rPr>
                <w:rFonts w:ascii="Times New Roman" w:hAnsi="Times New Roman"/>
                <w:sz w:val="20"/>
              </w:rPr>
              <w:t xml:space="preserve">           </w:t>
            </w:r>
            <w:r w:rsidR="008F4486">
              <w:rPr>
                <w:rFonts w:ascii="Times New Roman" w:hAnsi="Times New Roman"/>
                <w:sz w:val="20"/>
              </w:rPr>
              <w:t xml:space="preserve">                                                     40.000.000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preduzeća za preradu hrane koja primaju investicionu podršku IPARD-a radi postepenog usklađivanja sa standardima EU u pogledu higijene i dobrobit životinja                 </w:t>
            </w:r>
            <w:r w:rsidR="00103C03">
              <w:rPr>
                <w:rFonts w:ascii="Times New Roman" w:hAnsi="Times New Roman"/>
                <w:sz w:val="20"/>
              </w:rPr>
              <w:t xml:space="preserve">                </w:t>
            </w:r>
            <w:r>
              <w:rPr>
                <w:rFonts w:ascii="Times New Roman" w:hAnsi="Times New Roman"/>
                <w:sz w:val="20"/>
              </w:rPr>
              <w:t xml:space="preserve">            150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novootvorenih radnih mjesta </w:t>
            </w:r>
            <w:r w:rsidR="00103C03">
              <w:rPr>
                <w:rFonts w:ascii="Times New Roman" w:hAnsi="Times New Roman"/>
                <w:sz w:val="20"/>
              </w:rPr>
              <w:t xml:space="preserve">                                                </w:t>
            </w:r>
            <w:r>
              <w:rPr>
                <w:rFonts w:ascii="Times New Roman" w:hAnsi="Times New Roman"/>
                <w:sz w:val="20"/>
              </w:rPr>
              <w:t>100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Broj podržanih grupa/organizacija proizvođača</w:t>
            </w:r>
            <w:r>
              <w:rPr>
                <w:rFonts w:ascii="Times New Roman" w:hAnsi="Times New Roman"/>
                <w:sz w:val="20"/>
              </w:rPr>
              <w:tab/>
            </w:r>
            <w:r w:rsidR="00103C03">
              <w:rPr>
                <w:rFonts w:ascii="Times New Roman" w:hAnsi="Times New Roman"/>
                <w:sz w:val="20"/>
              </w:rPr>
              <w:t xml:space="preserve">                     </w:t>
            </w:r>
            <w:r>
              <w:rPr>
                <w:rFonts w:ascii="Times New Roman" w:hAnsi="Times New Roman"/>
                <w:sz w:val="20"/>
              </w:rPr>
              <w:t>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poljoprivrednika koji učestvuju u podržanim grupama proizvođača, organizacijama proizvođača, lokalnim tržištima, kratkim lancima snabdijevanja i programima kvaliteta  </w:t>
            </w:r>
            <w:r w:rsidR="00103C03">
              <w:rPr>
                <w:rFonts w:ascii="Times New Roman" w:hAnsi="Times New Roman"/>
                <w:sz w:val="20"/>
              </w:rPr>
              <w:t xml:space="preserve">                    </w:t>
            </w:r>
            <w:r>
              <w:rPr>
                <w:rFonts w:ascii="Times New Roman" w:hAnsi="Times New Roman"/>
                <w:sz w:val="20"/>
              </w:rPr>
              <w:t>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kolektivnih investicija                           </w:t>
            </w:r>
            <w:r w:rsidR="00103C03">
              <w:rPr>
                <w:rFonts w:ascii="Times New Roman" w:hAnsi="Times New Roman"/>
                <w:sz w:val="20"/>
              </w:rPr>
              <w:t xml:space="preserve">                                  </w:t>
            </w:r>
            <w:r>
              <w:rPr>
                <w:rFonts w:ascii="Times New Roman" w:hAnsi="Times New Roman"/>
                <w:sz w:val="20"/>
              </w:rPr>
              <w:t xml:space="preserve">    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korisnika IPARD-a koji dobijaju podršku investicijama u vezi sa zaštitom životne sredine ili klimatskim promjenama </w:t>
            </w:r>
            <w:r w:rsidR="00103C03">
              <w:rPr>
                <w:rFonts w:ascii="Times New Roman" w:hAnsi="Times New Roman"/>
                <w:sz w:val="20"/>
              </w:rPr>
              <w:t xml:space="preserve">                  </w:t>
            </w:r>
            <w:r>
              <w:rPr>
                <w:rFonts w:ascii="Times New Roman" w:hAnsi="Times New Roman"/>
                <w:sz w:val="20"/>
              </w:rPr>
              <w:t>70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korisnika IPARD-a koji dobijaju podršku investicijama za tretiranje ili upravljanje otpadom            </w:t>
            </w:r>
            <w:r w:rsidR="00103C03">
              <w:rPr>
                <w:rFonts w:ascii="Times New Roman" w:hAnsi="Times New Roman"/>
                <w:sz w:val="20"/>
              </w:rPr>
              <w:t xml:space="preserve">                                       </w:t>
            </w:r>
            <w:r>
              <w:rPr>
                <w:rFonts w:ascii="Times New Roman" w:hAnsi="Times New Roman"/>
                <w:sz w:val="20"/>
              </w:rPr>
              <w:t xml:space="preserve">   50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korisnika IPARD-a koji dobijaju podršku investicijama za proizvodnju </w:t>
            </w:r>
            <w:r w:rsidR="00E8564A">
              <w:rPr>
                <w:rFonts w:ascii="Times New Roman" w:hAnsi="Times New Roman"/>
                <w:sz w:val="20"/>
              </w:rPr>
              <w:t>energije iz obnovljivih izvora</w:t>
            </w:r>
            <w:r>
              <w:rPr>
                <w:rFonts w:ascii="Times New Roman" w:hAnsi="Times New Roman"/>
                <w:sz w:val="20"/>
              </w:rPr>
              <w:t xml:space="preserve">     </w:t>
            </w:r>
            <w:r w:rsidR="00E8564A">
              <w:rPr>
                <w:rFonts w:ascii="Times New Roman" w:hAnsi="Times New Roman"/>
                <w:sz w:val="20"/>
              </w:rPr>
              <w:t xml:space="preserve">          </w:t>
            </w:r>
            <w:r w:rsidR="00103C03">
              <w:rPr>
                <w:rFonts w:ascii="Times New Roman" w:hAnsi="Times New Roman"/>
                <w:sz w:val="20"/>
              </w:rPr>
              <w:t xml:space="preserve">                       </w:t>
            </w:r>
            <w:r>
              <w:rPr>
                <w:rFonts w:ascii="Times New Roman" w:hAnsi="Times New Roman"/>
                <w:sz w:val="20"/>
              </w:rPr>
              <w:t xml:space="preserve"> 50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projekata s investicijama u cirkularnu ekonomiju </w:t>
            </w:r>
            <w:r w:rsidR="00103C03">
              <w:rPr>
                <w:rFonts w:ascii="Times New Roman" w:hAnsi="Times New Roman"/>
                <w:sz w:val="20"/>
              </w:rPr>
              <w:t xml:space="preserve">                     </w:t>
            </w:r>
            <w:r>
              <w:rPr>
                <w:rFonts w:ascii="Times New Roman" w:hAnsi="Times New Roman"/>
                <w:sz w:val="20"/>
              </w:rPr>
              <w:t>0</w:t>
            </w:r>
          </w:p>
        </w:tc>
        <w:tc>
          <w:tcPr>
            <w:tcW w:w="2511" w:type="dxa"/>
            <w:vMerge/>
            <w:shd w:val="clear" w:color="auto" w:fill="auto"/>
            <w:vAlign w:val="center"/>
          </w:tcPr>
          <w:p w:rsidR="006721A1" w:rsidRPr="001F0A0B"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1F0A0B" w:rsidTr="009B3307">
        <w:trPr>
          <w:trHeight w:val="373"/>
        </w:trPr>
        <w:tc>
          <w:tcPr>
            <w:tcW w:w="1826" w:type="dxa"/>
            <w:shd w:val="clear" w:color="auto" w:fill="auto"/>
            <w:vAlign w:val="center"/>
          </w:tcPr>
          <w:p w:rsidR="006721A1" w:rsidRPr="001F0A0B" w:rsidRDefault="00707D31">
            <w:pPr>
              <w:rPr>
                <w:rFonts w:ascii="Times New Roman" w:eastAsia="Times New Roman" w:hAnsi="Times New Roman" w:cs="Times New Roman"/>
                <w:sz w:val="20"/>
                <w:szCs w:val="20"/>
              </w:rPr>
            </w:pPr>
            <w:r>
              <w:rPr>
                <w:rFonts w:ascii="Times New Roman" w:hAnsi="Times New Roman"/>
                <w:sz w:val="20"/>
              </w:rPr>
              <w:t>Agro-ekološke-klimatske mjere i mjere organske proizvodnje</w:t>
            </w:r>
            <w:r>
              <w:rPr>
                <w:rFonts w:ascii="Times New Roman" w:hAnsi="Times New Roman"/>
                <w:sz w:val="20"/>
                <w:vertAlign w:val="superscript"/>
              </w:rPr>
              <w:t>1</w:t>
            </w:r>
          </w:p>
        </w:tc>
        <w:tc>
          <w:tcPr>
            <w:tcW w:w="5653" w:type="dxa"/>
            <w:shd w:val="clear" w:color="auto" w:fill="auto"/>
            <w:tcMar>
              <w:left w:w="57" w:type="dxa"/>
              <w:right w:w="57" w:type="dxa"/>
            </w:tcMar>
            <w:vAlign w:val="center"/>
          </w:tcPr>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ugovora                     </w:t>
            </w:r>
            <w:r w:rsidR="00103C03">
              <w:rPr>
                <w:rFonts w:ascii="Times New Roman" w:hAnsi="Times New Roman"/>
                <w:sz w:val="20"/>
              </w:rPr>
              <w:t xml:space="preserve">                                                           </w:t>
            </w:r>
            <w:r>
              <w:rPr>
                <w:rFonts w:ascii="Times New Roman" w:hAnsi="Times New Roman"/>
                <w:sz w:val="20"/>
              </w:rPr>
              <w:t xml:space="preserve">   500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Ukupno poljoprivredno zemljište (ha) u okviru ugovora o zaštiti životne sredine ili/i klime;  </w:t>
            </w:r>
            <w:r w:rsidR="00964583">
              <w:rPr>
                <w:rFonts w:ascii="Times New Roman" w:hAnsi="Times New Roman"/>
                <w:sz w:val="20"/>
              </w:rPr>
              <w:t xml:space="preserve">                                                     </w:t>
            </w:r>
            <w:r>
              <w:rPr>
                <w:rFonts w:ascii="Times New Roman" w:hAnsi="Times New Roman"/>
                <w:sz w:val="20"/>
              </w:rPr>
              <w:t xml:space="preserve">  24.000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Ukupna površina (ha) prema tipu operacija uključenih u sljedeće kategorije:                      </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 (a) upravljanje inputima (uključujući integralnu proizvodnju, smanjenje upotrebe vještačkih đubriva i upotrebe pesticida, upravljanje stajnjakom, itd.);  </w:t>
            </w:r>
            <w:r w:rsidR="0067545F">
              <w:rPr>
                <w:rFonts w:ascii="Times New Roman" w:hAnsi="Times New Roman"/>
                <w:sz w:val="20"/>
              </w:rPr>
              <w:t xml:space="preserve">                                                        </w:t>
            </w:r>
            <w:r>
              <w:rPr>
                <w:rFonts w:ascii="Times New Roman" w:hAnsi="Times New Roman"/>
                <w:sz w:val="20"/>
              </w:rPr>
              <w:t>750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 uzgojne prakse (uključujući plodored, diverzifikaciju usjeva, upravljanje zemljištem kroz zaštitu ili bez primjene oranja, zemljišni pokrivač, itd.);       </w:t>
            </w:r>
            <w:r w:rsidR="0067545F">
              <w:rPr>
                <w:rFonts w:ascii="Times New Roman" w:hAnsi="Times New Roman"/>
                <w:sz w:val="20"/>
              </w:rPr>
              <w:t xml:space="preserve">                                                                     </w:t>
            </w:r>
            <w:r>
              <w:rPr>
                <w:rFonts w:ascii="Times New Roman" w:hAnsi="Times New Roman"/>
                <w:sz w:val="20"/>
              </w:rPr>
              <w:t xml:space="preserve">    750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(c) upravljanje pejzažima, staništima, travnjacima (uključujući utvrđivanje i upravljanje pejzažnim odlikama, uključujući močvarno zemljište i tresetište, očuvanje vrsta, upravljanje ekstenzivnim pašnjacima, itd.);                                 </w:t>
            </w:r>
            <w:r w:rsidR="0067545F">
              <w:rPr>
                <w:rFonts w:ascii="Times New Roman" w:hAnsi="Times New Roman"/>
                <w:sz w:val="20"/>
              </w:rPr>
              <w:t xml:space="preserve">                               </w:t>
            </w:r>
            <w:r>
              <w:rPr>
                <w:rFonts w:ascii="Times New Roman" w:hAnsi="Times New Roman"/>
                <w:sz w:val="20"/>
              </w:rPr>
              <w:t xml:space="preserve">       23.250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 (d)  organska proizvodnja).                                                           750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U okviru podrške za ugrožene rase:</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w:t>
            </w:r>
            <w:r>
              <w:rPr>
                <w:rFonts w:ascii="Times New Roman" w:hAnsi="Times New Roman"/>
                <w:sz w:val="20"/>
              </w:rPr>
              <w:tab/>
              <w:t xml:space="preserve">Broj podržanih vrsta; </w:t>
            </w:r>
            <w:r w:rsidR="00C4248F">
              <w:rPr>
                <w:rFonts w:ascii="Times New Roman" w:hAnsi="Times New Roman"/>
                <w:sz w:val="20"/>
              </w:rPr>
              <w:t xml:space="preserve">                                                        </w:t>
            </w:r>
            <w:r>
              <w:rPr>
                <w:rFonts w:ascii="Times New Roman" w:hAnsi="Times New Roman"/>
                <w:sz w:val="20"/>
              </w:rPr>
              <w:t xml:space="preserve"> 10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w:t>
            </w:r>
            <w:r>
              <w:rPr>
                <w:rFonts w:ascii="Times New Roman" w:hAnsi="Times New Roman"/>
                <w:sz w:val="20"/>
              </w:rPr>
              <w:tab/>
              <w:t xml:space="preserve">Broj podržanih životinja.                               </w:t>
            </w:r>
            <w:r w:rsidR="00C4248F">
              <w:rPr>
                <w:rFonts w:ascii="Times New Roman" w:hAnsi="Times New Roman"/>
                <w:sz w:val="20"/>
              </w:rPr>
              <w:t xml:space="preserve">          </w:t>
            </w:r>
            <w:r>
              <w:rPr>
                <w:rFonts w:ascii="Times New Roman" w:hAnsi="Times New Roman"/>
                <w:sz w:val="20"/>
              </w:rPr>
              <w:t xml:space="preserve">     2.800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U okviru podrške za ugrožene sorte biljaka:</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w:t>
            </w:r>
            <w:r>
              <w:rPr>
                <w:rFonts w:ascii="Times New Roman" w:hAnsi="Times New Roman"/>
                <w:sz w:val="20"/>
              </w:rPr>
              <w:tab/>
              <w:t>Ukupna površina za svaku podržanu sortu.                        80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Broj gazdinstava podržanih za:</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w:t>
            </w:r>
            <w:r>
              <w:rPr>
                <w:rFonts w:ascii="Times New Roman" w:hAnsi="Times New Roman"/>
                <w:sz w:val="20"/>
              </w:rPr>
              <w:tab/>
              <w:t>konverziju u organsku proizvodnju;                                 315</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w:t>
            </w:r>
            <w:r>
              <w:rPr>
                <w:rFonts w:ascii="Times New Roman" w:hAnsi="Times New Roman"/>
                <w:sz w:val="20"/>
              </w:rPr>
              <w:tab/>
              <w:t>održavanje organske proizvodnje.                                    235</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Ukupna površina (ha) podržana za: </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w:t>
            </w:r>
            <w:r>
              <w:rPr>
                <w:rFonts w:ascii="Times New Roman" w:hAnsi="Times New Roman"/>
                <w:sz w:val="20"/>
              </w:rPr>
              <w:tab/>
              <w:t>konverziju u organsku proizvodnju;                                 676</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w:t>
            </w:r>
            <w:r>
              <w:rPr>
                <w:rFonts w:ascii="Times New Roman" w:hAnsi="Times New Roman"/>
                <w:sz w:val="20"/>
              </w:rPr>
              <w:tab/>
              <w:t>održavanje organske proizvodnje.                                    300</w:t>
            </w:r>
          </w:p>
        </w:tc>
        <w:tc>
          <w:tcPr>
            <w:tcW w:w="2511" w:type="dxa"/>
            <w:vMerge/>
            <w:shd w:val="clear" w:color="auto" w:fill="auto"/>
            <w:vAlign w:val="center"/>
          </w:tcPr>
          <w:p w:rsidR="006721A1" w:rsidRPr="001F0A0B"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E17434" w:rsidTr="009B3307">
        <w:trPr>
          <w:trHeight w:val="373"/>
        </w:trPr>
        <w:tc>
          <w:tcPr>
            <w:tcW w:w="1826" w:type="dxa"/>
            <w:shd w:val="clear" w:color="auto" w:fill="auto"/>
            <w:vAlign w:val="center"/>
          </w:tcPr>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Realizacija lokalnih razvojnih </w:t>
            </w:r>
            <w:r>
              <w:rPr>
                <w:rFonts w:ascii="Times New Roman" w:hAnsi="Times New Roman"/>
                <w:sz w:val="20"/>
              </w:rPr>
              <w:lastRenderedPageBreak/>
              <w:t>strategija– LEADER pristup</w:t>
            </w:r>
            <w:r>
              <w:rPr>
                <w:rFonts w:ascii="Times New Roman" w:hAnsi="Times New Roman"/>
                <w:sz w:val="20"/>
                <w:vertAlign w:val="superscript"/>
              </w:rPr>
              <w:t>1</w:t>
            </w:r>
          </w:p>
        </w:tc>
        <w:tc>
          <w:tcPr>
            <w:tcW w:w="5653" w:type="dxa"/>
            <w:shd w:val="clear" w:color="auto" w:fill="auto"/>
            <w:tcMar>
              <w:left w:w="57" w:type="dxa"/>
              <w:right w:w="57" w:type="dxa"/>
            </w:tcMar>
            <w:vAlign w:val="center"/>
          </w:tcPr>
          <w:p w:rsidR="006721A1" w:rsidRPr="001F0A0B" w:rsidRDefault="00707D31">
            <w:pPr>
              <w:rPr>
                <w:rFonts w:ascii="Times New Roman" w:eastAsia="Times New Roman" w:hAnsi="Times New Roman" w:cs="Times New Roman"/>
                <w:sz w:val="20"/>
                <w:szCs w:val="20"/>
              </w:rPr>
            </w:pPr>
            <w:r>
              <w:rPr>
                <w:rFonts w:ascii="Times New Roman" w:hAnsi="Times New Roman"/>
                <w:sz w:val="20"/>
              </w:rPr>
              <w:lastRenderedPageBreak/>
              <w:t xml:space="preserve">Broj lokalnih razvojnih strategija (LEADER)  </w:t>
            </w:r>
            <w:r w:rsidR="00C4248F">
              <w:rPr>
                <w:rFonts w:ascii="Times New Roman" w:hAnsi="Times New Roman"/>
                <w:sz w:val="20"/>
              </w:rPr>
              <w:t xml:space="preserve">                                </w:t>
            </w:r>
            <w:r>
              <w:rPr>
                <w:rFonts w:ascii="Times New Roman" w:hAnsi="Times New Roman"/>
                <w:sz w:val="20"/>
              </w:rPr>
              <w:t xml:space="preserve"> 5</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novootvorenih radnih mjesta </w:t>
            </w:r>
            <w:r w:rsidR="00C4248F">
              <w:rPr>
                <w:rFonts w:ascii="Times New Roman" w:hAnsi="Times New Roman"/>
                <w:sz w:val="20"/>
              </w:rPr>
              <w:t xml:space="preserve">                                                    </w:t>
            </w:r>
            <w:r>
              <w:rPr>
                <w:rFonts w:ascii="Times New Roman" w:hAnsi="Times New Roman"/>
                <w:sz w:val="20"/>
              </w:rPr>
              <w:t>5</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lastRenderedPageBreak/>
              <w:t xml:space="preserve">Broj korisnika IPARD-a koji dobijaju podršku investicijama za proizvodnju </w:t>
            </w:r>
            <w:r w:rsidR="00E8564A">
              <w:rPr>
                <w:rFonts w:ascii="Times New Roman" w:hAnsi="Times New Roman"/>
                <w:sz w:val="20"/>
              </w:rPr>
              <w:t xml:space="preserve">energije iz obnovljivih izvora       </w:t>
            </w:r>
            <w:r w:rsidR="00C4248F">
              <w:rPr>
                <w:rFonts w:ascii="Times New Roman" w:hAnsi="Times New Roman"/>
                <w:sz w:val="20"/>
              </w:rPr>
              <w:t xml:space="preserve">                          </w:t>
            </w:r>
            <w:r>
              <w:rPr>
                <w:rFonts w:ascii="Times New Roman" w:hAnsi="Times New Roman"/>
                <w:sz w:val="20"/>
              </w:rPr>
              <w:t xml:space="preserve">      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Stanovništvo obuhvaćeno LAG-ovima    </w:t>
            </w:r>
            <w:r w:rsidR="00C4248F">
              <w:rPr>
                <w:rFonts w:ascii="Times New Roman" w:hAnsi="Times New Roman"/>
                <w:sz w:val="20"/>
              </w:rPr>
              <w:t xml:space="preserve">                          </w:t>
            </w:r>
            <w:r>
              <w:rPr>
                <w:rFonts w:ascii="Times New Roman" w:hAnsi="Times New Roman"/>
                <w:sz w:val="20"/>
              </w:rPr>
              <w:t xml:space="preserve">    150.000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Broj isplaćenih malih projekata                                                      30</w:t>
            </w:r>
          </w:p>
        </w:tc>
        <w:tc>
          <w:tcPr>
            <w:tcW w:w="2511" w:type="dxa"/>
            <w:vMerge/>
            <w:shd w:val="clear" w:color="auto" w:fill="auto"/>
            <w:vAlign w:val="center"/>
          </w:tcPr>
          <w:p w:rsidR="006721A1" w:rsidRPr="00E17434"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r>
      <w:tr w:rsidR="006721A1" w:rsidRPr="00E17434" w:rsidTr="009B3307">
        <w:trPr>
          <w:trHeight w:val="373"/>
        </w:trPr>
        <w:tc>
          <w:tcPr>
            <w:tcW w:w="1826" w:type="dxa"/>
            <w:shd w:val="clear" w:color="auto" w:fill="auto"/>
            <w:vAlign w:val="center"/>
          </w:tcPr>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Investicije u ruralnu javnu infrastrukturu </w:t>
            </w:r>
          </w:p>
        </w:tc>
        <w:tc>
          <w:tcPr>
            <w:tcW w:w="5653" w:type="dxa"/>
            <w:shd w:val="clear" w:color="auto" w:fill="auto"/>
            <w:tcMar>
              <w:left w:w="57" w:type="dxa"/>
              <w:right w:w="57" w:type="dxa"/>
            </w:tcMar>
            <w:vAlign w:val="center"/>
          </w:tcPr>
          <w:p w:rsidR="006721A1" w:rsidRPr="001F0A0B" w:rsidRDefault="00707D31">
            <w:pPr>
              <w:rPr>
                <w:rFonts w:ascii="Times New Roman" w:eastAsia="Times New Roman" w:hAnsi="Times New Roman" w:cs="Times New Roman"/>
                <w:sz w:val="20"/>
                <w:szCs w:val="20"/>
              </w:rPr>
            </w:pPr>
            <w:r>
              <w:rPr>
                <w:rFonts w:ascii="Times New Roman" w:hAnsi="Times New Roman"/>
                <w:sz w:val="20"/>
              </w:rPr>
              <w:t>Ukupne investicije u ruralnu diver</w:t>
            </w:r>
            <w:r w:rsidR="00F41012">
              <w:rPr>
                <w:rFonts w:ascii="Times New Roman" w:hAnsi="Times New Roman"/>
                <w:sz w:val="20"/>
              </w:rPr>
              <w:t>z</w:t>
            </w:r>
            <w:r>
              <w:rPr>
                <w:rFonts w:ascii="Times New Roman" w:hAnsi="Times New Roman"/>
                <w:sz w:val="20"/>
              </w:rPr>
              <w:t>ifikaciju, razvoj poslovanja i infrastrukture (EUR)</w:t>
            </w:r>
            <w:r w:rsidR="005D1D01">
              <w:rPr>
                <w:rFonts w:ascii="Times New Roman" w:hAnsi="Times New Roman"/>
                <w:sz w:val="20"/>
              </w:rPr>
              <w:t xml:space="preserve">                                                          </w:t>
            </w:r>
            <w:r>
              <w:rPr>
                <w:rFonts w:ascii="Times New Roman" w:hAnsi="Times New Roman"/>
                <w:sz w:val="20"/>
              </w:rPr>
              <w:t xml:space="preserve">  7.000.000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novootvorenih radnih mjesta </w:t>
            </w:r>
            <w:r w:rsidR="005D1D01">
              <w:rPr>
                <w:rFonts w:ascii="Times New Roman" w:hAnsi="Times New Roman"/>
                <w:sz w:val="20"/>
              </w:rPr>
              <w:t xml:space="preserve">                                                  </w:t>
            </w:r>
            <w:r>
              <w:rPr>
                <w:rFonts w:ascii="Times New Roman" w:hAnsi="Times New Roman"/>
                <w:sz w:val="20"/>
              </w:rPr>
              <w:t>10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podržanih objekata lokalne infrastrukture </w:t>
            </w:r>
            <w:r>
              <w:rPr>
                <w:rFonts w:ascii="Times New Roman" w:hAnsi="Times New Roman"/>
                <w:sz w:val="20"/>
              </w:rPr>
              <w:tab/>
            </w:r>
            <w:r w:rsidR="005D1D01">
              <w:rPr>
                <w:rFonts w:ascii="Times New Roman" w:hAnsi="Times New Roman"/>
                <w:sz w:val="20"/>
              </w:rPr>
              <w:t xml:space="preserve">                   </w:t>
            </w:r>
            <w:r>
              <w:rPr>
                <w:rFonts w:ascii="Times New Roman" w:hAnsi="Times New Roman"/>
                <w:sz w:val="20"/>
              </w:rPr>
              <w:t>25</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korisnika IPARD-a koji dobijaju podršku investicijama u vezi sa zaštitom životne sredine ili klimatskim promjenama </w:t>
            </w:r>
            <w:r w:rsidR="005D1D01">
              <w:rPr>
                <w:rFonts w:ascii="Times New Roman" w:hAnsi="Times New Roman"/>
                <w:sz w:val="20"/>
              </w:rPr>
              <w:t xml:space="preserve">                 </w:t>
            </w:r>
            <w:r>
              <w:rPr>
                <w:rFonts w:ascii="Times New Roman" w:hAnsi="Times New Roman"/>
                <w:sz w:val="20"/>
              </w:rPr>
              <w:t>10</w:t>
            </w:r>
          </w:p>
        </w:tc>
        <w:tc>
          <w:tcPr>
            <w:tcW w:w="2511" w:type="dxa"/>
            <w:vMerge/>
            <w:shd w:val="clear" w:color="auto" w:fill="auto"/>
            <w:vAlign w:val="center"/>
          </w:tcPr>
          <w:p w:rsidR="006721A1" w:rsidRPr="00E17434"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r>
      <w:tr w:rsidR="006721A1" w:rsidRPr="00E17434" w:rsidTr="00700CE2">
        <w:trPr>
          <w:trHeight w:val="699"/>
        </w:trPr>
        <w:tc>
          <w:tcPr>
            <w:tcW w:w="1826" w:type="dxa"/>
            <w:shd w:val="clear" w:color="auto" w:fill="auto"/>
            <w:vAlign w:val="center"/>
          </w:tcPr>
          <w:p w:rsidR="006721A1" w:rsidRPr="001F0A0B" w:rsidRDefault="00707D31" w:rsidP="0039306F">
            <w:pPr>
              <w:rPr>
                <w:rFonts w:ascii="Times New Roman" w:eastAsia="Times New Roman" w:hAnsi="Times New Roman" w:cs="Times New Roman"/>
                <w:sz w:val="20"/>
                <w:szCs w:val="20"/>
              </w:rPr>
            </w:pPr>
            <w:r>
              <w:rPr>
                <w:rFonts w:ascii="Times New Roman" w:hAnsi="Times New Roman"/>
                <w:sz w:val="20"/>
              </w:rPr>
              <w:t>Diverzifikacija gazdinstava i razvoj poslovanja</w:t>
            </w:r>
          </w:p>
        </w:tc>
        <w:tc>
          <w:tcPr>
            <w:tcW w:w="5653" w:type="dxa"/>
            <w:shd w:val="clear" w:color="auto" w:fill="auto"/>
            <w:tcMar>
              <w:left w:w="57" w:type="dxa"/>
              <w:right w:w="57" w:type="dxa"/>
            </w:tcMar>
            <w:vAlign w:val="center"/>
          </w:tcPr>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gazdinstava i poljoprivredno-prehrambenih preduzeća podržanih iz sredstava IPARD-a za modernizaciju </w:t>
            </w:r>
            <w:r w:rsidR="005D1D01">
              <w:rPr>
                <w:rFonts w:ascii="Times New Roman" w:hAnsi="Times New Roman"/>
                <w:sz w:val="20"/>
              </w:rPr>
              <w:t xml:space="preserve">                      </w:t>
            </w:r>
            <w:r>
              <w:rPr>
                <w:rFonts w:ascii="Times New Roman" w:hAnsi="Times New Roman"/>
                <w:sz w:val="20"/>
              </w:rPr>
              <w:t>100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Ukupne investicije u gazdinstva i poljoprivredno-prehrambeni sektor u modernizaciju</w:t>
            </w:r>
            <w:r w:rsidR="006C369C">
              <w:rPr>
                <w:rFonts w:ascii="Times New Roman" w:hAnsi="Times New Roman"/>
                <w:sz w:val="20"/>
              </w:rPr>
              <w:t xml:space="preserve">           </w:t>
            </w:r>
            <w:r w:rsidR="003174A2">
              <w:rPr>
                <w:rFonts w:ascii="Times New Roman" w:hAnsi="Times New Roman"/>
                <w:sz w:val="20"/>
              </w:rPr>
              <w:t xml:space="preserve">                                        </w:t>
            </w:r>
            <w:r w:rsidR="006C369C">
              <w:rPr>
                <w:rFonts w:ascii="Times New Roman" w:hAnsi="Times New Roman"/>
                <w:sz w:val="20"/>
              </w:rPr>
              <w:t xml:space="preserve"> </w:t>
            </w:r>
            <w:r w:rsidR="003174A2">
              <w:rPr>
                <w:rFonts w:ascii="Times New Roman" w:hAnsi="Times New Roman"/>
                <w:sz w:val="20"/>
              </w:rPr>
              <w:t xml:space="preserve">              16.000.000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korisnika IPARD-a koji dobijaju podršku investicijama za diverzifikaciju i razvoj poslovanja          </w:t>
            </w:r>
            <w:r w:rsidR="006C369C">
              <w:rPr>
                <w:rFonts w:ascii="Times New Roman" w:hAnsi="Times New Roman"/>
                <w:sz w:val="20"/>
              </w:rPr>
              <w:t xml:space="preserve">                                 </w:t>
            </w:r>
            <w:r>
              <w:rPr>
                <w:rFonts w:ascii="Times New Roman" w:hAnsi="Times New Roman"/>
                <w:sz w:val="20"/>
              </w:rPr>
              <w:t xml:space="preserve">      300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Ukupne investicije u ruralnu diverzifikaciju, razvoj poslovanja i infrastrukture (EUR) </w:t>
            </w:r>
            <w:r w:rsidR="006C369C">
              <w:rPr>
                <w:rFonts w:ascii="Times New Roman" w:hAnsi="Times New Roman"/>
                <w:sz w:val="20"/>
              </w:rPr>
              <w:t xml:space="preserve">                                                         </w:t>
            </w:r>
            <w:r>
              <w:rPr>
                <w:rFonts w:ascii="Times New Roman" w:hAnsi="Times New Roman"/>
                <w:sz w:val="20"/>
              </w:rPr>
              <w:t xml:space="preserve"> 29.000.000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novootvorenih radnih mjesta </w:t>
            </w:r>
            <w:r w:rsidR="006C369C">
              <w:rPr>
                <w:rFonts w:ascii="Times New Roman" w:hAnsi="Times New Roman"/>
                <w:sz w:val="20"/>
              </w:rPr>
              <w:t xml:space="preserve">                                                   </w:t>
            </w:r>
            <w:r>
              <w:rPr>
                <w:rFonts w:ascii="Times New Roman" w:hAnsi="Times New Roman"/>
                <w:sz w:val="20"/>
              </w:rPr>
              <w:t>50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Broj mladih poljoprivrednika, korisnika IPARD podrške za investicije</w:t>
            </w:r>
            <w:r w:rsidR="006C369C">
              <w:rPr>
                <w:rFonts w:ascii="Times New Roman" w:hAnsi="Times New Roman"/>
                <w:sz w:val="20"/>
              </w:rPr>
              <w:t xml:space="preserve">     </w:t>
            </w:r>
            <w:r w:rsidR="003174A2">
              <w:rPr>
                <w:rFonts w:ascii="Times New Roman" w:hAnsi="Times New Roman"/>
                <w:sz w:val="20"/>
              </w:rPr>
              <w:t xml:space="preserve">                                                                                  100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Broj podržanih grupa/organizacija proizvođača</w:t>
            </w:r>
            <w:r>
              <w:rPr>
                <w:rFonts w:ascii="Times New Roman" w:hAnsi="Times New Roman"/>
                <w:sz w:val="20"/>
              </w:rPr>
              <w:tab/>
            </w:r>
            <w:r w:rsidR="006C369C">
              <w:rPr>
                <w:rFonts w:ascii="Times New Roman" w:hAnsi="Times New Roman"/>
                <w:sz w:val="20"/>
              </w:rPr>
              <w:t xml:space="preserve">                     </w:t>
            </w:r>
            <w:r>
              <w:rPr>
                <w:rFonts w:ascii="Times New Roman" w:hAnsi="Times New Roman"/>
                <w:sz w:val="20"/>
              </w:rPr>
              <w:t>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poljoprivrednika koji učestvuju u podržanim grupama proizvođača, organizacijama proizvođača, lokalnim tržištima, kratkim lancima snabdijevanja i programima kvaliteta  </w:t>
            </w:r>
            <w:r w:rsidR="006C369C">
              <w:rPr>
                <w:rFonts w:ascii="Times New Roman" w:hAnsi="Times New Roman"/>
                <w:sz w:val="20"/>
              </w:rPr>
              <w:t xml:space="preserve">                   </w:t>
            </w:r>
            <w:r>
              <w:rPr>
                <w:rFonts w:ascii="Times New Roman" w:hAnsi="Times New Roman"/>
                <w:sz w:val="20"/>
              </w:rPr>
              <w:t>5</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kolektivnih investicija                           </w:t>
            </w:r>
            <w:r w:rsidR="006C369C">
              <w:rPr>
                <w:rFonts w:ascii="Times New Roman" w:hAnsi="Times New Roman"/>
                <w:sz w:val="20"/>
              </w:rPr>
              <w:t xml:space="preserve">                                 </w:t>
            </w:r>
            <w:r>
              <w:rPr>
                <w:rFonts w:ascii="Times New Roman" w:hAnsi="Times New Roman"/>
                <w:sz w:val="20"/>
              </w:rPr>
              <w:t xml:space="preserve">    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korisnika IPARD-a koji dobijaju podršku investicijama u vezi sa zaštitom životne sredine ili klimatskim promjenama </w:t>
            </w:r>
            <w:r w:rsidR="006C369C">
              <w:rPr>
                <w:rFonts w:ascii="Times New Roman" w:hAnsi="Times New Roman"/>
                <w:sz w:val="20"/>
              </w:rPr>
              <w:t xml:space="preserve">                  </w:t>
            </w:r>
            <w:r>
              <w:rPr>
                <w:rFonts w:ascii="Times New Roman" w:hAnsi="Times New Roman"/>
                <w:sz w:val="20"/>
              </w:rPr>
              <w:t>50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korisnika IPARD-a koji dobijaju podršku investicijama za tretiranje ili upravljanje otpadom            </w:t>
            </w:r>
            <w:r w:rsidR="006C369C">
              <w:rPr>
                <w:rFonts w:ascii="Times New Roman" w:hAnsi="Times New Roman"/>
                <w:sz w:val="20"/>
              </w:rPr>
              <w:t xml:space="preserve">                                       </w:t>
            </w:r>
            <w:r>
              <w:rPr>
                <w:rFonts w:ascii="Times New Roman" w:hAnsi="Times New Roman"/>
                <w:sz w:val="20"/>
              </w:rPr>
              <w:t xml:space="preserve">   25</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korisnika IPARD-a koji dobijaju podršku investicijama za proizvodnju </w:t>
            </w:r>
            <w:r w:rsidR="00E8564A">
              <w:rPr>
                <w:rFonts w:ascii="Times New Roman" w:hAnsi="Times New Roman"/>
                <w:sz w:val="20"/>
              </w:rPr>
              <w:t>energije iz obnovljivih izvora</w:t>
            </w:r>
            <w:r>
              <w:rPr>
                <w:rFonts w:ascii="Times New Roman" w:hAnsi="Times New Roman"/>
                <w:sz w:val="20"/>
              </w:rPr>
              <w:t xml:space="preserve">    </w:t>
            </w:r>
            <w:r w:rsidR="00E8564A">
              <w:rPr>
                <w:rFonts w:ascii="Times New Roman" w:hAnsi="Times New Roman"/>
                <w:sz w:val="20"/>
              </w:rPr>
              <w:t xml:space="preserve">             </w:t>
            </w:r>
            <w:r w:rsidR="006C369C">
              <w:rPr>
                <w:rFonts w:ascii="Times New Roman" w:hAnsi="Times New Roman"/>
                <w:sz w:val="20"/>
              </w:rPr>
              <w:t xml:space="preserve">                 </w:t>
            </w:r>
            <w:r>
              <w:rPr>
                <w:rFonts w:ascii="Times New Roman" w:hAnsi="Times New Roman"/>
                <w:sz w:val="20"/>
              </w:rPr>
              <w:t xml:space="preserve">    60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organskih </w:t>
            </w:r>
            <w:r w:rsidR="002234B9">
              <w:rPr>
                <w:rFonts w:ascii="Times New Roman" w:hAnsi="Times New Roman"/>
                <w:sz w:val="20"/>
              </w:rPr>
              <w:t>gazdinstava</w:t>
            </w:r>
            <w:r>
              <w:rPr>
                <w:rFonts w:ascii="Times New Roman" w:hAnsi="Times New Roman"/>
                <w:sz w:val="20"/>
              </w:rPr>
              <w:t xml:space="preserve"> s IPARD podrškom investicijama</w:t>
            </w:r>
            <w:r w:rsidR="00F41012">
              <w:rPr>
                <w:rFonts w:ascii="Times New Roman" w:hAnsi="Times New Roman"/>
                <w:sz w:val="20"/>
              </w:rPr>
              <w:t xml:space="preserve"> </w:t>
            </w:r>
            <w:r>
              <w:rPr>
                <w:rFonts w:ascii="Times New Roman" w:hAnsi="Times New Roman"/>
                <w:sz w:val="20"/>
              </w:rPr>
              <w:t xml:space="preserve">  </w:t>
            </w:r>
            <w:r w:rsidR="006C369C">
              <w:rPr>
                <w:rFonts w:ascii="Times New Roman" w:hAnsi="Times New Roman"/>
                <w:sz w:val="20"/>
              </w:rPr>
              <w:t xml:space="preserve">    </w:t>
            </w:r>
            <w:r>
              <w:rPr>
                <w:rFonts w:ascii="Times New Roman" w:hAnsi="Times New Roman"/>
                <w:sz w:val="20"/>
              </w:rPr>
              <w:t>15</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Broj projekata s investicijama u cirkularnu ekonomiju</w:t>
            </w:r>
            <w:r w:rsidR="006C369C">
              <w:rPr>
                <w:rFonts w:ascii="Times New Roman" w:hAnsi="Times New Roman"/>
                <w:sz w:val="20"/>
              </w:rPr>
              <w:t xml:space="preserve">                    </w:t>
            </w:r>
            <w:r>
              <w:rPr>
                <w:rFonts w:ascii="Times New Roman" w:hAnsi="Times New Roman"/>
                <w:sz w:val="20"/>
              </w:rPr>
              <w:t xml:space="preserve"> 0</w:t>
            </w:r>
          </w:p>
        </w:tc>
        <w:tc>
          <w:tcPr>
            <w:tcW w:w="2511" w:type="dxa"/>
            <w:vMerge/>
            <w:shd w:val="clear" w:color="auto" w:fill="auto"/>
            <w:vAlign w:val="center"/>
          </w:tcPr>
          <w:p w:rsidR="006721A1" w:rsidRPr="00E17434"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r>
      <w:tr w:rsidR="006721A1" w:rsidRPr="00E17434" w:rsidTr="009B3307">
        <w:trPr>
          <w:trHeight w:val="373"/>
        </w:trPr>
        <w:tc>
          <w:tcPr>
            <w:tcW w:w="1826" w:type="dxa"/>
            <w:shd w:val="clear" w:color="auto" w:fill="auto"/>
            <w:vAlign w:val="center"/>
          </w:tcPr>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Tehnička pomoć </w:t>
            </w:r>
          </w:p>
        </w:tc>
        <w:tc>
          <w:tcPr>
            <w:tcW w:w="5653" w:type="dxa"/>
            <w:shd w:val="clear" w:color="auto" w:fill="auto"/>
            <w:tcMar>
              <w:left w:w="57" w:type="dxa"/>
              <w:right w:w="57" w:type="dxa"/>
            </w:tcMar>
            <w:vAlign w:val="center"/>
          </w:tcPr>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podržanih Nacionalnih mreža za ruralni razvoj </w:t>
            </w:r>
            <w:r w:rsidR="006C369C">
              <w:rPr>
                <w:rFonts w:ascii="Times New Roman" w:hAnsi="Times New Roman"/>
                <w:sz w:val="20"/>
              </w:rPr>
              <w:t xml:space="preserve">                        </w:t>
            </w:r>
            <w:r>
              <w:rPr>
                <w:rFonts w:ascii="Times New Roman" w:hAnsi="Times New Roman"/>
                <w:sz w:val="20"/>
              </w:rPr>
              <w:t>1</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promotivnih materijala za opšte informisanje svih zainteresovanih strana (leci, brošure itd.)  </w:t>
            </w:r>
            <w:r w:rsidR="006C369C">
              <w:rPr>
                <w:rFonts w:ascii="Times New Roman" w:hAnsi="Times New Roman"/>
                <w:sz w:val="20"/>
              </w:rPr>
              <w:t xml:space="preserve">                               </w:t>
            </w:r>
            <w:r>
              <w:rPr>
                <w:rFonts w:ascii="Times New Roman" w:hAnsi="Times New Roman"/>
                <w:sz w:val="20"/>
              </w:rPr>
              <w:t>60.000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javnih kampanja                          </w:t>
            </w:r>
            <w:r w:rsidR="006C369C">
              <w:rPr>
                <w:rFonts w:ascii="Times New Roman" w:hAnsi="Times New Roman"/>
                <w:sz w:val="20"/>
              </w:rPr>
              <w:t xml:space="preserve">                                      </w:t>
            </w:r>
            <w:r>
              <w:rPr>
                <w:rFonts w:ascii="Times New Roman" w:hAnsi="Times New Roman"/>
                <w:sz w:val="20"/>
              </w:rPr>
              <w:t xml:space="preserve">     300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podržanih ekspertskih angažovanja   </w:t>
            </w:r>
            <w:r w:rsidR="006C369C">
              <w:rPr>
                <w:rFonts w:ascii="Times New Roman" w:hAnsi="Times New Roman"/>
                <w:sz w:val="20"/>
              </w:rPr>
              <w:t xml:space="preserve">                                    </w:t>
            </w:r>
            <w:r>
              <w:rPr>
                <w:rFonts w:ascii="Times New Roman" w:hAnsi="Times New Roman"/>
                <w:sz w:val="20"/>
              </w:rPr>
              <w:t xml:space="preserve">  15</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obuka, radionica, konferencija, seminara </w:t>
            </w:r>
            <w:r w:rsidR="006C369C">
              <w:rPr>
                <w:rFonts w:ascii="Times New Roman" w:hAnsi="Times New Roman"/>
                <w:sz w:val="20"/>
              </w:rPr>
              <w:t xml:space="preserve">                            </w:t>
            </w:r>
            <w:r>
              <w:rPr>
                <w:rFonts w:ascii="Times New Roman" w:hAnsi="Times New Roman"/>
                <w:sz w:val="20"/>
              </w:rPr>
              <w:t xml:space="preserve"> 250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sastanaka Odbora za nadgledanje </w:t>
            </w:r>
            <w:r>
              <w:rPr>
                <w:rFonts w:ascii="Times New Roman" w:hAnsi="Times New Roman"/>
                <w:sz w:val="20"/>
              </w:rPr>
              <w:tab/>
            </w:r>
            <w:r w:rsidR="006C369C">
              <w:rPr>
                <w:rFonts w:ascii="Times New Roman" w:hAnsi="Times New Roman"/>
                <w:sz w:val="20"/>
              </w:rPr>
              <w:t xml:space="preserve">                                  </w:t>
            </w:r>
            <w:r>
              <w:rPr>
                <w:rFonts w:ascii="Times New Roman" w:hAnsi="Times New Roman"/>
                <w:sz w:val="20"/>
              </w:rPr>
              <w:t>14</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studija o razradi i sprovođenju mjera Programa   </w:t>
            </w:r>
            <w:r w:rsidR="006C369C">
              <w:rPr>
                <w:rFonts w:ascii="Times New Roman" w:hAnsi="Times New Roman"/>
                <w:sz w:val="20"/>
              </w:rPr>
              <w:t xml:space="preserve">                    </w:t>
            </w:r>
            <w:r>
              <w:rPr>
                <w:rFonts w:ascii="Times New Roman" w:hAnsi="Times New Roman"/>
                <w:sz w:val="20"/>
              </w:rPr>
              <w:t xml:space="preserve">  3</w:t>
            </w:r>
          </w:p>
          <w:p w:rsidR="006721A1" w:rsidRPr="001F0A0B" w:rsidRDefault="00A96035">
            <w:pPr>
              <w:rPr>
                <w:rFonts w:ascii="Times New Roman" w:eastAsia="Times New Roman" w:hAnsi="Times New Roman" w:cs="Times New Roman"/>
                <w:sz w:val="20"/>
                <w:szCs w:val="20"/>
              </w:rPr>
            </w:pPr>
            <w:r>
              <w:rPr>
                <w:rFonts w:ascii="Times New Roman" w:hAnsi="Times New Roman"/>
                <w:sz w:val="20"/>
              </w:rPr>
              <w:t xml:space="preserve">Broj izvještaja o evaluaciji Programa </w:t>
            </w:r>
            <w:r w:rsidR="006C369C">
              <w:rPr>
                <w:rFonts w:ascii="Times New Roman" w:hAnsi="Times New Roman"/>
                <w:sz w:val="20"/>
              </w:rPr>
              <w:t xml:space="preserve">                                                </w:t>
            </w:r>
            <w:r>
              <w:rPr>
                <w:rFonts w:ascii="Times New Roman" w:hAnsi="Times New Roman"/>
                <w:sz w:val="20"/>
              </w:rPr>
              <w:t>3</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podržanih aktivnosti ruralnog umrežavanja </w:t>
            </w:r>
            <w:r w:rsidR="006C369C">
              <w:rPr>
                <w:rFonts w:ascii="Times New Roman" w:hAnsi="Times New Roman"/>
                <w:sz w:val="20"/>
              </w:rPr>
              <w:t xml:space="preserve">                              </w:t>
            </w:r>
            <w:r>
              <w:rPr>
                <w:rFonts w:ascii="Times New Roman" w:hAnsi="Times New Roman"/>
                <w:sz w:val="20"/>
              </w:rPr>
              <w:t>1</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Broj potencijalnih podržanih LAG-ova </w:t>
            </w:r>
            <w:r w:rsidR="006C369C">
              <w:rPr>
                <w:rFonts w:ascii="Times New Roman" w:hAnsi="Times New Roman"/>
                <w:sz w:val="20"/>
              </w:rPr>
              <w:t xml:space="preserve">                                            </w:t>
            </w:r>
            <w:r>
              <w:rPr>
                <w:rFonts w:ascii="Times New Roman" w:hAnsi="Times New Roman"/>
                <w:sz w:val="20"/>
              </w:rPr>
              <w:t xml:space="preserve"> 5</w:t>
            </w:r>
          </w:p>
        </w:tc>
        <w:tc>
          <w:tcPr>
            <w:tcW w:w="2511" w:type="dxa"/>
            <w:vMerge/>
            <w:shd w:val="clear" w:color="auto" w:fill="auto"/>
            <w:vAlign w:val="center"/>
          </w:tcPr>
          <w:p w:rsidR="006721A1" w:rsidRPr="00E17434"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r>
      <w:tr w:rsidR="006721A1" w:rsidRPr="00E17434" w:rsidTr="009B3307">
        <w:trPr>
          <w:trHeight w:val="373"/>
        </w:trPr>
        <w:tc>
          <w:tcPr>
            <w:tcW w:w="1826" w:type="dxa"/>
            <w:tcBorders>
              <w:bottom w:val="single" w:sz="4" w:space="0" w:color="000000"/>
            </w:tcBorders>
            <w:shd w:val="clear" w:color="auto" w:fill="auto"/>
            <w:vAlign w:val="center"/>
          </w:tcPr>
          <w:p w:rsidR="006721A1" w:rsidRPr="001F0A0B" w:rsidRDefault="00707D31">
            <w:pPr>
              <w:rPr>
                <w:rFonts w:ascii="Times New Roman" w:eastAsia="Times New Roman" w:hAnsi="Times New Roman" w:cs="Times New Roman"/>
                <w:sz w:val="20"/>
                <w:szCs w:val="20"/>
              </w:rPr>
            </w:pPr>
            <w:r>
              <w:rPr>
                <w:rFonts w:ascii="Times New Roman" w:hAnsi="Times New Roman"/>
                <w:sz w:val="20"/>
              </w:rPr>
              <w:t>Zasnivanje i zaštita šuma</w:t>
            </w:r>
          </w:p>
        </w:tc>
        <w:tc>
          <w:tcPr>
            <w:tcW w:w="5653" w:type="dxa"/>
            <w:tcBorders>
              <w:bottom w:val="single" w:sz="4" w:space="0" w:color="000000"/>
            </w:tcBorders>
            <w:shd w:val="clear" w:color="auto" w:fill="auto"/>
            <w:tcMar>
              <w:left w:w="57" w:type="dxa"/>
              <w:right w:w="57" w:type="dxa"/>
            </w:tcMar>
            <w:vAlign w:val="center"/>
          </w:tcPr>
          <w:p w:rsidR="006721A1" w:rsidRPr="001F0A0B" w:rsidRDefault="00707D31">
            <w:pPr>
              <w:rPr>
                <w:rFonts w:ascii="Times New Roman" w:eastAsia="Times New Roman" w:hAnsi="Times New Roman" w:cs="Times New Roman"/>
                <w:sz w:val="20"/>
                <w:szCs w:val="20"/>
              </w:rPr>
            </w:pPr>
            <w:r>
              <w:rPr>
                <w:rFonts w:ascii="Times New Roman" w:hAnsi="Times New Roman"/>
                <w:sz w:val="20"/>
              </w:rPr>
              <w:t>Pošumljeno poljoprivredno i nepoljoprivredno zemljište (ha)</w:t>
            </w:r>
            <w:r w:rsidR="006C369C">
              <w:rPr>
                <w:rFonts w:ascii="Times New Roman" w:hAnsi="Times New Roman"/>
                <w:sz w:val="20"/>
              </w:rPr>
              <w:t xml:space="preserve">        </w:t>
            </w:r>
            <w:r>
              <w:rPr>
                <w:rFonts w:ascii="Times New Roman" w:hAnsi="Times New Roman"/>
                <w:sz w:val="20"/>
              </w:rPr>
              <w:t xml:space="preserve"> 20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Površina zasnovanih sistema agro-šumarstva (ha) </w:t>
            </w:r>
            <w:r w:rsidR="006C369C">
              <w:rPr>
                <w:rFonts w:ascii="Times New Roman" w:hAnsi="Times New Roman"/>
                <w:sz w:val="20"/>
              </w:rPr>
              <w:t xml:space="preserve">                         </w:t>
            </w:r>
            <w:r>
              <w:rPr>
                <w:rFonts w:ascii="Times New Roman" w:hAnsi="Times New Roman"/>
                <w:sz w:val="20"/>
              </w:rPr>
              <w:t xml:space="preserve"> 10</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Šumsko područje koje je imalo koristi od podrške za unapređenje otpornosti i ekološke vrijednosti </w:t>
            </w:r>
          </w:p>
          <w:p w:rsidR="006721A1" w:rsidRPr="001F0A0B" w:rsidRDefault="00707D31">
            <w:pPr>
              <w:rPr>
                <w:rFonts w:ascii="Times New Roman" w:eastAsia="Times New Roman" w:hAnsi="Times New Roman" w:cs="Times New Roman"/>
                <w:sz w:val="20"/>
                <w:szCs w:val="20"/>
              </w:rPr>
            </w:pPr>
            <w:r>
              <w:rPr>
                <w:rFonts w:ascii="Times New Roman" w:hAnsi="Times New Roman"/>
                <w:sz w:val="20"/>
              </w:rPr>
              <w:t xml:space="preserve">šumskih ekosistema (ha)    </w:t>
            </w:r>
            <w:r w:rsidR="006C369C">
              <w:rPr>
                <w:rFonts w:ascii="Times New Roman" w:hAnsi="Times New Roman"/>
                <w:sz w:val="20"/>
              </w:rPr>
              <w:t xml:space="preserve">                                                            </w:t>
            </w:r>
            <w:r>
              <w:rPr>
                <w:rFonts w:ascii="Times New Roman" w:hAnsi="Times New Roman"/>
                <w:sz w:val="20"/>
              </w:rPr>
              <w:t>725</w:t>
            </w:r>
          </w:p>
          <w:p w:rsidR="00B65E99" w:rsidRDefault="00707D31" w:rsidP="0039306F">
            <w:pPr>
              <w:rPr>
                <w:rFonts w:ascii="Times New Roman" w:hAnsi="Times New Roman"/>
                <w:sz w:val="20"/>
              </w:rPr>
            </w:pPr>
            <w:r>
              <w:rPr>
                <w:rFonts w:ascii="Times New Roman" w:hAnsi="Times New Roman"/>
                <w:sz w:val="20"/>
              </w:rPr>
              <w:t>Šumsko područje koje je imalo koristi od podrške za sprečavanje šumskih požara i otklanjanje šteta nastalih šumskim požarima</w:t>
            </w:r>
            <w:r w:rsidR="00B65E99">
              <w:rPr>
                <w:rFonts w:ascii="Times New Roman" w:hAnsi="Times New Roman"/>
                <w:sz w:val="20"/>
              </w:rPr>
              <w:t xml:space="preserve"> </w:t>
            </w:r>
            <w:r>
              <w:rPr>
                <w:rFonts w:ascii="Times New Roman" w:hAnsi="Times New Roman"/>
                <w:sz w:val="20"/>
              </w:rPr>
              <w:t>(ha)</w:t>
            </w:r>
          </w:p>
          <w:p w:rsidR="006721A1" w:rsidRPr="001F0A0B" w:rsidRDefault="00B65E99" w:rsidP="00A15C6D">
            <w:pPr>
              <w:jc w:val="right"/>
              <w:rPr>
                <w:rFonts w:ascii="Times New Roman" w:eastAsia="Times New Roman" w:hAnsi="Times New Roman" w:cs="Times New Roman"/>
                <w:sz w:val="20"/>
                <w:szCs w:val="20"/>
              </w:rPr>
            </w:pPr>
            <w:r>
              <w:rPr>
                <w:rFonts w:ascii="Times New Roman" w:hAnsi="Times New Roman"/>
                <w:sz w:val="20"/>
              </w:rPr>
              <w:t>140</w:t>
            </w:r>
          </w:p>
        </w:tc>
        <w:tc>
          <w:tcPr>
            <w:tcW w:w="2511" w:type="dxa"/>
            <w:vMerge/>
            <w:shd w:val="clear" w:color="auto" w:fill="auto"/>
            <w:vAlign w:val="center"/>
          </w:tcPr>
          <w:p w:rsidR="006721A1" w:rsidRPr="00E17434"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r>
    </w:tbl>
    <w:p w:rsidR="00227992" w:rsidRPr="00E17434" w:rsidRDefault="00227992">
      <w:pPr>
        <w:rPr>
          <w:rFonts w:ascii="Times New Roman" w:eastAsia="Times New Roman" w:hAnsi="Times New Roman" w:cs="Times New Roman"/>
          <w:sz w:val="22"/>
          <w:szCs w:val="22"/>
        </w:rPr>
      </w:pPr>
    </w:p>
    <w:p w:rsidR="006721A1" w:rsidRPr="00E17434" w:rsidRDefault="00707D31" w:rsidP="00B97E11">
      <w:pPr>
        <w:pStyle w:val="Heading2"/>
        <w:numPr>
          <w:ilvl w:val="0"/>
          <w:numId w:val="1"/>
        </w:numPr>
        <w:rPr>
          <w:rFonts w:ascii="Times New Roman" w:hAnsi="Times New Roman" w:cs="Times New Roman"/>
        </w:rPr>
      </w:pPr>
      <w:bookmarkStart w:id="314" w:name="_Toc98230500"/>
      <w:bookmarkStart w:id="315" w:name="_Toc172615014"/>
      <w:r>
        <w:rPr>
          <w:rFonts w:ascii="Times New Roman" w:hAnsi="Times New Roman"/>
        </w:rPr>
        <w:t>OPŠTA FINANSIJSKA TABELA</w:t>
      </w:r>
      <w:bookmarkEnd w:id="314"/>
      <w:bookmarkEnd w:id="315"/>
      <w:r>
        <w:rPr>
          <w:rFonts w:ascii="Times New Roman" w:hAnsi="Times New Roman"/>
        </w:rPr>
        <w:t xml:space="preserve">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pStyle w:val="Heading4"/>
        <w:rPr>
          <w:rFonts w:ascii="Times New Roman" w:hAnsi="Times New Roman" w:cs="Times New Roman"/>
        </w:rPr>
      </w:pPr>
      <w:bookmarkStart w:id="316" w:name="_Toc91249513"/>
      <w:bookmarkStart w:id="317" w:name="_Toc91249808"/>
      <w:bookmarkStart w:id="318" w:name="_Toc91499423"/>
      <w:bookmarkStart w:id="319" w:name="_Toc98230501"/>
      <w:bookmarkStart w:id="320" w:name="_Toc105488944"/>
      <w:bookmarkStart w:id="321" w:name="_Toc105495323"/>
      <w:bookmarkStart w:id="322" w:name="_Toc172615015"/>
      <w:r>
        <w:rPr>
          <w:rFonts w:ascii="Times New Roman" w:hAnsi="Times New Roman"/>
        </w:rPr>
        <w:t xml:space="preserve">Maksimum doprinosa EU za IPARD </w:t>
      </w:r>
      <w:r w:rsidR="00B60B10">
        <w:rPr>
          <w:rFonts w:ascii="Times New Roman" w:hAnsi="Times New Roman"/>
        </w:rPr>
        <w:t>sredstva</w:t>
      </w:r>
      <w:r>
        <w:rPr>
          <w:rFonts w:ascii="Times New Roman" w:hAnsi="Times New Roman"/>
        </w:rPr>
        <w:t xml:space="preserve"> po godinama, 2021-2027.</w:t>
      </w:r>
      <w:bookmarkEnd w:id="316"/>
      <w:bookmarkEnd w:id="317"/>
      <w:bookmarkEnd w:id="318"/>
      <w:bookmarkEnd w:id="319"/>
      <w:bookmarkEnd w:id="320"/>
      <w:bookmarkEnd w:id="321"/>
      <w:bookmarkEnd w:id="322"/>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38: EU doprinos po godinama, 2021-2027 (mil. EUR)</w:t>
      </w:r>
    </w:p>
    <w:tbl>
      <w:tblPr>
        <w:tblW w:w="88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447"/>
        <w:gridCol w:w="810"/>
        <w:gridCol w:w="900"/>
        <w:gridCol w:w="900"/>
        <w:gridCol w:w="900"/>
        <w:gridCol w:w="900"/>
        <w:gridCol w:w="810"/>
        <w:gridCol w:w="990"/>
        <w:gridCol w:w="1170"/>
      </w:tblGrid>
      <w:tr w:rsidR="006721A1" w:rsidRPr="00BE69F5" w:rsidTr="00BE69F5">
        <w:trPr>
          <w:jc w:val="center"/>
        </w:trPr>
        <w:tc>
          <w:tcPr>
            <w:tcW w:w="1447" w:type="dxa"/>
            <w:shd w:val="clear" w:color="auto" w:fill="D9D9D9"/>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lastRenderedPageBreak/>
              <w:t>Godina</w:t>
            </w:r>
          </w:p>
        </w:tc>
        <w:tc>
          <w:tcPr>
            <w:tcW w:w="810" w:type="dxa"/>
            <w:shd w:val="clear" w:color="auto" w:fill="D9D9D9"/>
            <w:vAlign w:val="center"/>
          </w:tcPr>
          <w:p w:rsidR="006721A1" w:rsidRPr="00BE69F5" w:rsidRDefault="00707D31" w:rsidP="00BE69F5">
            <w:pPr>
              <w:jc w:val="both"/>
              <w:rPr>
                <w:rFonts w:ascii="Times New Roman" w:eastAsia="Times New Roman" w:hAnsi="Times New Roman" w:cs="Times New Roman"/>
                <w:b/>
                <w:sz w:val="20"/>
                <w:szCs w:val="20"/>
              </w:rPr>
            </w:pPr>
            <w:r>
              <w:rPr>
                <w:rFonts w:ascii="Times New Roman" w:hAnsi="Times New Roman"/>
                <w:b/>
                <w:sz w:val="20"/>
              </w:rPr>
              <w:t>2021</w:t>
            </w:r>
            <w:r w:rsidR="00BC1032">
              <w:rPr>
                <w:rFonts w:ascii="Times New Roman" w:hAnsi="Times New Roman"/>
                <w:b/>
                <w:sz w:val="20"/>
              </w:rPr>
              <w:t>.</w:t>
            </w:r>
            <w:r w:rsidR="00224D6A">
              <w:rPr>
                <w:rStyle w:val="FootnoteReference"/>
                <w:rFonts w:ascii="Times New Roman" w:hAnsi="Times New Roman"/>
                <w:b/>
                <w:sz w:val="20"/>
              </w:rPr>
              <w:footnoteReference w:id="25"/>
            </w:r>
          </w:p>
        </w:tc>
        <w:tc>
          <w:tcPr>
            <w:tcW w:w="900" w:type="dxa"/>
            <w:shd w:val="clear" w:color="auto" w:fill="D9D9D9"/>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2022</w:t>
            </w:r>
            <w:r w:rsidR="00BC1032">
              <w:rPr>
                <w:rFonts w:ascii="Times New Roman" w:hAnsi="Times New Roman"/>
                <w:b/>
                <w:sz w:val="20"/>
              </w:rPr>
              <w:t>.</w:t>
            </w:r>
          </w:p>
        </w:tc>
        <w:tc>
          <w:tcPr>
            <w:tcW w:w="900" w:type="dxa"/>
            <w:shd w:val="clear" w:color="auto" w:fill="D9D9D9"/>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2023</w:t>
            </w:r>
            <w:r w:rsidR="00BC1032">
              <w:rPr>
                <w:rFonts w:ascii="Times New Roman" w:hAnsi="Times New Roman"/>
                <w:b/>
                <w:sz w:val="20"/>
              </w:rPr>
              <w:t>.</w:t>
            </w:r>
          </w:p>
        </w:tc>
        <w:tc>
          <w:tcPr>
            <w:tcW w:w="900" w:type="dxa"/>
            <w:shd w:val="clear" w:color="auto" w:fill="D9D9D9"/>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2024</w:t>
            </w:r>
            <w:r w:rsidR="00BC1032">
              <w:rPr>
                <w:rFonts w:ascii="Times New Roman" w:hAnsi="Times New Roman"/>
                <w:b/>
                <w:sz w:val="20"/>
              </w:rPr>
              <w:t>.</w:t>
            </w:r>
          </w:p>
        </w:tc>
        <w:tc>
          <w:tcPr>
            <w:tcW w:w="900" w:type="dxa"/>
            <w:shd w:val="clear" w:color="auto" w:fill="D9D9D9"/>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2025</w:t>
            </w:r>
            <w:r w:rsidR="00BC1032">
              <w:rPr>
                <w:rFonts w:ascii="Times New Roman" w:hAnsi="Times New Roman"/>
                <w:b/>
                <w:sz w:val="20"/>
              </w:rPr>
              <w:t>.</w:t>
            </w:r>
          </w:p>
        </w:tc>
        <w:tc>
          <w:tcPr>
            <w:tcW w:w="810" w:type="dxa"/>
            <w:shd w:val="clear" w:color="auto" w:fill="D9D9D9"/>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2026</w:t>
            </w:r>
            <w:r w:rsidR="00BC1032">
              <w:rPr>
                <w:rFonts w:ascii="Times New Roman" w:hAnsi="Times New Roman"/>
                <w:b/>
                <w:sz w:val="20"/>
              </w:rPr>
              <w:t>.</w:t>
            </w:r>
          </w:p>
        </w:tc>
        <w:tc>
          <w:tcPr>
            <w:tcW w:w="990" w:type="dxa"/>
            <w:shd w:val="clear" w:color="auto" w:fill="D9D9D9"/>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2027</w:t>
            </w:r>
            <w:r w:rsidR="00BC1032">
              <w:rPr>
                <w:rFonts w:ascii="Times New Roman" w:hAnsi="Times New Roman"/>
                <w:b/>
                <w:sz w:val="20"/>
              </w:rPr>
              <w:t>.</w:t>
            </w:r>
          </w:p>
        </w:tc>
        <w:tc>
          <w:tcPr>
            <w:tcW w:w="1170" w:type="dxa"/>
            <w:shd w:val="clear" w:color="auto" w:fill="D9D9D9"/>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2021-2027.</w:t>
            </w:r>
          </w:p>
        </w:tc>
      </w:tr>
      <w:tr w:rsidR="006721A1" w:rsidRPr="00BE69F5" w:rsidTr="00BE69F5">
        <w:trPr>
          <w:jc w:val="center"/>
        </w:trPr>
        <w:tc>
          <w:tcPr>
            <w:tcW w:w="1447" w:type="dxa"/>
            <w:shd w:val="clear" w:color="auto" w:fill="auto"/>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UKUPNO</w:t>
            </w:r>
          </w:p>
        </w:tc>
        <w:tc>
          <w:tcPr>
            <w:tcW w:w="810" w:type="dxa"/>
            <w:shd w:val="clear" w:color="auto" w:fill="auto"/>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5,00</w:t>
            </w:r>
          </w:p>
        </w:tc>
        <w:tc>
          <w:tcPr>
            <w:tcW w:w="900" w:type="dxa"/>
            <w:shd w:val="clear" w:color="auto" w:fill="auto"/>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6,00</w:t>
            </w:r>
          </w:p>
        </w:tc>
        <w:tc>
          <w:tcPr>
            <w:tcW w:w="900" w:type="dxa"/>
            <w:shd w:val="clear" w:color="auto" w:fill="auto"/>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8,00</w:t>
            </w:r>
          </w:p>
        </w:tc>
        <w:tc>
          <w:tcPr>
            <w:tcW w:w="900" w:type="dxa"/>
            <w:shd w:val="clear" w:color="auto" w:fill="auto"/>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9,00</w:t>
            </w:r>
          </w:p>
        </w:tc>
        <w:tc>
          <w:tcPr>
            <w:tcW w:w="900" w:type="dxa"/>
            <w:shd w:val="clear" w:color="auto" w:fill="auto"/>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10,00</w:t>
            </w:r>
          </w:p>
        </w:tc>
        <w:tc>
          <w:tcPr>
            <w:tcW w:w="810" w:type="dxa"/>
            <w:shd w:val="clear" w:color="auto" w:fill="auto"/>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12,00</w:t>
            </w:r>
          </w:p>
        </w:tc>
        <w:tc>
          <w:tcPr>
            <w:tcW w:w="990" w:type="dxa"/>
            <w:shd w:val="clear" w:color="auto" w:fill="auto"/>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13,00</w:t>
            </w:r>
          </w:p>
        </w:tc>
        <w:tc>
          <w:tcPr>
            <w:tcW w:w="1170" w:type="dxa"/>
            <w:shd w:val="clear" w:color="auto" w:fill="auto"/>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63,00</w:t>
            </w:r>
          </w:p>
        </w:tc>
      </w:tr>
    </w:tbl>
    <w:p w:rsidR="006721A1" w:rsidRPr="00E17434" w:rsidRDefault="006721A1">
      <w:pPr>
        <w:jc w:val="both"/>
        <w:rPr>
          <w:rFonts w:ascii="Times New Roman" w:eastAsia="Times New Roman" w:hAnsi="Times New Roman" w:cs="Times New Roman"/>
          <w:sz w:val="22"/>
          <w:szCs w:val="22"/>
        </w:rPr>
      </w:pPr>
    </w:p>
    <w:p w:rsidR="006721A1" w:rsidRDefault="00707D31">
      <w:pPr>
        <w:pStyle w:val="Heading4"/>
        <w:rPr>
          <w:rFonts w:ascii="Times New Roman" w:hAnsi="Times New Roman" w:cs="Times New Roman"/>
        </w:rPr>
      </w:pPr>
      <w:bookmarkStart w:id="323" w:name="_heading=h.4k668n3"/>
      <w:bookmarkStart w:id="324" w:name="_Toc91249514"/>
      <w:bookmarkStart w:id="325" w:name="_Toc91249809"/>
      <w:bookmarkStart w:id="326" w:name="_Toc91499424"/>
      <w:bookmarkStart w:id="327" w:name="_Toc98230502"/>
      <w:bookmarkStart w:id="328" w:name="_Toc105488945"/>
      <w:bookmarkStart w:id="329" w:name="_Toc105495324"/>
      <w:bookmarkStart w:id="330" w:name="_Toc172615016"/>
      <w:bookmarkEnd w:id="323"/>
      <w:r>
        <w:rPr>
          <w:rFonts w:ascii="Times New Roman" w:hAnsi="Times New Roman"/>
        </w:rPr>
        <w:t>Finansijski plan po mjerama, u EUR, 2021-2027.</w:t>
      </w:r>
      <w:bookmarkEnd w:id="324"/>
      <w:bookmarkEnd w:id="325"/>
      <w:bookmarkEnd w:id="326"/>
      <w:bookmarkEnd w:id="327"/>
      <w:bookmarkEnd w:id="328"/>
      <w:bookmarkEnd w:id="329"/>
      <w:bookmarkEnd w:id="330"/>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 xml:space="preserve">Tabela 39: EU doprinos za IPARD III </w:t>
      </w:r>
      <w:r w:rsidR="00B60B10">
        <w:rPr>
          <w:rFonts w:ascii="Times New Roman" w:hAnsi="Times New Roman"/>
          <w:i/>
          <w:sz w:val="22"/>
        </w:rPr>
        <w:t>sredstva</w:t>
      </w:r>
      <w:r>
        <w:rPr>
          <w:rFonts w:ascii="Times New Roman" w:hAnsi="Times New Roman"/>
          <w:i/>
          <w:sz w:val="22"/>
        </w:rPr>
        <w:t xml:space="preserve"> po godinama, 2021-2027.</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439"/>
        <w:gridCol w:w="711"/>
        <w:gridCol w:w="1260"/>
        <w:gridCol w:w="1440"/>
        <w:gridCol w:w="1440"/>
        <w:gridCol w:w="1440"/>
        <w:gridCol w:w="1051"/>
      </w:tblGrid>
      <w:tr w:rsidR="006721A1" w:rsidRPr="00BE69F5" w:rsidTr="00227992">
        <w:tc>
          <w:tcPr>
            <w:tcW w:w="2439" w:type="dxa"/>
            <w:shd w:val="clear" w:color="auto" w:fill="D9D9D9"/>
            <w:vAlign w:val="center"/>
          </w:tcPr>
          <w:p w:rsidR="006721A1" w:rsidRPr="00BE69F5" w:rsidRDefault="00707D31" w:rsidP="00D81180">
            <w:pPr>
              <w:jc w:val="center"/>
              <w:rPr>
                <w:rFonts w:ascii="Times New Roman" w:eastAsia="Times New Roman" w:hAnsi="Times New Roman" w:cs="Times New Roman"/>
                <w:b/>
                <w:sz w:val="20"/>
                <w:szCs w:val="20"/>
              </w:rPr>
            </w:pPr>
            <w:r>
              <w:rPr>
                <w:rFonts w:ascii="Times New Roman" w:hAnsi="Times New Roman"/>
                <w:b/>
                <w:sz w:val="20"/>
              </w:rPr>
              <w:t>Mjera</w:t>
            </w:r>
          </w:p>
        </w:tc>
        <w:tc>
          <w:tcPr>
            <w:tcW w:w="711" w:type="dxa"/>
            <w:shd w:val="clear" w:color="auto" w:fill="D9D9D9"/>
            <w:vAlign w:val="center"/>
          </w:tcPr>
          <w:p w:rsidR="006721A1" w:rsidRPr="00BE69F5" w:rsidRDefault="00707D31" w:rsidP="00D81180">
            <w:pPr>
              <w:jc w:val="center"/>
              <w:rPr>
                <w:rFonts w:ascii="Times New Roman" w:eastAsia="Times New Roman" w:hAnsi="Times New Roman" w:cs="Times New Roman"/>
                <w:b/>
                <w:sz w:val="20"/>
                <w:szCs w:val="20"/>
              </w:rPr>
            </w:pPr>
            <w:r>
              <w:rPr>
                <w:rFonts w:ascii="Times New Roman" w:hAnsi="Times New Roman"/>
                <w:b/>
                <w:sz w:val="20"/>
              </w:rPr>
              <w:t>Ukupno javna podrška</w:t>
            </w:r>
          </w:p>
        </w:tc>
        <w:tc>
          <w:tcPr>
            <w:tcW w:w="1260" w:type="dxa"/>
            <w:shd w:val="clear" w:color="auto" w:fill="D9D9D9"/>
            <w:vAlign w:val="center"/>
          </w:tcPr>
          <w:p w:rsidR="006721A1" w:rsidRPr="00BE69F5" w:rsidRDefault="00707D31" w:rsidP="00D81180">
            <w:pPr>
              <w:jc w:val="center"/>
              <w:rPr>
                <w:rFonts w:ascii="Times New Roman" w:eastAsia="Times New Roman" w:hAnsi="Times New Roman" w:cs="Times New Roman"/>
                <w:b/>
                <w:sz w:val="20"/>
                <w:szCs w:val="20"/>
              </w:rPr>
            </w:pPr>
            <w:r>
              <w:rPr>
                <w:rFonts w:ascii="Times New Roman" w:hAnsi="Times New Roman"/>
                <w:b/>
                <w:sz w:val="20"/>
              </w:rPr>
              <w:t>Ukupno javna podrška</w:t>
            </w:r>
          </w:p>
        </w:tc>
        <w:tc>
          <w:tcPr>
            <w:tcW w:w="1440" w:type="dxa"/>
            <w:shd w:val="clear" w:color="auto" w:fill="D9D9D9"/>
            <w:vAlign w:val="center"/>
          </w:tcPr>
          <w:p w:rsidR="006721A1" w:rsidRPr="00BE69F5" w:rsidRDefault="00707D31" w:rsidP="00D81180">
            <w:pPr>
              <w:jc w:val="center"/>
              <w:rPr>
                <w:rFonts w:ascii="Times New Roman" w:eastAsia="Times New Roman" w:hAnsi="Times New Roman" w:cs="Times New Roman"/>
                <w:b/>
                <w:sz w:val="20"/>
                <w:szCs w:val="20"/>
              </w:rPr>
            </w:pPr>
            <w:r>
              <w:rPr>
                <w:rFonts w:ascii="Times New Roman" w:hAnsi="Times New Roman"/>
                <w:b/>
                <w:sz w:val="20"/>
              </w:rPr>
              <w:t>Doprinos EU</w:t>
            </w:r>
          </w:p>
        </w:tc>
        <w:tc>
          <w:tcPr>
            <w:tcW w:w="1440" w:type="dxa"/>
            <w:shd w:val="clear" w:color="auto" w:fill="D9D9D9"/>
            <w:vAlign w:val="center"/>
          </w:tcPr>
          <w:p w:rsidR="006721A1" w:rsidRPr="00BE69F5" w:rsidRDefault="00707D31" w:rsidP="00D81180">
            <w:pPr>
              <w:jc w:val="center"/>
              <w:rPr>
                <w:rFonts w:ascii="Times New Roman" w:eastAsia="Times New Roman" w:hAnsi="Times New Roman" w:cs="Times New Roman"/>
                <w:b/>
                <w:sz w:val="20"/>
                <w:szCs w:val="20"/>
              </w:rPr>
            </w:pPr>
            <w:r>
              <w:rPr>
                <w:rFonts w:ascii="Times New Roman" w:hAnsi="Times New Roman"/>
                <w:b/>
                <w:sz w:val="20"/>
              </w:rPr>
              <w:t>Stopa doprinosa EU</w:t>
            </w:r>
          </w:p>
        </w:tc>
        <w:tc>
          <w:tcPr>
            <w:tcW w:w="1440" w:type="dxa"/>
            <w:shd w:val="clear" w:color="auto" w:fill="D9D9D9"/>
            <w:vAlign w:val="center"/>
          </w:tcPr>
          <w:p w:rsidR="006721A1" w:rsidRPr="00BE69F5" w:rsidRDefault="00707D31" w:rsidP="00D81180">
            <w:pPr>
              <w:jc w:val="center"/>
              <w:rPr>
                <w:rFonts w:ascii="Times New Roman" w:eastAsia="Times New Roman" w:hAnsi="Times New Roman" w:cs="Times New Roman"/>
                <w:b/>
                <w:sz w:val="20"/>
                <w:szCs w:val="20"/>
              </w:rPr>
            </w:pPr>
            <w:r>
              <w:rPr>
                <w:rFonts w:ascii="Times New Roman" w:hAnsi="Times New Roman"/>
                <w:b/>
                <w:sz w:val="20"/>
              </w:rPr>
              <w:t>Nacionalni</w:t>
            </w:r>
          </w:p>
          <w:p w:rsidR="006721A1" w:rsidRPr="00BE69F5" w:rsidRDefault="00707D31" w:rsidP="00D81180">
            <w:pPr>
              <w:jc w:val="center"/>
              <w:rPr>
                <w:rFonts w:ascii="Times New Roman" w:eastAsia="Times New Roman" w:hAnsi="Times New Roman" w:cs="Times New Roman"/>
                <w:b/>
                <w:sz w:val="20"/>
                <w:szCs w:val="20"/>
              </w:rPr>
            </w:pPr>
            <w:r>
              <w:rPr>
                <w:rFonts w:ascii="Times New Roman" w:hAnsi="Times New Roman"/>
                <w:b/>
                <w:sz w:val="20"/>
              </w:rPr>
              <w:t>doprinos</w:t>
            </w:r>
          </w:p>
        </w:tc>
        <w:tc>
          <w:tcPr>
            <w:tcW w:w="1051" w:type="dxa"/>
            <w:shd w:val="clear" w:color="auto" w:fill="D9D9D9"/>
            <w:vAlign w:val="center"/>
          </w:tcPr>
          <w:p w:rsidR="006721A1" w:rsidRPr="00BE69F5" w:rsidRDefault="00707D31" w:rsidP="00D81180">
            <w:pPr>
              <w:jc w:val="center"/>
              <w:rPr>
                <w:rFonts w:ascii="Times New Roman" w:eastAsia="Times New Roman" w:hAnsi="Times New Roman" w:cs="Times New Roman"/>
                <w:b/>
                <w:sz w:val="20"/>
                <w:szCs w:val="20"/>
              </w:rPr>
            </w:pPr>
            <w:r>
              <w:rPr>
                <w:rFonts w:ascii="Times New Roman" w:hAnsi="Times New Roman"/>
                <w:b/>
                <w:sz w:val="20"/>
              </w:rPr>
              <w:t>Stopa nacionalnog doprinosa</w:t>
            </w:r>
          </w:p>
        </w:tc>
      </w:tr>
      <w:tr w:rsidR="00D81180" w:rsidRPr="00BE69F5" w:rsidTr="00227992">
        <w:tc>
          <w:tcPr>
            <w:tcW w:w="2439" w:type="dxa"/>
            <w:shd w:val="clear" w:color="auto" w:fill="auto"/>
            <w:vAlign w:val="center"/>
          </w:tcPr>
          <w:p w:rsidR="00D81180" w:rsidRPr="00BE69F5" w:rsidRDefault="00D81180" w:rsidP="00D81180">
            <w:pPr>
              <w:rPr>
                <w:rFonts w:ascii="Times New Roman" w:eastAsia="Times New Roman" w:hAnsi="Times New Roman" w:cs="Times New Roman"/>
                <w:sz w:val="20"/>
                <w:szCs w:val="20"/>
              </w:rPr>
            </w:pPr>
            <w:r>
              <w:rPr>
                <w:rFonts w:ascii="Times New Roman" w:hAnsi="Times New Roman"/>
                <w:sz w:val="20"/>
              </w:rPr>
              <w:t>Investicije u fizički kapital na poljoprivrednim gazdinstvima</w:t>
            </w:r>
          </w:p>
        </w:tc>
        <w:tc>
          <w:tcPr>
            <w:tcW w:w="711"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60%</w:t>
            </w:r>
          </w:p>
        </w:tc>
        <w:tc>
          <w:tcPr>
            <w:tcW w:w="126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23.093.333</w:t>
            </w:r>
          </w:p>
        </w:tc>
        <w:tc>
          <w:tcPr>
            <w:tcW w:w="144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17.320.000</w:t>
            </w:r>
          </w:p>
        </w:tc>
        <w:tc>
          <w:tcPr>
            <w:tcW w:w="144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75%</w:t>
            </w:r>
          </w:p>
        </w:tc>
        <w:tc>
          <w:tcPr>
            <w:tcW w:w="144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5.773.333</w:t>
            </w:r>
          </w:p>
        </w:tc>
        <w:tc>
          <w:tcPr>
            <w:tcW w:w="1051"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25%</w:t>
            </w:r>
          </w:p>
        </w:tc>
      </w:tr>
      <w:tr w:rsidR="00D81180" w:rsidRPr="00BE69F5" w:rsidTr="00227992">
        <w:tc>
          <w:tcPr>
            <w:tcW w:w="2439" w:type="dxa"/>
            <w:shd w:val="clear" w:color="auto" w:fill="auto"/>
            <w:vAlign w:val="center"/>
          </w:tcPr>
          <w:p w:rsidR="00D81180" w:rsidRPr="00BE69F5" w:rsidRDefault="00D81180" w:rsidP="00D81180">
            <w:pPr>
              <w:rPr>
                <w:rFonts w:ascii="Times New Roman" w:eastAsia="Times New Roman" w:hAnsi="Times New Roman" w:cs="Times New Roman"/>
                <w:sz w:val="20"/>
                <w:szCs w:val="20"/>
              </w:rPr>
            </w:pPr>
            <w:r>
              <w:rPr>
                <w:rFonts w:ascii="Times New Roman" w:hAnsi="Times New Roman"/>
                <w:sz w:val="20"/>
              </w:rPr>
              <w:t>Investicije u fizički kapital za preradu i marketing poljoprivrednih i proizvoda</w:t>
            </w:r>
            <w:r w:rsidR="00CF527C">
              <w:rPr>
                <w:rFonts w:ascii="Times New Roman" w:hAnsi="Times New Roman"/>
                <w:sz w:val="20"/>
              </w:rPr>
              <w:t xml:space="preserve"> ribarstva</w:t>
            </w:r>
          </w:p>
        </w:tc>
        <w:tc>
          <w:tcPr>
            <w:tcW w:w="711"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50%</w:t>
            </w:r>
          </w:p>
        </w:tc>
        <w:tc>
          <w:tcPr>
            <w:tcW w:w="126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19.680.000</w:t>
            </w:r>
          </w:p>
        </w:tc>
        <w:tc>
          <w:tcPr>
            <w:tcW w:w="144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14.760.000</w:t>
            </w:r>
          </w:p>
        </w:tc>
        <w:tc>
          <w:tcPr>
            <w:tcW w:w="144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75%</w:t>
            </w:r>
          </w:p>
        </w:tc>
        <w:tc>
          <w:tcPr>
            <w:tcW w:w="144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4.920.000</w:t>
            </w:r>
          </w:p>
        </w:tc>
        <w:tc>
          <w:tcPr>
            <w:tcW w:w="1051"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25%</w:t>
            </w:r>
          </w:p>
        </w:tc>
      </w:tr>
      <w:tr w:rsidR="00D81180" w:rsidRPr="00BE69F5" w:rsidTr="00227992">
        <w:tc>
          <w:tcPr>
            <w:tcW w:w="2439" w:type="dxa"/>
            <w:shd w:val="clear" w:color="auto" w:fill="auto"/>
            <w:vAlign w:val="center"/>
          </w:tcPr>
          <w:p w:rsidR="00D81180" w:rsidRPr="00BE69F5" w:rsidRDefault="00D81180" w:rsidP="00D81180">
            <w:pPr>
              <w:rPr>
                <w:rFonts w:ascii="Times New Roman" w:eastAsia="Times New Roman" w:hAnsi="Times New Roman" w:cs="Times New Roman"/>
                <w:sz w:val="20"/>
                <w:szCs w:val="20"/>
              </w:rPr>
            </w:pPr>
            <w:r>
              <w:rPr>
                <w:rFonts w:ascii="Times New Roman" w:hAnsi="Times New Roman"/>
                <w:sz w:val="20"/>
              </w:rPr>
              <w:t>Agro-ekološke-klimatske mjere i mjere organske proizvodnje</w:t>
            </w:r>
          </w:p>
        </w:tc>
        <w:tc>
          <w:tcPr>
            <w:tcW w:w="711"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100%</w:t>
            </w:r>
          </w:p>
        </w:tc>
        <w:tc>
          <w:tcPr>
            <w:tcW w:w="126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6.329.412</w:t>
            </w:r>
          </w:p>
        </w:tc>
        <w:tc>
          <w:tcPr>
            <w:tcW w:w="144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5.380.000</w:t>
            </w:r>
          </w:p>
        </w:tc>
        <w:tc>
          <w:tcPr>
            <w:tcW w:w="144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85%</w:t>
            </w:r>
          </w:p>
        </w:tc>
        <w:tc>
          <w:tcPr>
            <w:tcW w:w="144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949.412</w:t>
            </w:r>
          </w:p>
        </w:tc>
        <w:tc>
          <w:tcPr>
            <w:tcW w:w="1051"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15%</w:t>
            </w:r>
          </w:p>
        </w:tc>
      </w:tr>
      <w:tr w:rsidR="00D81180" w:rsidRPr="00BE69F5" w:rsidTr="00227992">
        <w:tc>
          <w:tcPr>
            <w:tcW w:w="2439" w:type="dxa"/>
            <w:shd w:val="clear" w:color="auto" w:fill="auto"/>
            <w:vAlign w:val="center"/>
          </w:tcPr>
          <w:p w:rsidR="00D81180" w:rsidRPr="00BE69F5" w:rsidRDefault="00D81180" w:rsidP="00D81180">
            <w:pPr>
              <w:rPr>
                <w:rFonts w:ascii="Times New Roman" w:eastAsia="Times New Roman" w:hAnsi="Times New Roman" w:cs="Times New Roman"/>
                <w:sz w:val="20"/>
                <w:szCs w:val="20"/>
              </w:rPr>
            </w:pPr>
            <w:r>
              <w:rPr>
                <w:rFonts w:ascii="Times New Roman" w:hAnsi="Times New Roman"/>
                <w:sz w:val="20"/>
              </w:rPr>
              <w:t>Realizacija lokalnih razvojnih strategija– L</w:t>
            </w:r>
            <w:r w:rsidR="00BC1032">
              <w:rPr>
                <w:rFonts w:ascii="Times New Roman" w:hAnsi="Times New Roman"/>
                <w:sz w:val="20"/>
              </w:rPr>
              <w:t>EADER</w:t>
            </w:r>
            <w:r>
              <w:rPr>
                <w:rFonts w:ascii="Times New Roman" w:hAnsi="Times New Roman"/>
                <w:sz w:val="20"/>
              </w:rPr>
              <w:t xml:space="preserve"> pristup</w:t>
            </w:r>
          </w:p>
        </w:tc>
        <w:tc>
          <w:tcPr>
            <w:tcW w:w="711"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100%</w:t>
            </w:r>
          </w:p>
        </w:tc>
        <w:tc>
          <w:tcPr>
            <w:tcW w:w="126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1.022.222</w:t>
            </w:r>
          </w:p>
        </w:tc>
        <w:tc>
          <w:tcPr>
            <w:tcW w:w="144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920.000</w:t>
            </w:r>
          </w:p>
        </w:tc>
        <w:tc>
          <w:tcPr>
            <w:tcW w:w="144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90%</w:t>
            </w:r>
          </w:p>
        </w:tc>
        <w:tc>
          <w:tcPr>
            <w:tcW w:w="144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102.222</w:t>
            </w:r>
          </w:p>
        </w:tc>
        <w:tc>
          <w:tcPr>
            <w:tcW w:w="1051"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10%</w:t>
            </w:r>
          </w:p>
        </w:tc>
      </w:tr>
      <w:tr w:rsidR="00D81180" w:rsidRPr="00BE69F5" w:rsidTr="00227992">
        <w:trPr>
          <w:trHeight w:val="499"/>
        </w:trPr>
        <w:tc>
          <w:tcPr>
            <w:tcW w:w="2439" w:type="dxa"/>
            <w:shd w:val="clear" w:color="auto" w:fill="auto"/>
            <w:vAlign w:val="center"/>
          </w:tcPr>
          <w:p w:rsidR="00D81180" w:rsidRPr="00BE69F5" w:rsidRDefault="00D81180" w:rsidP="00D81180">
            <w:pPr>
              <w:rPr>
                <w:rFonts w:ascii="Times New Roman" w:eastAsia="Times New Roman" w:hAnsi="Times New Roman" w:cs="Times New Roman"/>
                <w:sz w:val="20"/>
                <w:szCs w:val="20"/>
              </w:rPr>
            </w:pPr>
            <w:r>
              <w:rPr>
                <w:rFonts w:ascii="Times New Roman" w:hAnsi="Times New Roman"/>
                <w:sz w:val="20"/>
              </w:rPr>
              <w:t>Investicije u ruralnu javnu infrastrukturu</w:t>
            </w:r>
          </w:p>
        </w:tc>
        <w:tc>
          <w:tcPr>
            <w:tcW w:w="711"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100%</w:t>
            </w:r>
          </w:p>
        </w:tc>
        <w:tc>
          <w:tcPr>
            <w:tcW w:w="126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7.640.000</w:t>
            </w:r>
          </w:p>
        </w:tc>
        <w:tc>
          <w:tcPr>
            <w:tcW w:w="144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5.730.000</w:t>
            </w:r>
          </w:p>
        </w:tc>
        <w:tc>
          <w:tcPr>
            <w:tcW w:w="144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75%</w:t>
            </w:r>
          </w:p>
        </w:tc>
        <w:tc>
          <w:tcPr>
            <w:tcW w:w="144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1.910.000</w:t>
            </w:r>
          </w:p>
        </w:tc>
        <w:tc>
          <w:tcPr>
            <w:tcW w:w="1051"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25%</w:t>
            </w:r>
          </w:p>
        </w:tc>
      </w:tr>
      <w:tr w:rsidR="00D81180" w:rsidRPr="00BE69F5" w:rsidTr="00227992">
        <w:tc>
          <w:tcPr>
            <w:tcW w:w="2439" w:type="dxa"/>
            <w:shd w:val="clear" w:color="auto" w:fill="auto"/>
            <w:vAlign w:val="center"/>
          </w:tcPr>
          <w:p w:rsidR="00D81180" w:rsidRPr="00BE69F5" w:rsidRDefault="00D81180" w:rsidP="0039306F">
            <w:pPr>
              <w:rPr>
                <w:rFonts w:ascii="Times New Roman" w:eastAsia="Times New Roman" w:hAnsi="Times New Roman" w:cs="Times New Roman"/>
                <w:sz w:val="20"/>
                <w:szCs w:val="20"/>
              </w:rPr>
            </w:pPr>
            <w:r>
              <w:rPr>
                <w:rFonts w:ascii="Times New Roman" w:hAnsi="Times New Roman"/>
                <w:sz w:val="20"/>
              </w:rPr>
              <w:t>Diverzifikacija gazdinstava i razvoj poslovanja</w:t>
            </w:r>
          </w:p>
        </w:tc>
        <w:tc>
          <w:tcPr>
            <w:tcW w:w="711"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60%</w:t>
            </w:r>
          </w:p>
        </w:tc>
        <w:tc>
          <w:tcPr>
            <w:tcW w:w="126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16.893.333</w:t>
            </w:r>
          </w:p>
        </w:tc>
        <w:tc>
          <w:tcPr>
            <w:tcW w:w="144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12.670.000</w:t>
            </w:r>
          </w:p>
        </w:tc>
        <w:tc>
          <w:tcPr>
            <w:tcW w:w="144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75%</w:t>
            </w:r>
          </w:p>
        </w:tc>
        <w:tc>
          <w:tcPr>
            <w:tcW w:w="1440"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4.223.333</w:t>
            </w:r>
          </w:p>
        </w:tc>
        <w:tc>
          <w:tcPr>
            <w:tcW w:w="1051" w:type="dxa"/>
            <w:shd w:val="clear" w:color="auto" w:fill="auto"/>
            <w:vAlign w:val="center"/>
          </w:tcPr>
          <w:p w:rsidR="00D81180" w:rsidRPr="00BE69F5" w:rsidRDefault="00D81180" w:rsidP="00D81180">
            <w:pPr>
              <w:jc w:val="center"/>
              <w:rPr>
                <w:rFonts w:ascii="Times New Roman" w:eastAsia="Times New Roman" w:hAnsi="Times New Roman" w:cs="Times New Roman"/>
                <w:sz w:val="20"/>
                <w:szCs w:val="20"/>
              </w:rPr>
            </w:pPr>
            <w:r>
              <w:rPr>
                <w:rFonts w:ascii="Times New Roman" w:hAnsi="Times New Roman"/>
                <w:sz w:val="20"/>
              </w:rPr>
              <w:t>25%</w:t>
            </w:r>
          </w:p>
        </w:tc>
      </w:tr>
      <w:tr w:rsidR="00FC4346" w:rsidRPr="00BE69F5" w:rsidTr="00227992">
        <w:tc>
          <w:tcPr>
            <w:tcW w:w="2439" w:type="dxa"/>
            <w:shd w:val="clear" w:color="auto" w:fill="auto"/>
            <w:vAlign w:val="center"/>
          </w:tcPr>
          <w:p w:rsidR="00FC4346" w:rsidRPr="00BE69F5" w:rsidRDefault="00FC4346" w:rsidP="00FC4346">
            <w:pPr>
              <w:rPr>
                <w:rFonts w:ascii="Times New Roman" w:eastAsia="Times New Roman" w:hAnsi="Times New Roman" w:cs="Times New Roman"/>
                <w:sz w:val="20"/>
                <w:szCs w:val="20"/>
              </w:rPr>
            </w:pPr>
            <w:r>
              <w:rPr>
                <w:rFonts w:ascii="Times New Roman" w:hAnsi="Times New Roman"/>
                <w:sz w:val="20"/>
              </w:rPr>
              <w:t>Tehnička pomoć</w:t>
            </w:r>
          </w:p>
        </w:tc>
        <w:tc>
          <w:tcPr>
            <w:tcW w:w="711"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100%</w:t>
            </w:r>
          </w:p>
        </w:tc>
        <w:tc>
          <w:tcPr>
            <w:tcW w:w="1260"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1.494.118</w:t>
            </w:r>
          </w:p>
        </w:tc>
        <w:tc>
          <w:tcPr>
            <w:tcW w:w="1440"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1.270.000</w:t>
            </w:r>
          </w:p>
        </w:tc>
        <w:tc>
          <w:tcPr>
            <w:tcW w:w="1440"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85%</w:t>
            </w:r>
          </w:p>
        </w:tc>
        <w:tc>
          <w:tcPr>
            <w:tcW w:w="1440"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224.118</w:t>
            </w:r>
          </w:p>
        </w:tc>
        <w:tc>
          <w:tcPr>
            <w:tcW w:w="1051"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15%</w:t>
            </w:r>
          </w:p>
        </w:tc>
      </w:tr>
      <w:tr w:rsidR="00FC4346" w:rsidRPr="00BE69F5" w:rsidTr="00227992">
        <w:tc>
          <w:tcPr>
            <w:tcW w:w="2439" w:type="dxa"/>
            <w:shd w:val="clear" w:color="auto" w:fill="auto"/>
            <w:vAlign w:val="center"/>
          </w:tcPr>
          <w:p w:rsidR="00FC4346" w:rsidRPr="00BE69F5" w:rsidRDefault="00FC4346" w:rsidP="00FC4346">
            <w:pPr>
              <w:rPr>
                <w:rFonts w:ascii="Times New Roman" w:eastAsia="Times New Roman" w:hAnsi="Times New Roman" w:cs="Times New Roman"/>
                <w:sz w:val="20"/>
                <w:szCs w:val="20"/>
              </w:rPr>
            </w:pPr>
            <w:r>
              <w:rPr>
                <w:rFonts w:ascii="Times New Roman" w:hAnsi="Times New Roman"/>
                <w:sz w:val="20"/>
              </w:rPr>
              <w:t>Zasnivanje i zaštita šuma</w:t>
            </w:r>
          </w:p>
        </w:tc>
        <w:tc>
          <w:tcPr>
            <w:tcW w:w="711"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100%</w:t>
            </w:r>
          </w:p>
        </w:tc>
        <w:tc>
          <w:tcPr>
            <w:tcW w:w="1260"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5.823.529</w:t>
            </w:r>
          </w:p>
        </w:tc>
        <w:tc>
          <w:tcPr>
            <w:tcW w:w="1440"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4.950.000</w:t>
            </w:r>
          </w:p>
        </w:tc>
        <w:tc>
          <w:tcPr>
            <w:tcW w:w="1440"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85%</w:t>
            </w:r>
          </w:p>
        </w:tc>
        <w:tc>
          <w:tcPr>
            <w:tcW w:w="1440"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873.529</w:t>
            </w:r>
          </w:p>
        </w:tc>
        <w:tc>
          <w:tcPr>
            <w:tcW w:w="1051"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15%</w:t>
            </w:r>
          </w:p>
        </w:tc>
      </w:tr>
      <w:tr w:rsidR="00FC4346" w:rsidRPr="00BE69F5" w:rsidTr="00227992">
        <w:tc>
          <w:tcPr>
            <w:tcW w:w="2439" w:type="dxa"/>
            <w:shd w:val="clear" w:color="auto" w:fill="auto"/>
            <w:vAlign w:val="center"/>
          </w:tcPr>
          <w:p w:rsidR="00FC4346" w:rsidRPr="00BE69F5" w:rsidRDefault="00FC4346" w:rsidP="00FC4346">
            <w:pPr>
              <w:rPr>
                <w:rFonts w:ascii="Times New Roman" w:eastAsia="Times New Roman" w:hAnsi="Times New Roman" w:cs="Times New Roman"/>
                <w:b/>
                <w:sz w:val="20"/>
                <w:szCs w:val="20"/>
              </w:rPr>
            </w:pPr>
            <w:r>
              <w:rPr>
                <w:rFonts w:ascii="Times New Roman" w:hAnsi="Times New Roman"/>
                <w:b/>
                <w:sz w:val="20"/>
              </w:rPr>
              <w:t>UKUPNO</w:t>
            </w:r>
          </w:p>
        </w:tc>
        <w:tc>
          <w:tcPr>
            <w:tcW w:w="711" w:type="dxa"/>
            <w:shd w:val="clear" w:color="auto" w:fill="auto"/>
            <w:vAlign w:val="center"/>
          </w:tcPr>
          <w:p w:rsidR="00FC4346" w:rsidRPr="00BE69F5" w:rsidRDefault="00FC4346" w:rsidP="00FC4346">
            <w:pPr>
              <w:jc w:val="center"/>
              <w:rPr>
                <w:rFonts w:ascii="Times New Roman" w:eastAsia="Times New Roman" w:hAnsi="Times New Roman" w:cs="Times New Roman"/>
                <w:b/>
                <w:sz w:val="20"/>
                <w:szCs w:val="20"/>
              </w:rPr>
            </w:pPr>
          </w:p>
        </w:tc>
        <w:tc>
          <w:tcPr>
            <w:tcW w:w="1260" w:type="dxa"/>
            <w:shd w:val="clear" w:color="auto" w:fill="auto"/>
          </w:tcPr>
          <w:p w:rsidR="00FC4346" w:rsidRPr="00BE69F5" w:rsidRDefault="00FC4346" w:rsidP="00FC4346">
            <w:pPr>
              <w:jc w:val="center"/>
              <w:rPr>
                <w:rFonts w:ascii="Times New Roman" w:hAnsi="Times New Roman" w:cs="Times New Roman"/>
                <w:b/>
                <w:sz w:val="20"/>
                <w:szCs w:val="20"/>
              </w:rPr>
            </w:pPr>
            <w:r>
              <w:rPr>
                <w:rFonts w:ascii="Times New Roman" w:hAnsi="Times New Roman"/>
                <w:b/>
                <w:sz w:val="20"/>
              </w:rPr>
              <w:t>81.975.947</w:t>
            </w:r>
          </w:p>
        </w:tc>
        <w:tc>
          <w:tcPr>
            <w:tcW w:w="1440" w:type="dxa"/>
            <w:shd w:val="clear" w:color="auto" w:fill="auto"/>
          </w:tcPr>
          <w:p w:rsidR="00FC4346" w:rsidRPr="00BE69F5" w:rsidRDefault="00FC4346" w:rsidP="00FC4346">
            <w:pPr>
              <w:jc w:val="center"/>
              <w:rPr>
                <w:rFonts w:ascii="Times New Roman" w:hAnsi="Times New Roman" w:cs="Times New Roman"/>
                <w:b/>
                <w:sz w:val="20"/>
                <w:szCs w:val="20"/>
              </w:rPr>
            </w:pPr>
            <w:r>
              <w:rPr>
                <w:rFonts w:ascii="Times New Roman" w:hAnsi="Times New Roman"/>
                <w:b/>
                <w:sz w:val="20"/>
              </w:rPr>
              <w:t xml:space="preserve">63.000.000 </w:t>
            </w:r>
          </w:p>
        </w:tc>
        <w:tc>
          <w:tcPr>
            <w:tcW w:w="1440" w:type="dxa"/>
            <w:shd w:val="clear" w:color="auto" w:fill="auto"/>
          </w:tcPr>
          <w:p w:rsidR="00FC4346" w:rsidRPr="00BE69F5" w:rsidRDefault="00FC4346" w:rsidP="00FC4346">
            <w:pPr>
              <w:jc w:val="center"/>
              <w:rPr>
                <w:rFonts w:ascii="Times New Roman" w:hAnsi="Times New Roman" w:cs="Times New Roman"/>
                <w:b/>
                <w:sz w:val="20"/>
                <w:szCs w:val="20"/>
              </w:rPr>
            </w:pPr>
          </w:p>
        </w:tc>
        <w:tc>
          <w:tcPr>
            <w:tcW w:w="1440" w:type="dxa"/>
            <w:shd w:val="clear" w:color="auto" w:fill="auto"/>
          </w:tcPr>
          <w:p w:rsidR="00FC4346" w:rsidRPr="00BE69F5" w:rsidRDefault="00FC4346" w:rsidP="00FC4346">
            <w:pPr>
              <w:jc w:val="center"/>
              <w:rPr>
                <w:rFonts w:ascii="Times New Roman" w:hAnsi="Times New Roman" w:cs="Times New Roman"/>
                <w:b/>
                <w:sz w:val="20"/>
                <w:szCs w:val="20"/>
              </w:rPr>
            </w:pPr>
            <w:r>
              <w:rPr>
                <w:rFonts w:ascii="Times New Roman" w:hAnsi="Times New Roman"/>
                <w:b/>
                <w:sz w:val="20"/>
              </w:rPr>
              <w:t>18.975.947</w:t>
            </w:r>
          </w:p>
        </w:tc>
        <w:tc>
          <w:tcPr>
            <w:tcW w:w="1051" w:type="dxa"/>
            <w:shd w:val="clear" w:color="auto" w:fill="auto"/>
            <w:vAlign w:val="center"/>
          </w:tcPr>
          <w:p w:rsidR="00FC4346" w:rsidRPr="00BE69F5" w:rsidRDefault="00FC4346" w:rsidP="00FC4346">
            <w:pPr>
              <w:jc w:val="center"/>
              <w:rPr>
                <w:rFonts w:ascii="Times New Roman" w:eastAsia="Times New Roman" w:hAnsi="Times New Roman" w:cs="Times New Roman"/>
                <w:b/>
                <w:sz w:val="20"/>
                <w:szCs w:val="20"/>
              </w:rPr>
            </w:pPr>
          </w:p>
        </w:tc>
      </w:tr>
    </w:tbl>
    <w:p w:rsidR="006721A1" w:rsidRPr="00E17434" w:rsidRDefault="00707D31">
      <w:pPr>
        <w:pStyle w:val="Heading4"/>
        <w:rPr>
          <w:rFonts w:ascii="Times New Roman" w:hAnsi="Times New Roman" w:cs="Times New Roman"/>
        </w:rPr>
      </w:pPr>
      <w:bookmarkStart w:id="331" w:name="_heading=h.2zbgiuw"/>
      <w:bookmarkStart w:id="332" w:name="_Toc91249515"/>
      <w:bookmarkStart w:id="333" w:name="_Toc91249810"/>
      <w:bookmarkStart w:id="334" w:name="_Toc91499425"/>
      <w:bookmarkStart w:id="335" w:name="_Toc98230503"/>
      <w:bookmarkStart w:id="336" w:name="_Toc105488946"/>
      <w:bookmarkStart w:id="337" w:name="_Toc105495325"/>
      <w:bookmarkStart w:id="338" w:name="_Toc172615017"/>
      <w:bookmarkEnd w:id="331"/>
      <w:r>
        <w:rPr>
          <w:rFonts w:ascii="Times New Roman" w:hAnsi="Times New Roman"/>
        </w:rPr>
        <w:t>Indikativni budžet raspoređen po mjerama, u EUR, 2021-2027.</w:t>
      </w:r>
      <w:bookmarkEnd w:id="332"/>
      <w:bookmarkEnd w:id="333"/>
      <w:bookmarkEnd w:id="334"/>
      <w:bookmarkEnd w:id="335"/>
      <w:bookmarkEnd w:id="336"/>
      <w:bookmarkEnd w:id="337"/>
      <w:bookmarkEnd w:id="338"/>
    </w:p>
    <w:p w:rsidR="006721A1" w:rsidRPr="00E17434" w:rsidRDefault="00707D31">
      <w:pPr>
        <w:jc w:val="center"/>
        <w:rPr>
          <w:rFonts w:ascii="Times New Roman" w:eastAsia="Times New Roman" w:hAnsi="Times New Roman" w:cs="Times New Roman"/>
          <w:sz w:val="22"/>
          <w:szCs w:val="22"/>
        </w:rPr>
      </w:pPr>
      <w:r>
        <w:rPr>
          <w:rFonts w:ascii="Times New Roman" w:hAnsi="Times New Roman"/>
          <w:i/>
          <w:sz w:val="22"/>
        </w:rPr>
        <w:t>Tabela 40: Indikativni budžet po mjerama, 2021-2027.</w:t>
      </w:r>
    </w:p>
    <w:tbl>
      <w:tblPr>
        <w:tblW w:w="100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256"/>
        <w:gridCol w:w="1399"/>
        <w:gridCol w:w="1771"/>
        <w:gridCol w:w="1602"/>
      </w:tblGrid>
      <w:tr w:rsidR="006721A1" w:rsidRPr="00BE69F5" w:rsidTr="00754E88">
        <w:trPr>
          <w:trHeight w:val="496"/>
        </w:trPr>
        <w:tc>
          <w:tcPr>
            <w:tcW w:w="5256" w:type="dxa"/>
            <w:shd w:val="clear" w:color="auto" w:fill="D9D9D9"/>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Mjera</w:t>
            </w:r>
          </w:p>
        </w:tc>
        <w:tc>
          <w:tcPr>
            <w:tcW w:w="1399" w:type="dxa"/>
            <w:shd w:val="clear" w:color="auto" w:fill="D9D9D9"/>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Ukupno javna podrška</w:t>
            </w:r>
          </w:p>
        </w:tc>
        <w:tc>
          <w:tcPr>
            <w:tcW w:w="1771" w:type="dxa"/>
            <w:shd w:val="clear" w:color="auto" w:fill="D9D9D9"/>
            <w:vAlign w:val="center"/>
          </w:tcPr>
          <w:p w:rsidR="006721A1" w:rsidRPr="00BE69F5" w:rsidRDefault="00707D31" w:rsidP="009B3307">
            <w:pPr>
              <w:ind w:left="-18" w:right="-18"/>
              <w:jc w:val="center"/>
              <w:rPr>
                <w:rFonts w:ascii="Times New Roman" w:eastAsia="Times New Roman" w:hAnsi="Times New Roman" w:cs="Times New Roman"/>
                <w:b/>
                <w:sz w:val="20"/>
                <w:szCs w:val="20"/>
              </w:rPr>
            </w:pPr>
            <w:r>
              <w:rPr>
                <w:rFonts w:ascii="Times New Roman" w:hAnsi="Times New Roman"/>
                <w:b/>
                <w:sz w:val="20"/>
              </w:rPr>
              <w:t>Privatni doprinos</w:t>
            </w:r>
          </w:p>
        </w:tc>
        <w:tc>
          <w:tcPr>
            <w:tcW w:w="1602" w:type="dxa"/>
            <w:shd w:val="clear" w:color="auto" w:fill="D9D9D9"/>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Ukupni troškovi</w:t>
            </w:r>
          </w:p>
        </w:tc>
      </w:tr>
      <w:tr w:rsidR="00E92AB8" w:rsidRPr="00BE69F5" w:rsidTr="00553D37">
        <w:trPr>
          <w:trHeight w:val="513"/>
        </w:trPr>
        <w:tc>
          <w:tcPr>
            <w:tcW w:w="5256" w:type="dxa"/>
            <w:shd w:val="clear" w:color="auto" w:fill="auto"/>
            <w:vAlign w:val="center"/>
          </w:tcPr>
          <w:p w:rsidR="00E92AB8" w:rsidRPr="00BE69F5" w:rsidRDefault="00E92AB8" w:rsidP="00E92AB8">
            <w:pPr>
              <w:rPr>
                <w:rFonts w:ascii="Times New Roman" w:eastAsia="Times New Roman" w:hAnsi="Times New Roman" w:cs="Times New Roman"/>
                <w:sz w:val="20"/>
                <w:szCs w:val="20"/>
              </w:rPr>
            </w:pPr>
            <w:r>
              <w:rPr>
                <w:rFonts w:ascii="Times New Roman" w:hAnsi="Times New Roman"/>
                <w:sz w:val="20"/>
              </w:rPr>
              <w:t>Investicije u fizički kapital na poljoprivrednim gazdinstvima</w:t>
            </w:r>
          </w:p>
        </w:tc>
        <w:tc>
          <w:tcPr>
            <w:tcW w:w="1399" w:type="dxa"/>
            <w:shd w:val="clear" w:color="auto" w:fill="auto"/>
            <w:vAlign w:val="center"/>
          </w:tcPr>
          <w:p w:rsidR="00E92AB8" w:rsidRPr="00BE69F5" w:rsidRDefault="00E92AB8" w:rsidP="00553D37">
            <w:pPr>
              <w:jc w:val="center"/>
              <w:rPr>
                <w:rFonts w:ascii="Times New Roman" w:hAnsi="Times New Roman" w:cs="Times New Roman"/>
                <w:sz w:val="20"/>
                <w:szCs w:val="20"/>
              </w:rPr>
            </w:pPr>
            <w:r>
              <w:rPr>
                <w:rFonts w:ascii="Times New Roman" w:hAnsi="Times New Roman"/>
                <w:sz w:val="20"/>
              </w:rPr>
              <w:t>23.093.333</w:t>
            </w:r>
          </w:p>
        </w:tc>
        <w:tc>
          <w:tcPr>
            <w:tcW w:w="1771" w:type="dxa"/>
            <w:shd w:val="clear" w:color="auto" w:fill="auto"/>
            <w:vAlign w:val="center"/>
          </w:tcPr>
          <w:p w:rsidR="00E92AB8" w:rsidRPr="00BE69F5" w:rsidRDefault="00E92AB8" w:rsidP="00553D37">
            <w:pPr>
              <w:jc w:val="center"/>
              <w:rPr>
                <w:rFonts w:ascii="Times New Roman" w:hAnsi="Times New Roman" w:cs="Times New Roman"/>
                <w:sz w:val="20"/>
                <w:szCs w:val="20"/>
              </w:rPr>
            </w:pPr>
            <w:r>
              <w:rPr>
                <w:rFonts w:ascii="Times New Roman" w:hAnsi="Times New Roman"/>
                <w:sz w:val="20"/>
              </w:rPr>
              <w:t>15.395.555</w:t>
            </w:r>
          </w:p>
        </w:tc>
        <w:tc>
          <w:tcPr>
            <w:tcW w:w="1602" w:type="dxa"/>
            <w:shd w:val="clear" w:color="auto" w:fill="auto"/>
            <w:vAlign w:val="center"/>
          </w:tcPr>
          <w:p w:rsidR="00E92AB8" w:rsidRPr="00BE69F5" w:rsidRDefault="00E92AB8" w:rsidP="00553D37">
            <w:pPr>
              <w:jc w:val="center"/>
              <w:rPr>
                <w:rFonts w:ascii="Times New Roman" w:hAnsi="Times New Roman" w:cs="Times New Roman"/>
                <w:sz w:val="20"/>
                <w:szCs w:val="20"/>
              </w:rPr>
            </w:pPr>
            <w:r>
              <w:rPr>
                <w:rFonts w:ascii="Times New Roman" w:hAnsi="Times New Roman"/>
                <w:sz w:val="20"/>
              </w:rPr>
              <w:t>38.488.888</w:t>
            </w:r>
          </w:p>
        </w:tc>
      </w:tr>
      <w:tr w:rsidR="00E92AB8" w:rsidRPr="00BE69F5" w:rsidTr="00553D37">
        <w:trPr>
          <w:trHeight w:val="513"/>
        </w:trPr>
        <w:tc>
          <w:tcPr>
            <w:tcW w:w="5256" w:type="dxa"/>
            <w:shd w:val="clear" w:color="auto" w:fill="auto"/>
            <w:vAlign w:val="center"/>
          </w:tcPr>
          <w:p w:rsidR="00E92AB8" w:rsidRPr="00BE69F5" w:rsidRDefault="00E92AB8" w:rsidP="00E92AB8">
            <w:pPr>
              <w:rPr>
                <w:rFonts w:ascii="Times New Roman" w:eastAsia="Times New Roman" w:hAnsi="Times New Roman" w:cs="Times New Roman"/>
                <w:sz w:val="20"/>
                <w:szCs w:val="20"/>
              </w:rPr>
            </w:pPr>
            <w:r>
              <w:rPr>
                <w:rFonts w:ascii="Times New Roman" w:hAnsi="Times New Roman"/>
                <w:sz w:val="20"/>
              </w:rPr>
              <w:t>Investicije u fizički kapital za preradu i marketing poljoprivrednih i proizvoda</w:t>
            </w:r>
            <w:r w:rsidR="00CF527C">
              <w:rPr>
                <w:rFonts w:ascii="Times New Roman" w:hAnsi="Times New Roman"/>
                <w:sz w:val="20"/>
              </w:rPr>
              <w:t xml:space="preserve"> ribarstva</w:t>
            </w:r>
          </w:p>
        </w:tc>
        <w:tc>
          <w:tcPr>
            <w:tcW w:w="1399" w:type="dxa"/>
            <w:shd w:val="clear" w:color="auto" w:fill="auto"/>
            <w:vAlign w:val="center"/>
          </w:tcPr>
          <w:p w:rsidR="00E92AB8" w:rsidRPr="00BE69F5" w:rsidRDefault="00E92AB8" w:rsidP="00553D37">
            <w:pPr>
              <w:jc w:val="center"/>
              <w:rPr>
                <w:rFonts w:ascii="Times New Roman" w:hAnsi="Times New Roman" w:cs="Times New Roman"/>
                <w:sz w:val="20"/>
                <w:szCs w:val="20"/>
              </w:rPr>
            </w:pPr>
            <w:r>
              <w:rPr>
                <w:rFonts w:ascii="Times New Roman" w:hAnsi="Times New Roman"/>
                <w:sz w:val="20"/>
              </w:rPr>
              <w:t>19.680.000</w:t>
            </w:r>
          </w:p>
        </w:tc>
        <w:tc>
          <w:tcPr>
            <w:tcW w:w="1771" w:type="dxa"/>
            <w:shd w:val="clear" w:color="auto" w:fill="auto"/>
            <w:vAlign w:val="center"/>
          </w:tcPr>
          <w:p w:rsidR="00E92AB8" w:rsidRPr="00BE69F5" w:rsidRDefault="00E92AB8" w:rsidP="00553D37">
            <w:pPr>
              <w:jc w:val="center"/>
              <w:rPr>
                <w:rFonts w:ascii="Times New Roman" w:hAnsi="Times New Roman" w:cs="Times New Roman"/>
                <w:sz w:val="20"/>
                <w:szCs w:val="20"/>
              </w:rPr>
            </w:pPr>
            <w:r>
              <w:rPr>
                <w:rFonts w:ascii="Times New Roman" w:hAnsi="Times New Roman"/>
                <w:sz w:val="20"/>
              </w:rPr>
              <w:t>19.680.000</w:t>
            </w:r>
          </w:p>
        </w:tc>
        <w:tc>
          <w:tcPr>
            <w:tcW w:w="1602" w:type="dxa"/>
            <w:shd w:val="clear" w:color="auto" w:fill="auto"/>
            <w:vAlign w:val="center"/>
          </w:tcPr>
          <w:p w:rsidR="00E92AB8" w:rsidRPr="00BE69F5" w:rsidRDefault="00E92AB8" w:rsidP="00553D37">
            <w:pPr>
              <w:jc w:val="center"/>
              <w:rPr>
                <w:rFonts w:ascii="Times New Roman" w:hAnsi="Times New Roman" w:cs="Times New Roman"/>
                <w:sz w:val="20"/>
                <w:szCs w:val="20"/>
              </w:rPr>
            </w:pPr>
            <w:r>
              <w:rPr>
                <w:rFonts w:ascii="Times New Roman" w:hAnsi="Times New Roman"/>
                <w:sz w:val="20"/>
              </w:rPr>
              <w:t>39.360.000</w:t>
            </w:r>
          </w:p>
        </w:tc>
      </w:tr>
      <w:tr w:rsidR="00E92AB8" w:rsidRPr="00BE69F5" w:rsidTr="00553D37">
        <w:trPr>
          <w:trHeight w:val="513"/>
        </w:trPr>
        <w:tc>
          <w:tcPr>
            <w:tcW w:w="5256" w:type="dxa"/>
            <w:shd w:val="clear" w:color="auto" w:fill="auto"/>
            <w:vAlign w:val="center"/>
          </w:tcPr>
          <w:p w:rsidR="00E92AB8" w:rsidRPr="00BE69F5" w:rsidRDefault="00E92AB8" w:rsidP="00E92AB8">
            <w:pPr>
              <w:rPr>
                <w:rFonts w:ascii="Times New Roman" w:eastAsia="Times New Roman" w:hAnsi="Times New Roman" w:cs="Times New Roman"/>
                <w:sz w:val="20"/>
                <w:szCs w:val="20"/>
              </w:rPr>
            </w:pPr>
            <w:r>
              <w:rPr>
                <w:rFonts w:ascii="Times New Roman" w:hAnsi="Times New Roman"/>
                <w:sz w:val="20"/>
              </w:rPr>
              <w:t>Agro-ekološke-klimatske mjere i mjere organske proizvodnje</w:t>
            </w:r>
          </w:p>
        </w:tc>
        <w:tc>
          <w:tcPr>
            <w:tcW w:w="1399" w:type="dxa"/>
            <w:shd w:val="clear" w:color="auto" w:fill="auto"/>
            <w:vAlign w:val="center"/>
          </w:tcPr>
          <w:p w:rsidR="00E92AB8" w:rsidRPr="00BE69F5" w:rsidRDefault="00E92AB8" w:rsidP="00553D37">
            <w:pPr>
              <w:jc w:val="center"/>
              <w:rPr>
                <w:rFonts w:ascii="Times New Roman" w:hAnsi="Times New Roman" w:cs="Times New Roman"/>
                <w:sz w:val="20"/>
                <w:szCs w:val="20"/>
              </w:rPr>
            </w:pPr>
            <w:r>
              <w:rPr>
                <w:rFonts w:ascii="Times New Roman" w:hAnsi="Times New Roman"/>
                <w:sz w:val="20"/>
              </w:rPr>
              <w:t>6.329.412</w:t>
            </w:r>
          </w:p>
        </w:tc>
        <w:tc>
          <w:tcPr>
            <w:tcW w:w="1771" w:type="dxa"/>
            <w:shd w:val="clear" w:color="auto" w:fill="auto"/>
            <w:vAlign w:val="center"/>
          </w:tcPr>
          <w:p w:rsidR="00E92AB8" w:rsidRPr="00BE69F5" w:rsidRDefault="00E92AB8" w:rsidP="00553D37">
            <w:pPr>
              <w:jc w:val="center"/>
              <w:rPr>
                <w:rFonts w:ascii="Times New Roman" w:hAnsi="Times New Roman" w:cs="Times New Roman"/>
                <w:sz w:val="20"/>
                <w:szCs w:val="20"/>
              </w:rPr>
            </w:pPr>
            <w:r>
              <w:rPr>
                <w:rFonts w:ascii="Times New Roman" w:hAnsi="Times New Roman"/>
                <w:sz w:val="20"/>
              </w:rPr>
              <w:t>-</w:t>
            </w:r>
          </w:p>
        </w:tc>
        <w:tc>
          <w:tcPr>
            <w:tcW w:w="1602" w:type="dxa"/>
            <w:shd w:val="clear" w:color="auto" w:fill="auto"/>
            <w:vAlign w:val="center"/>
          </w:tcPr>
          <w:p w:rsidR="00E92AB8" w:rsidRPr="00BE69F5" w:rsidRDefault="00E92AB8" w:rsidP="00553D37">
            <w:pPr>
              <w:jc w:val="center"/>
              <w:rPr>
                <w:rFonts w:ascii="Times New Roman" w:hAnsi="Times New Roman" w:cs="Times New Roman"/>
                <w:sz w:val="20"/>
                <w:szCs w:val="20"/>
              </w:rPr>
            </w:pPr>
            <w:r>
              <w:rPr>
                <w:rFonts w:ascii="Times New Roman" w:hAnsi="Times New Roman"/>
                <w:sz w:val="20"/>
              </w:rPr>
              <w:t>6.329.412</w:t>
            </w:r>
          </w:p>
        </w:tc>
      </w:tr>
      <w:tr w:rsidR="00E92AB8" w:rsidRPr="00BE69F5" w:rsidTr="00553D37">
        <w:trPr>
          <w:trHeight w:val="506"/>
        </w:trPr>
        <w:tc>
          <w:tcPr>
            <w:tcW w:w="5256" w:type="dxa"/>
            <w:shd w:val="clear" w:color="auto" w:fill="auto"/>
            <w:vAlign w:val="center"/>
          </w:tcPr>
          <w:p w:rsidR="00E92AB8" w:rsidRPr="00BE69F5" w:rsidRDefault="00E92AB8" w:rsidP="00E92AB8">
            <w:pPr>
              <w:rPr>
                <w:rFonts w:ascii="Times New Roman" w:eastAsia="Times New Roman" w:hAnsi="Times New Roman" w:cs="Times New Roman"/>
                <w:sz w:val="20"/>
                <w:szCs w:val="20"/>
              </w:rPr>
            </w:pPr>
            <w:r>
              <w:rPr>
                <w:rFonts w:ascii="Times New Roman" w:hAnsi="Times New Roman"/>
                <w:sz w:val="20"/>
              </w:rPr>
              <w:t>Realizacija lokalnih razvojnih strategija - LEADER pristup</w:t>
            </w:r>
          </w:p>
        </w:tc>
        <w:tc>
          <w:tcPr>
            <w:tcW w:w="1399" w:type="dxa"/>
            <w:shd w:val="clear" w:color="auto" w:fill="auto"/>
            <w:vAlign w:val="center"/>
          </w:tcPr>
          <w:p w:rsidR="00E92AB8" w:rsidRPr="00BE69F5" w:rsidRDefault="00E92AB8" w:rsidP="00553D37">
            <w:pPr>
              <w:jc w:val="center"/>
              <w:rPr>
                <w:rFonts w:ascii="Times New Roman" w:hAnsi="Times New Roman" w:cs="Times New Roman"/>
                <w:sz w:val="20"/>
                <w:szCs w:val="20"/>
              </w:rPr>
            </w:pPr>
            <w:r>
              <w:rPr>
                <w:rFonts w:ascii="Times New Roman" w:hAnsi="Times New Roman"/>
                <w:sz w:val="20"/>
              </w:rPr>
              <w:t>1.022.222</w:t>
            </w:r>
          </w:p>
        </w:tc>
        <w:tc>
          <w:tcPr>
            <w:tcW w:w="1771" w:type="dxa"/>
            <w:shd w:val="clear" w:color="auto" w:fill="auto"/>
            <w:vAlign w:val="center"/>
          </w:tcPr>
          <w:p w:rsidR="00E92AB8" w:rsidRPr="00BE69F5" w:rsidRDefault="00E92AB8" w:rsidP="00553D37">
            <w:pPr>
              <w:jc w:val="center"/>
              <w:rPr>
                <w:rFonts w:ascii="Times New Roman" w:hAnsi="Times New Roman" w:cs="Times New Roman"/>
                <w:sz w:val="20"/>
                <w:szCs w:val="20"/>
              </w:rPr>
            </w:pPr>
            <w:r>
              <w:rPr>
                <w:rFonts w:ascii="Times New Roman" w:hAnsi="Times New Roman"/>
                <w:sz w:val="20"/>
              </w:rPr>
              <w:t>-</w:t>
            </w:r>
          </w:p>
        </w:tc>
        <w:tc>
          <w:tcPr>
            <w:tcW w:w="1602" w:type="dxa"/>
            <w:shd w:val="clear" w:color="auto" w:fill="auto"/>
            <w:vAlign w:val="center"/>
          </w:tcPr>
          <w:p w:rsidR="00E92AB8" w:rsidRPr="00BE69F5" w:rsidRDefault="00E92AB8" w:rsidP="00553D37">
            <w:pPr>
              <w:jc w:val="center"/>
              <w:rPr>
                <w:rFonts w:ascii="Times New Roman" w:hAnsi="Times New Roman" w:cs="Times New Roman"/>
                <w:sz w:val="20"/>
                <w:szCs w:val="20"/>
              </w:rPr>
            </w:pPr>
            <w:r>
              <w:rPr>
                <w:rFonts w:ascii="Times New Roman" w:hAnsi="Times New Roman"/>
                <w:sz w:val="20"/>
              </w:rPr>
              <w:t>1.022.222</w:t>
            </w:r>
          </w:p>
        </w:tc>
      </w:tr>
      <w:tr w:rsidR="00E92AB8" w:rsidRPr="00BE69F5" w:rsidTr="00553D37">
        <w:trPr>
          <w:trHeight w:val="256"/>
        </w:trPr>
        <w:tc>
          <w:tcPr>
            <w:tcW w:w="5256" w:type="dxa"/>
            <w:shd w:val="clear" w:color="auto" w:fill="auto"/>
            <w:vAlign w:val="center"/>
          </w:tcPr>
          <w:p w:rsidR="00E92AB8" w:rsidRPr="00BE69F5" w:rsidRDefault="00E92AB8" w:rsidP="00E92AB8">
            <w:pPr>
              <w:rPr>
                <w:rFonts w:ascii="Times New Roman" w:eastAsia="Times New Roman" w:hAnsi="Times New Roman" w:cs="Times New Roman"/>
                <w:sz w:val="20"/>
                <w:szCs w:val="20"/>
              </w:rPr>
            </w:pPr>
            <w:r>
              <w:rPr>
                <w:rFonts w:ascii="Times New Roman" w:hAnsi="Times New Roman"/>
                <w:sz w:val="20"/>
              </w:rPr>
              <w:t>Investicije u ruralnu javnu infrastrukturu</w:t>
            </w:r>
          </w:p>
        </w:tc>
        <w:tc>
          <w:tcPr>
            <w:tcW w:w="1399" w:type="dxa"/>
            <w:shd w:val="clear" w:color="auto" w:fill="auto"/>
            <w:vAlign w:val="center"/>
          </w:tcPr>
          <w:p w:rsidR="00E92AB8" w:rsidRPr="00BE69F5" w:rsidRDefault="00E92AB8" w:rsidP="00553D37">
            <w:pPr>
              <w:jc w:val="center"/>
              <w:rPr>
                <w:rFonts w:ascii="Times New Roman" w:hAnsi="Times New Roman" w:cs="Times New Roman"/>
                <w:sz w:val="20"/>
                <w:szCs w:val="20"/>
              </w:rPr>
            </w:pPr>
            <w:r>
              <w:rPr>
                <w:rFonts w:ascii="Times New Roman" w:hAnsi="Times New Roman"/>
                <w:sz w:val="20"/>
              </w:rPr>
              <w:t>7.640.000</w:t>
            </w:r>
          </w:p>
        </w:tc>
        <w:tc>
          <w:tcPr>
            <w:tcW w:w="1771" w:type="dxa"/>
            <w:shd w:val="clear" w:color="auto" w:fill="auto"/>
            <w:vAlign w:val="center"/>
          </w:tcPr>
          <w:p w:rsidR="00E92AB8" w:rsidRPr="00BE69F5" w:rsidRDefault="00E92AB8" w:rsidP="00553D37">
            <w:pPr>
              <w:jc w:val="center"/>
              <w:rPr>
                <w:rFonts w:ascii="Times New Roman" w:hAnsi="Times New Roman" w:cs="Times New Roman"/>
                <w:sz w:val="20"/>
                <w:szCs w:val="20"/>
              </w:rPr>
            </w:pPr>
          </w:p>
        </w:tc>
        <w:tc>
          <w:tcPr>
            <w:tcW w:w="1602" w:type="dxa"/>
            <w:shd w:val="clear" w:color="auto" w:fill="auto"/>
            <w:vAlign w:val="center"/>
          </w:tcPr>
          <w:p w:rsidR="00E92AB8" w:rsidRPr="00BE69F5" w:rsidRDefault="00E92AB8" w:rsidP="00553D37">
            <w:pPr>
              <w:jc w:val="center"/>
              <w:rPr>
                <w:rFonts w:ascii="Times New Roman" w:hAnsi="Times New Roman" w:cs="Times New Roman"/>
                <w:sz w:val="20"/>
                <w:szCs w:val="20"/>
              </w:rPr>
            </w:pPr>
            <w:r>
              <w:rPr>
                <w:rFonts w:ascii="Times New Roman" w:hAnsi="Times New Roman"/>
                <w:sz w:val="20"/>
              </w:rPr>
              <w:t>7.640.000</w:t>
            </w:r>
          </w:p>
        </w:tc>
      </w:tr>
      <w:tr w:rsidR="00E92AB8" w:rsidRPr="00BE69F5" w:rsidTr="00553D37">
        <w:trPr>
          <w:trHeight w:val="264"/>
        </w:trPr>
        <w:tc>
          <w:tcPr>
            <w:tcW w:w="5256" w:type="dxa"/>
            <w:shd w:val="clear" w:color="auto" w:fill="auto"/>
            <w:vAlign w:val="center"/>
          </w:tcPr>
          <w:p w:rsidR="00E92AB8" w:rsidRPr="00BE69F5" w:rsidRDefault="00E92AB8" w:rsidP="0039306F">
            <w:pPr>
              <w:rPr>
                <w:rFonts w:ascii="Times New Roman" w:eastAsia="Times New Roman" w:hAnsi="Times New Roman" w:cs="Times New Roman"/>
                <w:sz w:val="20"/>
                <w:szCs w:val="20"/>
              </w:rPr>
            </w:pPr>
            <w:r>
              <w:rPr>
                <w:rFonts w:ascii="Times New Roman" w:hAnsi="Times New Roman"/>
                <w:sz w:val="20"/>
              </w:rPr>
              <w:t>Diverzifikacija gazdinstava i razvoj poslovanja</w:t>
            </w:r>
          </w:p>
        </w:tc>
        <w:tc>
          <w:tcPr>
            <w:tcW w:w="1399" w:type="dxa"/>
            <w:shd w:val="clear" w:color="auto" w:fill="auto"/>
            <w:vAlign w:val="center"/>
          </w:tcPr>
          <w:p w:rsidR="00E92AB8" w:rsidRPr="00BE69F5" w:rsidRDefault="00E92AB8" w:rsidP="00553D37">
            <w:pPr>
              <w:jc w:val="center"/>
              <w:rPr>
                <w:rFonts w:ascii="Times New Roman" w:hAnsi="Times New Roman" w:cs="Times New Roman"/>
                <w:sz w:val="20"/>
                <w:szCs w:val="20"/>
              </w:rPr>
            </w:pPr>
            <w:r>
              <w:rPr>
                <w:rFonts w:ascii="Times New Roman" w:hAnsi="Times New Roman"/>
                <w:sz w:val="20"/>
              </w:rPr>
              <w:t>16.893.333</w:t>
            </w:r>
          </w:p>
        </w:tc>
        <w:tc>
          <w:tcPr>
            <w:tcW w:w="1771" w:type="dxa"/>
            <w:shd w:val="clear" w:color="auto" w:fill="auto"/>
            <w:vAlign w:val="center"/>
          </w:tcPr>
          <w:p w:rsidR="00E92AB8" w:rsidRPr="00BE69F5" w:rsidRDefault="00E92AB8" w:rsidP="00553D37">
            <w:pPr>
              <w:jc w:val="center"/>
              <w:rPr>
                <w:rFonts w:ascii="Times New Roman" w:hAnsi="Times New Roman" w:cs="Times New Roman"/>
                <w:sz w:val="20"/>
                <w:szCs w:val="20"/>
              </w:rPr>
            </w:pPr>
            <w:r>
              <w:rPr>
                <w:rFonts w:ascii="Times New Roman" w:hAnsi="Times New Roman"/>
                <w:sz w:val="20"/>
              </w:rPr>
              <w:t>11.262.222</w:t>
            </w:r>
          </w:p>
        </w:tc>
        <w:tc>
          <w:tcPr>
            <w:tcW w:w="1602" w:type="dxa"/>
            <w:shd w:val="clear" w:color="auto" w:fill="auto"/>
            <w:vAlign w:val="center"/>
          </w:tcPr>
          <w:p w:rsidR="00E92AB8" w:rsidRPr="00BE69F5" w:rsidRDefault="00E92AB8" w:rsidP="00553D37">
            <w:pPr>
              <w:jc w:val="center"/>
              <w:rPr>
                <w:rFonts w:ascii="Times New Roman" w:hAnsi="Times New Roman" w:cs="Times New Roman"/>
                <w:sz w:val="20"/>
                <w:szCs w:val="20"/>
              </w:rPr>
            </w:pPr>
            <w:r>
              <w:rPr>
                <w:rFonts w:ascii="Times New Roman" w:hAnsi="Times New Roman"/>
                <w:sz w:val="20"/>
              </w:rPr>
              <w:t>28.155.555</w:t>
            </w:r>
          </w:p>
        </w:tc>
      </w:tr>
      <w:tr w:rsidR="00FC4346" w:rsidRPr="00BE69F5" w:rsidTr="00553D37">
        <w:trPr>
          <w:trHeight w:val="256"/>
        </w:trPr>
        <w:tc>
          <w:tcPr>
            <w:tcW w:w="5256" w:type="dxa"/>
            <w:shd w:val="clear" w:color="auto" w:fill="auto"/>
            <w:vAlign w:val="center"/>
          </w:tcPr>
          <w:p w:rsidR="00FC4346" w:rsidRPr="00BE69F5" w:rsidRDefault="00FC4346" w:rsidP="00FC4346">
            <w:pPr>
              <w:rPr>
                <w:rFonts w:ascii="Times New Roman" w:eastAsia="Times New Roman" w:hAnsi="Times New Roman" w:cs="Times New Roman"/>
                <w:sz w:val="20"/>
                <w:szCs w:val="20"/>
              </w:rPr>
            </w:pPr>
            <w:r>
              <w:rPr>
                <w:rFonts w:ascii="Times New Roman" w:hAnsi="Times New Roman"/>
                <w:sz w:val="20"/>
              </w:rPr>
              <w:t>Tehnička pomoć</w:t>
            </w:r>
          </w:p>
        </w:tc>
        <w:tc>
          <w:tcPr>
            <w:tcW w:w="1399" w:type="dxa"/>
            <w:shd w:val="clear" w:color="auto" w:fill="auto"/>
            <w:vAlign w:val="center"/>
          </w:tcPr>
          <w:p w:rsidR="00FC4346" w:rsidRPr="00BE69F5" w:rsidRDefault="00FC4346" w:rsidP="00FC4346">
            <w:pPr>
              <w:jc w:val="center"/>
              <w:rPr>
                <w:rFonts w:ascii="Times New Roman" w:hAnsi="Times New Roman" w:cs="Times New Roman"/>
                <w:sz w:val="20"/>
                <w:szCs w:val="20"/>
              </w:rPr>
            </w:pPr>
            <w:r>
              <w:rPr>
                <w:rFonts w:ascii="Times New Roman" w:hAnsi="Times New Roman"/>
                <w:sz w:val="20"/>
              </w:rPr>
              <w:t>1.494.118</w:t>
            </w:r>
          </w:p>
        </w:tc>
        <w:tc>
          <w:tcPr>
            <w:tcW w:w="1771" w:type="dxa"/>
            <w:shd w:val="clear" w:color="auto" w:fill="auto"/>
            <w:vAlign w:val="center"/>
          </w:tcPr>
          <w:p w:rsidR="00FC4346" w:rsidRPr="00BE69F5" w:rsidRDefault="00FC4346" w:rsidP="00FC4346">
            <w:pPr>
              <w:jc w:val="center"/>
              <w:rPr>
                <w:rFonts w:ascii="Times New Roman" w:hAnsi="Times New Roman" w:cs="Times New Roman"/>
                <w:sz w:val="20"/>
                <w:szCs w:val="20"/>
              </w:rPr>
            </w:pPr>
            <w:r>
              <w:rPr>
                <w:rFonts w:ascii="Times New Roman" w:hAnsi="Times New Roman"/>
                <w:sz w:val="20"/>
              </w:rPr>
              <w:t>-</w:t>
            </w:r>
          </w:p>
        </w:tc>
        <w:tc>
          <w:tcPr>
            <w:tcW w:w="1602" w:type="dxa"/>
            <w:shd w:val="clear" w:color="auto" w:fill="auto"/>
            <w:vAlign w:val="center"/>
          </w:tcPr>
          <w:p w:rsidR="00FC4346" w:rsidRPr="00BE69F5" w:rsidRDefault="00FC4346" w:rsidP="00FC4346">
            <w:pPr>
              <w:jc w:val="center"/>
              <w:rPr>
                <w:rFonts w:ascii="Times New Roman" w:hAnsi="Times New Roman" w:cs="Times New Roman"/>
                <w:sz w:val="20"/>
                <w:szCs w:val="20"/>
              </w:rPr>
            </w:pPr>
            <w:r>
              <w:rPr>
                <w:rFonts w:ascii="Times New Roman" w:hAnsi="Times New Roman"/>
                <w:sz w:val="20"/>
              </w:rPr>
              <w:t>1.494.118</w:t>
            </w:r>
          </w:p>
        </w:tc>
      </w:tr>
      <w:tr w:rsidR="00E92AB8" w:rsidRPr="00BE69F5" w:rsidTr="00553D37">
        <w:trPr>
          <w:trHeight w:val="256"/>
        </w:trPr>
        <w:tc>
          <w:tcPr>
            <w:tcW w:w="5256" w:type="dxa"/>
            <w:shd w:val="clear" w:color="auto" w:fill="auto"/>
            <w:vAlign w:val="center"/>
          </w:tcPr>
          <w:p w:rsidR="00E92AB8" w:rsidRPr="00BE69F5" w:rsidRDefault="00E92AB8" w:rsidP="00E92AB8">
            <w:pPr>
              <w:rPr>
                <w:rFonts w:ascii="Times New Roman" w:eastAsia="Times New Roman" w:hAnsi="Times New Roman" w:cs="Times New Roman"/>
                <w:sz w:val="20"/>
                <w:szCs w:val="20"/>
              </w:rPr>
            </w:pPr>
            <w:r>
              <w:rPr>
                <w:rFonts w:ascii="Times New Roman" w:hAnsi="Times New Roman"/>
                <w:sz w:val="20"/>
              </w:rPr>
              <w:t>Zasnivanje i zaštita šuma</w:t>
            </w:r>
          </w:p>
        </w:tc>
        <w:tc>
          <w:tcPr>
            <w:tcW w:w="1399" w:type="dxa"/>
            <w:shd w:val="clear" w:color="auto" w:fill="auto"/>
            <w:vAlign w:val="center"/>
          </w:tcPr>
          <w:p w:rsidR="00E92AB8" w:rsidRPr="00BE69F5" w:rsidRDefault="00E92AB8" w:rsidP="00553D37">
            <w:pPr>
              <w:jc w:val="center"/>
              <w:rPr>
                <w:rFonts w:ascii="Times New Roman" w:hAnsi="Times New Roman" w:cs="Times New Roman"/>
                <w:sz w:val="20"/>
                <w:szCs w:val="20"/>
              </w:rPr>
            </w:pPr>
            <w:r>
              <w:rPr>
                <w:rFonts w:ascii="Times New Roman" w:hAnsi="Times New Roman"/>
                <w:sz w:val="20"/>
              </w:rPr>
              <w:t>5.823.529</w:t>
            </w:r>
          </w:p>
        </w:tc>
        <w:tc>
          <w:tcPr>
            <w:tcW w:w="1771" w:type="dxa"/>
            <w:shd w:val="clear" w:color="auto" w:fill="auto"/>
            <w:vAlign w:val="center"/>
          </w:tcPr>
          <w:p w:rsidR="00E92AB8" w:rsidRPr="00BE69F5" w:rsidRDefault="00E92AB8" w:rsidP="00553D37">
            <w:pPr>
              <w:jc w:val="center"/>
              <w:rPr>
                <w:rFonts w:ascii="Times New Roman" w:hAnsi="Times New Roman" w:cs="Times New Roman"/>
                <w:sz w:val="20"/>
                <w:szCs w:val="20"/>
              </w:rPr>
            </w:pPr>
            <w:r>
              <w:rPr>
                <w:rFonts w:ascii="Times New Roman" w:hAnsi="Times New Roman"/>
                <w:sz w:val="20"/>
              </w:rPr>
              <w:t>-</w:t>
            </w:r>
          </w:p>
        </w:tc>
        <w:tc>
          <w:tcPr>
            <w:tcW w:w="1602" w:type="dxa"/>
            <w:shd w:val="clear" w:color="auto" w:fill="auto"/>
            <w:vAlign w:val="center"/>
          </w:tcPr>
          <w:p w:rsidR="00E92AB8" w:rsidRPr="00BE69F5" w:rsidRDefault="00E92AB8" w:rsidP="00553D37">
            <w:pPr>
              <w:jc w:val="center"/>
              <w:rPr>
                <w:rFonts w:ascii="Times New Roman" w:hAnsi="Times New Roman" w:cs="Times New Roman"/>
                <w:sz w:val="20"/>
                <w:szCs w:val="20"/>
              </w:rPr>
            </w:pPr>
            <w:r>
              <w:rPr>
                <w:rFonts w:ascii="Times New Roman" w:hAnsi="Times New Roman"/>
                <w:sz w:val="20"/>
              </w:rPr>
              <w:t>5.823.529</w:t>
            </w:r>
          </w:p>
        </w:tc>
      </w:tr>
      <w:tr w:rsidR="00E92AB8" w:rsidRPr="00BE69F5" w:rsidTr="00553D37">
        <w:trPr>
          <w:trHeight w:val="256"/>
        </w:trPr>
        <w:tc>
          <w:tcPr>
            <w:tcW w:w="5256" w:type="dxa"/>
            <w:shd w:val="clear" w:color="auto" w:fill="auto"/>
          </w:tcPr>
          <w:p w:rsidR="00E92AB8" w:rsidRPr="00BE69F5" w:rsidRDefault="00E92AB8" w:rsidP="00E92AB8">
            <w:pPr>
              <w:jc w:val="both"/>
              <w:rPr>
                <w:rFonts w:ascii="Times New Roman" w:eastAsia="Times New Roman" w:hAnsi="Times New Roman" w:cs="Times New Roman"/>
                <w:b/>
                <w:sz w:val="20"/>
                <w:szCs w:val="20"/>
              </w:rPr>
            </w:pPr>
            <w:r>
              <w:rPr>
                <w:rFonts w:ascii="Times New Roman" w:hAnsi="Times New Roman"/>
                <w:b/>
                <w:sz w:val="20"/>
              </w:rPr>
              <w:t>UKUPNO</w:t>
            </w:r>
          </w:p>
        </w:tc>
        <w:tc>
          <w:tcPr>
            <w:tcW w:w="1399" w:type="dxa"/>
            <w:shd w:val="clear" w:color="auto" w:fill="auto"/>
            <w:vAlign w:val="center"/>
          </w:tcPr>
          <w:p w:rsidR="00E92AB8" w:rsidRPr="00BE69F5" w:rsidRDefault="00E92AB8" w:rsidP="00553D37">
            <w:pPr>
              <w:jc w:val="center"/>
              <w:rPr>
                <w:rFonts w:ascii="Times New Roman" w:hAnsi="Times New Roman" w:cs="Times New Roman"/>
                <w:b/>
                <w:sz w:val="20"/>
                <w:szCs w:val="20"/>
              </w:rPr>
            </w:pPr>
            <w:r>
              <w:rPr>
                <w:rFonts w:ascii="Times New Roman" w:hAnsi="Times New Roman"/>
                <w:b/>
                <w:sz w:val="20"/>
              </w:rPr>
              <w:t>81.975.947</w:t>
            </w:r>
          </w:p>
        </w:tc>
        <w:tc>
          <w:tcPr>
            <w:tcW w:w="1771" w:type="dxa"/>
            <w:shd w:val="clear" w:color="auto" w:fill="auto"/>
            <w:vAlign w:val="center"/>
          </w:tcPr>
          <w:p w:rsidR="00E92AB8" w:rsidRPr="00BE69F5" w:rsidRDefault="00E92AB8" w:rsidP="00553D37">
            <w:pPr>
              <w:jc w:val="center"/>
              <w:rPr>
                <w:rFonts w:ascii="Times New Roman" w:hAnsi="Times New Roman" w:cs="Times New Roman"/>
                <w:b/>
                <w:sz w:val="20"/>
                <w:szCs w:val="20"/>
              </w:rPr>
            </w:pPr>
            <w:r>
              <w:rPr>
                <w:rFonts w:ascii="Times New Roman" w:hAnsi="Times New Roman"/>
                <w:b/>
                <w:sz w:val="20"/>
              </w:rPr>
              <w:t>46.337.777</w:t>
            </w:r>
          </w:p>
        </w:tc>
        <w:tc>
          <w:tcPr>
            <w:tcW w:w="1602" w:type="dxa"/>
            <w:shd w:val="clear" w:color="auto" w:fill="auto"/>
            <w:vAlign w:val="center"/>
          </w:tcPr>
          <w:p w:rsidR="00E92AB8" w:rsidRPr="00BE69F5" w:rsidRDefault="00E92AB8" w:rsidP="00553D37">
            <w:pPr>
              <w:jc w:val="center"/>
              <w:rPr>
                <w:rFonts w:ascii="Times New Roman" w:hAnsi="Times New Roman" w:cs="Times New Roman"/>
                <w:b/>
                <w:sz w:val="20"/>
                <w:szCs w:val="20"/>
              </w:rPr>
            </w:pPr>
            <w:r>
              <w:rPr>
                <w:rFonts w:ascii="Times New Roman" w:hAnsi="Times New Roman"/>
                <w:b/>
                <w:sz w:val="20"/>
              </w:rPr>
              <w:t>128.313.724</w:t>
            </w:r>
          </w:p>
        </w:tc>
      </w:tr>
    </w:tbl>
    <w:p w:rsidR="006721A1" w:rsidRPr="00E17434" w:rsidRDefault="00707D31">
      <w:pPr>
        <w:pStyle w:val="Heading4"/>
        <w:rPr>
          <w:rFonts w:ascii="Times New Roman" w:hAnsi="Times New Roman" w:cs="Times New Roman"/>
        </w:rPr>
      </w:pPr>
      <w:bookmarkStart w:id="339" w:name="_heading=h.1egqt2p"/>
      <w:bookmarkStart w:id="340" w:name="_Toc91249516"/>
      <w:bookmarkStart w:id="341" w:name="_Toc91249811"/>
      <w:bookmarkStart w:id="342" w:name="_Toc91499426"/>
      <w:bookmarkStart w:id="343" w:name="_Toc98230504"/>
      <w:bookmarkStart w:id="344" w:name="_Toc105488947"/>
      <w:bookmarkStart w:id="345" w:name="_Toc105495326"/>
      <w:bookmarkStart w:id="346" w:name="_Toc172615018"/>
      <w:bookmarkEnd w:id="339"/>
      <w:r>
        <w:rPr>
          <w:rFonts w:ascii="Times New Roman" w:hAnsi="Times New Roman"/>
        </w:rPr>
        <w:t>Indikativni budžet EU doprinosa po mjerama, 2021-2027, u EUR za monitoring</w:t>
      </w:r>
      <w:bookmarkEnd w:id="340"/>
      <w:bookmarkEnd w:id="341"/>
      <w:bookmarkEnd w:id="342"/>
      <w:bookmarkEnd w:id="343"/>
      <w:bookmarkEnd w:id="344"/>
      <w:bookmarkEnd w:id="345"/>
      <w:bookmarkEnd w:id="346"/>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41: Indikativni budžet EU doprinosa po mjerama za monitoring u 000 EUR, 2021-2027.</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700"/>
        <w:gridCol w:w="810"/>
        <w:gridCol w:w="900"/>
        <w:gridCol w:w="810"/>
        <w:gridCol w:w="810"/>
        <w:gridCol w:w="810"/>
        <w:gridCol w:w="810"/>
        <w:gridCol w:w="810"/>
        <w:gridCol w:w="1321"/>
      </w:tblGrid>
      <w:tr w:rsidR="006721A1" w:rsidRPr="00BE69F5" w:rsidTr="00754E88">
        <w:tc>
          <w:tcPr>
            <w:tcW w:w="2700" w:type="dxa"/>
            <w:vMerge w:val="restart"/>
            <w:shd w:val="clear" w:color="auto" w:fill="D9D9D9"/>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Mjera/</w:t>
            </w:r>
          </w:p>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Godina</w:t>
            </w:r>
          </w:p>
        </w:tc>
        <w:tc>
          <w:tcPr>
            <w:tcW w:w="7081" w:type="dxa"/>
            <w:gridSpan w:val="8"/>
            <w:shd w:val="clear" w:color="auto" w:fill="D9D9D9"/>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Doprinos EU (000 EUR)</w:t>
            </w:r>
          </w:p>
        </w:tc>
      </w:tr>
      <w:tr w:rsidR="006721A1" w:rsidRPr="00BE69F5" w:rsidTr="00754E88">
        <w:tc>
          <w:tcPr>
            <w:tcW w:w="2700" w:type="dxa"/>
            <w:vMerge/>
            <w:shd w:val="clear" w:color="auto" w:fill="D9D9D9"/>
            <w:vAlign w:val="center"/>
          </w:tcPr>
          <w:p w:rsidR="006721A1" w:rsidRPr="00BE69F5"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810" w:type="dxa"/>
            <w:shd w:val="clear" w:color="auto" w:fill="D9D9D9"/>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2021</w:t>
            </w:r>
            <w:r w:rsidR="00BC1032">
              <w:rPr>
                <w:rFonts w:ascii="Times New Roman" w:hAnsi="Times New Roman"/>
                <w:b/>
                <w:sz w:val="20"/>
              </w:rPr>
              <w:t>.</w:t>
            </w:r>
          </w:p>
        </w:tc>
        <w:tc>
          <w:tcPr>
            <w:tcW w:w="900" w:type="dxa"/>
            <w:shd w:val="clear" w:color="auto" w:fill="D9D9D9"/>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2022</w:t>
            </w:r>
            <w:r w:rsidR="00BC1032">
              <w:rPr>
                <w:rFonts w:ascii="Times New Roman" w:hAnsi="Times New Roman"/>
                <w:b/>
                <w:sz w:val="20"/>
              </w:rPr>
              <w:t>.</w:t>
            </w:r>
          </w:p>
        </w:tc>
        <w:tc>
          <w:tcPr>
            <w:tcW w:w="810" w:type="dxa"/>
            <w:shd w:val="clear" w:color="auto" w:fill="D9D9D9"/>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2023</w:t>
            </w:r>
            <w:r w:rsidR="00BC1032">
              <w:rPr>
                <w:rFonts w:ascii="Times New Roman" w:hAnsi="Times New Roman"/>
                <w:b/>
                <w:sz w:val="20"/>
              </w:rPr>
              <w:t>.</w:t>
            </w:r>
          </w:p>
        </w:tc>
        <w:tc>
          <w:tcPr>
            <w:tcW w:w="810" w:type="dxa"/>
            <w:shd w:val="clear" w:color="auto" w:fill="D9D9D9"/>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2024</w:t>
            </w:r>
            <w:r w:rsidR="00BC1032">
              <w:rPr>
                <w:rFonts w:ascii="Times New Roman" w:hAnsi="Times New Roman"/>
                <w:b/>
                <w:sz w:val="20"/>
              </w:rPr>
              <w:t>.</w:t>
            </w:r>
          </w:p>
        </w:tc>
        <w:tc>
          <w:tcPr>
            <w:tcW w:w="810" w:type="dxa"/>
            <w:shd w:val="clear" w:color="auto" w:fill="D9D9D9"/>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2025</w:t>
            </w:r>
            <w:r w:rsidR="00BC1032">
              <w:rPr>
                <w:rFonts w:ascii="Times New Roman" w:hAnsi="Times New Roman"/>
                <w:b/>
                <w:sz w:val="20"/>
              </w:rPr>
              <w:t>.</w:t>
            </w:r>
          </w:p>
        </w:tc>
        <w:tc>
          <w:tcPr>
            <w:tcW w:w="810" w:type="dxa"/>
            <w:shd w:val="clear" w:color="auto" w:fill="D9D9D9"/>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2026</w:t>
            </w:r>
            <w:r w:rsidR="00BC1032">
              <w:rPr>
                <w:rFonts w:ascii="Times New Roman" w:hAnsi="Times New Roman"/>
                <w:b/>
                <w:sz w:val="20"/>
              </w:rPr>
              <w:t>.</w:t>
            </w:r>
          </w:p>
        </w:tc>
        <w:tc>
          <w:tcPr>
            <w:tcW w:w="810" w:type="dxa"/>
            <w:shd w:val="clear" w:color="auto" w:fill="D9D9D9"/>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2027</w:t>
            </w:r>
            <w:r w:rsidR="00BC1032">
              <w:rPr>
                <w:rFonts w:ascii="Times New Roman" w:hAnsi="Times New Roman"/>
                <w:b/>
                <w:sz w:val="20"/>
              </w:rPr>
              <w:t>.</w:t>
            </w:r>
          </w:p>
        </w:tc>
        <w:tc>
          <w:tcPr>
            <w:tcW w:w="1321" w:type="dxa"/>
            <w:shd w:val="clear" w:color="auto" w:fill="D9D9D9"/>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2021-2027.</w:t>
            </w:r>
          </w:p>
        </w:tc>
      </w:tr>
      <w:tr w:rsidR="006721A1" w:rsidRPr="00BE69F5" w:rsidTr="009B3307">
        <w:tc>
          <w:tcPr>
            <w:tcW w:w="2700" w:type="dxa"/>
            <w:shd w:val="clear" w:color="auto" w:fill="auto"/>
            <w:vAlign w:val="center"/>
          </w:tcPr>
          <w:p w:rsidR="006721A1" w:rsidRPr="00BE69F5" w:rsidRDefault="00707D31">
            <w:pPr>
              <w:rPr>
                <w:rFonts w:ascii="Times New Roman" w:eastAsia="Times New Roman" w:hAnsi="Times New Roman" w:cs="Times New Roman"/>
                <w:sz w:val="20"/>
                <w:szCs w:val="20"/>
              </w:rPr>
            </w:pPr>
            <w:r>
              <w:rPr>
                <w:rFonts w:ascii="Times New Roman" w:hAnsi="Times New Roman"/>
                <w:sz w:val="20"/>
              </w:rPr>
              <w:t>Investicije u fizički kapital na poljoprivrednim gazdinstvima</w:t>
            </w:r>
          </w:p>
        </w:tc>
        <w:tc>
          <w:tcPr>
            <w:tcW w:w="810" w:type="dxa"/>
            <w:shd w:val="clear" w:color="auto" w:fill="auto"/>
            <w:vAlign w:val="center"/>
          </w:tcPr>
          <w:p w:rsidR="006721A1" w:rsidRPr="00BE69F5" w:rsidRDefault="00707D31" w:rsidP="00557765">
            <w:pPr>
              <w:jc w:val="center"/>
              <w:rPr>
                <w:rFonts w:ascii="Times New Roman" w:eastAsia="Times New Roman" w:hAnsi="Times New Roman" w:cs="Times New Roman"/>
                <w:sz w:val="20"/>
                <w:szCs w:val="20"/>
              </w:rPr>
            </w:pPr>
            <w:r>
              <w:rPr>
                <w:rFonts w:ascii="Times New Roman" w:hAnsi="Times New Roman"/>
                <w:sz w:val="20"/>
              </w:rPr>
              <w:t>2.150</w:t>
            </w:r>
          </w:p>
        </w:tc>
        <w:tc>
          <w:tcPr>
            <w:tcW w:w="900" w:type="dxa"/>
            <w:shd w:val="clear" w:color="auto" w:fill="auto"/>
            <w:vAlign w:val="center"/>
          </w:tcPr>
          <w:p w:rsidR="006721A1" w:rsidRPr="00BE69F5" w:rsidRDefault="00707D31" w:rsidP="00557765">
            <w:pPr>
              <w:ind w:left="-108"/>
              <w:jc w:val="center"/>
              <w:rPr>
                <w:rFonts w:ascii="Times New Roman" w:eastAsia="Times New Roman" w:hAnsi="Times New Roman" w:cs="Times New Roman"/>
                <w:sz w:val="20"/>
                <w:szCs w:val="20"/>
              </w:rPr>
            </w:pPr>
            <w:r>
              <w:rPr>
                <w:rFonts w:ascii="Times New Roman" w:hAnsi="Times New Roman"/>
                <w:sz w:val="20"/>
              </w:rPr>
              <w:t>2.220</w:t>
            </w:r>
          </w:p>
        </w:tc>
        <w:tc>
          <w:tcPr>
            <w:tcW w:w="810" w:type="dxa"/>
            <w:shd w:val="clear" w:color="auto" w:fill="auto"/>
            <w:vAlign w:val="center"/>
          </w:tcPr>
          <w:p w:rsidR="006721A1" w:rsidRPr="00BE69F5" w:rsidRDefault="00707D31" w:rsidP="00557765">
            <w:pPr>
              <w:ind w:left="-108"/>
              <w:jc w:val="center"/>
              <w:rPr>
                <w:rFonts w:ascii="Times New Roman" w:eastAsia="Times New Roman" w:hAnsi="Times New Roman" w:cs="Times New Roman"/>
                <w:sz w:val="20"/>
                <w:szCs w:val="20"/>
              </w:rPr>
            </w:pPr>
            <w:r>
              <w:rPr>
                <w:rFonts w:ascii="Times New Roman" w:hAnsi="Times New Roman"/>
                <w:sz w:val="20"/>
              </w:rPr>
              <w:t>2.640</w:t>
            </w:r>
          </w:p>
        </w:tc>
        <w:tc>
          <w:tcPr>
            <w:tcW w:w="81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sz w:val="20"/>
                <w:szCs w:val="20"/>
              </w:rPr>
            </w:pPr>
            <w:r>
              <w:rPr>
                <w:rFonts w:ascii="Times New Roman" w:hAnsi="Times New Roman"/>
                <w:sz w:val="20"/>
              </w:rPr>
              <w:t>2.520</w:t>
            </w:r>
          </w:p>
        </w:tc>
        <w:tc>
          <w:tcPr>
            <w:tcW w:w="810" w:type="dxa"/>
            <w:shd w:val="clear" w:color="auto" w:fill="auto"/>
            <w:vAlign w:val="center"/>
          </w:tcPr>
          <w:p w:rsidR="006721A1" w:rsidRPr="00BE69F5" w:rsidRDefault="00707D31" w:rsidP="00557765">
            <w:pPr>
              <w:ind w:left="-108"/>
              <w:jc w:val="center"/>
              <w:rPr>
                <w:rFonts w:ascii="Times New Roman" w:eastAsia="Times New Roman" w:hAnsi="Times New Roman" w:cs="Times New Roman"/>
                <w:sz w:val="20"/>
                <w:szCs w:val="20"/>
              </w:rPr>
            </w:pPr>
            <w:r>
              <w:rPr>
                <w:rFonts w:ascii="Times New Roman" w:hAnsi="Times New Roman"/>
                <w:sz w:val="20"/>
              </w:rPr>
              <w:t>2.350</w:t>
            </w:r>
          </w:p>
        </w:tc>
        <w:tc>
          <w:tcPr>
            <w:tcW w:w="810" w:type="dxa"/>
            <w:shd w:val="clear" w:color="auto" w:fill="auto"/>
            <w:vAlign w:val="center"/>
          </w:tcPr>
          <w:p w:rsidR="006721A1" w:rsidRPr="00BE69F5" w:rsidRDefault="00557765" w:rsidP="009B3307">
            <w:pPr>
              <w:ind w:left="-108"/>
              <w:jc w:val="center"/>
              <w:rPr>
                <w:rFonts w:ascii="Times New Roman" w:eastAsia="Times New Roman" w:hAnsi="Times New Roman" w:cs="Times New Roman"/>
                <w:sz w:val="20"/>
                <w:szCs w:val="20"/>
              </w:rPr>
            </w:pPr>
            <w:r>
              <w:rPr>
                <w:rFonts w:ascii="Times New Roman" w:hAnsi="Times New Roman"/>
                <w:sz w:val="20"/>
              </w:rPr>
              <w:t>2.820</w:t>
            </w:r>
          </w:p>
        </w:tc>
        <w:tc>
          <w:tcPr>
            <w:tcW w:w="810" w:type="dxa"/>
            <w:shd w:val="clear" w:color="auto" w:fill="auto"/>
            <w:vAlign w:val="center"/>
          </w:tcPr>
          <w:p w:rsidR="006721A1" w:rsidRPr="00BE69F5" w:rsidRDefault="00707D31" w:rsidP="00557765">
            <w:pPr>
              <w:ind w:left="-108"/>
              <w:jc w:val="center"/>
              <w:rPr>
                <w:rFonts w:ascii="Times New Roman" w:eastAsia="Times New Roman" w:hAnsi="Times New Roman" w:cs="Times New Roman"/>
                <w:sz w:val="20"/>
                <w:szCs w:val="20"/>
              </w:rPr>
            </w:pPr>
            <w:r>
              <w:rPr>
                <w:rFonts w:ascii="Times New Roman" w:hAnsi="Times New Roman"/>
                <w:sz w:val="20"/>
              </w:rPr>
              <w:t>2.620</w:t>
            </w:r>
          </w:p>
        </w:tc>
        <w:tc>
          <w:tcPr>
            <w:tcW w:w="1321" w:type="dxa"/>
            <w:shd w:val="clear" w:color="auto" w:fill="auto"/>
            <w:vAlign w:val="center"/>
          </w:tcPr>
          <w:p w:rsidR="006721A1" w:rsidRPr="00BE69F5" w:rsidRDefault="00707D31" w:rsidP="009B3307">
            <w:pPr>
              <w:jc w:val="center"/>
              <w:rPr>
                <w:rFonts w:ascii="Times New Roman" w:eastAsia="Times New Roman" w:hAnsi="Times New Roman" w:cs="Times New Roman"/>
                <w:sz w:val="20"/>
                <w:szCs w:val="20"/>
              </w:rPr>
            </w:pPr>
            <w:r>
              <w:rPr>
                <w:rFonts w:ascii="Times New Roman" w:hAnsi="Times New Roman"/>
                <w:sz w:val="20"/>
              </w:rPr>
              <w:t>17.320</w:t>
            </w:r>
          </w:p>
        </w:tc>
      </w:tr>
      <w:tr w:rsidR="006721A1" w:rsidRPr="00BE69F5" w:rsidTr="009B3307">
        <w:tc>
          <w:tcPr>
            <w:tcW w:w="2700" w:type="dxa"/>
            <w:shd w:val="clear" w:color="auto" w:fill="auto"/>
            <w:vAlign w:val="center"/>
          </w:tcPr>
          <w:p w:rsidR="006721A1" w:rsidRPr="00BE69F5" w:rsidRDefault="00707D31">
            <w:pPr>
              <w:rPr>
                <w:rFonts w:ascii="Times New Roman" w:eastAsia="Times New Roman" w:hAnsi="Times New Roman" w:cs="Times New Roman"/>
                <w:sz w:val="20"/>
                <w:szCs w:val="20"/>
              </w:rPr>
            </w:pPr>
            <w:r>
              <w:rPr>
                <w:rFonts w:ascii="Times New Roman" w:hAnsi="Times New Roman"/>
                <w:sz w:val="20"/>
              </w:rPr>
              <w:lastRenderedPageBreak/>
              <w:t>Investicije u fizički kapital za preradu i marketing poljoprivrednih i proizvoda</w:t>
            </w:r>
            <w:r w:rsidR="00CF527C">
              <w:rPr>
                <w:rFonts w:ascii="Times New Roman" w:hAnsi="Times New Roman"/>
                <w:sz w:val="20"/>
              </w:rPr>
              <w:t xml:space="preserve"> ribarstva</w:t>
            </w:r>
          </w:p>
        </w:tc>
        <w:tc>
          <w:tcPr>
            <w:tcW w:w="810" w:type="dxa"/>
            <w:shd w:val="clear" w:color="auto" w:fill="auto"/>
            <w:vAlign w:val="center"/>
          </w:tcPr>
          <w:p w:rsidR="006721A1" w:rsidRPr="00BE69F5" w:rsidRDefault="00707D31" w:rsidP="009B3307">
            <w:pPr>
              <w:jc w:val="center"/>
              <w:rPr>
                <w:rFonts w:ascii="Times New Roman" w:eastAsia="Times New Roman" w:hAnsi="Times New Roman" w:cs="Times New Roman"/>
                <w:sz w:val="20"/>
                <w:szCs w:val="20"/>
              </w:rPr>
            </w:pPr>
            <w:r>
              <w:rPr>
                <w:rFonts w:ascii="Times New Roman" w:hAnsi="Times New Roman"/>
                <w:sz w:val="20"/>
              </w:rPr>
              <w:t>1.600</w:t>
            </w:r>
          </w:p>
        </w:tc>
        <w:tc>
          <w:tcPr>
            <w:tcW w:w="90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sz w:val="20"/>
                <w:szCs w:val="20"/>
              </w:rPr>
            </w:pPr>
            <w:r>
              <w:rPr>
                <w:rFonts w:ascii="Times New Roman" w:hAnsi="Times New Roman"/>
                <w:sz w:val="20"/>
              </w:rPr>
              <w:t>1.800</w:t>
            </w:r>
          </w:p>
        </w:tc>
        <w:tc>
          <w:tcPr>
            <w:tcW w:w="81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sz w:val="20"/>
                <w:szCs w:val="20"/>
              </w:rPr>
            </w:pPr>
            <w:r>
              <w:rPr>
                <w:rFonts w:ascii="Times New Roman" w:hAnsi="Times New Roman"/>
                <w:sz w:val="20"/>
              </w:rPr>
              <w:t>2.000</w:t>
            </w:r>
          </w:p>
        </w:tc>
        <w:tc>
          <w:tcPr>
            <w:tcW w:w="81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sz w:val="20"/>
                <w:szCs w:val="20"/>
              </w:rPr>
            </w:pPr>
            <w:r>
              <w:rPr>
                <w:rFonts w:ascii="Times New Roman" w:hAnsi="Times New Roman"/>
                <w:sz w:val="20"/>
              </w:rPr>
              <w:t>2.160</w:t>
            </w:r>
          </w:p>
        </w:tc>
        <w:tc>
          <w:tcPr>
            <w:tcW w:w="81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sz w:val="20"/>
                <w:szCs w:val="20"/>
              </w:rPr>
            </w:pPr>
            <w:r>
              <w:rPr>
                <w:rFonts w:ascii="Times New Roman" w:hAnsi="Times New Roman"/>
                <w:sz w:val="20"/>
              </w:rPr>
              <w:t>2.200</w:t>
            </w:r>
          </w:p>
        </w:tc>
        <w:tc>
          <w:tcPr>
            <w:tcW w:w="81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sz w:val="20"/>
                <w:szCs w:val="20"/>
              </w:rPr>
            </w:pPr>
            <w:r>
              <w:rPr>
                <w:rFonts w:ascii="Times New Roman" w:hAnsi="Times New Roman"/>
                <w:sz w:val="20"/>
              </w:rPr>
              <w:t>2.400</w:t>
            </w:r>
          </w:p>
        </w:tc>
        <w:tc>
          <w:tcPr>
            <w:tcW w:w="81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sz w:val="20"/>
                <w:szCs w:val="20"/>
              </w:rPr>
            </w:pPr>
            <w:r>
              <w:rPr>
                <w:rFonts w:ascii="Times New Roman" w:hAnsi="Times New Roman"/>
                <w:sz w:val="20"/>
              </w:rPr>
              <w:t>2.600</w:t>
            </w:r>
          </w:p>
        </w:tc>
        <w:tc>
          <w:tcPr>
            <w:tcW w:w="1321" w:type="dxa"/>
            <w:shd w:val="clear" w:color="auto" w:fill="auto"/>
            <w:vAlign w:val="center"/>
          </w:tcPr>
          <w:p w:rsidR="006721A1" w:rsidRPr="00BE69F5" w:rsidRDefault="00707D31" w:rsidP="009B3307">
            <w:pPr>
              <w:jc w:val="center"/>
              <w:rPr>
                <w:rFonts w:ascii="Times New Roman" w:eastAsia="Times New Roman" w:hAnsi="Times New Roman" w:cs="Times New Roman"/>
                <w:sz w:val="20"/>
                <w:szCs w:val="20"/>
              </w:rPr>
            </w:pPr>
            <w:r>
              <w:rPr>
                <w:rFonts w:ascii="Times New Roman" w:hAnsi="Times New Roman"/>
                <w:sz w:val="20"/>
              </w:rPr>
              <w:t>14.760</w:t>
            </w:r>
          </w:p>
        </w:tc>
      </w:tr>
      <w:tr w:rsidR="006721A1" w:rsidRPr="00BE69F5" w:rsidTr="009B3307">
        <w:tc>
          <w:tcPr>
            <w:tcW w:w="2700" w:type="dxa"/>
            <w:shd w:val="clear" w:color="auto" w:fill="auto"/>
            <w:vAlign w:val="center"/>
          </w:tcPr>
          <w:p w:rsidR="006721A1" w:rsidRPr="00BE69F5" w:rsidRDefault="00707D31">
            <w:pPr>
              <w:rPr>
                <w:rFonts w:ascii="Times New Roman" w:eastAsia="Times New Roman" w:hAnsi="Times New Roman" w:cs="Times New Roman"/>
                <w:sz w:val="20"/>
                <w:szCs w:val="20"/>
              </w:rPr>
            </w:pPr>
            <w:r>
              <w:rPr>
                <w:rFonts w:ascii="Times New Roman" w:hAnsi="Times New Roman"/>
                <w:sz w:val="20"/>
              </w:rPr>
              <w:t>Agro-ekološke-klimatske mjere i mjere organske proizvodnje</w:t>
            </w:r>
          </w:p>
        </w:tc>
        <w:tc>
          <w:tcPr>
            <w:tcW w:w="810" w:type="dxa"/>
            <w:shd w:val="clear" w:color="auto" w:fill="auto"/>
            <w:vAlign w:val="center"/>
          </w:tcPr>
          <w:p w:rsidR="006721A1" w:rsidRPr="00BE69F5" w:rsidRDefault="00707D31" w:rsidP="009B3307">
            <w:pPr>
              <w:jc w:val="center"/>
              <w:rPr>
                <w:rFonts w:ascii="Times New Roman" w:eastAsia="Times New Roman" w:hAnsi="Times New Roman" w:cs="Times New Roman"/>
                <w:sz w:val="20"/>
                <w:szCs w:val="20"/>
              </w:rPr>
            </w:pPr>
            <w:r>
              <w:rPr>
                <w:rFonts w:ascii="Times New Roman" w:hAnsi="Times New Roman"/>
                <w:sz w:val="20"/>
              </w:rPr>
              <w:t>0</w:t>
            </w:r>
          </w:p>
        </w:tc>
        <w:tc>
          <w:tcPr>
            <w:tcW w:w="90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sz w:val="20"/>
                <w:szCs w:val="20"/>
              </w:rPr>
            </w:pPr>
            <w:r>
              <w:rPr>
                <w:rFonts w:ascii="Times New Roman" w:hAnsi="Times New Roman"/>
                <w:sz w:val="20"/>
              </w:rPr>
              <w:t>600</w:t>
            </w:r>
          </w:p>
        </w:tc>
        <w:tc>
          <w:tcPr>
            <w:tcW w:w="81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sz w:val="20"/>
                <w:szCs w:val="20"/>
              </w:rPr>
            </w:pPr>
            <w:r>
              <w:rPr>
                <w:rFonts w:ascii="Times New Roman" w:hAnsi="Times New Roman"/>
                <w:sz w:val="20"/>
              </w:rPr>
              <w:t>720</w:t>
            </w:r>
          </w:p>
        </w:tc>
        <w:tc>
          <w:tcPr>
            <w:tcW w:w="81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sz w:val="20"/>
                <w:szCs w:val="20"/>
              </w:rPr>
            </w:pPr>
            <w:r>
              <w:rPr>
                <w:rFonts w:ascii="Times New Roman" w:hAnsi="Times New Roman"/>
                <w:sz w:val="20"/>
              </w:rPr>
              <w:t>810</w:t>
            </w:r>
          </w:p>
        </w:tc>
        <w:tc>
          <w:tcPr>
            <w:tcW w:w="81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sz w:val="20"/>
                <w:szCs w:val="20"/>
              </w:rPr>
            </w:pPr>
            <w:r>
              <w:rPr>
                <w:rFonts w:ascii="Times New Roman" w:hAnsi="Times New Roman"/>
                <w:sz w:val="20"/>
              </w:rPr>
              <w:t>1.000</w:t>
            </w:r>
          </w:p>
        </w:tc>
        <w:tc>
          <w:tcPr>
            <w:tcW w:w="81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sz w:val="20"/>
                <w:szCs w:val="20"/>
              </w:rPr>
            </w:pPr>
            <w:r>
              <w:rPr>
                <w:rFonts w:ascii="Times New Roman" w:hAnsi="Times New Roman"/>
                <w:sz w:val="20"/>
              </w:rPr>
              <w:t>1.080</w:t>
            </w:r>
          </w:p>
        </w:tc>
        <w:tc>
          <w:tcPr>
            <w:tcW w:w="81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sz w:val="20"/>
                <w:szCs w:val="20"/>
              </w:rPr>
            </w:pPr>
            <w:r>
              <w:rPr>
                <w:rFonts w:ascii="Times New Roman" w:hAnsi="Times New Roman"/>
                <w:sz w:val="20"/>
              </w:rPr>
              <w:t>1.170</w:t>
            </w:r>
          </w:p>
        </w:tc>
        <w:tc>
          <w:tcPr>
            <w:tcW w:w="1321" w:type="dxa"/>
            <w:shd w:val="clear" w:color="auto" w:fill="auto"/>
            <w:vAlign w:val="center"/>
          </w:tcPr>
          <w:p w:rsidR="006721A1" w:rsidRPr="00BE69F5" w:rsidRDefault="00707D31" w:rsidP="009B3307">
            <w:pPr>
              <w:jc w:val="center"/>
              <w:rPr>
                <w:rFonts w:ascii="Times New Roman" w:eastAsia="Times New Roman" w:hAnsi="Times New Roman" w:cs="Times New Roman"/>
                <w:sz w:val="20"/>
                <w:szCs w:val="20"/>
              </w:rPr>
            </w:pPr>
            <w:r>
              <w:rPr>
                <w:rFonts w:ascii="Times New Roman" w:hAnsi="Times New Roman"/>
                <w:sz w:val="20"/>
              </w:rPr>
              <w:t>5.380</w:t>
            </w:r>
          </w:p>
        </w:tc>
      </w:tr>
      <w:tr w:rsidR="006721A1" w:rsidRPr="00BE69F5" w:rsidTr="009B3307">
        <w:tc>
          <w:tcPr>
            <w:tcW w:w="2700" w:type="dxa"/>
            <w:shd w:val="clear" w:color="auto" w:fill="auto"/>
            <w:vAlign w:val="center"/>
          </w:tcPr>
          <w:p w:rsidR="006721A1" w:rsidRPr="00BE69F5" w:rsidRDefault="00707D31">
            <w:pPr>
              <w:rPr>
                <w:rFonts w:ascii="Times New Roman" w:eastAsia="Times New Roman" w:hAnsi="Times New Roman" w:cs="Times New Roman"/>
                <w:sz w:val="20"/>
                <w:szCs w:val="20"/>
              </w:rPr>
            </w:pPr>
            <w:r>
              <w:rPr>
                <w:rFonts w:ascii="Times New Roman" w:hAnsi="Times New Roman"/>
                <w:sz w:val="20"/>
              </w:rPr>
              <w:t>Realizacija lokalnih razvojnih strategija– LEADER pristup</w:t>
            </w:r>
          </w:p>
        </w:tc>
        <w:tc>
          <w:tcPr>
            <w:tcW w:w="810" w:type="dxa"/>
            <w:shd w:val="clear" w:color="auto" w:fill="auto"/>
            <w:vAlign w:val="center"/>
          </w:tcPr>
          <w:p w:rsidR="006721A1" w:rsidRPr="00BE69F5" w:rsidRDefault="00707D31" w:rsidP="009B3307">
            <w:pPr>
              <w:jc w:val="center"/>
              <w:rPr>
                <w:rFonts w:ascii="Times New Roman" w:eastAsia="Times New Roman" w:hAnsi="Times New Roman" w:cs="Times New Roman"/>
                <w:sz w:val="20"/>
                <w:szCs w:val="20"/>
              </w:rPr>
            </w:pPr>
            <w:r>
              <w:rPr>
                <w:rFonts w:ascii="Times New Roman" w:hAnsi="Times New Roman"/>
                <w:sz w:val="20"/>
              </w:rPr>
              <w:t>0</w:t>
            </w:r>
          </w:p>
        </w:tc>
        <w:tc>
          <w:tcPr>
            <w:tcW w:w="90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sz w:val="20"/>
                <w:szCs w:val="20"/>
              </w:rPr>
            </w:pPr>
            <w:r>
              <w:rPr>
                <w:rFonts w:ascii="Times New Roman" w:hAnsi="Times New Roman"/>
                <w:sz w:val="20"/>
              </w:rPr>
              <w:t>0</w:t>
            </w:r>
          </w:p>
        </w:tc>
        <w:tc>
          <w:tcPr>
            <w:tcW w:w="81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sz w:val="20"/>
                <w:szCs w:val="20"/>
              </w:rPr>
            </w:pPr>
            <w:r>
              <w:rPr>
                <w:rFonts w:ascii="Times New Roman" w:hAnsi="Times New Roman"/>
                <w:sz w:val="20"/>
              </w:rPr>
              <w:t>0</w:t>
            </w:r>
          </w:p>
        </w:tc>
        <w:tc>
          <w:tcPr>
            <w:tcW w:w="81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sz w:val="20"/>
                <w:szCs w:val="20"/>
              </w:rPr>
            </w:pPr>
            <w:r>
              <w:rPr>
                <w:rFonts w:ascii="Times New Roman" w:hAnsi="Times New Roman"/>
                <w:sz w:val="20"/>
              </w:rPr>
              <w:t>0</w:t>
            </w:r>
          </w:p>
        </w:tc>
        <w:tc>
          <w:tcPr>
            <w:tcW w:w="810" w:type="dxa"/>
            <w:shd w:val="clear" w:color="auto" w:fill="auto"/>
            <w:vAlign w:val="center"/>
          </w:tcPr>
          <w:p w:rsidR="006721A1" w:rsidRPr="00BE69F5" w:rsidRDefault="007A6E53" w:rsidP="009B3307">
            <w:pPr>
              <w:ind w:left="-108"/>
              <w:jc w:val="center"/>
              <w:rPr>
                <w:rFonts w:ascii="Times New Roman" w:eastAsia="Times New Roman" w:hAnsi="Times New Roman" w:cs="Times New Roman"/>
                <w:sz w:val="20"/>
                <w:szCs w:val="20"/>
              </w:rPr>
            </w:pPr>
            <w:r>
              <w:rPr>
                <w:rFonts w:ascii="Times New Roman" w:hAnsi="Times New Roman"/>
                <w:sz w:val="20"/>
              </w:rPr>
              <w:t>250</w:t>
            </w:r>
          </w:p>
        </w:tc>
        <w:tc>
          <w:tcPr>
            <w:tcW w:w="810" w:type="dxa"/>
            <w:shd w:val="clear" w:color="auto" w:fill="auto"/>
            <w:vAlign w:val="center"/>
          </w:tcPr>
          <w:p w:rsidR="006721A1" w:rsidRPr="00BE69F5" w:rsidRDefault="007A6E53" w:rsidP="009B3307">
            <w:pPr>
              <w:ind w:left="-108"/>
              <w:jc w:val="center"/>
              <w:rPr>
                <w:rFonts w:ascii="Times New Roman" w:eastAsia="Times New Roman" w:hAnsi="Times New Roman" w:cs="Times New Roman"/>
                <w:sz w:val="20"/>
                <w:szCs w:val="20"/>
              </w:rPr>
            </w:pPr>
            <w:r>
              <w:rPr>
                <w:rFonts w:ascii="Times New Roman" w:hAnsi="Times New Roman"/>
                <w:sz w:val="20"/>
              </w:rPr>
              <w:t>300</w:t>
            </w:r>
          </w:p>
        </w:tc>
        <w:tc>
          <w:tcPr>
            <w:tcW w:w="810" w:type="dxa"/>
            <w:shd w:val="clear" w:color="auto" w:fill="auto"/>
            <w:vAlign w:val="center"/>
          </w:tcPr>
          <w:p w:rsidR="006721A1" w:rsidRPr="00BE69F5" w:rsidRDefault="007A6E53" w:rsidP="009B3307">
            <w:pPr>
              <w:ind w:left="-108"/>
              <w:jc w:val="center"/>
              <w:rPr>
                <w:rFonts w:ascii="Times New Roman" w:eastAsia="Times New Roman" w:hAnsi="Times New Roman" w:cs="Times New Roman"/>
                <w:sz w:val="20"/>
                <w:szCs w:val="20"/>
              </w:rPr>
            </w:pPr>
            <w:r>
              <w:rPr>
                <w:rFonts w:ascii="Times New Roman" w:hAnsi="Times New Roman"/>
                <w:sz w:val="20"/>
              </w:rPr>
              <w:t>370</w:t>
            </w:r>
          </w:p>
        </w:tc>
        <w:tc>
          <w:tcPr>
            <w:tcW w:w="1321" w:type="dxa"/>
            <w:shd w:val="clear" w:color="auto" w:fill="auto"/>
            <w:vAlign w:val="center"/>
          </w:tcPr>
          <w:p w:rsidR="006721A1" w:rsidRPr="00BE69F5" w:rsidRDefault="007A6E53" w:rsidP="009B3307">
            <w:pPr>
              <w:jc w:val="center"/>
              <w:rPr>
                <w:rFonts w:ascii="Times New Roman" w:eastAsia="Times New Roman" w:hAnsi="Times New Roman" w:cs="Times New Roman"/>
                <w:sz w:val="20"/>
                <w:szCs w:val="20"/>
              </w:rPr>
            </w:pPr>
            <w:r>
              <w:rPr>
                <w:rFonts w:ascii="Times New Roman" w:hAnsi="Times New Roman"/>
                <w:sz w:val="20"/>
              </w:rPr>
              <w:t>920</w:t>
            </w:r>
          </w:p>
        </w:tc>
      </w:tr>
      <w:tr w:rsidR="006721A1" w:rsidRPr="00BE69F5" w:rsidTr="009B3307">
        <w:tc>
          <w:tcPr>
            <w:tcW w:w="2700" w:type="dxa"/>
            <w:shd w:val="clear" w:color="auto" w:fill="auto"/>
            <w:vAlign w:val="center"/>
          </w:tcPr>
          <w:p w:rsidR="006721A1" w:rsidRPr="00BE69F5" w:rsidRDefault="00707D31">
            <w:pPr>
              <w:rPr>
                <w:rFonts w:ascii="Times New Roman" w:eastAsia="Times New Roman" w:hAnsi="Times New Roman" w:cs="Times New Roman"/>
                <w:sz w:val="20"/>
                <w:szCs w:val="20"/>
              </w:rPr>
            </w:pPr>
            <w:r>
              <w:rPr>
                <w:rFonts w:ascii="Times New Roman" w:hAnsi="Times New Roman"/>
                <w:sz w:val="20"/>
              </w:rPr>
              <w:t>Investicije u ruralnu javnu infrastrukturu</w:t>
            </w:r>
          </w:p>
        </w:tc>
        <w:tc>
          <w:tcPr>
            <w:tcW w:w="810" w:type="dxa"/>
            <w:shd w:val="clear" w:color="auto" w:fill="auto"/>
            <w:vAlign w:val="center"/>
          </w:tcPr>
          <w:p w:rsidR="006721A1" w:rsidRPr="00BE69F5" w:rsidRDefault="00707D31" w:rsidP="009B3307">
            <w:pPr>
              <w:jc w:val="center"/>
              <w:rPr>
                <w:rFonts w:ascii="Times New Roman" w:eastAsia="Times New Roman" w:hAnsi="Times New Roman" w:cs="Times New Roman"/>
                <w:sz w:val="20"/>
                <w:szCs w:val="20"/>
              </w:rPr>
            </w:pPr>
            <w:r>
              <w:rPr>
                <w:rFonts w:ascii="Times New Roman" w:hAnsi="Times New Roman"/>
                <w:sz w:val="20"/>
              </w:rPr>
              <w:t>0</w:t>
            </w:r>
          </w:p>
        </w:tc>
        <w:tc>
          <w:tcPr>
            <w:tcW w:w="900" w:type="dxa"/>
            <w:shd w:val="clear" w:color="auto" w:fill="auto"/>
            <w:vAlign w:val="center"/>
          </w:tcPr>
          <w:p w:rsidR="006721A1" w:rsidRPr="00BE69F5" w:rsidRDefault="00707D31" w:rsidP="009B3307">
            <w:pPr>
              <w:jc w:val="center"/>
              <w:rPr>
                <w:rFonts w:ascii="Times New Roman" w:eastAsia="Times New Roman" w:hAnsi="Times New Roman" w:cs="Times New Roman"/>
                <w:sz w:val="20"/>
                <w:szCs w:val="20"/>
              </w:rPr>
            </w:pPr>
            <w:r>
              <w:rPr>
                <w:rFonts w:ascii="Times New Roman" w:hAnsi="Times New Roman"/>
                <w:sz w:val="20"/>
              </w:rPr>
              <w:t>0</w:t>
            </w:r>
          </w:p>
        </w:tc>
        <w:tc>
          <w:tcPr>
            <w:tcW w:w="810" w:type="dxa"/>
            <w:shd w:val="clear" w:color="auto" w:fill="auto"/>
            <w:vAlign w:val="center"/>
          </w:tcPr>
          <w:p w:rsidR="006721A1" w:rsidRPr="00BE69F5" w:rsidRDefault="00510281" w:rsidP="009B3307">
            <w:pPr>
              <w:jc w:val="center"/>
              <w:rPr>
                <w:rFonts w:ascii="Times New Roman" w:eastAsia="Times New Roman" w:hAnsi="Times New Roman" w:cs="Times New Roman"/>
                <w:sz w:val="20"/>
                <w:szCs w:val="20"/>
              </w:rPr>
            </w:pPr>
            <w:r>
              <w:rPr>
                <w:rFonts w:ascii="Times New Roman" w:hAnsi="Times New Roman"/>
                <w:sz w:val="20"/>
              </w:rPr>
              <w:t>500</w:t>
            </w:r>
          </w:p>
        </w:tc>
        <w:tc>
          <w:tcPr>
            <w:tcW w:w="810" w:type="dxa"/>
            <w:shd w:val="clear" w:color="auto" w:fill="auto"/>
            <w:vAlign w:val="center"/>
          </w:tcPr>
          <w:p w:rsidR="006721A1" w:rsidRPr="00BE69F5" w:rsidRDefault="00707D31" w:rsidP="009B3307">
            <w:pPr>
              <w:jc w:val="center"/>
              <w:rPr>
                <w:rFonts w:ascii="Times New Roman" w:eastAsia="Times New Roman" w:hAnsi="Times New Roman" w:cs="Times New Roman"/>
                <w:sz w:val="20"/>
                <w:szCs w:val="20"/>
              </w:rPr>
            </w:pPr>
            <w:r>
              <w:rPr>
                <w:rFonts w:ascii="Times New Roman" w:hAnsi="Times New Roman"/>
                <w:sz w:val="20"/>
              </w:rPr>
              <w:t>720</w:t>
            </w:r>
          </w:p>
        </w:tc>
        <w:tc>
          <w:tcPr>
            <w:tcW w:w="810" w:type="dxa"/>
            <w:shd w:val="clear" w:color="auto" w:fill="auto"/>
            <w:vAlign w:val="center"/>
          </w:tcPr>
          <w:p w:rsidR="006721A1" w:rsidRPr="00BE69F5" w:rsidRDefault="00707D31" w:rsidP="009B3307">
            <w:pPr>
              <w:jc w:val="center"/>
              <w:rPr>
                <w:rFonts w:ascii="Times New Roman" w:eastAsia="Times New Roman" w:hAnsi="Times New Roman" w:cs="Times New Roman"/>
                <w:sz w:val="20"/>
                <w:szCs w:val="20"/>
              </w:rPr>
            </w:pPr>
            <w:r>
              <w:rPr>
                <w:rFonts w:ascii="Times New Roman" w:hAnsi="Times New Roman"/>
                <w:sz w:val="20"/>
              </w:rPr>
              <w:t>1.000</w:t>
            </w:r>
          </w:p>
        </w:tc>
        <w:tc>
          <w:tcPr>
            <w:tcW w:w="810" w:type="dxa"/>
            <w:shd w:val="clear" w:color="auto" w:fill="auto"/>
            <w:vAlign w:val="center"/>
          </w:tcPr>
          <w:p w:rsidR="006721A1" w:rsidRPr="00BE69F5" w:rsidRDefault="00707D31" w:rsidP="009B3307">
            <w:pPr>
              <w:jc w:val="center"/>
              <w:rPr>
                <w:rFonts w:ascii="Times New Roman" w:eastAsia="Times New Roman" w:hAnsi="Times New Roman" w:cs="Times New Roman"/>
                <w:sz w:val="20"/>
                <w:szCs w:val="20"/>
              </w:rPr>
            </w:pPr>
            <w:r>
              <w:rPr>
                <w:rFonts w:ascii="Times New Roman" w:hAnsi="Times New Roman"/>
                <w:sz w:val="20"/>
              </w:rPr>
              <w:t>1.560</w:t>
            </w:r>
          </w:p>
        </w:tc>
        <w:tc>
          <w:tcPr>
            <w:tcW w:w="81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sz w:val="20"/>
                <w:szCs w:val="20"/>
              </w:rPr>
            </w:pPr>
            <w:r>
              <w:rPr>
                <w:rFonts w:ascii="Times New Roman" w:hAnsi="Times New Roman"/>
                <w:sz w:val="20"/>
              </w:rPr>
              <w:t>1.950</w:t>
            </w:r>
          </w:p>
        </w:tc>
        <w:tc>
          <w:tcPr>
            <w:tcW w:w="1321" w:type="dxa"/>
            <w:shd w:val="clear" w:color="auto" w:fill="auto"/>
            <w:vAlign w:val="center"/>
          </w:tcPr>
          <w:p w:rsidR="006721A1" w:rsidRPr="00BE69F5" w:rsidRDefault="00707D31" w:rsidP="00510281">
            <w:pPr>
              <w:jc w:val="center"/>
              <w:rPr>
                <w:rFonts w:ascii="Times New Roman" w:eastAsia="Times New Roman" w:hAnsi="Times New Roman" w:cs="Times New Roman"/>
                <w:sz w:val="20"/>
                <w:szCs w:val="20"/>
              </w:rPr>
            </w:pPr>
            <w:r>
              <w:rPr>
                <w:rFonts w:ascii="Times New Roman" w:hAnsi="Times New Roman"/>
                <w:sz w:val="20"/>
              </w:rPr>
              <w:t>5.730</w:t>
            </w:r>
          </w:p>
        </w:tc>
      </w:tr>
      <w:tr w:rsidR="006721A1" w:rsidRPr="00BE69F5" w:rsidTr="009B3307">
        <w:tc>
          <w:tcPr>
            <w:tcW w:w="2700" w:type="dxa"/>
            <w:shd w:val="clear" w:color="auto" w:fill="auto"/>
            <w:vAlign w:val="center"/>
          </w:tcPr>
          <w:p w:rsidR="006721A1" w:rsidRPr="00BE69F5" w:rsidRDefault="00707D31" w:rsidP="0039306F">
            <w:pPr>
              <w:rPr>
                <w:rFonts w:ascii="Times New Roman" w:eastAsia="Times New Roman" w:hAnsi="Times New Roman" w:cs="Times New Roman"/>
                <w:sz w:val="20"/>
                <w:szCs w:val="20"/>
              </w:rPr>
            </w:pPr>
            <w:r>
              <w:rPr>
                <w:rFonts w:ascii="Times New Roman" w:hAnsi="Times New Roman"/>
                <w:sz w:val="20"/>
              </w:rPr>
              <w:t>Diverzifikacija gazdinstava i razvoj poslovanja</w:t>
            </w:r>
          </w:p>
        </w:tc>
        <w:tc>
          <w:tcPr>
            <w:tcW w:w="810" w:type="dxa"/>
            <w:shd w:val="clear" w:color="auto" w:fill="auto"/>
            <w:vAlign w:val="center"/>
          </w:tcPr>
          <w:p w:rsidR="006721A1" w:rsidRPr="00BE69F5" w:rsidRDefault="00707D31" w:rsidP="009B3307">
            <w:pPr>
              <w:jc w:val="center"/>
              <w:rPr>
                <w:rFonts w:ascii="Times New Roman" w:eastAsia="Times New Roman" w:hAnsi="Times New Roman" w:cs="Times New Roman"/>
                <w:sz w:val="20"/>
                <w:szCs w:val="20"/>
              </w:rPr>
            </w:pPr>
            <w:r>
              <w:rPr>
                <w:rFonts w:ascii="Times New Roman" w:hAnsi="Times New Roman"/>
                <w:sz w:val="20"/>
              </w:rPr>
              <w:t>1.250</w:t>
            </w:r>
          </w:p>
        </w:tc>
        <w:tc>
          <w:tcPr>
            <w:tcW w:w="900" w:type="dxa"/>
            <w:shd w:val="clear" w:color="auto" w:fill="auto"/>
            <w:vAlign w:val="center"/>
          </w:tcPr>
          <w:p w:rsidR="006721A1" w:rsidRPr="00BE69F5" w:rsidRDefault="00707D31" w:rsidP="009B3307">
            <w:pPr>
              <w:jc w:val="center"/>
              <w:rPr>
                <w:rFonts w:ascii="Times New Roman" w:eastAsia="Times New Roman" w:hAnsi="Times New Roman" w:cs="Times New Roman"/>
                <w:sz w:val="20"/>
                <w:szCs w:val="20"/>
              </w:rPr>
            </w:pPr>
            <w:r>
              <w:rPr>
                <w:rFonts w:ascii="Times New Roman" w:hAnsi="Times New Roman"/>
                <w:sz w:val="20"/>
              </w:rPr>
              <w:t>1.380</w:t>
            </w:r>
          </w:p>
        </w:tc>
        <w:tc>
          <w:tcPr>
            <w:tcW w:w="810" w:type="dxa"/>
            <w:shd w:val="clear" w:color="auto" w:fill="auto"/>
            <w:vAlign w:val="center"/>
          </w:tcPr>
          <w:p w:rsidR="006721A1" w:rsidRPr="00BE69F5" w:rsidRDefault="00510281" w:rsidP="009B3307">
            <w:pPr>
              <w:jc w:val="center"/>
              <w:rPr>
                <w:rFonts w:ascii="Times New Roman" w:eastAsia="Times New Roman" w:hAnsi="Times New Roman" w:cs="Times New Roman"/>
                <w:sz w:val="20"/>
                <w:szCs w:val="20"/>
              </w:rPr>
            </w:pPr>
            <w:r>
              <w:rPr>
                <w:rFonts w:ascii="Times New Roman" w:hAnsi="Times New Roman"/>
                <w:sz w:val="20"/>
              </w:rPr>
              <w:t>1.500</w:t>
            </w:r>
          </w:p>
        </w:tc>
        <w:tc>
          <w:tcPr>
            <w:tcW w:w="810" w:type="dxa"/>
            <w:shd w:val="clear" w:color="auto" w:fill="auto"/>
            <w:vAlign w:val="center"/>
          </w:tcPr>
          <w:p w:rsidR="006721A1" w:rsidRPr="00BE69F5" w:rsidRDefault="00707D31" w:rsidP="009B3307">
            <w:pPr>
              <w:jc w:val="center"/>
              <w:rPr>
                <w:rFonts w:ascii="Times New Roman" w:eastAsia="Times New Roman" w:hAnsi="Times New Roman" w:cs="Times New Roman"/>
                <w:sz w:val="20"/>
                <w:szCs w:val="20"/>
              </w:rPr>
            </w:pPr>
            <w:r>
              <w:rPr>
                <w:rFonts w:ascii="Times New Roman" w:hAnsi="Times New Roman"/>
                <w:sz w:val="20"/>
              </w:rPr>
              <w:t>1.800</w:t>
            </w:r>
          </w:p>
        </w:tc>
        <w:tc>
          <w:tcPr>
            <w:tcW w:w="810" w:type="dxa"/>
            <w:shd w:val="clear" w:color="auto" w:fill="auto"/>
            <w:vAlign w:val="center"/>
          </w:tcPr>
          <w:p w:rsidR="006721A1" w:rsidRPr="00BE69F5" w:rsidRDefault="00707D31" w:rsidP="009B3307">
            <w:pPr>
              <w:jc w:val="center"/>
              <w:rPr>
                <w:rFonts w:ascii="Times New Roman" w:eastAsia="Times New Roman" w:hAnsi="Times New Roman" w:cs="Times New Roman"/>
                <w:sz w:val="20"/>
                <w:szCs w:val="20"/>
              </w:rPr>
            </w:pPr>
            <w:r>
              <w:rPr>
                <w:rFonts w:ascii="Times New Roman" w:hAnsi="Times New Roman"/>
                <w:sz w:val="20"/>
              </w:rPr>
              <w:t>2.000</w:t>
            </w:r>
          </w:p>
        </w:tc>
        <w:tc>
          <w:tcPr>
            <w:tcW w:w="810" w:type="dxa"/>
            <w:shd w:val="clear" w:color="auto" w:fill="auto"/>
            <w:vAlign w:val="center"/>
          </w:tcPr>
          <w:p w:rsidR="006721A1" w:rsidRPr="00BE69F5" w:rsidRDefault="00707D31" w:rsidP="009B3307">
            <w:pPr>
              <w:jc w:val="center"/>
              <w:rPr>
                <w:rFonts w:ascii="Times New Roman" w:eastAsia="Times New Roman" w:hAnsi="Times New Roman" w:cs="Times New Roman"/>
                <w:sz w:val="20"/>
                <w:szCs w:val="20"/>
              </w:rPr>
            </w:pPr>
            <w:r>
              <w:rPr>
                <w:rFonts w:ascii="Times New Roman" w:hAnsi="Times New Roman"/>
                <w:sz w:val="20"/>
              </w:rPr>
              <w:t>2.400</w:t>
            </w:r>
          </w:p>
        </w:tc>
        <w:tc>
          <w:tcPr>
            <w:tcW w:w="81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sz w:val="20"/>
                <w:szCs w:val="20"/>
              </w:rPr>
            </w:pPr>
            <w:r>
              <w:rPr>
                <w:rFonts w:ascii="Times New Roman" w:hAnsi="Times New Roman"/>
                <w:sz w:val="20"/>
              </w:rPr>
              <w:t>2.340</w:t>
            </w:r>
          </w:p>
        </w:tc>
        <w:tc>
          <w:tcPr>
            <w:tcW w:w="1321" w:type="dxa"/>
            <w:shd w:val="clear" w:color="auto" w:fill="auto"/>
            <w:vAlign w:val="center"/>
          </w:tcPr>
          <w:p w:rsidR="006721A1" w:rsidRPr="00BE69F5" w:rsidRDefault="00707D31" w:rsidP="00510281">
            <w:pPr>
              <w:jc w:val="center"/>
              <w:rPr>
                <w:rFonts w:ascii="Times New Roman" w:eastAsia="Times New Roman" w:hAnsi="Times New Roman" w:cs="Times New Roman"/>
                <w:sz w:val="20"/>
                <w:szCs w:val="20"/>
              </w:rPr>
            </w:pPr>
            <w:r>
              <w:rPr>
                <w:rFonts w:ascii="Times New Roman" w:hAnsi="Times New Roman"/>
                <w:sz w:val="20"/>
              </w:rPr>
              <w:t>12.670</w:t>
            </w:r>
          </w:p>
        </w:tc>
      </w:tr>
      <w:tr w:rsidR="00FC4346" w:rsidRPr="00BE69F5" w:rsidTr="009B3307">
        <w:tc>
          <w:tcPr>
            <w:tcW w:w="2700" w:type="dxa"/>
            <w:shd w:val="clear" w:color="auto" w:fill="auto"/>
            <w:vAlign w:val="center"/>
          </w:tcPr>
          <w:p w:rsidR="00FC4346" w:rsidRPr="00BE69F5" w:rsidRDefault="00FC4346" w:rsidP="00FC4346">
            <w:pPr>
              <w:rPr>
                <w:rFonts w:ascii="Times New Roman" w:eastAsia="Times New Roman" w:hAnsi="Times New Roman" w:cs="Times New Roman"/>
                <w:sz w:val="20"/>
                <w:szCs w:val="20"/>
              </w:rPr>
            </w:pPr>
            <w:r>
              <w:rPr>
                <w:rFonts w:ascii="Times New Roman" w:hAnsi="Times New Roman"/>
                <w:sz w:val="20"/>
              </w:rPr>
              <w:t>Tehnička pomoć</w:t>
            </w:r>
          </w:p>
        </w:tc>
        <w:tc>
          <w:tcPr>
            <w:tcW w:w="810"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0</w:t>
            </w:r>
          </w:p>
        </w:tc>
        <w:tc>
          <w:tcPr>
            <w:tcW w:w="900"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0</w:t>
            </w:r>
          </w:p>
        </w:tc>
        <w:tc>
          <w:tcPr>
            <w:tcW w:w="810"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0</w:t>
            </w:r>
          </w:p>
        </w:tc>
        <w:tc>
          <w:tcPr>
            <w:tcW w:w="810"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180</w:t>
            </w:r>
          </w:p>
        </w:tc>
        <w:tc>
          <w:tcPr>
            <w:tcW w:w="810"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200</w:t>
            </w:r>
          </w:p>
        </w:tc>
        <w:tc>
          <w:tcPr>
            <w:tcW w:w="810"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240</w:t>
            </w:r>
          </w:p>
        </w:tc>
        <w:tc>
          <w:tcPr>
            <w:tcW w:w="810" w:type="dxa"/>
            <w:shd w:val="clear" w:color="auto" w:fill="auto"/>
            <w:vAlign w:val="center"/>
          </w:tcPr>
          <w:p w:rsidR="00FC4346" w:rsidRPr="00BE69F5" w:rsidRDefault="00FC4346" w:rsidP="00FC4346">
            <w:pPr>
              <w:ind w:left="-108"/>
              <w:jc w:val="center"/>
              <w:rPr>
                <w:rFonts w:ascii="Times New Roman" w:eastAsia="Times New Roman" w:hAnsi="Times New Roman" w:cs="Times New Roman"/>
                <w:sz w:val="20"/>
                <w:szCs w:val="20"/>
              </w:rPr>
            </w:pPr>
            <w:r>
              <w:rPr>
                <w:rFonts w:ascii="Times New Roman" w:hAnsi="Times New Roman"/>
                <w:sz w:val="20"/>
              </w:rPr>
              <w:t>650</w:t>
            </w:r>
          </w:p>
        </w:tc>
        <w:tc>
          <w:tcPr>
            <w:tcW w:w="1321"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1.270</w:t>
            </w:r>
          </w:p>
        </w:tc>
      </w:tr>
      <w:tr w:rsidR="00FC4346" w:rsidRPr="00BE69F5" w:rsidTr="009B3307">
        <w:tc>
          <w:tcPr>
            <w:tcW w:w="2700" w:type="dxa"/>
            <w:shd w:val="clear" w:color="auto" w:fill="auto"/>
            <w:vAlign w:val="center"/>
          </w:tcPr>
          <w:p w:rsidR="00FC4346" w:rsidRPr="00BE69F5" w:rsidRDefault="00FC4346" w:rsidP="00FC4346">
            <w:pPr>
              <w:rPr>
                <w:rFonts w:ascii="Times New Roman" w:eastAsia="Times New Roman" w:hAnsi="Times New Roman" w:cs="Times New Roman"/>
                <w:sz w:val="20"/>
                <w:szCs w:val="20"/>
              </w:rPr>
            </w:pPr>
            <w:r>
              <w:rPr>
                <w:rFonts w:ascii="Times New Roman" w:hAnsi="Times New Roman"/>
                <w:sz w:val="20"/>
              </w:rPr>
              <w:t>Zasnivanje i zaštita šuma</w:t>
            </w:r>
          </w:p>
        </w:tc>
        <w:tc>
          <w:tcPr>
            <w:tcW w:w="810"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0</w:t>
            </w:r>
          </w:p>
        </w:tc>
        <w:tc>
          <w:tcPr>
            <w:tcW w:w="900"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0</w:t>
            </w:r>
          </w:p>
        </w:tc>
        <w:tc>
          <w:tcPr>
            <w:tcW w:w="810"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640</w:t>
            </w:r>
          </w:p>
        </w:tc>
        <w:tc>
          <w:tcPr>
            <w:tcW w:w="810"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810</w:t>
            </w:r>
          </w:p>
        </w:tc>
        <w:tc>
          <w:tcPr>
            <w:tcW w:w="810"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1.000</w:t>
            </w:r>
          </w:p>
        </w:tc>
        <w:tc>
          <w:tcPr>
            <w:tcW w:w="810"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1.200</w:t>
            </w:r>
          </w:p>
        </w:tc>
        <w:tc>
          <w:tcPr>
            <w:tcW w:w="810" w:type="dxa"/>
            <w:shd w:val="clear" w:color="auto" w:fill="auto"/>
            <w:vAlign w:val="center"/>
          </w:tcPr>
          <w:p w:rsidR="00FC4346" w:rsidRPr="00BE69F5" w:rsidRDefault="00FC4346" w:rsidP="00FC4346">
            <w:pPr>
              <w:ind w:left="-108"/>
              <w:jc w:val="center"/>
              <w:rPr>
                <w:rFonts w:ascii="Times New Roman" w:eastAsia="Times New Roman" w:hAnsi="Times New Roman" w:cs="Times New Roman"/>
                <w:sz w:val="20"/>
                <w:szCs w:val="20"/>
              </w:rPr>
            </w:pPr>
            <w:r>
              <w:rPr>
                <w:rFonts w:ascii="Times New Roman" w:hAnsi="Times New Roman"/>
                <w:sz w:val="20"/>
              </w:rPr>
              <w:t>1.300</w:t>
            </w:r>
          </w:p>
        </w:tc>
        <w:tc>
          <w:tcPr>
            <w:tcW w:w="1321" w:type="dxa"/>
            <w:shd w:val="clear" w:color="auto" w:fill="auto"/>
            <w:vAlign w:val="center"/>
          </w:tcPr>
          <w:p w:rsidR="00FC4346" w:rsidRPr="00BE69F5" w:rsidRDefault="00FC4346" w:rsidP="00FC4346">
            <w:pPr>
              <w:jc w:val="center"/>
              <w:rPr>
                <w:rFonts w:ascii="Times New Roman" w:eastAsia="Times New Roman" w:hAnsi="Times New Roman" w:cs="Times New Roman"/>
                <w:sz w:val="20"/>
                <w:szCs w:val="20"/>
              </w:rPr>
            </w:pPr>
            <w:r>
              <w:rPr>
                <w:rFonts w:ascii="Times New Roman" w:hAnsi="Times New Roman"/>
                <w:sz w:val="20"/>
              </w:rPr>
              <w:t>4.950</w:t>
            </w:r>
          </w:p>
        </w:tc>
      </w:tr>
      <w:tr w:rsidR="006721A1" w:rsidRPr="00BE69F5" w:rsidTr="009B3307">
        <w:tc>
          <w:tcPr>
            <w:tcW w:w="2700" w:type="dxa"/>
            <w:shd w:val="clear" w:color="auto" w:fill="auto"/>
          </w:tcPr>
          <w:p w:rsidR="006721A1" w:rsidRPr="00BE69F5" w:rsidRDefault="00707D31" w:rsidP="009B3307">
            <w:pPr>
              <w:jc w:val="both"/>
              <w:rPr>
                <w:rFonts w:ascii="Times New Roman" w:eastAsia="Times New Roman" w:hAnsi="Times New Roman" w:cs="Times New Roman"/>
                <w:b/>
                <w:sz w:val="20"/>
                <w:szCs w:val="20"/>
              </w:rPr>
            </w:pPr>
            <w:r>
              <w:rPr>
                <w:rFonts w:ascii="Times New Roman" w:hAnsi="Times New Roman"/>
                <w:b/>
                <w:sz w:val="20"/>
              </w:rPr>
              <w:t>UKUPNO</w:t>
            </w:r>
          </w:p>
        </w:tc>
        <w:tc>
          <w:tcPr>
            <w:tcW w:w="810" w:type="dxa"/>
            <w:shd w:val="clear" w:color="auto" w:fill="auto"/>
            <w:vAlign w:val="center"/>
          </w:tcPr>
          <w:p w:rsidR="006721A1" w:rsidRPr="000C0570" w:rsidRDefault="00707D31" w:rsidP="009B3307">
            <w:pPr>
              <w:jc w:val="center"/>
              <w:rPr>
                <w:rFonts w:ascii="Times New Roman" w:eastAsia="Times New Roman" w:hAnsi="Times New Roman" w:cs="Times New Roman"/>
                <w:b/>
                <w:sz w:val="20"/>
                <w:szCs w:val="20"/>
              </w:rPr>
            </w:pPr>
            <w:r w:rsidRPr="000C0570">
              <w:rPr>
                <w:rFonts w:ascii="Times New Roman" w:hAnsi="Times New Roman"/>
                <w:b/>
                <w:sz w:val="20"/>
              </w:rPr>
              <w:t>5.000</w:t>
            </w:r>
          </w:p>
        </w:tc>
        <w:tc>
          <w:tcPr>
            <w:tcW w:w="90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b/>
                <w:sz w:val="20"/>
                <w:szCs w:val="20"/>
              </w:rPr>
            </w:pPr>
            <w:r>
              <w:rPr>
                <w:rFonts w:ascii="Times New Roman" w:hAnsi="Times New Roman"/>
                <w:b/>
                <w:sz w:val="20"/>
              </w:rPr>
              <w:t>6.000</w:t>
            </w:r>
          </w:p>
        </w:tc>
        <w:tc>
          <w:tcPr>
            <w:tcW w:w="81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b/>
                <w:sz w:val="20"/>
                <w:szCs w:val="20"/>
              </w:rPr>
            </w:pPr>
            <w:r>
              <w:rPr>
                <w:rFonts w:ascii="Times New Roman" w:hAnsi="Times New Roman"/>
                <w:b/>
                <w:sz w:val="20"/>
              </w:rPr>
              <w:t>8.000</w:t>
            </w:r>
          </w:p>
        </w:tc>
        <w:tc>
          <w:tcPr>
            <w:tcW w:w="81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b/>
                <w:sz w:val="20"/>
                <w:szCs w:val="20"/>
              </w:rPr>
            </w:pPr>
            <w:r>
              <w:rPr>
                <w:rFonts w:ascii="Times New Roman" w:hAnsi="Times New Roman"/>
                <w:b/>
                <w:sz w:val="20"/>
              </w:rPr>
              <w:t>9.000</w:t>
            </w:r>
          </w:p>
        </w:tc>
        <w:tc>
          <w:tcPr>
            <w:tcW w:w="81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b/>
                <w:sz w:val="20"/>
                <w:szCs w:val="20"/>
              </w:rPr>
            </w:pPr>
            <w:r>
              <w:rPr>
                <w:rFonts w:ascii="Times New Roman" w:hAnsi="Times New Roman"/>
                <w:b/>
                <w:sz w:val="20"/>
              </w:rPr>
              <w:t>10.000</w:t>
            </w:r>
          </w:p>
        </w:tc>
        <w:tc>
          <w:tcPr>
            <w:tcW w:w="81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b/>
                <w:sz w:val="20"/>
                <w:szCs w:val="20"/>
              </w:rPr>
            </w:pPr>
            <w:r>
              <w:rPr>
                <w:rFonts w:ascii="Times New Roman" w:hAnsi="Times New Roman"/>
                <w:b/>
                <w:sz w:val="20"/>
              </w:rPr>
              <w:t>12.000</w:t>
            </w:r>
          </w:p>
        </w:tc>
        <w:tc>
          <w:tcPr>
            <w:tcW w:w="810" w:type="dxa"/>
            <w:shd w:val="clear" w:color="auto" w:fill="auto"/>
            <w:vAlign w:val="center"/>
          </w:tcPr>
          <w:p w:rsidR="006721A1" w:rsidRPr="00BE69F5" w:rsidRDefault="00707D31" w:rsidP="009B3307">
            <w:pPr>
              <w:ind w:left="-108"/>
              <w:jc w:val="center"/>
              <w:rPr>
                <w:rFonts w:ascii="Times New Roman" w:eastAsia="Times New Roman" w:hAnsi="Times New Roman" w:cs="Times New Roman"/>
                <w:b/>
                <w:sz w:val="20"/>
                <w:szCs w:val="20"/>
              </w:rPr>
            </w:pPr>
            <w:r>
              <w:rPr>
                <w:rFonts w:ascii="Times New Roman" w:hAnsi="Times New Roman"/>
                <w:b/>
                <w:sz w:val="20"/>
              </w:rPr>
              <w:t>13.000</w:t>
            </w:r>
          </w:p>
        </w:tc>
        <w:tc>
          <w:tcPr>
            <w:tcW w:w="1321" w:type="dxa"/>
            <w:shd w:val="clear" w:color="auto" w:fill="auto"/>
            <w:vAlign w:val="center"/>
          </w:tcPr>
          <w:p w:rsidR="006721A1" w:rsidRPr="00BE69F5" w:rsidRDefault="00707D31" w:rsidP="009B3307">
            <w:pPr>
              <w:jc w:val="center"/>
              <w:rPr>
                <w:rFonts w:ascii="Times New Roman" w:eastAsia="Times New Roman" w:hAnsi="Times New Roman" w:cs="Times New Roman"/>
                <w:b/>
                <w:sz w:val="20"/>
                <w:szCs w:val="20"/>
              </w:rPr>
            </w:pPr>
            <w:r>
              <w:rPr>
                <w:rFonts w:ascii="Times New Roman" w:hAnsi="Times New Roman"/>
                <w:b/>
                <w:sz w:val="20"/>
              </w:rPr>
              <w:t>63.000</w:t>
            </w:r>
          </w:p>
        </w:tc>
      </w:tr>
    </w:tbl>
    <w:p w:rsidR="006721A1" w:rsidRPr="00E17434" w:rsidRDefault="006721A1">
      <w:pPr>
        <w:jc w:val="center"/>
        <w:rPr>
          <w:rFonts w:ascii="Times New Roman" w:eastAsia="Times New Roman" w:hAnsi="Times New Roman" w:cs="Times New Roman"/>
          <w:i/>
          <w:sz w:val="22"/>
          <w:szCs w:val="22"/>
        </w:rPr>
      </w:pPr>
    </w:p>
    <w:p w:rsidR="006721A1" w:rsidRPr="00E17434" w:rsidRDefault="00707D31">
      <w:pPr>
        <w:pStyle w:val="Heading4"/>
        <w:rPr>
          <w:rFonts w:ascii="Times New Roman" w:hAnsi="Times New Roman" w:cs="Times New Roman"/>
        </w:rPr>
      </w:pPr>
      <w:bookmarkStart w:id="347" w:name="_heading=h.3ygebqi"/>
      <w:bookmarkStart w:id="348" w:name="_Toc91249517"/>
      <w:bookmarkStart w:id="349" w:name="_Toc91249812"/>
      <w:bookmarkStart w:id="350" w:name="_Toc91499427"/>
      <w:bookmarkStart w:id="351" w:name="_Toc98230505"/>
      <w:bookmarkStart w:id="352" w:name="_Toc105488948"/>
      <w:bookmarkStart w:id="353" w:name="_Toc105495327"/>
      <w:bookmarkStart w:id="354" w:name="_Toc172615019"/>
      <w:bookmarkEnd w:id="347"/>
      <w:r>
        <w:rPr>
          <w:rFonts w:ascii="Times New Roman" w:hAnsi="Times New Roman"/>
        </w:rPr>
        <w:t>Procenat alokacije EU doprinosa po mjerama, 2021-2027.</w:t>
      </w:r>
      <w:bookmarkEnd w:id="348"/>
      <w:bookmarkEnd w:id="349"/>
      <w:bookmarkEnd w:id="350"/>
      <w:bookmarkEnd w:id="351"/>
      <w:bookmarkEnd w:id="352"/>
      <w:bookmarkEnd w:id="353"/>
      <w:bookmarkEnd w:id="354"/>
      <w:r>
        <w:rPr>
          <w:rFonts w:ascii="Times New Roman" w:hAnsi="Times New Roman"/>
        </w:rPr>
        <w:t xml:space="preserve"> </w:t>
      </w:r>
    </w:p>
    <w:p w:rsidR="006721A1" w:rsidRPr="009442B2" w:rsidRDefault="00707D31">
      <w:pPr>
        <w:jc w:val="center"/>
        <w:rPr>
          <w:rFonts w:ascii="Times New Roman" w:eastAsia="Times New Roman" w:hAnsi="Times New Roman" w:cs="Times New Roman"/>
          <w:i/>
          <w:sz w:val="22"/>
          <w:szCs w:val="22"/>
        </w:rPr>
      </w:pPr>
      <w:r w:rsidRPr="009442B2">
        <w:rPr>
          <w:rFonts w:ascii="Times New Roman" w:hAnsi="Times New Roman"/>
          <w:i/>
          <w:sz w:val="22"/>
        </w:rPr>
        <w:t>Tabela 42: Procenat alokacije EU doprinosa po mjerama, 2021-2027.</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639"/>
        <w:gridCol w:w="728"/>
        <w:gridCol w:w="727"/>
        <w:gridCol w:w="729"/>
        <w:gridCol w:w="729"/>
        <w:gridCol w:w="729"/>
        <w:gridCol w:w="728"/>
        <w:gridCol w:w="772"/>
      </w:tblGrid>
      <w:tr w:rsidR="006721A1" w:rsidRPr="009442B2" w:rsidTr="00754E88">
        <w:trPr>
          <w:trHeight w:val="261"/>
          <w:jc w:val="center"/>
        </w:trPr>
        <w:tc>
          <w:tcPr>
            <w:tcW w:w="4639" w:type="dxa"/>
            <w:vMerge w:val="restart"/>
            <w:shd w:val="clear" w:color="auto" w:fill="D9D9D9"/>
            <w:vAlign w:val="center"/>
          </w:tcPr>
          <w:p w:rsidR="006721A1" w:rsidRPr="009442B2" w:rsidRDefault="006721A1" w:rsidP="009B3307">
            <w:pPr>
              <w:jc w:val="center"/>
              <w:rPr>
                <w:rFonts w:ascii="Times New Roman" w:eastAsia="Times New Roman" w:hAnsi="Times New Roman" w:cs="Times New Roman"/>
                <w:b/>
                <w:sz w:val="20"/>
                <w:szCs w:val="20"/>
              </w:rPr>
            </w:pPr>
          </w:p>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b/>
                <w:sz w:val="20"/>
              </w:rPr>
              <w:t>Mjera/godina</w:t>
            </w:r>
          </w:p>
          <w:p w:rsidR="006721A1" w:rsidRPr="009442B2" w:rsidRDefault="006721A1" w:rsidP="009B3307">
            <w:pPr>
              <w:jc w:val="center"/>
              <w:rPr>
                <w:rFonts w:ascii="Times New Roman" w:eastAsia="Times New Roman" w:hAnsi="Times New Roman" w:cs="Times New Roman"/>
                <w:sz w:val="20"/>
                <w:szCs w:val="20"/>
              </w:rPr>
            </w:pPr>
          </w:p>
        </w:tc>
        <w:tc>
          <w:tcPr>
            <w:tcW w:w="5142" w:type="dxa"/>
            <w:gridSpan w:val="7"/>
            <w:shd w:val="clear" w:color="auto" w:fill="D9D9D9"/>
            <w:vAlign w:val="center"/>
          </w:tcPr>
          <w:p w:rsidR="006721A1" w:rsidRPr="009442B2"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Doprinos EU</w:t>
            </w:r>
          </w:p>
        </w:tc>
      </w:tr>
      <w:tr w:rsidR="006721A1" w:rsidRPr="009442B2" w:rsidTr="00754E88">
        <w:trPr>
          <w:trHeight w:val="269"/>
          <w:jc w:val="center"/>
        </w:trPr>
        <w:tc>
          <w:tcPr>
            <w:tcW w:w="4639" w:type="dxa"/>
            <w:vMerge/>
            <w:shd w:val="clear" w:color="auto" w:fill="D9D9D9"/>
            <w:vAlign w:val="center"/>
          </w:tcPr>
          <w:p w:rsidR="006721A1" w:rsidRPr="009442B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728" w:type="dxa"/>
            <w:shd w:val="clear" w:color="auto" w:fill="D9D9D9"/>
            <w:vAlign w:val="center"/>
          </w:tcPr>
          <w:p w:rsidR="006721A1" w:rsidRPr="009442B2"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2021</w:t>
            </w:r>
            <w:r w:rsidR="00BC1032" w:rsidRPr="009442B2">
              <w:rPr>
                <w:rFonts w:ascii="Times New Roman" w:hAnsi="Times New Roman"/>
                <w:b/>
                <w:sz w:val="20"/>
              </w:rPr>
              <w:t>.</w:t>
            </w:r>
          </w:p>
        </w:tc>
        <w:tc>
          <w:tcPr>
            <w:tcW w:w="727" w:type="dxa"/>
            <w:shd w:val="clear" w:color="auto" w:fill="D9D9D9"/>
            <w:vAlign w:val="center"/>
          </w:tcPr>
          <w:p w:rsidR="006721A1" w:rsidRPr="009442B2"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2022</w:t>
            </w:r>
            <w:r w:rsidR="00BC1032" w:rsidRPr="009442B2">
              <w:rPr>
                <w:rFonts w:ascii="Times New Roman" w:hAnsi="Times New Roman"/>
                <w:b/>
                <w:sz w:val="20"/>
              </w:rPr>
              <w:t>.</w:t>
            </w:r>
          </w:p>
        </w:tc>
        <w:tc>
          <w:tcPr>
            <w:tcW w:w="729" w:type="dxa"/>
            <w:shd w:val="clear" w:color="auto" w:fill="D9D9D9"/>
            <w:vAlign w:val="center"/>
          </w:tcPr>
          <w:p w:rsidR="006721A1" w:rsidRPr="009442B2"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2023</w:t>
            </w:r>
            <w:r w:rsidR="00BC1032" w:rsidRPr="009442B2">
              <w:rPr>
                <w:rFonts w:ascii="Times New Roman" w:hAnsi="Times New Roman"/>
                <w:b/>
                <w:sz w:val="20"/>
              </w:rPr>
              <w:t>.</w:t>
            </w:r>
          </w:p>
        </w:tc>
        <w:tc>
          <w:tcPr>
            <w:tcW w:w="729" w:type="dxa"/>
            <w:shd w:val="clear" w:color="auto" w:fill="D9D9D9"/>
            <w:vAlign w:val="center"/>
          </w:tcPr>
          <w:p w:rsidR="006721A1" w:rsidRPr="009442B2"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2024</w:t>
            </w:r>
            <w:r w:rsidR="00BC1032" w:rsidRPr="009442B2">
              <w:rPr>
                <w:rFonts w:ascii="Times New Roman" w:hAnsi="Times New Roman"/>
                <w:b/>
                <w:sz w:val="20"/>
              </w:rPr>
              <w:t>.</w:t>
            </w:r>
          </w:p>
        </w:tc>
        <w:tc>
          <w:tcPr>
            <w:tcW w:w="729" w:type="dxa"/>
            <w:shd w:val="clear" w:color="auto" w:fill="D9D9D9"/>
            <w:vAlign w:val="center"/>
          </w:tcPr>
          <w:p w:rsidR="006721A1" w:rsidRPr="009442B2"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2025</w:t>
            </w:r>
            <w:r w:rsidR="00BC1032" w:rsidRPr="009442B2">
              <w:rPr>
                <w:rFonts w:ascii="Times New Roman" w:hAnsi="Times New Roman"/>
                <w:b/>
                <w:sz w:val="20"/>
              </w:rPr>
              <w:t>.</w:t>
            </w:r>
          </w:p>
        </w:tc>
        <w:tc>
          <w:tcPr>
            <w:tcW w:w="728" w:type="dxa"/>
            <w:shd w:val="clear" w:color="auto" w:fill="D9D9D9"/>
            <w:vAlign w:val="center"/>
          </w:tcPr>
          <w:p w:rsidR="006721A1" w:rsidRPr="009442B2"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2026</w:t>
            </w:r>
            <w:r w:rsidR="00BC1032" w:rsidRPr="009442B2">
              <w:rPr>
                <w:rFonts w:ascii="Times New Roman" w:hAnsi="Times New Roman"/>
                <w:b/>
                <w:sz w:val="20"/>
              </w:rPr>
              <w:t>.</w:t>
            </w:r>
          </w:p>
        </w:tc>
        <w:tc>
          <w:tcPr>
            <w:tcW w:w="772" w:type="dxa"/>
            <w:shd w:val="clear" w:color="auto" w:fill="D9D9D9"/>
            <w:vAlign w:val="center"/>
          </w:tcPr>
          <w:p w:rsidR="006721A1" w:rsidRPr="009442B2"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2027</w:t>
            </w:r>
            <w:r w:rsidR="00BC1032" w:rsidRPr="009442B2">
              <w:rPr>
                <w:rFonts w:ascii="Times New Roman" w:hAnsi="Times New Roman"/>
                <w:b/>
                <w:sz w:val="20"/>
              </w:rPr>
              <w:t>.</w:t>
            </w:r>
          </w:p>
        </w:tc>
      </w:tr>
      <w:tr w:rsidR="006721A1" w:rsidRPr="009442B2" w:rsidTr="00754E88">
        <w:trPr>
          <w:trHeight w:val="269"/>
          <w:jc w:val="center"/>
        </w:trPr>
        <w:tc>
          <w:tcPr>
            <w:tcW w:w="4639" w:type="dxa"/>
            <w:vMerge/>
            <w:shd w:val="clear" w:color="auto" w:fill="D9D9D9"/>
            <w:vAlign w:val="center"/>
          </w:tcPr>
          <w:p w:rsidR="006721A1" w:rsidRPr="009442B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728" w:type="dxa"/>
            <w:shd w:val="clear" w:color="auto" w:fill="D9D9D9"/>
            <w:vAlign w:val="center"/>
          </w:tcPr>
          <w:p w:rsidR="006721A1" w:rsidRPr="009442B2"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w:t>
            </w:r>
          </w:p>
        </w:tc>
        <w:tc>
          <w:tcPr>
            <w:tcW w:w="727" w:type="dxa"/>
            <w:shd w:val="clear" w:color="auto" w:fill="D9D9D9"/>
            <w:vAlign w:val="center"/>
          </w:tcPr>
          <w:p w:rsidR="006721A1" w:rsidRPr="009442B2"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w:t>
            </w:r>
          </w:p>
        </w:tc>
        <w:tc>
          <w:tcPr>
            <w:tcW w:w="729" w:type="dxa"/>
            <w:shd w:val="clear" w:color="auto" w:fill="D9D9D9"/>
            <w:vAlign w:val="center"/>
          </w:tcPr>
          <w:p w:rsidR="006721A1" w:rsidRPr="009442B2"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w:t>
            </w:r>
          </w:p>
        </w:tc>
        <w:tc>
          <w:tcPr>
            <w:tcW w:w="729" w:type="dxa"/>
            <w:shd w:val="clear" w:color="auto" w:fill="D9D9D9"/>
            <w:vAlign w:val="center"/>
          </w:tcPr>
          <w:p w:rsidR="006721A1" w:rsidRPr="009442B2"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w:t>
            </w:r>
          </w:p>
        </w:tc>
        <w:tc>
          <w:tcPr>
            <w:tcW w:w="729" w:type="dxa"/>
            <w:shd w:val="clear" w:color="auto" w:fill="D9D9D9"/>
            <w:vAlign w:val="center"/>
          </w:tcPr>
          <w:p w:rsidR="006721A1" w:rsidRPr="009442B2"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w:t>
            </w:r>
          </w:p>
        </w:tc>
        <w:tc>
          <w:tcPr>
            <w:tcW w:w="728" w:type="dxa"/>
            <w:shd w:val="clear" w:color="auto" w:fill="D9D9D9"/>
            <w:vAlign w:val="center"/>
          </w:tcPr>
          <w:p w:rsidR="006721A1" w:rsidRPr="009442B2"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w:t>
            </w:r>
          </w:p>
        </w:tc>
        <w:tc>
          <w:tcPr>
            <w:tcW w:w="772" w:type="dxa"/>
            <w:shd w:val="clear" w:color="auto" w:fill="D9D9D9"/>
            <w:vAlign w:val="center"/>
          </w:tcPr>
          <w:p w:rsidR="006721A1" w:rsidRPr="009442B2"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w:t>
            </w:r>
          </w:p>
        </w:tc>
      </w:tr>
      <w:tr w:rsidR="006721A1" w:rsidRPr="009442B2" w:rsidTr="003B6195">
        <w:trPr>
          <w:trHeight w:val="523"/>
          <w:jc w:val="center"/>
        </w:trPr>
        <w:tc>
          <w:tcPr>
            <w:tcW w:w="4639" w:type="dxa"/>
            <w:shd w:val="clear" w:color="auto" w:fill="auto"/>
          </w:tcPr>
          <w:p w:rsidR="006721A1" w:rsidRPr="009442B2" w:rsidRDefault="00707D31" w:rsidP="003B6195">
            <w:pPr>
              <w:rPr>
                <w:rFonts w:ascii="Times New Roman" w:eastAsia="Times New Roman" w:hAnsi="Times New Roman" w:cs="Times New Roman"/>
                <w:sz w:val="20"/>
                <w:szCs w:val="20"/>
              </w:rPr>
            </w:pPr>
            <w:r w:rsidRPr="009442B2">
              <w:rPr>
                <w:rFonts w:ascii="Times New Roman" w:hAnsi="Times New Roman"/>
                <w:sz w:val="20"/>
              </w:rPr>
              <w:t>Investicije u fizički kapital na poljoprivrednim gazdinstvima</w:t>
            </w:r>
          </w:p>
        </w:tc>
        <w:tc>
          <w:tcPr>
            <w:tcW w:w="728" w:type="dxa"/>
            <w:shd w:val="clear" w:color="auto" w:fill="auto"/>
            <w:vAlign w:val="center"/>
          </w:tcPr>
          <w:p w:rsidR="006721A1" w:rsidRPr="00431D59" w:rsidRDefault="00707D31" w:rsidP="009B3307">
            <w:pPr>
              <w:jc w:val="center"/>
              <w:rPr>
                <w:rFonts w:ascii="Times New Roman" w:eastAsia="Times New Roman" w:hAnsi="Times New Roman" w:cs="Times New Roman"/>
                <w:sz w:val="20"/>
                <w:szCs w:val="20"/>
              </w:rPr>
            </w:pPr>
            <w:r w:rsidRPr="00431D59">
              <w:rPr>
                <w:rFonts w:ascii="Times New Roman" w:hAnsi="Times New Roman"/>
                <w:sz w:val="20"/>
              </w:rPr>
              <w:t>4</w:t>
            </w:r>
            <w:r w:rsidR="00431D59" w:rsidRPr="00431D59">
              <w:rPr>
                <w:rFonts w:ascii="Times New Roman" w:hAnsi="Times New Roman"/>
                <w:sz w:val="20"/>
              </w:rPr>
              <w:t>3</w:t>
            </w:r>
          </w:p>
        </w:tc>
        <w:tc>
          <w:tcPr>
            <w:tcW w:w="727" w:type="dxa"/>
            <w:shd w:val="clear" w:color="auto" w:fill="auto"/>
            <w:vAlign w:val="center"/>
          </w:tcPr>
          <w:p w:rsidR="006721A1" w:rsidRPr="00431D59" w:rsidRDefault="00707D31" w:rsidP="00840A95">
            <w:pPr>
              <w:jc w:val="center"/>
              <w:rPr>
                <w:rFonts w:ascii="Times New Roman" w:eastAsia="Times New Roman" w:hAnsi="Times New Roman" w:cs="Times New Roman"/>
                <w:sz w:val="20"/>
                <w:szCs w:val="20"/>
              </w:rPr>
            </w:pPr>
            <w:r w:rsidRPr="00431D59">
              <w:rPr>
                <w:rFonts w:ascii="Times New Roman" w:hAnsi="Times New Roman"/>
                <w:sz w:val="20"/>
              </w:rPr>
              <w:t>37</w:t>
            </w:r>
          </w:p>
        </w:tc>
        <w:tc>
          <w:tcPr>
            <w:tcW w:w="729" w:type="dxa"/>
            <w:shd w:val="clear" w:color="auto" w:fill="auto"/>
            <w:vAlign w:val="center"/>
          </w:tcPr>
          <w:p w:rsidR="006721A1" w:rsidRPr="00431D59" w:rsidRDefault="00707D31" w:rsidP="009B3307">
            <w:pPr>
              <w:jc w:val="center"/>
              <w:rPr>
                <w:rFonts w:ascii="Times New Roman" w:eastAsia="Times New Roman" w:hAnsi="Times New Roman" w:cs="Times New Roman"/>
                <w:sz w:val="20"/>
                <w:szCs w:val="20"/>
              </w:rPr>
            </w:pPr>
            <w:r w:rsidRPr="00431D59">
              <w:rPr>
                <w:rFonts w:ascii="Times New Roman" w:hAnsi="Times New Roman"/>
                <w:sz w:val="20"/>
              </w:rPr>
              <w:t>3</w:t>
            </w:r>
            <w:r w:rsidR="00431D59" w:rsidRPr="00431D59">
              <w:rPr>
                <w:rFonts w:ascii="Times New Roman" w:hAnsi="Times New Roman"/>
                <w:sz w:val="20"/>
              </w:rPr>
              <w:t>3</w:t>
            </w:r>
          </w:p>
        </w:tc>
        <w:tc>
          <w:tcPr>
            <w:tcW w:w="729" w:type="dxa"/>
            <w:shd w:val="clear" w:color="auto" w:fill="auto"/>
            <w:vAlign w:val="center"/>
          </w:tcPr>
          <w:p w:rsidR="006721A1" w:rsidRPr="00431D59" w:rsidRDefault="00431D59" w:rsidP="009B3307">
            <w:pPr>
              <w:jc w:val="center"/>
              <w:rPr>
                <w:rFonts w:ascii="Times New Roman" w:eastAsia="Times New Roman" w:hAnsi="Times New Roman" w:cs="Times New Roman"/>
                <w:sz w:val="20"/>
                <w:szCs w:val="20"/>
              </w:rPr>
            </w:pPr>
            <w:r w:rsidRPr="00431D59">
              <w:rPr>
                <w:rFonts w:ascii="Times New Roman" w:hAnsi="Times New Roman"/>
                <w:sz w:val="20"/>
              </w:rPr>
              <w:t>28</w:t>
            </w:r>
          </w:p>
        </w:tc>
        <w:tc>
          <w:tcPr>
            <w:tcW w:w="729" w:type="dxa"/>
            <w:shd w:val="clear" w:color="auto" w:fill="auto"/>
            <w:vAlign w:val="center"/>
          </w:tcPr>
          <w:p w:rsidR="006721A1" w:rsidRPr="00431D59" w:rsidRDefault="00431D59" w:rsidP="00840A95">
            <w:pPr>
              <w:jc w:val="center"/>
              <w:rPr>
                <w:rFonts w:ascii="Times New Roman" w:eastAsia="Times New Roman" w:hAnsi="Times New Roman" w:cs="Times New Roman"/>
                <w:sz w:val="20"/>
                <w:szCs w:val="20"/>
              </w:rPr>
            </w:pPr>
            <w:r w:rsidRPr="00431D59">
              <w:rPr>
                <w:rFonts w:ascii="Times New Roman" w:hAnsi="Times New Roman"/>
                <w:sz w:val="20"/>
              </w:rPr>
              <w:t>23,5</w:t>
            </w:r>
          </w:p>
        </w:tc>
        <w:tc>
          <w:tcPr>
            <w:tcW w:w="728" w:type="dxa"/>
            <w:shd w:val="clear" w:color="auto" w:fill="auto"/>
            <w:vAlign w:val="center"/>
          </w:tcPr>
          <w:p w:rsidR="006721A1" w:rsidRPr="00431D59" w:rsidRDefault="00707D31" w:rsidP="009B3307">
            <w:pPr>
              <w:jc w:val="center"/>
              <w:rPr>
                <w:rFonts w:ascii="Times New Roman" w:eastAsia="Times New Roman" w:hAnsi="Times New Roman" w:cs="Times New Roman"/>
                <w:sz w:val="20"/>
                <w:szCs w:val="20"/>
              </w:rPr>
            </w:pPr>
            <w:r w:rsidRPr="00431D59">
              <w:rPr>
                <w:rFonts w:ascii="Times New Roman" w:hAnsi="Times New Roman"/>
                <w:sz w:val="20"/>
              </w:rPr>
              <w:t>23,5</w:t>
            </w:r>
          </w:p>
        </w:tc>
        <w:tc>
          <w:tcPr>
            <w:tcW w:w="772" w:type="dxa"/>
            <w:shd w:val="clear" w:color="auto" w:fill="auto"/>
            <w:vAlign w:val="center"/>
          </w:tcPr>
          <w:p w:rsidR="006721A1" w:rsidRPr="009442B2" w:rsidRDefault="00707D31" w:rsidP="00840A95">
            <w:pPr>
              <w:jc w:val="center"/>
              <w:rPr>
                <w:rFonts w:ascii="Times New Roman" w:eastAsia="Times New Roman" w:hAnsi="Times New Roman" w:cs="Times New Roman"/>
                <w:sz w:val="20"/>
                <w:szCs w:val="20"/>
              </w:rPr>
            </w:pPr>
            <w:r w:rsidRPr="009442B2">
              <w:rPr>
                <w:rFonts w:ascii="Times New Roman" w:hAnsi="Times New Roman"/>
                <w:sz w:val="20"/>
              </w:rPr>
              <w:t>20,15</w:t>
            </w:r>
          </w:p>
        </w:tc>
      </w:tr>
      <w:tr w:rsidR="006721A1" w:rsidRPr="009442B2" w:rsidTr="003B6195">
        <w:trPr>
          <w:trHeight w:val="785"/>
          <w:jc w:val="center"/>
        </w:trPr>
        <w:tc>
          <w:tcPr>
            <w:tcW w:w="4639" w:type="dxa"/>
            <w:shd w:val="clear" w:color="auto" w:fill="auto"/>
          </w:tcPr>
          <w:p w:rsidR="006721A1" w:rsidRPr="009442B2" w:rsidRDefault="00707D31" w:rsidP="009B3307">
            <w:pPr>
              <w:jc w:val="both"/>
              <w:rPr>
                <w:rFonts w:ascii="Times New Roman" w:eastAsia="Times New Roman" w:hAnsi="Times New Roman" w:cs="Times New Roman"/>
                <w:sz w:val="20"/>
                <w:szCs w:val="20"/>
              </w:rPr>
            </w:pPr>
            <w:r w:rsidRPr="009442B2">
              <w:rPr>
                <w:rFonts w:ascii="Times New Roman" w:hAnsi="Times New Roman"/>
                <w:sz w:val="20"/>
              </w:rPr>
              <w:t>Investicije u fizički kapital za preradu i marketing poljoprivrednih i proizvoda</w:t>
            </w:r>
            <w:r w:rsidR="00CF527C" w:rsidRPr="009442B2">
              <w:rPr>
                <w:rFonts w:ascii="Times New Roman" w:hAnsi="Times New Roman"/>
                <w:sz w:val="20"/>
              </w:rPr>
              <w:t xml:space="preserve"> ribarstva</w:t>
            </w:r>
          </w:p>
        </w:tc>
        <w:tc>
          <w:tcPr>
            <w:tcW w:w="728"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32</w:t>
            </w:r>
          </w:p>
        </w:tc>
        <w:tc>
          <w:tcPr>
            <w:tcW w:w="727"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30</w:t>
            </w:r>
          </w:p>
        </w:tc>
        <w:tc>
          <w:tcPr>
            <w:tcW w:w="729"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25</w:t>
            </w:r>
          </w:p>
        </w:tc>
        <w:tc>
          <w:tcPr>
            <w:tcW w:w="729"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24</w:t>
            </w:r>
          </w:p>
        </w:tc>
        <w:tc>
          <w:tcPr>
            <w:tcW w:w="729"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22</w:t>
            </w:r>
          </w:p>
        </w:tc>
        <w:tc>
          <w:tcPr>
            <w:tcW w:w="728"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20</w:t>
            </w:r>
          </w:p>
        </w:tc>
        <w:tc>
          <w:tcPr>
            <w:tcW w:w="772"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20</w:t>
            </w:r>
          </w:p>
        </w:tc>
      </w:tr>
      <w:tr w:rsidR="006721A1" w:rsidRPr="009442B2" w:rsidTr="003B6195">
        <w:trPr>
          <w:trHeight w:val="516"/>
          <w:jc w:val="center"/>
        </w:trPr>
        <w:tc>
          <w:tcPr>
            <w:tcW w:w="4639" w:type="dxa"/>
            <w:shd w:val="clear" w:color="auto" w:fill="auto"/>
          </w:tcPr>
          <w:p w:rsidR="006721A1" w:rsidRPr="009442B2" w:rsidRDefault="00707D31" w:rsidP="009B3307">
            <w:pPr>
              <w:jc w:val="both"/>
              <w:rPr>
                <w:rFonts w:ascii="Times New Roman" w:eastAsia="Times New Roman" w:hAnsi="Times New Roman" w:cs="Times New Roman"/>
                <w:sz w:val="20"/>
                <w:szCs w:val="20"/>
              </w:rPr>
            </w:pPr>
            <w:r w:rsidRPr="009442B2">
              <w:rPr>
                <w:rFonts w:ascii="Times New Roman" w:hAnsi="Times New Roman"/>
                <w:sz w:val="20"/>
              </w:rPr>
              <w:t>Agro-ekološke-klimatske mjere i mjere organske proizvodnje</w:t>
            </w:r>
          </w:p>
        </w:tc>
        <w:tc>
          <w:tcPr>
            <w:tcW w:w="728"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0</w:t>
            </w:r>
          </w:p>
        </w:tc>
        <w:tc>
          <w:tcPr>
            <w:tcW w:w="727"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10</w:t>
            </w:r>
          </w:p>
        </w:tc>
        <w:tc>
          <w:tcPr>
            <w:tcW w:w="729"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9</w:t>
            </w:r>
          </w:p>
        </w:tc>
        <w:tc>
          <w:tcPr>
            <w:tcW w:w="729"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9</w:t>
            </w:r>
          </w:p>
        </w:tc>
        <w:tc>
          <w:tcPr>
            <w:tcW w:w="729"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10</w:t>
            </w:r>
          </w:p>
        </w:tc>
        <w:tc>
          <w:tcPr>
            <w:tcW w:w="728"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9</w:t>
            </w:r>
          </w:p>
        </w:tc>
        <w:tc>
          <w:tcPr>
            <w:tcW w:w="772"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9</w:t>
            </w:r>
          </w:p>
        </w:tc>
      </w:tr>
      <w:tr w:rsidR="006721A1" w:rsidRPr="009442B2" w:rsidTr="003B6195">
        <w:trPr>
          <w:trHeight w:val="523"/>
          <w:jc w:val="center"/>
        </w:trPr>
        <w:tc>
          <w:tcPr>
            <w:tcW w:w="4639" w:type="dxa"/>
            <w:shd w:val="clear" w:color="auto" w:fill="auto"/>
          </w:tcPr>
          <w:p w:rsidR="006721A1" w:rsidRPr="009442B2" w:rsidRDefault="00707D31" w:rsidP="009B3307">
            <w:pPr>
              <w:jc w:val="both"/>
              <w:rPr>
                <w:rFonts w:ascii="Times New Roman" w:eastAsia="Times New Roman" w:hAnsi="Times New Roman" w:cs="Times New Roman"/>
                <w:sz w:val="20"/>
                <w:szCs w:val="20"/>
              </w:rPr>
            </w:pPr>
            <w:r w:rsidRPr="009442B2">
              <w:rPr>
                <w:rFonts w:ascii="Times New Roman" w:hAnsi="Times New Roman"/>
                <w:sz w:val="20"/>
              </w:rPr>
              <w:t>Realizacija lokalnih razvojnih strategija– LEADER pristup</w:t>
            </w:r>
          </w:p>
        </w:tc>
        <w:tc>
          <w:tcPr>
            <w:tcW w:w="728"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0</w:t>
            </w:r>
          </w:p>
        </w:tc>
        <w:tc>
          <w:tcPr>
            <w:tcW w:w="727"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0</w:t>
            </w:r>
          </w:p>
        </w:tc>
        <w:tc>
          <w:tcPr>
            <w:tcW w:w="729"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0</w:t>
            </w:r>
          </w:p>
        </w:tc>
        <w:tc>
          <w:tcPr>
            <w:tcW w:w="729"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0</w:t>
            </w:r>
          </w:p>
        </w:tc>
        <w:tc>
          <w:tcPr>
            <w:tcW w:w="729" w:type="dxa"/>
            <w:shd w:val="clear" w:color="auto" w:fill="auto"/>
            <w:vAlign w:val="center"/>
          </w:tcPr>
          <w:p w:rsidR="006721A1" w:rsidRPr="009442B2" w:rsidRDefault="003B6195" w:rsidP="009B3307">
            <w:pPr>
              <w:jc w:val="center"/>
              <w:rPr>
                <w:rFonts w:ascii="Times New Roman" w:eastAsia="Times New Roman" w:hAnsi="Times New Roman" w:cs="Times New Roman"/>
                <w:sz w:val="20"/>
                <w:szCs w:val="20"/>
              </w:rPr>
            </w:pPr>
            <w:r w:rsidRPr="009442B2">
              <w:rPr>
                <w:rFonts w:ascii="Times New Roman" w:hAnsi="Times New Roman"/>
                <w:sz w:val="20"/>
              </w:rPr>
              <w:t>2,5</w:t>
            </w:r>
          </w:p>
        </w:tc>
        <w:tc>
          <w:tcPr>
            <w:tcW w:w="728" w:type="dxa"/>
            <w:shd w:val="clear" w:color="auto" w:fill="auto"/>
            <w:vAlign w:val="center"/>
          </w:tcPr>
          <w:p w:rsidR="006721A1" w:rsidRPr="009442B2" w:rsidRDefault="003B6195" w:rsidP="009B3307">
            <w:pPr>
              <w:jc w:val="center"/>
              <w:rPr>
                <w:rFonts w:ascii="Times New Roman" w:eastAsia="Times New Roman" w:hAnsi="Times New Roman" w:cs="Times New Roman"/>
                <w:sz w:val="20"/>
                <w:szCs w:val="20"/>
              </w:rPr>
            </w:pPr>
            <w:r w:rsidRPr="009442B2">
              <w:rPr>
                <w:rFonts w:ascii="Times New Roman" w:hAnsi="Times New Roman"/>
                <w:sz w:val="20"/>
              </w:rPr>
              <w:t>2,5</w:t>
            </w:r>
          </w:p>
        </w:tc>
        <w:tc>
          <w:tcPr>
            <w:tcW w:w="772" w:type="dxa"/>
            <w:shd w:val="clear" w:color="auto" w:fill="auto"/>
            <w:vAlign w:val="center"/>
          </w:tcPr>
          <w:p w:rsidR="006721A1" w:rsidRPr="009442B2" w:rsidRDefault="003B6195" w:rsidP="009B3307">
            <w:pPr>
              <w:jc w:val="center"/>
              <w:rPr>
                <w:rFonts w:ascii="Times New Roman" w:eastAsia="Times New Roman" w:hAnsi="Times New Roman" w:cs="Times New Roman"/>
                <w:sz w:val="20"/>
                <w:szCs w:val="20"/>
              </w:rPr>
            </w:pPr>
            <w:r w:rsidRPr="009442B2">
              <w:rPr>
                <w:rFonts w:ascii="Times New Roman" w:hAnsi="Times New Roman"/>
                <w:sz w:val="20"/>
              </w:rPr>
              <w:t>2,85</w:t>
            </w:r>
          </w:p>
        </w:tc>
      </w:tr>
      <w:tr w:rsidR="006721A1" w:rsidRPr="009442B2" w:rsidTr="003B6195">
        <w:trPr>
          <w:trHeight w:val="261"/>
          <w:jc w:val="center"/>
        </w:trPr>
        <w:tc>
          <w:tcPr>
            <w:tcW w:w="4639" w:type="dxa"/>
            <w:shd w:val="clear" w:color="auto" w:fill="auto"/>
          </w:tcPr>
          <w:p w:rsidR="006721A1" w:rsidRPr="009442B2" w:rsidRDefault="00707D31" w:rsidP="009B3307">
            <w:pPr>
              <w:jc w:val="both"/>
              <w:rPr>
                <w:rFonts w:ascii="Times New Roman" w:eastAsia="Times New Roman" w:hAnsi="Times New Roman" w:cs="Times New Roman"/>
                <w:sz w:val="20"/>
                <w:szCs w:val="20"/>
              </w:rPr>
            </w:pPr>
            <w:r w:rsidRPr="009442B2">
              <w:rPr>
                <w:rFonts w:ascii="Times New Roman" w:hAnsi="Times New Roman"/>
                <w:sz w:val="20"/>
              </w:rPr>
              <w:t>Investicije u ruralnu javnu infrastrukturu</w:t>
            </w:r>
          </w:p>
        </w:tc>
        <w:tc>
          <w:tcPr>
            <w:tcW w:w="728"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0</w:t>
            </w:r>
          </w:p>
        </w:tc>
        <w:tc>
          <w:tcPr>
            <w:tcW w:w="727"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0</w:t>
            </w:r>
          </w:p>
        </w:tc>
        <w:tc>
          <w:tcPr>
            <w:tcW w:w="729" w:type="dxa"/>
            <w:shd w:val="clear" w:color="auto" w:fill="auto"/>
            <w:vAlign w:val="center"/>
          </w:tcPr>
          <w:p w:rsidR="006721A1" w:rsidRPr="009442B2" w:rsidRDefault="002D1DDE" w:rsidP="009B3307">
            <w:pPr>
              <w:jc w:val="center"/>
              <w:rPr>
                <w:rFonts w:ascii="Times New Roman" w:eastAsia="Times New Roman" w:hAnsi="Times New Roman" w:cs="Times New Roman"/>
                <w:sz w:val="20"/>
                <w:szCs w:val="20"/>
              </w:rPr>
            </w:pPr>
            <w:r w:rsidRPr="009442B2">
              <w:rPr>
                <w:rFonts w:ascii="Times New Roman" w:hAnsi="Times New Roman"/>
                <w:sz w:val="20"/>
              </w:rPr>
              <w:t>6,25</w:t>
            </w:r>
          </w:p>
        </w:tc>
        <w:tc>
          <w:tcPr>
            <w:tcW w:w="729"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8</w:t>
            </w:r>
          </w:p>
        </w:tc>
        <w:tc>
          <w:tcPr>
            <w:tcW w:w="729"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10</w:t>
            </w:r>
          </w:p>
        </w:tc>
        <w:tc>
          <w:tcPr>
            <w:tcW w:w="728"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13</w:t>
            </w:r>
          </w:p>
        </w:tc>
        <w:tc>
          <w:tcPr>
            <w:tcW w:w="772"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15</w:t>
            </w:r>
          </w:p>
        </w:tc>
      </w:tr>
      <w:tr w:rsidR="006721A1" w:rsidRPr="009442B2" w:rsidTr="003B6195">
        <w:trPr>
          <w:trHeight w:val="261"/>
          <w:jc w:val="center"/>
        </w:trPr>
        <w:tc>
          <w:tcPr>
            <w:tcW w:w="4639" w:type="dxa"/>
            <w:shd w:val="clear" w:color="auto" w:fill="auto"/>
          </w:tcPr>
          <w:p w:rsidR="006721A1" w:rsidRPr="009442B2" w:rsidRDefault="00707D31" w:rsidP="009B3307">
            <w:pPr>
              <w:jc w:val="both"/>
              <w:rPr>
                <w:rFonts w:ascii="Times New Roman" w:eastAsia="Times New Roman" w:hAnsi="Times New Roman" w:cs="Times New Roman"/>
                <w:sz w:val="20"/>
                <w:szCs w:val="20"/>
              </w:rPr>
            </w:pPr>
            <w:r w:rsidRPr="009442B2">
              <w:rPr>
                <w:rFonts w:ascii="Times New Roman" w:hAnsi="Times New Roman"/>
                <w:sz w:val="20"/>
              </w:rPr>
              <w:t>Diverzifikacija poljoprivrednih gazdinstava i razvoj poslovanja</w:t>
            </w:r>
          </w:p>
        </w:tc>
        <w:tc>
          <w:tcPr>
            <w:tcW w:w="728"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25</w:t>
            </w:r>
          </w:p>
        </w:tc>
        <w:tc>
          <w:tcPr>
            <w:tcW w:w="727"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23</w:t>
            </w:r>
          </w:p>
        </w:tc>
        <w:tc>
          <w:tcPr>
            <w:tcW w:w="729" w:type="dxa"/>
            <w:shd w:val="clear" w:color="auto" w:fill="auto"/>
            <w:vAlign w:val="center"/>
          </w:tcPr>
          <w:p w:rsidR="006721A1" w:rsidRPr="009442B2" w:rsidRDefault="002D1DDE" w:rsidP="009B3307">
            <w:pPr>
              <w:jc w:val="center"/>
              <w:rPr>
                <w:rFonts w:ascii="Times New Roman" w:eastAsia="Times New Roman" w:hAnsi="Times New Roman" w:cs="Times New Roman"/>
                <w:sz w:val="20"/>
                <w:szCs w:val="20"/>
              </w:rPr>
            </w:pPr>
            <w:r w:rsidRPr="009442B2">
              <w:rPr>
                <w:rFonts w:ascii="Times New Roman" w:hAnsi="Times New Roman"/>
                <w:sz w:val="20"/>
              </w:rPr>
              <w:t>18,75</w:t>
            </w:r>
          </w:p>
        </w:tc>
        <w:tc>
          <w:tcPr>
            <w:tcW w:w="729"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20</w:t>
            </w:r>
          </w:p>
        </w:tc>
        <w:tc>
          <w:tcPr>
            <w:tcW w:w="729"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20</w:t>
            </w:r>
          </w:p>
        </w:tc>
        <w:tc>
          <w:tcPr>
            <w:tcW w:w="728"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20</w:t>
            </w:r>
          </w:p>
        </w:tc>
        <w:tc>
          <w:tcPr>
            <w:tcW w:w="772"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18</w:t>
            </w:r>
          </w:p>
        </w:tc>
      </w:tr>
      <w:tr w:rsidR="00FC4346" w:rsidRPr="009442B2" w:rsidTr="003B6195">
        <w:trPr>
          <w:trHeight w:val="261"/>
          <w:jc w:val="center"/>
        </w:trPr>
        <w:tc>
          <w:tcPr>
            <w:tcW w:w="4639" w:type="dxa"/>
            <w:shd w:val="clear" w:color="auto" w:fill="auto"/>
          </w:tcPr>
          <w:p w:rsidR="00FC4346" w:rsidRPr="009442B2" w:rsidRDefault="00FC4346" w:rsidP="00FC4346">
            <w:pPr>
              <w:jc w:val="both"/>
              <w:rPr>
                <w:rFonts w:ascii="Times New Roman" w:eastAsia="Times New Roman" w:hAnsi="Times New Roman" w:cs="Times New Roman"/>
                <w:sz w:val="20"/>
                <w:szCs w:val="20"/>
              </w:rPr>
            </w:pPr>
            <w:r w:rsidRPr="009442B2">
              <w:rPr>
                <w:rFonts w:ascii="Times New Roman" w:hAnsi="Times New Roman"/>
                <w:sz w:val="20"/>
              </w:rPr>
              <w:t>Tehnička pomoć</w:t>
            </w:r>
          </w:p>
        </w:tc>
        <w:tc>
          <w:tcPr>
            <w:tcW w:w="728" w:type="dxa"/>
            <w:shd w:val="clear" w:color="auto" w:fill="auto"/>
            <w:vAlign w:val="center"/>
          </w:tcPr>
          <w:p w:rsidR="00FC4346" w:rsidRPr="009442B2" w:rsidRDefault="00FC4346" w:rsidP="00FC4346">
            <w:pPr>
              <w:jc w:val="center"/>
              <w:rPr>
                <w:rFonts w:ascii="Times New Roman" w:eastAsia="Times New Roman" w:hAnsi="Times New Roman" w:cs="Times New Roman"/>
                <w:sz w:val="20"/>
                <w:szCs w:val="20"/>
              </w:rPr>
            </w:pPr>
            <w:r w:rsidRPr="009442B2">
              <w:rPr>
                <w:rFonts w:ascii="Times New Roman" w:hAnsi="Times New Roman"/>
                <w:sz w:val="20"/>
              </w:rPr>
              <w:t>0</w:t>
            </w:r>
          </w:p>
        </w:tc>
        <w:tc>
          <w:tcPr>
            <w:tcW w:w="727" w:type="dxa"/>
            <w:shd w:val="clear" w:color="auto" w:fill="auto"/>
            <w:vAlign w:val="center"/>
          </w:tcPr>
          <w:p w:rsidR="00FC4346" w:rsidRPr="009442B2" w:rsidRDefault="00FC4346" w:rsidP="00FC4346">
            <w:pPr>
              <w:jc w:val="center"/>
              <w:rPr>
                <w:rFonts w:ascii="Times New Roman" w:eastAsia="Times New Roman" w:hAnsi="Times New Roman" w:cs="Times New Roman"/>
                <w:sz w:val="20"/>
                <w:szCs w:val="20"/>
              </w:rPr>
            </w:pPr>
            <w:r w:rsidRPr="009442B2">
              <w:rPr>
                <w:rFonts w:ascii="Times New Roman" w:hAnsi="Times New Roman"/>
                <w:sz w:val="20"/>
              </w:rPr>
              <w:t>0</w:t>
            </w:r>
          </w:p>
        </w:tc>
        <w:tc>
          <w:tcPr>
            <w:tcW w:w="729" w:type="dxa"/>
            <w:shd w:val="clear" w:color="auto" w:fill="auto"/>
            <w:vAlign w:val="center"/>
          </w:tcPr>
          <w:p w:rsidR="00FC4346" w:rsidRPr="009442B2" w:rsidRDefault="00FC4346" w:rsidP="00FC4346">
            <w:pPr>
              <w:jc w:val="center"/>
              <w:rPr>
                <w:rFonts w:ascii="Times New Roman" w:eastAsia="Times New Roman" w:hAnsi="Times New Roman" w:cs="Times New Roman"/>
                <w:sz w:val="20"/>
                <w:szCs w:val="20"/>
              </w:rPr>
            </w:pPr>
            <w:r w:rsidRPr="009442B2">
              <w:rPr>
                <w:rFonts w:ascii="Times New Roman" w:hAnsi="Times New Roman"/>
                <w:sz w:val="20"/>
              </w:rPr>
              <w:t>0</w:t>
            </w:r>
          </w:p>
        </w:tc>
        <w:tc>
          <w:tcPr>
            <w:tcW w:w="729" w:type="dxa"/>
            <w:shd w:val="clear" w:color="auto" w:fill="auto"/>
            <w:vAlign w:val="center"/>
          </w:tcPr>
          <w:p w:rsidR="00FC4346" w:rsidRPr="009442B2" w:rsidRDefault="00FC4346" w:rsidP="00FC4346">
            <w:pPr>
              <w:jc w:val="center"/>
              <w:rPr>
                <w:rFonts w:ascii="Times New Roman" w:eastAsia="Times New Roman" w:hAnsi="Times New Roman" w:cs="Times New Roman"/>
                <w:sz w:val="20"/>
                <w:szCs w:val="20"/>
              </w:rPr>
            </w:pPr>
            <w:r w:rsidRPr="009442B2">
              <w:rPr>
                <w:rFonts w:ascii="Times New Roman" w:hAnsi="Times New Roman"/>
                <w:sz w:val="20"/>
              </w:rPr>
              <w:t>2</w:t>
            </w:r>
          </w:p>
        </w:tc>
        <w:tc>
          <w:tcPr>
            <w:tcW w:w="729" w:type="dxa"/>
            <w:shd w:val="clear" w:color="auto" w:fill="auto"/>
            <w:vAlign w:val="center"/>
          </w:tcPr>
          <w:p w:rsidR="00FC4346" w:rsidRPr="009442B2" w:rsidRDefault="00FC4346" w:rsidP="00FC4346">
            <w:pPr>
              <w:jc w:val="center"/>
              <w:rPr>
                <w:rFonts w:ascii="Times New Roman" w:eastAsia="Times New Roman" w:hAnsi="Times New Roman" w:cs="Times New Roman"/>
                <w:sz w:val="20"/>
                <w:szCs w:val="20"/>
              </w:rPr>
            </w:pPr>
            <w:r w:rsidRPr="009442B2">
              <w:rPr>
                <w:rFonts w:ascii="Times New Roman" w:hAnsi="Times New Roman"/>
                <w:sz w:val="20"/>
              </w:rPr>
              <w:t>2</w:t>
            </w:r>
          </w:p>
        </w:tc>
        <w:tc>
          <w:tcPr>
            <w:tcW w:w="728" w:type="dxa"/>
            <w:shd w:val="clear" w:color="auto" w:fill="auto"/>
            <w:vAlign w:val="center"/>
          </w:tcPr>
          <w:p w:rsidR="00FC4346" w:rsidRPr="009442B2" w:rsidRDefault="00FC4346" w:rsidP="00FC4346">
            <w:pPr>
              <w:jc w:val="center"/>
              <w:rPr>
                <w:rFonts w:ascii="Times New Roman" w:eastAsia="Times New Roman" w:hAnsi="Times New Roman" w:cs="Times New Roman"/>
                <w:sz w:val="20"/>
                <w:szCs w:val="20"/>
              </w:rPr>
            </w:pPr>
            <w:r w:rsidRPr="009442B2">
              <w:rPr>
                <w:rFonts w:ascii="Times New Roman" w:hAnsi="Times New Roman"/>
                <w:sz w:val="20"/>
              </w:rPr>
              <w:t>2</w:t>
            </w:r>
          </w:p>
        </w:tc>
        <w:tc>
          <w:tcPr>
            <w:tcW w:w="772" w:type="dxa"/>
            <w:shd w:val="clear" w:color="auto" w:fill="auto"/>
            <w:vAlign w:val="center"/>
          </w:tcPr>
          <w:p w:rsidR="00FC4346" w:rsidRPr="009442B2" w:rsidRDefault="00FC4346" w:rsidP="00FC4346">
            <w:pPr>
              <w:jc w:val="center"/>
              <w:rPr>
                <w:rFonts w:ascii="Times New Roman" w:eastAsia="Times New Roman" w:hAnsi="Times New Roman" w:cs="Times New Roman"/>
                <w:sz w:val="20"/>
                <w:szCs w:val="20"/>
              </w:rPr>
            </w:pPr>
            <w:r w:rsidRPr="009442B2">
              <w:rPr>
                <w:rFonts w:ascii="Times New Roman" w:hAnsi="Times New Roman"/>
                <w:sz w:val="20"/>
              </w:rPr>
              <w:t>5</w:t>
            </w:r>
          </w:p>
        </w:tc>
      </w:tr>
      <w:tr w:rsidR="006721A1" w:rsidRPr="009442B2" w:rsidTr="003B6195">
        <w:trPr>
          <w:trHeight w:val="261"/>
          <w:jc w:val="center"/>
        </w:trPr>
        <w:tc>
          <w:tcPr>
            <w:tcW w:w="4639" w:type="dxa"/>
            <w:shd w:val="clear" w:color="auto" w:fill="auto"/>
          </w:tcPr>
          <w:p w:rsidR="006721A1" w:rsidRPr="009442B2" w:rsidRDefault="00707D31" w:rsidP="009B3307">
            <w:pPr>
              <w:jc w:val="both"/>
              <w:rPr>
                <w:rFonts w:ascii="Times New Roman" w:eastAsia="Times New Roman" w:hAnsi="Times New Roman" w:cs="Times New Roman"/>
                <w:sz w:val="20"/>
                <w:szCs w:val="20"/>
              </w:rPr>
            </w:pPr>
            <w:r w:rsidRPr="009442B2">
              <w:rPr>
                <w:rFonts w:ascii="Times New Roman" w:hAnsi="Times New Roman"/>
                <w:sz w:val="20"/>
              </w:rPr>
              <w:t>Zasnivanje i zaštita šuma</w:t>
            </w:r>
          </w:p>
        </w:tc>
        <w:tc>
          <w:tcPr>
            <w:tcW w:w="728"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0</w:t>
            </w:r>
          </w:p>
        </w:tc>
        <w:tc>
          <w:tcPr>
            <w:tcW w:w="727"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0</w:t>
            </w:r>
          </w:p>
        </w:tc>
        <w:tc>
          <w:tcPr>
            <w:tcW w:w="729"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8</w:t>
            </w:r>
          </w:p>
        </w:tc>
        <w:tc>
          <w:tcPr>
            <w:tcW w:w="729"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9</w:t>
            </w:r>
          </w:p>
        </w:tc>
        <w:tc>
          <w:tcPr>
            <w:tcW w:w="729"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10</w:t>
            </w:r>
          </w:p>
        </w:tc>
        <w:tc>
          <w:tcPr>
            <w:tcW w:w="728"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10</w:t>
            </w:r>
          </w:p>
        </w:tc>
        <w:tc>
          <w:tcPr>
            <w:tcW w:w="772" w:type="dxa"/>
            <w:shd w:val="clear" w:color="auto" w:fill="auto"/>
            <w:vAlign w:val="center"/>
          </w:tcPr>
          <w:p w:rsidR="006721A1" w:rsidRPr="009442B2" w:rsidRDefault="00707D31" w:rsidP="009B3307">
            <w:pPr>
              <w:jc w:val="center"/>
              <w:rPr>
                <w:rFonts w:ascii="Times New Roman" w:eastAsia="Times New Roman" w:hAnsi="Times New Roman" w:cs="Times New Roman"/>
                <w:sz w:val="20"/>
                <w:szCs w:val="20"/>
              </w:rPr>
            </w:pPr>
            <w:r w:rsidRPr="009442B2">
              <w:rPr>
                <w:rFonts w:ascii="Times New Roman" w:hAnsi="Times New Roman"/>
                <w:sz w:val="20"/>
              </w:rPr>
              <w:t>10</w:t>
            </w:r>
          </w:p>
        </w:tc>
      </w:tr>
      <w:tr w:rsidR="006721A1" w:rsidRPr="00BE69F5" w:rsidTr="003B6195">
        <w:trPr>
          <w:trHeight w:val="269"/>
          <w:jc w:val="center"/>
        </w:trPr>
        <w:tc>
          <w:tcPr>
            <w:tcW w:w="4639" w:type="dxa"/>
            <w:shd w:val="clear" w:color="auto" w:fill="auto"/>
          </w:tcPr>
          <w:p w:rsidR="006721A1" w:rsidRPr="009442B2" w:rsidRDefault="00707D31" w:rsidP="009B3307">
            <w:pPr>
              <w:jc w:val="both"/>
              <w:rPr>
                <w:rFonts w:ascii="Times New Roman" w:eastAsia="Times New Roman" w:hAnsi="Times New Roman" w:cs="Times New Roman"/>
                <w:b/>
                <w:sz w:val="20"/>
                <w:szCs w:val="20"/>
              </w:rPr>
            </w:pPr>
            <w:r w:rsidRPr="009442B2">
              <w:rPr>
                <w:rFonts w:ascii="Times New Roman" w:hAnsi="Times New Roman"/>
                <w:b/>
                <w:sz w:val="20"/>
              </w:rPr>
              <w:t>UKUPNO</w:t>
            </w:r>
          </w:p>
        </w:tc>
        <w:tc>
          <w:tcPr>
            <w:tcW w:w="728" w:type="dxa"/>
            <w:shd w:val="clear" w:color="auto" w:fill="auto"/>
            <w:vAlign w:val="center"/>
          </w:tcPr>
          <w:p w:rsidR="006721A1" w:rsidRPr="009442B2"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100</w:t>
            </w:r>
          </w:p>
        </w:tc>
        <w:tc>
          <w:tcPr>
            <w:tcW w:w="727" w:type="dxa"/>
            <w:shd w:val="clear" w:color="auto" w:fill="auto"/>
            <w:vAlign w:val="center"/>
          </w:tcPr>
          <w:p w:rsidR="006721A1" w:rsidRPr="009442B2"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100</w:t>
            </w:r>
          </w:p>
        </w:tc>
        <w:tc>
          <w:tcPr>
            <w:tcW w:w="729" w:type="dxa"/>
            <w:shd w:val="clear" w:color="auto" w:fill="auto"/>
            <w:vAlign w:val="center"/>
          </w:tcPr>
          <w:p w:rsidR="006721A1" w:rsidRPr="009442B2"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100</w:t>
            </w:r>
          </w:p>
        </w:tc>
        <w:tc>
          <w:tcPr>
            <w:tcW w:w="729" w:type="dxa"/>
            <w:shd w:val="clear" w:color="auto" w:fill="auto"/>
            <w:vAlign w:val="center"/>
          </w:tcPr>
          <w:p w:rsidR="006721A1" w:rsidRPr="009442B2"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100</w:t>
            </w:r>
          </w:p>
        </w:tc>
        <w:tc>
          <w:tcPr>
            <w:tcW w:w="729" w:type="dxa"/>
            <w:shd w:val="clear" w:color="auto" w:fill="auto"/>
            <w:vAlign w:val="center"/>
          </w:tcPr>
          <w:p w:rsidR="006721A1" w:rsidRPr="009442B2"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100</w:t>
            </w:r>
          </w:p>
        </w:tc>
        <w:tc>
          <w:tcPr>
            <w:tcW w:w="728" w:type="dxa"/>
            <w:shd w:val="clear" w:color="auto" w:fill="auto"/>
            <w:vAlign w:val="center"/>
          </w:tcPr>
          <w:p w:rsidR="006721A1" w:rsidRPr="009442B2"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100</w:t>
            </w:r>
          </w:p>
        </w:tc>
        <w:tc>
          <w:tcPr>
            <w:tcW w:w="772" w:type="dxa"/>
            <w:shd w:val="clear" w:color="auto" w:fill="auto"/>
            <w:vAlign w:val="center"/>
          </w:tcPr>
          <w:p w:rsidR="006721A1" w:rsidRPr="00BE69F5" w:rsidRDefault="00707D31" w:rsidP="009B3307">
            <w:pPr>
              <w:jc w:val="center"/>
              <w:rPr>
                <w:rFonts w:ascii="Times New Roman" w:eastAsia="Times New Roman" w:hAnsi="Times New Roman" w:cs="Times New Roman"/>
                <w:b/>
                <w:sz w:val="20"/>
                <w:szCs w:val="20"/>
              </w:rPr>
            </w:pPr>
            <w:r w:rsidRPr="009442B2">
              <w:rPr>
                <w:rFonts w:ascii="Times New Roman" w:hAnsi="Times New Roman"/>
                <w:b/>
                <w:sz w:val="20"/>
              </w:rPr>
              <w:t>100</w:t>
            </w:r>
          </w:p>
        </w:tc>
      </w:tr>
    </w:tbl>
    <w:p w:rsidR="00BE69F5" w:rsidRPr="00BE69F5" w:rsidRDefault="00BE69F5" w:rsidP="00BE69F5">
      <w:pPr>
        <w:pStyle w:val="Text1"/>
        <w:rPr>
          <w:lang w:eastAsia="x-none"/>
        </w:rPr>
      </w:pPr>
    </w:p>
    <w:p w:rsidR="006721A1" w:rsidRPr="00E17434" w:rsidRDefault="00707D31" w:rsidP="00553D37">
      <w:pPr>
        <w:pStyle w:val="Heading2"/>
        <w:numPr>
          <w:ilvl w:val="0"/>
          <w:numId w:val="1"/>
        </w:numPr>
        <w:rPr>
          <w:rFonts w:ascii="Times New Roman" w:hAnsi="Times New Roman" w:cs="Times New Roman"/>
        </w:rPr>
      </w:pPr>
      <w:bookmarkStart w:id="355" w:name="_Toc98230506"/>
      <w:bookmarkStart w:id="356" w:name="_Toc172615020"/>
      <w:r>
        <w:rPr>
          <w:rFonts w:ascii="Times New Roman" w:hAnsi="Times New Roman"/>
        </w:rPr>
        <w:t>OPIS SVAKE ODABRANE MJERE</w:t>
      </w:r>
      <w:bookmarkEnd w:id="355"/>
      <w:bookmarkEnd w:id="356"/>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DA1E72">
      <w:pPr>
        <w:pStyle w:val="Heading3"/>
        <w:numPr>
          <w:ilvl w:val="1"/>
          <w:numId w:val="1"/>
        </w:numPr>
        <w:jc w:val="both"/>
        <w:rPr>
          <w:rFonts w:ascii="Times New Roman" w:hAnsi="Times New Roman"/>
          <w:sz w:val="22"/>
          <w:szCs w:val="22"/>
        </w:rPr>
      </w:pPr>
      <w:r>
        <w:rPr>
          <w:rFonts w:ascii="Times New Roman" w:hAnsi="Times New Roman"/>
        </w:rPr>
        <w:t xml:space="preserve"> </w:t>
      </w:r>
      <w:bookmarkStart w:id="357" w:name="_Toc98230507"/>
      <w:bookmarkStart w:id="358" w:name="_Toc172615021"/>
      <w:r w:rsidRPr="00DA1E72">
        <w:rPr>
          <w:rFonts w:ascii="Times New Roman" w:hAnsi="Times New Roman"/>
        </w:rPr>
        <w:t>Zahtjevi koji se odnose na sve ili više mjera</w:t>
      </w:r>
      <w:bookmarkEnd w:id="357"/>
      <w:bookmarkEnd w:id="358"/>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pStyle w:val="Heading4"/>
        <w:rPr>
          <w:rFonts w:ascii="Times New Roman" w:hAnsi="Times New Roman" w:cs="Times New Roman"/>
        </w:rPr>
      </w:pPr>
      <w:bookmarkStart w:id="359" w:name="_Toc91249520"/>
      <w:bookmarkStart w:id="360" w:name="_Toc91249815"/>
      <w:bookmarkStart w:id="361" w:name="_Toc91499430"/>
      <w:bookmarkStart w:id="362" w:name="_Toc98230508"/>
      <w:bookmarkStart w:id="363" w:name="_Toc105488951"/>
      <w:bookmarkStart w:id="364" w:name="_Toc105495330"/>
      <w:bookmarkStart w:id="365" w:name="_Toc172615022"/>
      <w:r>
        <w:rPr>
          <w:rFonts w:ascii="Times New Roman" w:hAnsi="Times New Roman"/>
          <w:b/>
          <w:sz w:val="22"/>
        </w:rPr>
        <w:t xml:space="preserve">Nacionalni standardi od značaja za </w:t>
      </w:r>
      <w:r w:rsidRPr="00B60B10">
        <w:rPr>
          <w:rFonts w:ascii="Times New Roman" w:hAnsi="Times New Roman"/>
          <w:b/>
          <w:iCs/>
          <w:sz w:val="22"/>
        </w:rPr>
        <w:t>P</w:t>
      </w:r>
      <w:r>
        <w:rPr>
          <w:rFonts w:ascii="Times New Roman" w:hAnsi="Times New Roman"/>
          <w:b/>
          <w:sz w:val="22"/>
        </w:rPr>
        <w:t>rogram i u skladu sa standardima EU</w:t>
      </w:r>
      <w:bookmarkEnd w:id="359"/>
      <w:bookmarkEnd w:id="360"/>
      <w:bookmarkEnd w:id="361"/>
      <w:bookmarkEnd w:id="362"/>
      <w:bookmarkEnd w:id="363"/>
      <w:bookmarkEnd w:id="364"/>
      <w:bookmarkEnd w:id="365"/>
      <w:r>
        <w:rPr>
          <w:rFonts w:ascii="Times New Roman" w:hAnsi="Times New Roman"/>
          <w:b/>
          <w:sz w:val="22"/>
        </w:rPr>
        <w:t xml:space="preserve"> </w:t>
      </w:r>
    </w:p>
    <w:p w:rsidR="006721A1" w:rsidRDefault="00707D31" w:rsidP="006C76E3">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Podržane investicije biće u skladu s odredbama Finansijskog sporazuma (FFPA) i Sektorskog sporazuma i nacionalnog prava koje se odnose na njegovu primjenu, a to su:</w:t>
      </w:r>
    </w:p>
    <w:p w:rsidR="006721A1" w:rsidRPr="00E17434" w:rsidRDefault="00707D31" w:rsidP="00592412">
      <w:pPr>
        <w:numPr>
          <w:ilvl w:val="0"/>
          <w:numId w:val="11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Registracija gazdinstva,</w:t>
      </w:r>
    </w:p>
    <w:p w:rsidR="006721A1" w:rsidRPr="00E17434" w:rsidRDefault="00707D31" w:rsidP="00592412">
      <w:pPr>
        <w:numPr>
          <w:ilvl w:val="0"/>
          <w:numId w:val="11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Priznavanje organizacija proizvođača,</w:t>
      </w:r>
    </w:p>
    <w:p w:rsidR="006721A1" w:rsidRPr="00E17434" w:rsidRDefault="00707D31" w:rsidP="00592412">
      <w:pPr>
        <w:numPr>
          <w:ilvl w:val="0"/>
          <w:numId w:val="11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Zaštita dobrobiti životinja i životne sredine, </w:t>
      </w:r>
    </w:p>
    <w:p w:rsidR="006721A1" w:rsidRPr="00E17434" w:rsidRDefault="00707D31" w:rsidP="00592412">
      <w:pPr>
        <w:numPr>
          <w:ilvl w:val="0"/>
          <w:numId w:val="11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Higijena hrane i hrane za životinje,</w:t>
      </w:r>
    </w:p>
    <w:p w:rsidR="006721A1" w:rsidRPr="00E17434" w:rsidRDefault="00707D31" w:rsidP="00592412">
      <w:pPr>
        <w:numPr>
          <w:ilvl w:val="0"/>
          <w:numId w:val="11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Identifikacija i registracija životinja, </w:t>
      </w:r>
    </w:p>
    <w:p w:rsidR="006721A1" w:rsidRPr="00E17434" w:rsidRDefault="00707D31" w:rsidP="00592412">
      <w:pPr>
        <w:numPr>
          <w:ilvl w:val="0"/>
          <w:numId w:val="11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Zaštita na radu,</w:t>
      </w:r>
    </w:p>
    <w:p w:rsidR="006721A1" w:rsidRPr="00E17434" w:rsidRDefault="00707D31" w:rsidP="00592412">
      <w:pPr>
        <w:numPr>
          <w:ilvl w:val="0"/>
          <w:numId w:val="114"/>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Javno zdravlje, itd.</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Investicija, nakon završetka, mora da poštuje relevantne standarde Evropske unije u pogledu zaštite životne sredine i dobrobiti životinja za Mjeru 1 i zaštitu životne sredine, javno zdravlje</w:t>
      </w:r>
      <w:r w:rsidR="005678DC">
        <w:rPr>
          <w:rFonts w:ascii="Times New Roman" w:hAnsi="Times New Roman"/>
          <w:sz w:val="22"/>
        </w:rPr>
        <w:t xml:space="preserve">, </w:t>
      </w:r>
      <w:r w:rsidR="0054744B">
        <w:rPr>
          <w:rFonts w:ascii="Times New Roman" w:hAnsi="Times New Roman"/>
          <w:sz w:val="22"/>
        </w:rPr>
        <w:t>bezbjednost hrane</w:t>
      </w:r>
      <w:r>
        <w:rPr>
          <w:rFonts w:ascii="Times New Roman" w:hAnsi="Times New Roman"/>
          <w:sz w:val="22"/>
        </w:rPr>
        <w:t xml:space="preserve">, dobrobit </w:t>
      </w:r>
      <w:r>
        <w:rPr>
          <w:rFonts w:ascii="Times New Roman" w:hAnsi="Times New Roman"/>
          <w:sz w:val="22"/>
        </w:rPr>
        <w:lastRenderedPageBreak/>
        <w:t xml:space="preserve">životinja i zaštitu na radu za Mjeru 3. Ako su nacionalni standardi slični standardima Unije, u valjano opravdanim slučajevima, odstupanje od ovog pravila može da odobri Komisija.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Za projekte za sektore voća, povrća i ratarskih kultura, sektor vinogradarstva i sektor maslina primjenjuje se odstupanje od gore navedenog pravila. Za ove projekte, ispunjavanje odgovarajućeg minimuma nacionalnih standarda za poljoprivredna gazdinstva provjeriće se samo u okviru sektora za koji korisnik podnosi zahtjev, a ne za cijelo poljoprivredno gazdinstvo.</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Investicije podržane u sklopu Mjere 7 moraju da budu u skladu sa odgovarajućim nacionalnim standardima i zahtjevima na kraju realizacije investicije. Investicija, nakon završetka, mora da poštuje relevantne nacionalne standarde zaštite životne sredine, javnog zdravlja, dobrobiti životinja, zaštite na radu i turizma i ugostiteljstva.</w:t>
      </w:r>
    </w:p>
    <w:p w:rsidR="006721A1" w:rsidRPr="00E17434" w:rsidRDefault="00707D31" w:rsidP="00700CE2">
      <w:pPr>
        <w:pBdr>
          <w:top w:val="nil"/>
          <w:left w:val="nil"/>
          <w:bottom w:val="nil"/>
          <w:right w:val="nil"/>
          <w:between w:val="nil"/>
        </w:pBdr>
        <w:spacing w:after="240"/>
        <w:jc w:val="both"/>
        <w:rPr>
          <w:rFonts w:ascii="Times New Roman" w:eastAsia="Arial" w:hAnsi="Times New Roman" w:cs="Times New Roman"/>
          <w:sz w:val="22"/>
          <w:szCs w:val="22"/>
        </w:rPr>
      </w:pPr>
      <w:r>
        <w:rPr>
          <w:rFonts w:ascii="Times New Roman" w:hAnsi="Times New Roman"/>
          <w:sz w:val="22"/>
        </w:rPr>
        <w:t>U slučaju da kolektivnu investiciju u ime svojih članova sprovodi pravni subjekat, nacionalni standardi važe za imovinu subjekta a ne za imovinu u vlasništvu svakog od učesnika/članova tog subjekta.</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Važeće nacionalno zakonodavstvo koje se odnosi na minimum nacionalnih standarda biće navedeno u prilogu Programa.</w:t>
      </w:r>
    </w:p>
    <w:p w:rsidR="006721A1" w:rsidRPr="00E17434" w:rsidRDefault="00707D31">
      <w:pPr>
        <w:pStyle w:val="Heading4"/>
        <w:rPr>
          <w:rFonts w:ascii="Times New Roman" w:hAnsi="Times New Roman" w:cs="Times New Roman"/>
          <w:b/>
          <w:sz w:val="22"/>
          <w:szCs w:val="22"/>
        </w:rPr>
      </w:pPr>
      <w:bookmarkStart w:id="366" w:name="_Toc91249521"/>
      <w:bookmarkStart w:id="367" w:name="_Toc91249816"/>
      <w:bookmarkStart w:id="368" w:name="_Toc91499431"/>
      <w:bookmarkStart w:id="369" w:name="_Toc98230509"/>
      <w:bookmarkStart w:id="370" w:name="_Toc105488952"/>
      <w:bookmarkStart w:id="371" w:name="_Toc105495331"/>
      <w:bookmarkStart w:id="372" w:name="_Toc172615023"/>
      <w:r>
        <w:rPr>
          <w:rFonts w:ascii="Times New Roman" w:hAnsi="Times New Roman"/>
          <w:b/>
          <w:i w:val="0"/>
          <w:sz w:val="22"/>
        </w:rPr>
        <w:t>Prihvatljivi troškovi</w:t>
      </w:r>
      <w:bookmarkEnd w:id="366"/>
      <w:bookmarkEnd w:id="367"/>
      <w:bookmarkEnd w:id="368"/>
      <w:bookmarkEnd w:id="369"/>
      <w:bookmarkEnd w:id="370"/>
      <w:bookmarkEnd w:id="371"/>
      <w:bookmarkEnd w:id="372"/>
      <w:r>
        <w:rPr>
          <w:rFonts w:ascii="Times New Roman" w:hAnsi="Times New Roman"/>
          <w:b/>
          <w:i w:val="0"/>
          <w:sz w:val="22"/>
        </w:rPr>
        <w:t xml:space="preserve"> </w:t>
      </w:r>
    </w:p>
    <w:p w:rsidR="006721A1" w:rsidRPr="00E17434" w:rsidRDefault="006721A1">
      <w:pPr>
        <w:pBdr>
          <w:top w:val="nil"/>
          <w:left w:val="nil"/>
          <w:bottom w:val="nil"/>
          <w:right w:val="nil"/>
          <w:between w:val="nil"/>
        </w:pBdr>
        <w:jc w:val="both"/>
        <w:rPr>
          <w:rFonts w:ascii="Times New Roman" w:eastAsia="Times New Roman" w:hAnsi="Times New Roman" w:cs="Times New Roman"/>
          <w:b/>
          <w:sz w:val="22"/>
          <w:szCs w:val="22"/>
        </w:rPr>
      </w:pPr>
    </w:p>
    <w:p w:rsidR="006721A1" w:rsidRDefault="00707D31" w:rsidP="00553D37">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Pravila o prihvatljivosti troškova navedena su u članu 33 ovog Sporazuma:</w:t>
      </w:r>
    </w:p>
    <w:p w:rsidR="00715BBF" w:rsidRPr="00DC165B" w:rsidRDefault="00715BBF" w:rsidP="00592412">
      <w:pPr>
        <w:pStyle w:val="Default"/>
        <w:numPr>
          <w:ilvl w:val="0"/>
          <w:numId w:val="128"/>
        </w:numPr>
        <w:spacing w:after="128"/>
        <w:jc w:val="both"/>
        <w:rPr>
          <w:rFonts w:ascii="Times New Roman" w:hAnsi="Times New Roman" w:cs="Times New Roman"/>
          <w:sz w:val="22"/>
          <w:szCs w:val="22"/>
        </w:rPr>
      </w:pPr>
      <w:r>
        <w:rPr>
          <w:rFonts w:ascii="Times New Roman" w:hAnsi="Times New Roman"/>
          <w:sz w:val="22"/>
        </w:rPr>
        <w:t xml:space="preserve">izgradnja ili poboljšanje nepokretne imovine je prihvatljivo, do tržišne vrijednosti objekta, kako je propisano članom 11stav 2 tačka (f) i članom 11 stav 3 tačka (d); </w:t>
      </w:r>
    </w:p>
    <w:p w:rsidR="00715BBF" w:rsidRPr="00DC165B" w:rsidRDefault="00715BBF" w:rsidP="00592412">
      <w:pPr>
        <w:pStyle w:val="Default"/>
        <w:numPr>
          <w:ilvl w:val="0"/>
          <w:numId w:val="128"/>
        </w:numPr>
        <w:spacing w:after="128"/>
        <w:jc w:val="both"/>
        <w:rPr>
          <w:rFonts w:ascii="Times New Roman" w:hAnsi="Times New Roman" w:cs="Times New Roman"/>
          <w:sz w:val="22"/>
          <w:szCs w:val="22"/>
        </w:rPr>
      </w:pPr>
      <w:r>
        <w:rPr>
          <w:rFonts w:ascii="Times New Roman" w:hAnsi="Times New Roman"/>
          <w:sz w:val="22"/>
        </w:rPr>
        <w:t>kupovina nove mehanizacije i opreme, uključujući kompjuterski softver, do tržišne</w:t>
      </w:r>
      <w:r w:rsidR="009009C3">
        <w:rPr>
          <w:rFonts w:ascii="Times New Roman" w:hAnsi="Times New Roman"/>
          <w:sz w:val="22"/>
        </w:rPr>
        <w:t xml:space="preserve"> </w:t>
      </w:r>
      <w:r>
        <w:rPr>
          <w:rFonts w:ascii="Times New Roman" w:hAnsi="Times New Roman"/>
          <w:sz w:val="22"/>
        </w:rPr>
        <w:t xml:space="preserve">vrijednosti sredstava, smatra se prihvatljivim troškom, kako je propisano članom 11stav 2 tačka (f) i članom 11 stav 3 tačka (d); </w:t>
      </w:r>
    </w:p>
    <w:p w:rsidR="00715BBF" w:rsidRPr="00DC165B" w:rsidRDefault="00715BBF" w:rsidP="00592412">
      <w:pPr>
        <w:pStyle w:val="Default"/>
        <w:numPr>
          <w:ilvl w:val="0"/>
          <w:numId w:val="128"/>
        </w:numPr>
        <w:spacing w:after="240"/>
        <w:jc w:val="both"/>
        <w:rPr>
          <w:rFonts w:ascii="Times New Roman" w:hAnsi="Times New Roman" w:cs="Times New Roman"/>
          <w:color w:val="auto"/>
          <w:sz w:val="22"/>
          <w:szCs w:val="22"/>
        </w:rPr>
      </w:pPr>
      <w:r>
        <w:rPr>
          <w:rFonts w:ascii="Times New Roman" w:hAnsi="Times New Roman"/>
          <w:sz w:val="22"/>
        </w:rPr>
        <w:t>opšti troškovi vezani za zajedničke projekte, koji mogu dodatno da obuhvataju studije, marketing i razvoj predmetnih proizvoda i troškove animiranja (sve to treba da bude navedeno na listi prihvatljivih troškova (LPT)) i opšti troškovi vezani za troškove iz tačaka (a) i (b), kao što su honorari arhitekata, inženjera i ostalih konsultanata, studija izvodljivosti, su prihvatljivi do gornje granice od 10% od troškova navedenih u tačkama (a) i (b) u skladu sa sljedećim uslovima:</w:t>
      </w:r>
      <w:r>
        <w:rPr>
          <w:rFonts w:ascii="Times New Roman" w:hAnsi="Times New Roman"/>
          <w:color w:val="auto"/>
          <w:sz w:val="22"/>
        </w:rPr>
        <w:t xml:space="preserve"> </w:t>
      </w:r>
    </w:p>
    <w:p w:rsidR="00715BBF" w:rsidRPr="00DC165B" w:rsidRDefault="00715BBF" w:rsidP="00592412">
      <w:pPr>
        <w:pStyle w:val="Default"/>
        <w:numPr>
          <w:ilvl w:val="0"/>
          <w:numId w:val="129"/>
        </w:numPr>
        <w:tabs>
          <w:tab w:val="left" w:pos="851"/>
        </w:tabs>
        <w:spacing w:after="131"/>
        <w:ind w:left="0" w:firstLine="720"/>
        <w:jc w:val="both"/>
        <w:rPr>
          <w:rFonts w:ascii="Times New Roman" w:hAnsi="Times New Roman" w:cs="Times New Roman"/>
          <w:color w:val="auto"/>
          <w:sz w:val="22"/>
          <w:szCs w:val="22"/>
        </w:rPr>
      </w:pPr>
      <w:r>
        <w:rPr>
          <w:rFonts w:ascii="Times New Roman" w:hAnsi="Times New Roman"/>
          <w:color w:val="auto"/>
          <w:sz w:val="22"/>
        </w:rPr>
        <w:t xml:space="preserve">prihvatljivi iznos opštih troškova ne smije prelaziti razuman trošak utvrđen u skladu sa članom 11 stav 2 tačka (f) i članom 11 stav 3 tačka (d); </w:t>
      </w:r>
    </w:p>
    <w:p w:rsidR="00715BBF" w:rsidRPr="00DC165B" w:rsidRDefault="00715BBF" w:rsidP="00592412">
      <w:pPr>
        <w:pStyle w:val="Default"/>
        <w:numPr>
          <w:ilvl w:val="0"/>
          <w:numId w:val="129"/>
        </w:numPr>
        <w:tabs>
          <w:tab w:val="left" w:pos="851"/>
        </w:tabs>
        <w:spacing w:after="131"/>
        <w:ind w:left="0" w:firstLine="720"/>
        <w:jc w:val="both"/>
        <w:rPr>
          <w:rFonts w:ascii="Times New Roman" w:hAnsi="Times New Roman" w:cs="Times New Roman"/>
          <w:color w:val="auto"/>
          <w:sz w:val="22"/>
          <w:szCs w:val="22"/>
        </w:rPr>
      </w:pPr>
      <w:r>
        <w:rPr>
          <w:rFonts w:ascii="Times New Roman" w:hAnsi="Times New Roman"/>
          <w:color w:val="auto"/>
          <w:sz w:val="22"/>
        </w:rPr>
        <w:t xml:space="preserve">za projekte sa prihvatljivim troškom investicija iz tačaka (a) i (b) veće od 3 miliona EUR, troškovi pripreme biznis plana ne smiju biti veći od 3% prihvatljivog troška ovih investicija; </w:t>
      </w:r>
    </w:p>
    <w:p w:rsidR="00715BBF" w:rsidRPr="00DC165B" w:rsidRDefault="00715BBF" w:rsidP="00592412">
      <w:pPr>
        <w:pStyle w:val="Default"/>
        <w:numPr>
          <w:ilvl w:val="0"/>
          <w:numId w:val="129"/>
        </w:numPr>
        <w:tabs>
          <w:tab w:val="left" w:pos="851"/>
        </w:tabs>
        <w:spacing w:after="131"/>
        <w:ind w:left="0" w:firstLine="720"/>
        <w:jc w:val="both"/>
        <w:rPr>
          <w:rFonts w:ascii="Times New Roman" w:hAnsi="Times New Roman" w:cs="Times New Roman"/>
          <w:color w:val="auto"/>
          <w:sz w:val="22"/>
          <w:szCs w:val="22"/>
        </w:rPr>
      </w:pPr>
      <w:r>
        <w:rPr>
          <w:rFonts w:ascii="Times New Roman" w:hAnsi="Times New Roman"/>
          <w:color w:val="auto"/>
          <w:sz w:val="22"/>
        </w:rPr>
        <w:t xml:space="preserve">Za projekte sa prihvatljivim troškom investicija iz tačaka (a) i (b) od najmanje 1 milion EUR i ne više od 3 miliona EUR, troškovi pripreme biznis plana ne smiju biti veći od 4% prihvatljivog troška ovih investicija; </w:t>
      </w:r>
    </w:p>
    <w:p w:rsidR="00715BBF" w:rsidRPr="00DC165B" w:rsidRDefault="00715BBF" w:rsidP="00592412">
      <w:pPr>
        <w:pStyle w:val="Default"/>
        <w:numPr>
          <w:ilvl w:val="0"/>
          <w:numId w:val="129"/>
        </w:numPr>
        <w:tabs>
          <w:tab w:val="left" w:pos="851"/>
        </w:tabs>
        <w:spacing w:after="240"/>
        <w:ind w:left="0" w:firstLine="720"/>
        <w:jc w:val="both"/>
        <w:rPr>
          <w:rFonts w:ascii="Times New Roman" w:hAnsi="Times New Roman" w:cs="Times New Roman"/>
          <w:color w:val="auto"/>
          <w:sz w:val="22"/>
          <w:szCs w:val="22"/>
        </w:rPr>
      </w:pPr>
      <w:r>
        <w:rPr>
          <w:rFonts w:ascii="Times New Roman" w:hAnsi="Times New Roman"/>
          <w:color w:val="auto"/>
          <w:sz w:val="22"/>
        </w:rPr>
        <w:t xml:space="preserve">ili za projekte sa prihvatljivim troškom investicija iz tačaka (a) i (b) manje od 1 milion EUR, troškovi pripreme biznis plana ne smiju biti veći od 5% prihvatljivog troška ovih investicija. </w:t>
      </w:r>
    </w:p>
    <w:p w:rsidR="00715BBF" w:rsidRPr="00DC165B" w:rsidRDefault="00715BBF" w:rsidP="00700CE2">
      <w:pPr>
        <w:pStyle w:val="Default"/>
        <w:spacing w:after="240"/>
        <w:jc w:val="both"/>
        <w:rPr>
          <w:rFonts w:ascii="Times New Roman" w:hAnsi="Times New Roman" w:cs="Times New Roman"/>
          <w:color w:val="auto"/>
          <w:sz w:val="22"/>
          <w:szCs w:val="22"/>
        </w:rPr>
      </w:pPr>
      <w:r>
        <w:rPr>
          <w:rFonts w:ascii="Times New Roman" w:hAnsi="Times New Roman"/>
          <w:color w:val="auto"/>
          <w:sz w:val="22"/>
        </w:rPr>
        <w:t xml:space="preserve">Uz prethodno odobrenje EK, za svaku </w:t>
      </w:r>
      <w:r w:rsidR="00B60DE2">
        <w:rPr>
          <w:rFonts w:ascii="Times New Roman" w:hAnsi="Times New Roman"/>
          <w:color w:val="auto"/>
          <w:sz w:val="22"/>
        </w:rPr>
        <w:t>in</w:t>
      </w:r>
      <w:r w:rsidR="00D54179">
        <w:rPr>
          <w:rFonts w:ascii="Times New Roman" w:hAnsi="Times New Roman"/>
          <w:color w:val="auto"/>
          <w:sz w:val="22"/>
        </w:rPr>
        <w:t>v</w:t>
      </w:r>
      <w:r w:rsidR="00B60DE2">
        <w:rPr>
          <w:rFonts w:ascii="Times New Roman" w:hAnsi="Times New Roman"/>
          <w:color w:val="auto"/>
          <w:sz w:val="22"/>
        </w:rPr>
        <w:t xml:space="preserve">esticijsku </w:t>
      </w:r>
      <w:r>
        <w:rPr>
          <w:rFonts w:ascii="Times New Roman" w:hAnsi="Times New Roman"/>
          <w:color w:val="auto"/>
          <w:sz w:val="22"/>
        </w:rPr>
        <w:t xml:space="preserve">mjeru u okviru IPARD III programa sačinjava se potpuna Lista prihvatljivih troškova. Investicije za koje se daje podrška u proizvodnji i/ili preradi i/ili plasmanu proizvoda (Mjere 1 i 3) moraju biti obuhvaćene Prilogom I Ugovora o funkcionisanju Evropske unije (TFEU), uključujući i proizvode ribarstva, i/ili razvoj novih proizvoda, procesa i tehnologija vezanih za proizvode obuhvaćene Prilogom I TFEU, uključujući proizvode ribarstva. Rezultat proizvodnog procesa može biti proizvod koji nije obuhvaćen Prilogom. </w:t>
      </w:r>
    </w:p>
    <w:p w:rsidR="00715BBF" w:rsidRPr="00DC165B" w:rsidRDefault="00715BBF" w:rsidP="00700CE2">
      <w:pPr>
        <w:pStyle w:val="Default"/>
        <w:spacing w:after="240"/>
        <w:jc w:val="both"/>
        <w:rPr>
          <w:rFonts w:ascii="Times New Roman" w:hAnsi="Times New Roman" w:cs="Times New Roman"/>
          <w:color w:val="auto"/>
          <w:sz w:val="22"/>
          <w:szCs w:val="22"/>
        </w:rPr>
      </w:pPr>
      <w:r>
        <w:rPr>
          <w:rFonts w:ascii="Times New Roman" w:hAnsi="Times New Roman"/>
          <w:color w:val="auto"/>
          <w:sz w:val="22"/>
        </w:rPr>
        <w:t xml:space="preserve">Nijedan ugovor i adendum koji su primaoci potpisali ili rashodi primalaca ni isplate koje je zemlja izvršila nijesu prihvatljivi za finansiranje u okviru IPARD III programa prije potpisivanja odgovarajućeg Ugovora o finansiranju. Ovaj princip se ne primjenjuje na aktivnosti u okviru mjere tehničke pomoći i na rashode koji se odnose na opšte troškove, pod uslovom da su troškovi primaoca nastali nakon 1. januara 2021. godine. </w:t>
      </w:r>
    </w:p>
    <w:p w:rsidR="00715BBF" w:rsidRPr="00DC165B" w:rsidRDefault="00715BBF" w:rsidP="00700CE2">
      <w:pPr>
        <w:pStyle w:val="Default"/>
        <w:spacing w:after="240"/>
        <w:jc w:val="both"/>
        <w:rPr>
          <w:rFonts w:ascii="Times New Roman" w:hAnsi="Times New Roman" w:cs="Times New Roman"/>
          <w:color w:val="auto"/>
          <w:sz w:val="22"/>
          <w:szCs w:val="22"/>
        </w:rPr>
      </w:pPr>
      <w:r>
        <w:rPr>
          <w:rFonts w:ascii="Times New Roman" w:hAnsi="Times New Roman"/>
          <w:color w:val="auto"/>
          <w:sz w:val="22"/>
        </w:rPr>
        <w:lastRenderedPageBreak/>
        <w:t xml:space="preserve">Za ostale mjere, troškovi se smatraju prihvatljivim za sufinansiranje ako su nastali nakon akta/ugovora o sufinansiranju projekata između primaoca i </w:t>
      </w:r>
      <w:r w:rsidR="00F37977">
        <w:rPr>
          <w:rFonts w:ascii="Times New Roman" w:hAnsi="Times New Roman"/>
          <w:sz w:val="22"/>
        </w:rPr>
        <w:t>IPARD agen</w:t>
      </w:r>
      <w:r>
        <w:rPr>
          <w:rFonts w:ascii="Times New Roman" w:hAnsi="Times New Roman"/>
          <w:sz w:val="22"/>
        </w:rPr>
        <w:t>cije/Direktorata za plaćanja</w:t>
      </w:r>
      <w:r>
        <w:rPr>
          <w:rFonts w:ascii="Times New Roman" w:hAnsi="Times New Roman"/>
          <w:color w:val="auto"/>
          <w:sz w:val="22"/>
        </w:rPr>
        <w:t xml:space="preserve">. </w:t>
      </w:r>
    </w:p>
    <w:p w:rsidR="006721A1" w:rsidRDefault="00715BBF" w:rsidP="00700CE2">
      <w:pPr>
        <w:pBdr>
          <w:top w:val="nil"/>
          <w:left w:val="nil"/>
          <w:bottom w:val="nil"/>
          <w:right w:val="nil"/>
          <w:between w:val="nil"/>
        </w:pBdr>
        <w:spacing w:after="240"/>
        <w:jc w:val="both"/>
        <w:rPr>
          <w:rFonts w:ascii="Times New Roman" w:hAnsi="Times New Roman"/>
          <w:sz w:val="22"/>
        </w:rPr>
      </w:pPr>
      <w:r>
        <w:rPr>
          <w:rFonts w:ascii="Times New Roman" w:hAnsi="Times New Roman"/>
          <w:sz w:val="22"/>
        </w:rPr>
        <w:t xml:space="preserve">Opšti troškovi mogu se smatrati prihvatljivim za sufinansiranje samo ako je aplikant zatražio podršku za opšte troškove u aplikaciji, pružio detaljnu dokumentaciju kojom se obrazlaže opravdanost troškova i ako je projekat na koji se odnose zaista odabran i ugovoren od strane </w:t>
      </w:r>
      <w:r w:rsidR="00F37977">
        <w:rPr>
          <w:rFonts w:ascii="Times New Roman" w:hAnsi="Times New Roman"/>
          <w:sz w:val="22"/>
        </w:rPr>
        <w:t>IPARD agen</w:t>
      </w:r>
      <w:r>
        <w:rPr>
          <w:rFonts w:ascii="Times New Roman" w:hAnsi="Times New Roman"/>
          <w:sz w:val="22"/>
        </w:rPr>
        <w:t xml:space="preserve">cije/Direktorata za plaćanja. </w:t>
      </w:r>
      <w:r w:rsidR="00F37977">
        <w:rPr>
          <w:rFonts w:ascii="Times New Roman" w:hAnsi="Times New Roman"/>
          <w:sz w:val="22"/>
        </w:rPr>
        <w:t xml:space="preserve">IPARD </w:t>
      </w:r>
      <w:r w:rsidR="00752C24">
        <w:rPr>
          <w:rFonts w:ascii="Times New Roman" w:hAnsi="Times New Roman"/>
          <w:sz w:val="22"/>
        </w:rPr>
        <w:t>A</w:t>
      </w:r>
      <w:r w:rsidR="00F37977">
        <w:rPr>
          <w:rFonts w:ascii="Times New Roman" w:hAnsi="Times New Roman"/>
          <w:sz w:val="22"/>
        </w:rPr>
        <w:t>gen</w:t>
      </w:r>
      <w:r>
        <w:rPr>
          <w:rFonts w:ascii="Times New Roman" w:hAnsi="Times New Roman"/>
          <w:sz w:val="22"/>
        </w:rPr>
        <w:t xml:space="preserve">cija/Direktorat za plaćanja odgovoran je za objavljivanje zahtjeva koje treba ispuniti i dokumenata potrebnih za obrazloženje troškova od strane aplikanata/korisnika u Vodiču za korisnike. Uz zahtjev za plaćanje podnijet IPARD </w:t>
      </w:r>
      <w:r w:rsidR="00752C24">
        <w:rPr>
          <w:rFonts w:ascii="Times New Roman" w:hAnsi="Times New Roman"/>
          <w:sz w:val="22"/>
        </w:rPr>
        <w:t>A</w:t>
      </w:r>
      <w:r>
        <w:rPr>
          <w:rFonts w:ascii="Times New Roman" w:hAnsi="Times New Roman"/>
          <w:sz w:val="22"/>
        </w:rPr>
        <w:t xml:space="preserve">genciji/Direktoratu za plaćanja, korisnik mora da dostavi detaljnu dokumentaciju kojom se obrazlaže opravdanost troškova. </w:t>
      </w:r>
      <w:r w:rsidR="00F37977">
        <w:rPr>
          <w:rFonts w:ascii="Times New Roman" w:hAnsi="Times New Roman"/>
          <w:sz w:val="22"/>
        </w:rPr>
        <w:t xml:space="preserve">IPARD </w:t>
      </w:r>
      <w:r w:rsidR="00752C24">
        <w:rPr>
          <w:rFonts w:ascii="Times New Roman" w:hAnsi="Times New Roman"/>
          <w:sz w:val="22"/>
        </w:rPr>
        <w:t>A</w:t>
      </w:r>
      <w:r w:rsidR="00F37977">
        <w:rPr>
          <w:rFonts w:ascii="Times New Roman" w:hAnsi="Times New Roman"/>
          <w:sz w:val="22"/>
        </w:rPr>
        <w:t>gen</w:t>
      </w:r>
      <w:r>
        <w:rPr>
          <w:rFonts w:ascii="Times New Roman" w:hAnsi="Times New Roman"/>
          <w:sz w:val="22"/>
        </w:rPr>
        <w:t>cija/Direktorat za plaćanja odgovoran je za provjeru realnosti i validnosti troškova.</w:t>
      </w:r>
    </w:p>
    <w:p w:rsidR="00402B6F" w:rsidRPr="00E17434" w:rsidRDefault="00402B6F" w:rsidP="00700CE2">
      <w:pPr>
        <w:pBdr>
          <w:top w:val="nil"/>
          <w:left w:val="nil"/>
          <w:bottom w:val="nil"/>
          <w:right w:val="nil"/>
          <w:between w:val="nil"/>
        </w:pBdr>
        <w:spacing w:after="240"/>
        <w:jc w:val="both"/>
        <w:rPr>
          <w:rFonts w:ascii="Times New Roman" w:eastAsia="Times New Roman" w:hAnsi="Times New Roman" w:cs="Times New Roman"/>
          <w:sz w:val="22"/>
          <w:szCs w:val="22"/>
        </w:rPr>
      </w:pPr>
    </w:p>
    <w:p w:rsidR="006721A1" w:rsidRPr="00E17434" w:rsidRDefault="00707D31">
      <w:pPr>
        <w:pStyle w:val="Heading4"/>
        <w:rPr>
          <w:rFonts w:ascii="Times New Roman" w:hAnsi="Times New Roman" w:cs="Times New Roman"/>
          <w:b/>
          <w:sz w:val="22"/>
          <w:szCs w:val="22"/>
        </w:rPr>
      </w:pPr>
      <w:bookmarkStart w:id="373" w:name="_Toc91249522"/>
      <w:bookmarkStart w:id="374" w:name="_Toc91249817"/>
      <w:bookmarkStart w:id="375" w:name="_Toc91499432"/>
      <w:bookmarkStart w:id="376" w:name="_Toc98230510"/>
      <w:bookmarkStart w:id="377" w:name="_Toc105488953"/>
      <w:bookmarkStart w:id="378" w:name="_Toc105495332"/>
      <w:bookmarkStart w:id="379" w:name="_Toc172615024"/>
      <w:r>
        <w:rPr>
          <w:rFonts w:ascii="Times New Roman" w:hAnsi="Times New Roman"/>
          <w:b/>
          <w:i w:val="0"/>
          <w:sz w:val="22"/>
        </w:rPr>
        <w:t>Primjena uslova trajnosti</w:t>
      </w:r>
      <w:bookmarkEnd w:id="373"/>
      <w:bookmarkEnd w:id="374"/>
      <w:bookmarkEnd w:id="375"/>
      <w:bookmarkEnd w:id="376"/>
      <w:bookmarkEnd w:id="377"/>
      <w:bookmarkEnd w:id="378"/>
      <w:bookmarkEnd w:id="379"/>
    </w:p>
    <w:p w:rsidR="006721A1" w:rsidRPr="00E17434" w:rsidRDefault="006721A1">
      <w:pPr>
        <w:pBdr>
          <w:top w:val="nil"/>
          <w:left w:val="nil"/>
          <w:bottom w:val="nil"/>
          <w:right w:val="nil"/>
          <w:between w:val="nil"/>
        </w:pBdr>
        <w:jc w:val="both"/>
        <w:rPr>
          <w:rFonts w:ascii="Times New Roman" w:eastAsia="Times New Roman" w:hAnsi="Times New Roman" w:cs="Times New Roman"/>
          <w:b/>
          <w:sz w:val="22"/>
          <w:szCs w:val="22"/>
        </w:rPr>
      </w:pP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Investicije za koje je korisnik dobio podršku ne smiju biti značajno izmijenjene u periodu od pet godina od dana </w:t>
      </w:r>
      <w:r w:rsidR="00321C94">
        <w:rPr>
          <w:rFonts w:ascii="Times New Roman" w:hAnsi="Times New Roman"/>
          <w:sz w:val="22"/>
        </w:rPr>
        <w:t>konačn</w:t>
      </w:r>
      <w:r>
        <w:rPr>
          <w:rFonts w:ascii="Times New Roman" w:hAnsi="Times New Roman"/>
          <w:sz w:val="22"/>
        </w:rPr>
        <w:t>e isplate korisniku u skladu sa članom 33 Sektorskog sporazuma.</w:t>
      </w:r>
    </w:p>
    <w:p w:rsidR="006721A1" w:rsidRPr="00F95C5D"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U izuzetnim situacijama koje mogu da utiču na investicije (npr. požar ili poplava) ili </w:t>
      </w:r>
      <w:r w:rsidR="00F578B6">
        <w:rPr>
          <w:rFonts w:ascii="Times New Roman" w:hAnsi="Times New Roman"/>
          <w:sz w:val="22"/>
        </w:rPr>
        <w:t>„</w:t>
      </w:r>
      <w:r>
        <w:rPr>
          <w:rFonts w:ascii="Times New Roman" w:hAnsi="Times New Roman"/>
          <w:sz w:val="22"/>
        </w:rPr>
        <w:t xml:space="preserve">viša sila” (npr. pandemija), korisnik mora da obavijesti IPARD agenciju/Direktorat za plaćanja u roku utvrđenom Sektorskim sporazumom ili ugovorom o sufinansiranju. </w:t>
      </w:r>
    </w:p>
    <w:p w:rsidR="006721A1" w:rsidRPr="00E17434" w:rsidRDefault="00707D31" w:rsidP="00700CE2">
      <w:pPr>
        <w:pBdr>
          <w:top w:val="nil"/>
          <w:left w:val="nil"/>
          <w:bottom w:val="nil"/>
          <w:right w:val="nil"/>
          <w:between w:val="nil"/>
        </w:pBdr>
        <w:spacing w:after="240"/>
        <w:jc w:val="both"/>
        <w:rPr>
          <w:rFonts w:ascii="Times New Roman" w:eastAsia="Arial" w:hAnsi="Times New Roman" w:cs="Times New Roman"/>
          <w:sz w:val="22"/>
          <w:szCs w:val="22"/>
        </w:rPr>
      </w:pPr>
      <w:r>
        <w:rPr>
          <w:rFonts w:ascii="Times New Roman" w:hAnsi="Times New Roman"/>
          <w:sz w:val="22"/>
        </w:rPr>
        <w:t xml:space="preserve">Korisnici su obavezni da čuvaju sve knjigovodstvene evidencije najmanje 7 godina nakon investicije, kao i da sarađuju i dostavljaju tražene informacije službenicima Ministarstva, </w:t>
      </w:r>
      <w:r w:rsidR="00F37977">
        <w:rPr>
          <w:rFonts w:ascii="Times New Roman" w:hAnsi="Times New Roman"/>
          <w:sz w:val="22"/>
        </w:rPr>
        <w:t>IPARD agen</w:t>
      </w:r>
      <w:r>
        <w:rPr>
          <w:rFonts w:ascii="Times New Roman" w:hAnsi="Times New Roman"/>
          <w:sz w:val="22"/>
        </w:rPr>
        <w:t xml:space="preserve">cije/Direktorata za plaćanja, Evropske komisije i Evropskog revizorskog suda ovlašćenih za kontrolu i reviziju sprovođenja projekta, kao i NAO/AC i Revizorskom tijelu, kao i drugim ovlašćenim organizacijama i institucijama na zahtjev IPARD agencije/Direktorata za plaćanja. </w:t>
      </w:r>
    </w:p>
    <w:p w:rsidR="006721A1" w:rsidRPr="00E17434" w:rsidRDefault="00CB1077"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Lista troškova prihvatljivih za podršku u okviru IPARD III programa nalazi se u članu 33 Sektorskog sporazuma.</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Investiranje u duvanski sektor nije prihvatljivo u okviru IPARD-a.</w:t>
      </w:r>
    </w:p>
    <w:p w:rsidR="006721A1" w:rsidRPr="00E17434" w:rsidRDefault="00707D31">
      <w:pPr>
        <w:pStyle w:val="Heading4"/>
        <w:rPr>
          <w:rFonts w:ascii="Times New Roman" w:hAnsi="Times New Roman" w:cs="Times New Roman"/>
          <w:b/>
          <w:sz w:val="22"/>
          <w:szCs w:val="22"/>
        </w:rPr>
      </w:pPr>
      <w:bookmarkStart w:id="380" w:name="_Toc91249523"/>
      <w:bookmarkStart w:id="381" w:name="_Toc91249818"/>
      <w:bookmarkStart w:id="382" w:name="_Toc91499433"/>
      <w:bookmarkStart w:id="383" w:name="_Toc98230511"/>
      <w:bookmarkStart w:id="384" w:name="_Toc105488954"/>
      <w:bookmarkStart w:id="385" w:name="_Toc105495333"/>
      <w:bookmarkStart w:id="386" w:name="_Toc172615025"/>
      <w:r>
        <w:rPr>
          <w:rFonts w:ascii="Times New Roman" w:hAnsi="Times New Roman"/>
          <w:b/>
          <w:i w:val="0"/>
          <w:sz w:val="22"/>
        </w:rPr>
        <w:t>Pravila porijekla</w:t>
      </w:r>
      <w:bookmarkEnd w:id="380"/>
      <w:bookmarkEnd w:id="381"/>
      <w:bookmarkEnd w:id="382"/>
      <w:bookmarkEnd w:id="383"/>
      <w:bookmarkEnd w:id="384"/>
      <w:bookmarkEnd w:id="385"/>
      <w:bookmarkEnd w:id="386"/>
      <w:r>
        <w:rPr>
          <w:rFonts w:ascii="Times New Roman" w:hAnsi="Times New Roman"/>
          <w:b/>
          <w:i w:val="0"/>
          <w:sz w:val="22"/>
        </w:rPr>
        <w:t xml:space="preserve"> </w:t>
      </w:r>
    </w:p>
    <w:p w:rsidR="006721A1" w:rsidRPr="00E17434" w:rsidRDefault="00707D31">
      <w:pPr>
        <w:pBdr>
          <w:top w:val="nil"/>
          <w:left w:val="nil"/>
          <w:bottom w:val="nil"/>
          <w:right w:val="nil"/>
          <w:between w:val="nil"/>
        </w:pBdr>
        <w:jc w:val="both"/>
        <w:rPr>
          <w:rFonts w:ascii="Times New Roman" w:hAnsi="Times New Roman" w:cs="Times New Roman"/>
          <w:sz w:val="22"/>
          <w:szCs w:val="22"/>
        </w:rPr>
      </w:pPr>
      <w:r>
        <w:rPr>
          <w:rFonts w:ascii="Times New Roman" w:hAnsi="Times New Roman"/>
          <w:sz w:val="22"/>
        </w:rPr>
        <w:t xml:space="preserve">U poređenju sa IPARD II, pravilo porijekla više se ne primjenjuje za nabavke i materijale u okviru IPARD III. Međutim, ovo pravilo ostaje kao verifikacija subjekta koji potpisuje ugovore. </w:t>
      </w:r>
    </w:p>
    <w:p w:rsidR="006721A1" w:rsidRDefault="00707D31">
      <w:pPr>
        <w:pBdr>
          <w:top w:val="nil"/>
          <w:left w:val="nil"/>
          <w:bottom w:val="nil"/>
          <w:right w:val="nil"/>
          <w:between w:val="nil"/>
        </w:pBdr>
        <w:jc w:val="both"/>
        <w:rPr>
          <w:rFonts w:ascii="Times New Roman" w:hAnsi="Times New Roman" w:cs="Times New Roman"/>
          <w:sz w:val="22"/>
          <w:szCs w:val="22"/>
        </w:rPr>
      </w:pPr>
      <w:r>
        <w:rPr>
          <w:rFonts w:ascii="Times New Roman" w:hAnsi="Times New Roman"/>
          <w:sz w:val="22"/>
        </w:rPr>
        <w:t>U slučaju subjekta (član 11 Regulative (EU) 2021/1529), treba da je osnovan u:</w:t>
      </w:r>
    </w:p>
    <w:p w:rsidR="006721A1" w:rsidRPr="00E17434" w:rsidRDefault="00707D31" w:rsidP="00592412">
      <w:pPr>
        <w:numPr>
          <w:ilvl w:val="0"/>
          <w:numId w:val="35"/>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državi članici, korisnicima navedenim u Prilogu I Regulative (EU) 2021/1529, ugovorne strane Sporazuma o evropskom ekonomskom području i zemljama obuhvaćenim u Prilogu I Regulative (EU) 2021/947; i</w:t>
      </w:r>
    </w:p>
    <w:p w:rsidR="006721A1" w:rsidRPr="00700CE2" w:rsidRDefault="00707D31" w:rsidP="00592412">
      <w:pPr>
        <w:numPr>
          <w:ilvl w:val="0"/>
          <w:numId w:val="35"/>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zemljama za koje Komisija uspostavlja recipročan pristup spoljnoj pomoći.</w:t>
      </w:r>
    </w:p>
    <w:p w:rsidR="006721A1" w:rsidRPr="00E17434" w:rsidRDefault="00707D31">
      <w:pPr>
        <w:pStyle w:val="Heading4"/>
        <w:rPr>
          <w:rFonts w:ascii="Times New Roman" w:hAnsi="Times New Roman" w:cs="Times New Roman"/>
          <w:b/>
          <w:sz w:val="22"/>
          <w:szCs w:val="22"/>
        </w:rPr>
      </w:pPr>
      <w:bookmarkStart w:id="387" w:name="_Toc91249524"/>
      <w:bookmarkStart w:id="388" w:name="_Toc91249819"/>
      <w:bookmarkStart w:id="389" w:name="_Toc91499434"/>
      <w:bookmarkStart w:id="390" w:name="_Toc98230512"/>
      <w:bookmarkStart w:id="391" w:name="_Toc105488955"/>
      <w:bookmarkStart w:id="392" w:name="_Toc105495334"/>
      <w:bookmarkStart w:id="393" w:name="_Toc172615026"/>
      <w:r>
        <w:rPr>
          <w:rFonts w:ascii="Times New Roman" w:hAnsi="Times New Roman"/>
          <w:b/>
          <w:i w:val="0"/>
          <w:sz w:val="22"/>
        </w:rPr>
        <w:t>Ekonomska održivost</w:t>
      </w:r>
      <w:bookmarkEnd w:id="387"/>
      <w:bookmarkEnd w:id="388"/>
      <w:bookmarkEnd w:id="389"/>
      <w:bookmarkEnd w:id="390"/>
      <w:bookmarkEnd w:id="391"/>
      <w:bookmarkEnd w:id="392"/>
      <w:bookmarkEnd w:id="393"/>
      <w:r>
        <w:rPr>
          <w:rFonts w:ascii="Times New Roman" w:hAnsi="Times New Roman"/>
          <w:b/>
          <w:i w:val="0"/>
          <w:sz w:val="22"/>
        </w:rPr>
        <w:t xml:space="preserve"> </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Pravo na podršku imaju samo investicije koje su ekonomski održive na kraju investicionog perioda. Ova ekonomska održivost se pokazuje i dokazuje u fazi apliciranja, kroz biznis plan/tehnički projekat. Kriterijumi koje će IPARD </w:t>
      </w:r>
      <w:r w:rsidR="00752C24">
        <w:rPr>
          <w:rFonts w:ascii="Times New Roman" w:hAnsi="Times New Roman"/>
          <w:sz w:val="22"/>
        </w:rPr>
        <w:t>A</w:t>
      </w:r>
      <w:r>
        <w:rPr>
          <w:rFonts w:ascii="Times New Roman" w:hAnsi="Times New Roman"/>
          <w:sz w:val="22"/>
        </w:rPr>
        <w:t>gencija/Direktorat za plaćanja koristiti za procjenjivanje ekonomske održivosti investicija predstavljeni su u Prilogu V.</w:t>
      </w:r>
    </w:p>
    <w:p w:rsidR="006721A1" w:rsidRPr="00E17434" w:rsidRDefault="00707D31">
      <w:pPr>
        <w:pStyle w:val="Heading4"/>
        <w:rPr>
          <w:rFonts w:ascii="Times New Roman" w:hAnsi="Times New Roman" w:cs="Times New Roman"/>
          <w:b/>
          <w:sz w:val="22"/>
          <w:szCs w:val="22"/>
        </w:rPr>
      </w:pPr>
      <w:bookmarkStart w:id="394" w:name="_Toc91249525"/>
      <w:bookmarkStart w:id="395" w:name="_Toc91249820"/>
      <w:bookmarkStart w:id="396" w:name="_Toc91499435"/>
      <w:bookmarkStart w:id="397" w:name="_Toc98230513"/>
      <w:bookmarkStart w:id="398" w:name="_Toc105488956"/>
      <w:bookmarkStart w:id="399" w:name="_Toc105495335"/>
      <w:bookmarkStart w:id="400" w:name="_Toc172615027"/>
      <w:r>
        <w:rPr>
          <w:rFonts w:ascii="Times New Roman" w:hAnsi="Times New Roman"/>
          <w:b/>
          <w:i w:val="0"/>
          <w:sz w:val="22"/>
        </w:rPr>
        <w:t>Pravila koja se primjenjuju na isplatu tranši i avansna plaćanja</w:t>
      </w:r>
      <w:bookmarkEnd w:id="394"/>
      <w:bookmarkEnd w:id="395"/>
      <w:bookmarkEnd w:id="396"/>
      <w:bookmarkEnd w:id="397"/>
      <w:bookmarkEnd w:id="398"/>
      <w:bookmarkEnd w:id="399"/>
      <w:bookmarkEnd w:id="400"/>
      <w:r>
        <w:rPr>
          <w:rFonts w:ascii="Times New Roman" w:hAnsi="Times New Roman"/>
          <w:b/>
          <w:i w:val="0"/>
          <w:sz w:val="22"/>
        </w:rPr>
        <w:t xml:space="preserv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Prihvatljive investicione aktivnosti moraju se odvijati nakon potpisivanja ugovora sa IPARD agencijom/Direktoratom za plaćanja. Isplata sredstava državne pomoći će se izvršiti na osnovu zahtjeva za plaćanje i dokumenata kojima se dokazuje završetak aktivnosti i njihova prihvatljivost. Obrazac zahtjeva za plaćanje utvrđuje IPARD </w:t>
      </w:r>
      <w:r w:rsidR="00AF7BD6">
        <w:rPr>
          <w:rFonts w:ascii="Times New Roman" w:hAnsi="Times New Roman"/>
          <w:sz w:val="22"/>
        </w:rPr>
        <w:t>A</w:t>
      </w:r>
      <w:r>
        <w:rPr>
          <w:rFonts w:ascii="Times New Roman" w:hAnsi="Times New Roman"/>
          <w:sz w:val="22"/>
        </w:rPr>
        <w:t>gencija/Direktorat za plaćanja posebno za predmetne odredbe ugovora i aktivnosti.</w:t>
      </w:r>
    </w:p>
    <w:p w:rsidR="006721A1" w:rsidRDefault="00707D31" w:rsidP="00700CE2">
      <w:pPr>
        <w:spacing w:after="240"/>
        <w:jc w:val="both"/>
        <w:rPr>
          <w:rFonts w:ascii="Times New Roman" w:hAnsi="Times New Roman"/>
          <w:sz w:val="22"/>
        </w:rPr>
      </w:pPr>
      <w:r>
        <w:rPr>
          <w:rFonts w:ascii="Times New Roman" w:hAnsi="Times New Roman"/>
          <w:sz w:val="22"/>
        </w:rPr>
        <w:lastRenderedPageBreak/>
        <w:t>Avansno plaćanje korisnicima može se obezbijediti iz budžeta programa, u skladu sa pravilima i uslovima o avansnim plaćanjima koja se utvrđuju na osnovu Sektorskog sporazuma. Isplate avansa se kvalifikuju kao prihvatljivi rashodi do 50% državne pomoći u vezi sa investicijom i podliježe dostavljanju bankarske garancije ili ekvivalentne garancije koja odgovara 110% iznosa avansnog plaćanja.</w:t>
      </w:r>
    </w:p>
    <w:p w:rsidR="00017CE2" w:rsidRPr="00D54179" w:rsidRDefault="00D54179" w:rsidP="00D54179">
      <w:pPr>
        <w:pStyle w:val="Heading4"/>
        <w:rPr>
          <w:rFonts w:ascii="Times New Roman" w:hAnsi="Times New Roman"/>
          <w:b/>
          <w:sz w:val="22"/>
        </w:rPr>
      </w:pPr>
      <w:bookmarkStart w:id="401" w:name="_Toc172615028"/>
      <w:r>
        <w:rPr>
          <w:rFonts w:ascii="Times New Roman" w:hAnsi="Times New Roman"/>
          <w:b/>
          <w:i w:val="0"/>
          <w:sz w:val="22"/>
        </w:rPr>
        <w:t>Limit</w:t>
      </w:r>
      <w:r w:rsidR="00017CE2" w:rsidRPr="00D54179">
        <w:rPr>
          <w:rFonts w:ascii="Times New Roman" w:hAnsi="Times New Roman"/>
          <w:b/>
          <w:i w:val="0"/>
          <w:sz w:val="22"/>
        </w:rPr>
        <w:t xml:space="preserve"> povlačenja</w:t>
      </w:r>
      <w:r>
        <w:rPr>
          <w:rFonts w:ascii="Times New Roman" w:hAnsi="Times New Roman"/>
          <w:b/>
          <w:i w:val="0"/>
          <w:sz w:val="22"/>
        </w:rPr>
        <w:t xml:space="preserve"> finasijskih sredstava</w:t>
      </w:r>
      <w:r w:rsidR="00017CE2" w:rsidRPr="00D54179">
        <w:rPr>
          <w:rFonts w:ascii="Times New Roman" w:hAnsi="Times New Roman"/>
          <w:b/>
          <w:i w:val="0"/>
          <w:sz w:val="22"/>
        </w:rPr>
        <w:t xml:space="preserve"> za sve mjere</w:t>
      </w:r>
      <w:bookmarkEnd w:id="401"/>
      <w:r w:rsidR="00017CE2" w:rsidRPr="00D54179">
        <w:rPr>
          <w:rFonts w:ascii="Times New Roman" w:hAnsi="Times New Roman"/>
          <w:b/>
          <w:i w:val="0"/>
          <w:sz w:val="22"/>
        </w:rPr>
        <w:t xml:space="preserve"> </w:t>
      </w:r>
    </w:p>
    <w:p w:rsidR="00017CE2" w:rsidRPr="00D54179" w:rsidRDefault="00017CE2" w:rsidP="00700CE2">
      <w:pPr>
        <w:spacing w:after="240"/>
        <w:jc w:val="both"/>
        <w:rPr>
          <w:rFonts w:ascii="Times New Roman" w:hAnsi="Times New Roman"/>
          <w:sz w:val="22"/>
        </w:rPr>
      </w:pPr>
      <w:r w:rsidRPr="00D54179">
        <w:rPr>
          <w:rFonts w:ascii="Times New Roman" w:hAnsi="Times New Roman"/>
          <w:sz w:val="22"/>
        </w:rPr>
        <w:t xml:space="preserve">U okviru IPARD III programa, korisnik nije ograničen brojem podržanih projekata, već može dobiti ukupnu podršku od maksimalno </w:t>
      </w:r>
      <w:r w:rsidR="00E0574F">
        <w:rPr>
          <w:rFonts w:ascii="Times New Roman" w:hAnsi="Times New Roman"/>
          <w:sz w:val="22"/>
        </w:rPr>
        <w:t>3</w:t>
      </w:r>
      <w:r w:rsidRPr="00D54179">
        <w:rPr>
          <w:rFonts w:ascii="Times New Roman" w:hAnsi="Times New Roman"/>
          <w:sz w:val="22"/>
        </w:rPr>
        <w:t>.000.000 eura javne podrške po svim mjerama, zbirno za programski period IPARD II programa i IPARD III programa.</w:t>
      </w:r>
    </w:p>
    <w:p w:rsidR="006721A1" w:rsidRPr="00E17434" w:rsidRDefault="00F578B6">
      <w:pPr>
        <w:pStyle w:val="Heading4"/>
        <w:rPr>
          <w:rFonts w:ascii="Times New Roman" w:hAnsi="Times New Roman" w:cs="Times New Roman"/>
          <w:b/>
          <w:sz w:val="22"/>
          <w:szCs w:val="22"/>
        </w:rPr>
      </w:pPr>
      <w:bookmarkStart w:id="402" w:name="_Toc91249526"/>
      <w:bookmarkStart w:id="403" w:name="_Toc91249821"/>
      <w:bookmarkStart w:id="404" w:name="_Toc91499436"/>
      <w:bookmarkStart w:id="405" w:name="_Toc98230514"/>
      <w:bookmarkStart w:id="406" w:name="_Toc105488957"/>
      <w:bookmarkStart w:id="407" w:name="_Toc105495336"/>
      <w:bookmarkStart w:id="408" w:name="_Toc172615029"/>
      <w:r>
        <w:rPr>
          <w:rFonts w:ascii="Times New Roman" w:hAnsi="Times New Roman"/>
          <w:b/>
          <w:i w:val="0"/>
          <w:sz w:val="22"/>
        </w:rPr>
        <w:t>„</w:t>
      </w:r>
      <w:r w:rsidR="00707D31">
        <w:rPr>
          <w:rFonts w:ascii="Times New Roman" w:hAnsi="Times New Roman"/>
          <w:b/>
          <w:i w:val="0"/>
          <w:sz w:val="22"/>
        </w:rPr>
        <w:t>Deadweight</w:t>
      </w:r>
      <w:r>
        <w:rPr>
          <w:rFonts w:ascii="Times New Roman" w:hAnsi="Times New Roman"/>
          <w:b/>
          <w:i w:val="0"/>
          <w:sz w:val="22"/>
        </w:rPr>
        <w:t>“</w:t>
      </w:r>
      <w:r w:rsidR="00707D31">
        <w:rPr>
          <w:rFonts w:ascii="Times New Roman" w:hAnsi="Times New Roman"/>
          <w:b/>
          <w:i w:val="0"/>
          <w:sz w:val="22"/>
        </w:rPr>
        <w:t xml:space="preserve"> efekat</w:t>
      </w:r>
      <w:bookmarkEnd w:id="402"/>
      <w:bookmarkEnd w:id="403"/>
      <w:bookmarkEnd w:id="404"/>
      <w:bookmarkEnd w:id="405"/>
      <w:bookmarkEnd w:id="406"/>
      <w:bookmarkEnd w:id="407"/>
      <w:bookmarkEnd w:id="408"/>
      <w:r w:rsidR="00707D31">
        <w:rPr>
          <w:rFonts w:ascii="Times New Roman" w:hAnsi="Times New Roman"/>
          <w:b/>
          <w:i w:val="0"/>
          <w:sz w:val="22"/>
        </w:rPr>
        <w:t xml:space="preserve"> </w:t>
      </w:r>
    </w:p>
    <w:p w:rsidR="006721A1" w:rsidRPr="00E17434" w:rsidRDefault="00F578B6">
      <w:pPr>
        <w:jc w:val="both"/>
        <w:rPr>
          <w:rFonts w:ascii="Times New Roman" w:eastAsia="Times New Roman" w:hAnsi="Times New Roman" w:cs="Times New Roman"/>
          <w:sz w:val="22"/>
          <w:szCs w:val="22"/>
        </w:rPr>
      </w:pPr>
      <w:r>
        <w:rPr>
          <w:rFonts w:ascii="Times New Roman" w:hAnsi="Times New Roman"/>
          <w:sz w:val="22"/>
        </w:rPr>
        <w:t>„</w:t>
      </w:r>
      <w:r w:rsidR="00707D31">
        <w:rPr>
          <w:rFonts w:ascii="Times New Roman" w:hAnsi="Times New Roman"/>
          <w:sz w:val="22"/>
        </w:rPr>
        <w:t>Deadweight</w:t>
      </w:r>
      <w:r>
        <w:rPr>
          <w:rFonts w:ascii="Times New Roman" w:hAnsi="Times New Roman"/>
          <w:sz w:val="22"/>
        </w:rPr>
        <w:t>“</w:t>
      </w:r>
      <w:r w:rsidR="00707D31">
        <w:rPr>
          <w:rFonts w:ascii="Times New Roman" w:hAnsi="Times New Roman"/>
          <w:sz w:val="22"/>
        </w:rPr>
        <w:t xml:space="preserve"> efekat, odnosno efekat </w:t>
      </w:r>
      <w:r>
        <w:rPr>
          <w:rFonts w:ascii="Times New Roman" w:hAnsi="Times New Roman"/>
          <w:sz w:val="22"/>
        </w:rPr>
        <w:t>„</w:t>
      </w:r>
      <w:r w:rsidR="00707D31">
        <w:rPr>
          <w:rFonts w:ascii="Times New Roman" w:hAnsi="Times New Roman"/>
          <w:sz w:val="22"/>
        </w:rPr>
        <w:t>mrtvog tereta</w:t>
      </w:r>
      <w:r>
        <w:rPr>
          <w:rFonts w:ascii="Times New Roman" w:hAnsi="Times New Roman"/>
          <w:sz w:val="22"/>
        </w:rPr>
        <w:t>“</w:t>
      </w:r>
      <w:r w:rsidR="00707D31">
        <w:rPr>
          <w:rFonts w:ascii="Times New Roman" w:hAnsi="Times New Roman"/>
          <w:sz w:val="22"/>
        </w:rPr>
        <w:t xml:space="preserve"> u isplatama predstavlja ozbiljan pokazatelj neefikasnosti u javnom finansiranju. To znači da korisnici dobijaju subvencije za projekte koji bi bili sprovedeni čak i bez subvencije. Te primaoce treba isključiti u skladu sa postupkom prilagođenim potrebama. U evaluaciji, potrebno je obratiti pažnju na efekat </w:t>
      </w:r>
      <w:r>
        <w:rPr>
          <w:rFonts w:ascii="Times New Roman" w:hAnsi="Times New Roman"/>
          <w:sz w:val="22"/>
        </w:rPr>
        <w:t>„</w:t>
      </w:r>
      <w:r w:rsidR="00707D31">
        <w:rPr>
          <w:rFonts w:ascii="Times New Roman" w:hAnsi="Times New Roman"/>
          <w:sz w:val="22"/>
        </w:rPr>
        <w:t>mrtvog tereta</w:t>
      </w:r>
      <w:r>
        <w:rPr>
          <w:rFonts w:ascii="Times New Roman" w:hAnsi="Times New Roman"/>
          <w:sz w:val="22"/>
        </w:rPr>
        <w:t>“</w:t>
      </w:r>
      <w:r w:rsidR="00707D31">
        <w:rPr>
          <w:rFonts w:ascii="Times New Roman" w:hAnsi="Times New Roman"/>
          <w:sz w:val="22"/>
        </w:rPr>
        <w:t xml:space="preserve">. Neke ideje za izbjegavanje efekta </w:t>
      </w:r>
      <w:r>
        <w:rPr>
          <w:rFonts w:ascii="Times New Roman" w:hAnsi="Times New Roman"/>
          <w:sz w:val="22"/>
        </w:rPr>
        <w:t>„</w:t>
      </w:r>
      <w:r w:rsidR="00707D31">
        <w:rPr>
          <w:rFonts w:ascii="Times New Roman" w:hAnsi="Times New Roman"/>
          <w:sz w:val="22"/>
        </w:rPr>
        <w:t>mrtvog tereta</w:t>
      </w:r>
      <w:r>
        <w:rPr>
          <w:rFonts w:ascii="Times New Roman" w:hAnsi="Times New Roman"/>
          <w:sz w:val="22"/>
        </w:rPr>
        <w:t>“</w:t>
      </w:r>
      <w:r w:rsidR="00707D31">
        <w:rPr>
          <w:rFonts w:ascii="Times New Roman" w:hAnsi="Times New Roman"/>
          <w:sz w:val="22"/>
        </w:rPr>
        <w:t xml:space="preserve">: </w:t>
      </w:r>
    </w:p>
    <w:p w:rsidR="006721A1" w:rsidRPr="00E17434" w:rsidRDefault="00707D31" w:rsidP="00592412">
      <w:pPr>
        <w:numPr>
          <w:ilvl w:val="0"/>
          <w:numId w:val="42"/>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Odabir ciljanih korisnika, npr. po ekonomskoj snazi/veličini, </w:t>
      </w:r>
    </w:p>
    <w:p w:rsidR="006721A1" w:rsidRPr="00E17434" w:rsidRDefault="00707D31" w:rsidP="00592412">
      <w:pPr>
        <w:numPr>
          <w:ilvl w:val="0"/>
          <w:numId w:val="42"/>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Davanje prioriteta ekonomskim neprivlačnim vrstama projekata, na primjer, usredsređujući se na zaštitu životne sredine, </w:t>
      </w:r>
    </w:p>
    <w:p w:rsidR="006721A1" w:rsidRPr="00E17434" w:rsidRDefault="00707D31" w:rsidP="00592412">
      <w:pPr>
        <w:numPr>
          <w:ilvl w:val="0"/>
          <w:numId w:val="42"/>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Davanje prioriteta projektima sa manjkom finansija. </w:t>
      </w:r>
    </w:p>
    <w:p w:rsidR="006721A1" w:rsidRPr="00E17434" w:rsidRDefault="00707D31" w:rsidP="00592412">
      <w:pPr>
        <w:numPr>
          <w:ilvl w:val="0"/>
          <w:numId w:val="42"/>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Rizik od efekta </w:t>
      </w:r>
      <w:r w:rsidR="00F578B6">
        <w:rPr>
          <w:rFonts w:ascii="Times New Roman" w:hAnsi="Times New Roman"/>
          <w:sz w:val="22"/>
        </w:rPr>
        <w:t>„</w:t>
      </w:r>
      <w:r>
        <w:rPr>
          <w:rFonts w:ascii="Times New Roman" w:hAnsi="Times New Roman"/>
          <w:sz w:val="22"/>
        </w:rPr>
        <w:t>mrtvog tereta</w:t>
      </w:r>
      <w:r w:rsidR="00F578B6">
        <w:rPr>
          <w:rFonts w:ascii="Times New Roman" w:hAnsi="Times New Roman"/>
          <w:sz w:val="22"/>
        </w:rPr>
        <w:t>“</w:t>
      </w:r>
      <w:r>
        <w:rPr>
          <w:rFonts w:ascii="Times New Roman" w:hAnsi="Times New Roman"/>
          <w:sz w:val="22"/>
        </w:rPr>
        <w:t xml:space="preserve"> biće značajno ublažen utvrđivanjem i primjenom odgovarajućih kriterijuma</w:t>
      </w:r>
      <w:r w:rsidR="00B136E4">
        <w:rPr>
          <w:rFonts w:ascii="Times New Roman" w:hAnsi="Times New Roman"/>
          <w:sz w:val="22"/>
        </w:rPr>
        <w:t xml:space="preserve"> selekcije</w:t>
      </w:r>
      <w:r>
        <w:rPr>
          <w:rFonts w:ascii="Times New Roman" w:hAnsi="Times New Roman"/>
          <w:sz w:val="22"/>
        </w:rPr>
        <w:t xml:space="preserve"> nakon verifikacije kriterijuma prihvatljivosti.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Rizik od gubitka kroz efekat </w:t>
      </w:r>
      <w:r w:rsidR="00F578B6">
        <w:rPr>
          <w:rFonts w:ascii="Times New Roman" w:hAnsi="Times New Roman"/>
          <w:sz w:val="22"/>
        </w:rPr>
        <w:t>„</w:t>
      </w:r>
      <w:r>
        <w:rPr>
          <w:rFonts w:ascii="Times New Roman" w:hAnsi="Times New Roman"/>
          <w:sz w:val="22"/>
        </w:rPr>
        <w:t>mrtvog</w:t>
      </w:r>
      <w:r w:rsidR="00F578B6">
        <w:rPr>
          <w:rFonts w:ascii="Times New Roman" w:hAnsi="Times New Roman"/>
          <w:sz w:val="22"/>
        </w:rPr>
        <w:t>“</w:t>
      </w:r>
      <w:r>
        <w:rPr>
          <w:rFonts w:ascii="Times New Roman" w:hAnsi="Times New Roman"/>
          <w:sz w:val="22"/>
        </w:rPr>
        <w:t xml:space="preserve"> smanjuje se usmjeravanjem Programa na sektore i područja sa strukturnim nedostacima koji dovode do nedostat</w:t>
      </w:r>
      <w:r w:rsidR="00F578B6">
        <w:rPr>
          <w:rFonts w:ascii="Times New Roman" w:hAnsi="Times New Roman"/>
          <w:sz w:val="22"/>
        </w:rPr>
        <w:t>a</w:t>
      </w:r>
      <w:r>
        <w:rPr>
          <w:rFonts w:ascii="Times New Roman" w:hAnsi="Times New Roman"/>
          <w:sz w:val="22"/>
        </w:rPr>
        <w:t xml:space="preserve">ka investicija i sporih ili negativnih stopa rasta. Stoga su sredstva Programa usmjerena na investicije koje se ne bi sprovele bez javne podrške. </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Da bi se dodatno smanjio rizik od efekta </w:t>
      </w:r>
      <w:r w:rsidR="00F578B6">
        <w:rPr>
          <w:rFonts w:ascii="Times New Roman" w:hAnsi="Times New Roman"/>
          <w:sz w:val="22"/>
        </w:rPr>
        <w:t>„</w:t>
      </w:r>
      <w:r>
        <w:rPr>
          <w:rFonts w:ascii="Times New Roman" w:hAnsi="Times New Roman"/>
          <w:sz w:val="22"/>
        </w:rPr>
        <w:t>mrtvog tereta</w:t>
      </w:r>
      <w:r w:rsidR="00F578B6">
        <w:rPr>
          <w:rFonts w:ascii="Times New Roman" w:hAnsi="Times New Roman"/>
          <w:sz w:val="22"/>
        </w:rPr>
        <w:t>“</w:t>
      </w:r>
      <w:r>
        <w:rPr>
          <w:rFonts w:ascii="Times New Roman" w:hAnsi="Times New Roman"/>
          <w:sz w:val="22"/>
        </w:rPr>
        <w:t xml:space="preserve">, u nekim od odabranih sektora, za podršku su prihvatljive samo investicije koje imaju za cilj zaštitu životne sredine ili proizvodnju </w:t>
      </w:r>
      <w:r w:rsidR="00273E80" w:rsidRPr="00273E80">
        <w:rPr>
          <w:rFonts w:ascii="Times New Roman" w:hAnsi="Times New Roman"/>
          <w:sz w:val="22"/>
        </w:rPr>
        <w:t>energije iz obnovljivih izvora</w:t>
      </w:r>
      <w:r>
        <w:rPr>
          <w:rFonts w:ascii="Times New Roman" w:hAnsi="Times New Roman"/>
          <w:sz w:val="22"/>
        </w:rPr>
        <w:t xml:space="preserve">. Pored toga, u svim mjerama, prioritet se daje investicijama koje donose koristi uglavnom za zaštitu prirode i životne sredine, koje imaju manji rizik od efekta </w:t>
      </w:r>
      <w:r w:rsidR="00F578B6">
        <w:rPr>
          <w:rFonts w:ascii="Times New Roman" w:hAnsi="Times New Roman"/>
          <w:sz w:val="22"/>
        </w:rPr>
        <w:t>„</w:t>
      </w:r>
      <w:r>
        <w:rPr>
          <w:rFonts w:ascii="Times New Roman" w:hAnsi="Times New Roman"/>
          <w:sz w:val="22"/>
        </w:rPr>
        <w:t>mrtvog tereta</w:t>
      </w:r>
      <w:r w:rsidR="00F578B6">
        <w:rPr>
          <w:rFonts w:ascii="Times New Roman" w:hAnsi="Times New Roman"/>
          <w:sz w:val="22"/>
        </w:rPr>
        <w:t>“</w:t>
      </w:r>
      <w:r>
        <w:rPr>
          <w:rFonts w:ascii="Times New Roman" w:hAnsi="Times New Roman"/>
          <w:sz w:val="22"/>
        </w:rPr>
        <w:t>.</w:t>
      </w:r>
    </w:p>
    <w:p w:rsidR="006721A1" w:rsidRPr="00E17434" w:rsidRDefault="00707D31">
      <w:pPr>
        <w:pStyle w:val="Heading4"/>
        <w:rPr>
          <w:rFonts w:ascii="Times New Roman" w:hAnsi="Times New Roman" w:cs="Times New Roman"/>
        </w:rPr>
      </w:pPr>
      <w:bookmarkStart w:id="409" w:name="_Toc91249527"/>
      <w:bookmarkStart w:id="410" w:name="_Toc91249822"/>
      <w:bookmarkStart w:id="411" w:name="_Toc91499437"/>
      <w:bookmarkStart w:id="412" w:name="_Toc98230515"/>
      <w:bookmarkStart w:id="413" w:name="_Toc105488958"/>
      <w:bookmarkStart w:id="414" w:name="_Toc105495337"/>
      <w:bookmarkStart w:id="415" w:name="_Toc172615030"/>
      <w:r>
        <w:rPr>
          <w:rFonts w:ascii="Times New Roman" w:hAnsi="Times New Roman"/>
          <w:b/>
          <w:sz w:val="22"/>
        </w:rPr>
        <w:t>Pravila koja se primjenjuju na isplatu tranši i avansna plaćanja</w:t>
      </w:r>
      <w:bookmarkEnd w:id="409"/>
      <w:bookmarkEnd w:id="410"/>
      <w:bookmarkEnd w:id="411"/>
      <w:bookmarkEnd w:id="412"/>
      <w:bookmarkEnd w:id="413"/>
      <w:bookmarkEnd w:id="414"/>
      <w:bookmarkEnd w:id="415"/>
      <w:r>
        <w:rPr>
          <w:rFonts w:ascii="Times New Roman" w:hAnsi="Times New Roman"/>
          <w:b/>
          <w:sz w:val="22"/>
        </w:rPr>
        <w:t xml:space="preserve"> </w:t>
      </w:r>
    </w:p>
    <w:p w:rsidR="006721A1" w:rsidRPr="00E17434" w:rsidRDefault="00707D31">
      <w:pPr>
        <w:pStyle w:val="Heading6"/>
        <w:rPr>
          <w:rFonts w:ascii="Times New Roman" w:hAnsi="Times New Roman" w:cs="Times New Roman"/>
          <w:i/>
        </w:rPr>
      </w:pPr>
      <w:bookmarkStart w:id="416" w:name="_Toc91249528"/>
      <w:bookmarkStart w:id="417" w:name="_Toc91249823"/>
      <w:bookmarkStart w:id="418" w:name="_Toc91499438"/>
      <w:bookmarkStart w:id="419" w:name="_Toc98230516"/>
      <w:bookmarkStart w:id="420" w:name="_Toc105488959"/>
      <w:bookmarkStart w:id="421" w:name="_Toc105495338"/>
      <w:bookmarkStart w:id="422" w:name="_Toc172615031"/>
      <w:r>
        <w:rPr>
          <w:rFonts w:ascii="Times New Roman" w:hAnsi="Times New Roman"/>
          <w:i/>
        </w:rPr>
        <w:t>Postupak za avansna plaćanja</w:t>
      </w:r>
      <w:bookmarkEnd w:id="416"/>
      <w:bookmarkEnd w:id="417"/>
      <w:bookmarkEnd w:id="418"/>
      <w:bookmarkEnd w:id="419"/>
      <w:bookmarkEnd w:id="420"/>
      <w:bookmarkEnd w:id="421"/>
      <w:bookmarkEnd w:id="422"/>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Nakon potpisivanja ugovora sa IPARD </w:t>
      </w:r>
      <w:r w:rsidR="005678DC">
        <w:rPr>
          <w:rFonts w:ascii="Times New Roman" w:hAnsi="Times New Roman"/>
          <w:sz w:val="22"/>
        </w:rPr>
        <w:t>A</w:t>
      </w:r>
      <w:r>
        <w:rPr>
          <w:rFonts w:ascii="Times New Roman" w:hAnsi="Times New Roman"/>
          <w:sz w:val="22"/>
        </w:rPr>
        <w:t>gencijom/Direktoratom za plaćanja, korisnici imaju priliku da podnesu zahtjev za avansno plaćanje. Ugovorom se utvrđuje mogućnost avansne isplate u iznosu do 50% odobrene podrške.</w:t>
      </w:r>
    </w:p>
    <w:p w:rsidR="006721A1" w:rsidRPr="00E17434" w:rsidRDefault="00707D31" w:rsidP="00700CE2">
      <w:pPr>
        <w:jc w:val="both"/>
        <w:rPr>
          <w:rFonts w:ascii="Times New Roman" w:eastAsia="Times New Roman" w:hAnsi="Times New Roman" w:cs="Times New Roman"/>
          <w:sz w:val="22"/>
          <w:szCs w:val="22"/>
        </w:rPr>
      </w:pPr>
      <w:r>
        <w:rPr>
          <w:rFonts w:ascii="Times New Roman" w:hAnsi="Times New Roman"/>
          <w:sz w:val="22"/>
        </w:rPr>
        <w:t>Pored zahtjeva za avansno plaćanje, korisnik je u obavezi da uz zahtjev dostavi i:</w:t>
      </w:r>
    </w:p>
    <w:p w:rsidR="006721A1" w:rsidRPr="00E17434" w:rsidRDefault="00B9755D" w:rsidP="00700CE2">
      <w:pPr>
        <w:numPr>
          <w:ilvl w:val="0"/>
          <w:numId w:val="18"/>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b</w:t>
      </w:r>
      <w:r w:rsidR="00707D31">
        <w:rPr>
          <w:rFonts w:ascii="Times New Roman" w:hAnsi="Times New Roman"/>
          <w:sz w:val="22"/>
        </w:rPr>
        <w:t xml:space="preserve">ankarsku garanciju ili ekvivalentnu garanciju za 110% iznosa avansa s periodom važenja od 6 meseci nakon isteka Sporazuma sa </w:t>
      </w:r>
      <w:r w:rsidR="00F37977">
        <w:rPr>
          <w:rFonts w:ascii="Times New Roman" w:hAnsi="Times New Roman"/>
          <w:sz w:val="22"/>
        </w:rPr>
        <w:t>IPARD agen</w:t>
      </w:r>
      <w:r w:rsidR="00707D31">
        <w:rPr>
          <w:rFonts w:ascii="Times New Roman" w:hAnsi="Times New Roman"/>
          <w:sz w:val="22"/>
        </w:rPr>
        <w:t>cijom/Direktoratom za plaćanja,</w:t>
      </w:r>
    </w:p>
    <w:p w:rsidR="006721A1" w:rsidRPr="00E17434" w:rsidRDefault="00707D31" w:rsidP="00700CE2">
      <w:pPr>
        <w:numPr>
          <w:ilvl w:val="0"/>
          <w:numId w:val="18"/>
        </w:numPr>
        <w:pBdr>
          <w:top w:val="nil"/>
          <w:left w:val="nil"/>
          <w:bottom w:val="nil"/>
          <w:right w:val="nil"/>
          <w:between w:val="nil"/>
        </w:pBdr>
        <w:spacing w:after="240"/>
        <w:rPr>
          <w:rFonts w:ascii="Times New Roman" w:eastAsia="Times New Roman" w:hAnsi="Times New Roman" w:cs="Times New Roman"/>
          <w:sz w:val="22"/>
          <w:szCs w:val="22"/>
        </w:rPr>
      </w:pPr>
      <w:r>
        <w:rPr>
          <w:rFonts w:ascii="Times New Roman" w:hAnsi="Times New Roman"/>
          <w:sz w:val="22"/>
        </w:rPr>
        <w:t>kopiju bankovnog računa ili karton deponovanih potpisa (za pravna lica).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Nakon podnošenja zahtjeva za avansno plaćanje vrši se administrativna kontrola, tokom koje se vrši provjera valjanosti gore navedenih dokumenata, nakon čega se donosi odluka o odobravanju avansa.</w:t>
      </w:r>
    </w:p>
    <w:p w:rsidR="006721A1" w:rsidRPr="00E17434" w:rsidRDefault="00707D31">
      <w:pPr>
        <w:pStyle w:val="Heading6"/>
        <w:rPr>
          <w:rFonts w:ascii="Times New Roman" w:hAnsi="Times New Roman" w:cs="Times New Roman"/>
          <w:i/>
        </w:rPr>
      </w:pPr>
      <w:bookmarkStart w:id="423" w:name="_Toc91249529"/>
      <w:bookmarkStart w:id="424" w:name="_Toc91249824"/>
      <w:bookmarkStart w:id="425" w:name="_Toc91499439"/>
      <w:bookmarkStart w:id="426" w:name="_Toc98230517"/>
      <w:bookmarkStart w:id="427" w:name="_Toc105488960"/>
      <w:bookmarkStart w:id="428" w:name="_Toc105495339"/>
      <w:bookmarkStart w:id="429" w:name="_Toc172615032"/>
      <w:r>
        <w:rPr>
          <w:rFonts w:ascii="Times New Roman" w:hAnsi="Times New Roman"/>
          <w:i/>
        </w:rPr>
        <w:t xml:space="preserve">Postupak </w:t>
      </w:r>
      <w:bookmarkEnd w:id="423"/>
      <w:bookmarkEnd w:id="424"/>
      <w:bookmarkEnd w:id="425"/>
      <w:bookmarkEnd w:id="426"/>
      <w:bookmarkEnd w:id="427"/>
      <w:bookmarkEnd w:id="428"/>
      <w:r w:rsidR="00F037BF">
        <w:rPr>
          <w:rFonts w:ascii="Times New Roman" w:hAnsi="Times New Roman"/>
          <w:i/>
        </w:rPr>
        <w:t>faznog plaćanja</w:t>
      </w:r>
      <w:bookmarkEnd w:id="429"/>
    </w:p>
    <w:p w:rsidR="006721A1" w:rsidRDefault="00707D31">
      <w:pPr>
        <w:jc w:val="both"/>
        <w:rPr>
          <w:rFonts w:ascii="Times New Roman" w:hAnsi="Times New Roman"/>
          <w:sz w:val="22"/>
        </w:rPr>
      </w:pPr>
      <w:r>
        <w:rPr>
          <w:rFonts w:ascii="Times New Roman" w:hAnsi="Times New Roman"/>
          <w:sz w:val="22"/>
        </w:rPr>
        <w:t xml:space="preserve">Nakon potpisivanja Sporazuma sa IPARD </w:t>
      </w:r>
      <w:r w:rsidR="005678DC">
        <w:rPr>
          <w:rFonts w:ascii="Times New Roman" w:hAnsi="Times New Roman"/>
          <w:sz w:val="22"/>
        </w:rPr>
        <w:t>A</w:t>
      </w:r>
      <w:r>
        <w:rPr>
          <w:rFonts w:ascii="Times New Roman" w:hAnsi="Times New Roman"/>
          <w:sz w:val="22"/>
        </w:rPr>
        <w:t xml:space="preserve">gencijom/Direktoratom za plaćanja, korisnici imaju mogućnost da podršku </w:t>
      </w:r>
      <w:r w:rsidR="005678DC">
        <w:rPr>
          <w:rFonts w:ascii="Times New Roman" w:hAnsi="Times New Roman"/>
          <w:sz w:val="22"/>
        </w:rPr>
        <w:t>ostvare</w:t>
      </w:r>
      <w:r w:rsidR="00D54179">
        <w:rPr>
          <w:rFonts w:ascii="Times New Roman" w:hAnsi="Times New Roman"/>
          <w:sz w:val="22"/>
        </w:rPr>
        <w:t xml:space="preserve"> </w:t>
      </w:r>
      <w:r>
        <w:rPr>
          <w:rFonts w:ascii="Times New Roman" w:hAnsi="Times New Roman"/>
          <w:sz w:val="22"/>
        </w:rPr>
        <w:t xml:space="preserve">u </w:t>
      </w:r>
      <w:r w:rsidR="00F037BF">
        <w:rPr>
          <w:rFonts w:ascii="Times New Roman" w:hAnsi="Times New Roman"/>
          <w:sz w:val="22"/>
        </w:rPr>
        <w:t>fazama</w:t>
      </w:r>
      <w:r>
        <w:rPr>
          <w:rFonts w:ascii="Times New Roman" w:hAnsi="Times New Roman"/>
          <w:sz w:val="22"/>
        </w:rPr>
        <w:t xml:space="preserve">. </w:t>
      </w:r>
    </w:p>
    <w:p w:rsidR="005811BD" w:rsidRDefault="005811BD" w:rsidP="005811BD">
      <w:pPr>
        <w:jc w:val="both"/>
        <w:rPr>
          <w:rFonts w:ascii="Times New Roman" w:hAnsi="Times New Roman"/>
          <w:sz w:val="22"/>
        </w:rPr>
      </w:pPr>
    </w:p>
    <w:p w:rsidR="005811BD" w:rsidRDefault="007341D9" w:rsidP="007341D9">
      <w:pPr>
        <w:jc w:val="both"/>
        <w:rPr>
          <w:rFonts w:ascii="Times New Roman" w:hAnsi="Times New Roman"/>
          <w:sz w:val="22"/>
        </w:rPr>
      </w:pPr>
      <w:r w:rsidRPr="00D54179">
        <w:rPr>
          <w:rFonts w:ascii="Times New Roman" w:hAnsi="Times New Roman"/>
          <w:sz w:val="22"/>
        </w:rPr>
        <w:t>Zahtjev za fazno plaćanje može se podnijeti samo ako korisnik može u dovoljnoj mjeri da potkrijepi fizički tok projekta i iznos faznog plaćanja koja je tražena</w:t>
      </w:r>
      <w:r>
        <w:rPr>
          <w:rFonts w:ascii="Times New Roman" w:hAnsi="Times New Roman"/>
          <w:sz w:val="22"/>
        </w:rPr>
        <w:t>.</w:t>
      </w:r>
    </w:p>
    <w:p w:rsidR="007341D9" w:rsidRPr="00D54179" w:rsidRDefault="007341D9" w:rsidP="007341D9">
      <w:pPr>
        <w:jc w:val="both"/>
        <w:rPr>
          <w:rFonts w:ascii="Times New Roman" w:hAnsi="Times New Roman"/>
          <w:sz w:val="22"/>
        </w:rPr>
      </w:pPr>
    </w:p>
    <w:p w:rsidR="005811BD" w:rsidRPr="00D54179" w:rsidRDefault="005678DC" w:rsidP="00D54179">
      <w:pPr>
        <w:spacing w:after="240"/>
        <w:jc w:val="both"/>
        <w:rPr>
          <w:rFonts w:ascii="Times New Roman" w:hAnsi="Times New Roman"/>
          <w:sz w:val="22"/>
        </w:rPr>
      </w:pPr>
      <w:r>
        <w:rPr>
          <w:rFonts w:ascii="Times New Roman" w:hAnsi="Times New Roman"/>
          <w:sz w:val="22"/>
        </w:rPr>
        <w:t>Fazno plaćanje se može izvršiti do</w:t>
      </w:r>
      <w:r w:rsidR="005811BD" w:rsidRPr="00D54179">
        <w:rPr>
          <w:rFonts w:ascii="Times New Roman" w:hAnsi="Times New Roman"/>
          <w:sz w:val="22"/>
        </w:rPr>
        <w:t xml:space="preserve"> maksimalno 3 d</w:t>
      </w:r>
      <w:r w:rsidR="005811BD">
        <w:rPr>
          <w:rFonts w:ascii="Times New Roman" w:hAnsi="Times New Roman"/>
          <w:sz w:val="22"/>
        </w:rPr>
        <w:t>j</w:t>
      </w:r>
      <w:r w:rsidR="005811BD" w:rsidRPr="00D54179">
        <w:rPr>
          <w:rFonts w:ascii="Times New Roman" w:hAnsi="Times New Roman"/>
          <w:sz w:val="22"/>
        </w:rPr>
        <w:t>ela/</w:t>
      </w:r>
      <w:r w:rsidR="005811BD">
        <w:rPr>
          <w:rFonts w:ascii="Times New Roman" w:hAnsi="Times New Roman"/>
          <w:sz w:val="22"/>
        </w:rPr>
        <w:t>faze</w:t>
      </w:r>
      <w:r w:rsidR="005811BD" w:rsidRPr="00D54179">
        <w:rPr>
          <w:rFonts w:ascii="Times New Roman" w:hAnsi="Times New Roman"/>
          <w:sz w:val="22"/>
        </w:rPr>
        <w:t>.</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lastRenderedPageBreak/>
        <w:t xml:space="preserve">Nakon podnošenja zahtjeva za isplatu u </w:t>
      </w:r>
      <w:r w:rsidR="00F037BF">
        <w:rPr>
          <w:rFonts w:ascii="Times New Roman" w:hAnsi="Times New Roman"/>
          <w:sz w:val="22"/>
        </w:rPr>
        <w:t>fazama</w:t>
      </w:r>
      <w:r>
        <w:rPr>
          <w:rFonts w:ascii="Times New Roman" w:hAnsi="Times New Roman"/>
          <w:sz w:val="22"/>
        </w:rPr>
        <w:t>, administrativna kontrola vrši se u skladu sa istim procedurama kao i tokom administrativne kontrole zahtjeva za isplatu.</w:t>
      </w:r>
    </w:p>
    <w:p w:rsidR="006721A1" w:rsidRPr="00E17434" w:rsidRDefault="00707D31" w:rsidP="00553D37">
      <w:pPr>
        <w:pStyle w:val="Heading3"/>
        <w:numPr>
          <w:ilvl w:val="1"/>
          <w:numId w:val="1"/>
        </w:numPr>
        <w:jc w:val="both"/>
        <w:rPr>
          <w:rFonts w:ascii="Times New Roman" w:eastAsia="Cambria" w:hAnsi="Times New Roman"/>
          <w:b w:val="0"/>
        </w:rPr>
      </w:pPr>
      <w:r>
        <w:rPr>
          <w:rFonts w:ascii="Times New Roman" w:hAnsi="Times New Roman"/>
        </w:rPr>
        <w:t xml:space="preserve"> </w:t>
      </w:r>
      <w:bookmarkStart w:id="430" w:name="_Toc98230518"/>
      <w:bookmarkStart w:id="431" w:name="_Toc172615033"/>
      <w:r>
        <w:rPr>
          <w:rFonts w:ascii="Times New Roman" w:hAnsi="Times New Roman"/>
        </w:rPr>
        <w:t>Administrativna procedura</w:t>
      </w:r>
      <w:bookmarkEnd w:id="430"/>
      <w:bookmarkEnd w:id="431"/>
    </w:p>
    <w:p w:rsidR="006721A1" w:rsidRPr="00E17434" w:rsidRDefault="006721A1">
      <w:pPr>
        <w:rPr>
          <w:rFonts w:ascii="Times New Roman" w:eastAsia="Times New Roman" w:hAnsi="Times New Roman" w:cs="Times New Roman"/>
          <w:sz w:val="22"/>
          <w:szCs w:val="22"/>
        </w:rPr>
      </w:pPr>
    </w:p>
    <w:p w:rsidR="006721A1" w:rsidRDefault="00707D31">
      <w:pPr>
        <w:jc w:val="both"/>
        <w:rPr>
          <w:rFonts w:ascii="Times New Roman" w:eastAsia="Times New Roman" w:hAnsi="Times New Roman" w:cs="Times New Roman"/>
          <w:b/>
          <w:sz w:val="22"/>
          <w:szCs w:val="22"/>
        </w:rPr>
      </w:pPr>
      <w:r>
        <w:rPr>
          <w:rFonts w:ascii="Times New Roman" w:hAnsi="Times New Roman"/>
          <w:b/>
          <w:sz w:val="22"/>
        </w:rPr>
        <w:t>Odsjek za oglašavanje i autorizaciju projekata (administrativna kontrola zahtjeva za podršku)</w:t>
      </w:r>
    </w:p>
    <w:p w:rsidR="00DC355C" w:rsidRPr="00E17434" w:rsidRDefault="00DC355C">
      <w:pPr>
        <w:jc w:val="both"/>
        <w:rPr>
          <w:rFonts w:ascii="Times New Roman" w:eastAsia="Times New Roman" w:hAnsi="Times New Roman" w:cs="Times New Roman"/>
          <w:b/>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Administrativna kontrola zahtjeva za sredstva podrške obuhvata kontrolu potpunosti i kontrolu prihvatljivosti aplikacija.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Faza provjere potpunosti zahtjeva za podršku podrazumijeva kontrolu da li je korisnik predao svu potrebnu dokumentaciju u skladu sa listom obavezne dokumentacije koja je sastavni dio Javnog poziva </w:t>
      </w:r>
      <w:r w:rsidR="004B71FD">
        <w:rPr>
          <w:rFonts w:ascii="Times New Roman" w:hAnsi="Times New Roman"/>
          <w:sz w:val="22"/>
        </w:rPr>
        <w:t>z</w:t>
      </w:r>
      <w:r>
        <w:rPr>
          <w:rFonts w:ascii="Times New Roman" w:hAnsi="Times New Roman"/>
          <w:sz w:val="22"/>
        </w:rPr>
        <w:t>a mjeru.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Ukoliko je korisnik predao kompletnu dokumentaciju, faza prihvatanja projekta prelazi u fazu kontrole.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U slučaju da dokumentacija nije potpuna, podnosiocu aplikacije dostavlja se objaveštenje o potrebi </w:t>
      </w:r>
      <w:r w:rsidR="003435D1">
        <w:rPr>
          <w:rFonts w:ascii="Times New Roman" w:hAnsi="Times New Roman"/>
          <w:sz w:val="22"/>
        </w:rPr>
        <w:t xml:space="preserve">dopune </w:t>
      </w:r>
      <w:r>
        <w:rPr>
          <w:rFonts w:ascii="Times New Roman" w:hAnsi="Times New Roman"/>
          <w:sz w:val="22"/>
        </w:rPr>
        <w:t>dokumentacije, kako bi se dokumentacija kompletirala i stekli uslovi za razmatranje prihvatljivosti projekta.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 fazi kontrolisanja prihvatljivosti projekta, provjerava se dostavljena dokumentacija, odnosno da li podnosilac aplikacije ispunjava sve uslove i kriterijume propisane IPARD III programom, Uredbom o sprovođenju mjera i javnim pozivom. Takođe, kontroliše se dvostruko finansiranje, provjeravaju se crne i crvene liste, procjenjuje se ekonomska održivost projekta, kao i realnost tržišnih cijena.</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Ako se tokom kontrole prihvatljivosti utvrdi da podnosilac aplikacije ispunjava sve uslove i kriterijume poziva, daje se nalog za terensku kontrolu </w:t>
      </w:r>
      <w:r w:rsidR="00A83B54">
        <w:rPr>
          <w:rFonts w:ascii="Times New Roman" w:hAnsi="Times New Roman"/>
          <w:sz w:val="22"/>
        </w:rPr>
        <w:t>ukoliko je neophodno</w:t>
      </w:r>
      <w:r>
        <w:rPr>
          <w:rFonts w:ascii="Times New Roman" w:hAnsi="Times New Roman"/>
          <w:sz w:val="22"/>
        </w:rPr>
        <w:t>.</w:t>
      </w:r>
    </w:p>
    <w:p w:rsidR="006721A1" w:rsidRPr="00E17434" w:rsidRDefault="00707D31" w:rsidP="00700CE2">
      <w:pPr>
        <w:widowControl w:val="0"/>
        <w:spacing w:before="120" w:after="240"/>
        <w:jc w:val="both"/>
        <w:rPr>
          <w:rFonts w:ascii="Times New Roman" w:eastAsia="Times New Roman" w:hAnsi="Times New Roman" w:cs="Times New Roman"/>
          <w:sz w:val="22"/>
          <w:szCs w:val="22"/>
        </w:rPr>
      </w:pPr>
      <w:r>
        <w:rPr>
          <w:rFonts w:ascii="Times New Roman" w:hAnsi="Times New Roman"/>
          <w:sz w:val="22"/>
        </w:rPr>
        <w:t>Nakon kontrole na terenu, Odsjek za kontrolu na terenu za mjere ruralnog razvoja podnosi izvještaj sa terena i ako je izvještaj pozitivan, izračunava se prihvatljiva investicija, a s podnosiocem zahtjeva potpisuje se ugovor.</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Ako je izvještaj sa terena negativan, odnosno, podnosilac aplikacije ne ispunjava uslove i kriterijume poziva, pokreće se postupak odbijanja aplikacije.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Rezime ovog postupka je indikativan i može se vremenom promijeniti. Za potpuni opis odgovarajućih postupaka, upućuje se na odgovarajuće priručnike.</w:t>
      </w:r>
    </w:p>
    <w:p w:rsidR="006721A1" w:rsidRPr="00E17434" w:rsidRDefault="00707D31">
      <w:pPr>
        <w:jc w:val="both"/>
        <w:rPr>
          <w:rFonts w:ascii="Times New Roman" w:eastAsia="Times New Roman" w:hAnsi="Times New Roman" w:cs="Times New Roman"/>
          <w:b/>
          <w:sz w:val="22"/>
          <w:szCs w:val="22"/>
        </w:rPr>
      </w:pPr>
      <w:r>
        <w:rPr>
          <w:rFonts w:ascii="Times New Roman" w:hAnsi="Times New Roman"/>
          <w:b/>
          <w:sz w:val="22"/>
        </w:rPr>
        <w:t>Odsjek tehničke i ekonomske analize</w:t>
      </w:r>
    </w:p>
    <w:p w:rsidR="006721A1" w:rsidRPr="00E17434" w:rsidRDefault="00707D31" w:rsidP="00700CE2">
      <w:pPr>
        <w:spacing w:before="240" w:after="240"/>
        <w:jc w:val="both"/>
        <w:rPr>
          <w:rFonts w:ascii="Times New Roman" w:eastAsia="Times New Roman" w:hAnsi="Times New Roman" w:cs="Times New Roman"/>
          <w:b/>
          <w:sz w:val="22"/>
          <w:szCs w:val="22"/>
        </w:rPr>
      </w:pPr>
      <w:r>
        <w:rPr>
          <w:rFonts w:ascii="Times New Roman" w:hAnsi="Times New Roman"/>
          <w:sz w:val="22"/>
        </w:rPr>
        <w:t>Odsjek tehničke i ekonomske analize vrši postupak nabavke, procjenu ekonomske održivosti, praćenje i kontrolu rada Komisije za evaluaciju i radi na osnovu referentnih cijena.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Takođe, Odsjek tehničke i ekonomske analize zadužen je za utvrđivanje ekonomske održivosti korisnika, što se dokazuje biznis planom i finansijskim izvještajem ako je podnosilac aplikacije pravno lice.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Pored toga, ovaj Odsjek potvrđuje novčane vrijednosti navedene u zahtjevu za podršku za nabavku roba, usluga i radova. Novčane vrijednosti moraju da budu u skladu sa realnim i razumnim tržišnim cijenama.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Verifikacija realnosti i opravdanosti novčanih vrijednosti vrši se na osnovu: referentnih troškova (baza referentnih cijena), upoređivanja različitih ponuda, oc</w:t>
      </w:r>
      <w:r w:rsidR="003435D1">
        <w:rPr>
          <w:rFonts w:ascii="Times New Roman" w:hAnsi="Times New Roman"/>
          <w:sz w:val="22"/>
        </w:rPr>
        <w:t>j</w:t>
      </w:r>
      <w:r>
        <w:rPr>
          <w:rFonts w:ascii="Times New Roman" w:hAnsi="Times New Roman"/>
          <w:sz w:val="22"/>
        </w:rPr>
        <w:t>enjivanja koje je izvršila Komisij</w:t>
      </w:r>
      <w:r w:rsidR="00B9755D">
        <w:rPr>
          <w:rFonts w:ascii="Times New Roman" w:hAnsi="Times New Roman"/>
          <w:sz w:val="22"/>
        </w:rPr>
        <w:t>a</w:t>
      </w:r>
      <w:r>
        <w:rPr>
          <w:rFonts w:ascii="Times New Roman" w:hAnsi="Times New Roman"/>
          <w:sz w:val="22"/>
        </w:rPr>
        <w:t xml:space="preserve"> za evaluaciju i drugih odgovarajućih metoda.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Rezime ovog postupka je indikativan i može se vremenom promijeniti. Za potpuni opis odgovarajućih postupaka, upućuje se na odgovarajuće priručnike.</w:t>
      </w:r>
    </w:p>
    <w:p w:rsidR="006721A1" w:rsidRPr="00E17434" w:rsidRDefault="00707D31">
      <w:pPr>
        <w:jc w:val="both"/>
        <w:rPr>
          <w:rFonts w:ascii="Times New Roman" w:eastAsia="Times New Roman" w:hAnsi="Times New Roman" w:cs="Times New Roman"/>
          <w:b/>
          <w:sz w:val="22"/>
          <w:szCs w:val="22"/>
        </w:rPr>
      </w:pPr>
      <w:r>
        <w:rPr>
          <w:rFonts w:ascii="Times New Roman" w:hAnsi="Times New Roman"/>
          <w:b/>
          <w:sz w:val="22"/>
        </w:rPr>
        <w:t>Odjeljenje za terenske kontrole za mjere ruralnog razvoja</w:t>
      </w:r>
    </w:p>
    <w:p w:rsidR="006721A1" w:rsidRPr="00E17434" w:rsidRDefault="00707D31" w:rsidP="00700CE2">
      <w:pPr>
        <w:spacing w:before="120" w:after="240"/>
        <w:jc w:val="both"/>
        <w:rPr>
          <w:rFonts w:ascii="Times New Roman" w:eastAsia="Times New Roman" w:hAnsi="Times New Roman" w:cs="Times New Roman"/>
          <w:sz w:val="22"/>
          <w:szCs w:val="22"/>
        </w:rPr>
      </w:pPr>
      <w:r>
        <w:rPr>
          <w:rFonts w:ascii="Times New Roman" w:hAnsi="Times New Roman"/>
          <w:sz w:val="22"/>
        </w:rPr>
        <w:t>Administrativne kontrole i terenske kontrole sastoje se od pregleda dokumentacije dostavljene uz aplikaciju.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Nakon prijema zahtjeva za kontrolu na terenu i dokumentacije, rukovodilac Odjeljenja vrši odabir tima za vršenje kontrole i izdaje nalog za terensku kontrolu.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lastRenderedPageBreak/>
        <w:t>Tim za kontrolu upoznaje se sa dokumentacijom i planiranom/realizovanom investicijom pregledom kompletne dokumentacije priložene uz aplikaciju, s posebnim osvrtom na biznis plan, ako se kontrola na terenu vrši prije odobrenja, ili svih faktura, ako se vrši na terenu prije isplate.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Sve podatke i zapažanja tim za kontrolu prenosi, odnosno popunjava odgovarajuće kontrolne liste, u zavisnosti od vrste terenske kontrole.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Nakon završetka terenske kontrole, </w:t>
      </w:r>
      <w:r w:rsidR="00A83B54">
        <w:rPr>
          <w:rFonts w:ascii="Times New Roman" w:hAnsi="Times New Roman"/>
          <w:sz w:val="22"/>
        </w:rPr>
        <w:t>slike se skladište u zajedničkom folderu</w:t>
      </w:r>
      <w:r>
        <w:rPr>
          <w:rFonts w:ascii="Times New Roman" w:hAnsi="Times New Roman"/>
          <w:sz w:val="22"/>
        </w:rPr>
        <w:t>, dokumentacija koja se koristi tokom terenske kontrole se slaže</w:t>
      </w:r>
      <w:r w:rsidR="00E32A77">
        <w:rPr>
          <w:rFonts w:ascii="Times New Roman" w:hAnsi="Times New Roman"/>
          <w:sz w:val="22"/>
        </w:rPr>
        <w:t>,</w:t>
      </w:r>
      <w:r>
        <w:rPr>
          <w:rFonts w:ascii="Times New Roman" w:hAnsi="Times New Roman"/>
          <w:sz w:val="22"/>
        </w:rPr>
        <w:t xml:space="preserve"> a slučaj se prosljeđuje rukovodicu od</w:t>
      </w:r>
      <w:r w:rsidR="003435D1">
        <w:rPr>
          <w:rFonts w:ascii="Times New Roman" w:hAnsi="Times New Roman"/>
          <w:sz w:val="22"/>
        </w:rPr>
        <w:t>j</w:t>
      </w:r>
      <w:r>
        <w:rPr>
          <w:rFonts w:ascii="Times New Roman" w:hAnsi="Times New Roman"/>
          <w:sz w:val="22"/>
        </w:rPr>
        <w:t>eljenja koji vrši nadzor izvršene kontrole.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Nakon završetka nadzora, dokumentacija se vraća odjeljenju iz kojeg je stigao zahtjev za terensku kontrolu.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Rezime ovog postupka je indikativan i može se vremenom promijeniti. Za potpuni opis odgovarajućih postupaka, upućuje se na odgovarajuće priručnike.</w:t>
      </w:r>
    </w:p>
    <w:p w:rsidR="006721A1" w:rsidRDefault="00707D31" w:rsidP="00700CE2">
      <w:pPr>
        <w:spacing w:before="120" w:after="240"/>
        <w:jc w:val="both"/>
        <w:rPr>
          <w:rFonts w:ascii="Times New Roman" w:eastAsia="Times New Roman" w:hAnsi="Times New Roman" w:cs="Times New Roman"/>
          <w:b/>
          <w:sz w:val="22"/>
          <w:szCs w:val="22"/>
        </w:rPr>
      </w:pPr>
      <w:r>
        <w:rPr>
          <w:rFonts w:ascii="Times New Roman" w:hAnsi="Times New Roman"/>
          <w:b/>
          <w:sz w:val="22"/>
        </w:rPr>
        <w:t>Odjeljenje za autorizaciju plaćanja (administrativna kontrola zahtjeva za plaćanje)</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Administrativna kontrola zahtjeva za plaćanje podrazumijeva kontrolu potpunosti i prihvatljivosti zahtjeva za plaćanje.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Nakon prijema zahtjeva za plaćanje, potpunost i prihvatljivost dokumenata se prov</w:t>
      </w:r>
      <w:r w:rsidR="00B9755D">
        <w:rPr>
          <w:rFonts w:ascii="Times New Roman" w:hAnsi="Times New Roman"/>
          <w:sz w:val="22"/>
        </w:rPr>
        <w:t>j</w:t>
      </w:r>
      <w:r>
        <w:rPr>
          <w:rFonts w:ascii="Times New Roman" w:hAnsi="Times New Roman"/>
          <w:sz w:val="22"/>
        </w:rPr>
        <w:t>eravaju zajedno sa zahtjevom za plaćanje. Kontrola obuhvata provjeru izvršenog postupka nabavke, fakture, dokaz da su troškovi plaćeni, dokaz o ispunjavanju standarda, dvostruko finansiranje, provjeru crnih i crvenih lista, kao i drugih pratećih dokumenata.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Ako se utvrdi da dio dokumentacije nedostaje ili da dostavljena dokumentacija nije primjerena, korisniku se šalje zahtjev za dopunu dokumentacije.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Nakon podnošenja dopune dokumentacije, provjerava se prihvatljivost, potpunost i prihvatljivost naknadno dostavljene dokumentacije.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Ukoliko se administrativnom kontrolom utvrdi da je zahtjev potpun i prihvatljiv, šalje se nalog za terensku kontrolu.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Nakon terenske kontrole, dostavlja se izvješta</w:t>
      </w:r>
      <w:r w:rsidR="00656AD0">
        <w:rPr>
          <w:rFonts w:ascii="Times New Roman" w:hAnsi="Times New Roman"/>
          <w:sz w:val="22"/>
        </w:rPr>
        <w:t>j</w:t>
      </w:r>
      <w:r>
        <w:rPr>
          <w:rFonts w:ascii="Times New Roman" w:hAnsi="Times New Roman"/>
          <w:sz w:val="22"/>
        </w:rPr>
        <w:t xml:space="preserve"> odjeljenju za odobravanje plaćanja, na osnovu kojeg se utvrđuje da li je stanje na terenu isto kao što je prikazano u dokumentaciji. Na osnovu ugovora, fakture i izvještaja o terenskoj kontroli, vrši se izračunavanje prihvatljivih troškova, nakon čega se uplata odobrava.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Ukoliko se administrativnom ili terenskom kontrolom utvrdi da investicija nije prihvatljiva, zahtjev za plaćanje biće odbijen.</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Rezime ovog postupka je indikativan i može se vremenom promijeniti. Za potpuni opis odgovarajućih postupaka, upućuje se na odgovarajuće priručnike.</w:t>
      </w:r>
    </w:p>
    <w:p w:rsidR="006721A1" w:rsidRPr="00E17434" w:rsidRDefault="00707D31">
      <w:pPr>
        <w:spacing w:before="120"/>
        <w:jc w:val="both"/>
        <w:rPr>
          <w:rFonts w:ascii="Times New Roman" w:eastAsia="Times New Roman" w:hAnsi="Times New Roman" w:cs="Times New Roman"/>
          <w:b/>
          <w:sz w:val="22"/>
          <w:szCs w:val="22"/>
        </w:rPr>
      </w:pPr>
      <w:r>
        <w:rPr>
          <w:rFonts w:ascii="Times New Roman" w:hAnsi="Times New Roman"/>
          <w:b/>
          <w:sz w:val="22"/>
        </w:rPr>
        <w:t>Odsjek za izvršavanje plaćanja</w:t>
      </w:r>
    </w:p>
    <w:p w:rsidR="006721A1" w:rsidRPr="00E17434" w:rsidRDefault="00707D31" w:rsidP="00700CE2">
      <w:pPr>
        <w:spacing w:before="120" w:after="240"/>
        <w:jc w:val="both"/>
        <w:rPr>
          <w:rFonts w:ascii="Times New Roman" w:eastAsia="Times New Roman" w:hAnsi="Times New Roman" w:cs="Times New Roman"/>
          <w:b/>
          <w:sz w:val="22"/>
          <w:szCs w:val="22"/>
        </w:rPr>
      </w:pPr>
      <w:r>
        <w:rPr>
          <w:rFonts w:ascii="Times New Roman" w:hAnsi="Times New Roman"/>
          <w:sz w:val="22"/>
        </w:rPr>
        <w:t>Proces rada u Odsjeku za izvršavanje plaćanja počinje potpisivanjem ugovora s korisnikom. Svaka promjena koja se odnosi na potpisani ugovor s korisnikom (aneksi ugovora, raskid ugovora) evidentiraju se kroz odgovarajuće obrasce u cilju izrade prognoze toka gotovine.</w:t>
      </w:r>
    </w:p>
    <w:p w:rsidR="006721A1" w:rsidRPr="00E17434" w:rsidRDefault="00707D31">
      <w:pPr>
        <w:spacing w:after="120"/>
        <w:jc w:val="both"/>
        <w:rPr>
          <w:rFonts w:ascii="Times New Roman" w:eastAsia="Times New Roman" w:hAnsi="Times New Roman" w:cs="Times New Roman"/>
          <w:sz w:val="22"/>
          <w:szCs w:val="22"/>
        </w:rPr>
      </w:pPr>
      <w:r>
        <w:rPr>
          <w:rFonts w:ascii="Times New Roman" w:hAnsi="Times New Roman"/>
          <w:sz w:val="22"/>
        </w:rPr>
        <w:t>Nakon odobrenja zahtjeva za plaćanje i prijema odobravanja, zahtjev se jednom sedmično dostavlja za prenos dijela sredstava iz EU i dostavlja računovodstvenom tijelu na odobrenje. Nakon odobrenja i prenosa sredstava EU sa IPARD računa na glavni račun državnog trezora, započinje izrada naloga za plaćanje putem SAP sistema državnog trezora.</w:t>
      </w:r>
    </w:p>
    <w:p w:rsidR="006721A1" w:rsidRPr="00E17434" w:rsidRDefault="00707D31">
      <w:pPr>
        <w:spacing w:after="120"/>
        <w:jc w:val="both"/>
        <w:rPr>
          <w:rFonts w:ascii="Times New Roman" w:eastAsia="Times New Roman" w:hAnsi="Times New Roman" w:cs="Times New Roman"/>
          <w:sz w:val="22"/>
          <w:szCs w:val="22"/>
        </w:rPr>
      </w:pPr>
      <w:r>
        <w:rPr>
          <w:rFonts w:ascii="Times New Roman" w:hAnsi="Times New Roman"/>
          <w:sz w:val="22"/>
        </w:rPr>
        <w:t>Prije svake isplate sredstava, ispravnost bankovnog računa se provjerava putem portala Centralnog registra transakcionih računa CBCG.</w:t>
      </w:r>
    </w:p>
    <w:p w:rsidR="006721A1" w:rsidRPr="00E17434" w:rsidRDefault="00707D31">
      <w:pPr>
        <w:spacing w:after="120"/>
        <w:jc w:val="both"/>
        <w:rPr>
          <w:rFonts w:ascii="Times New Roman" w:eastAsia="Times New Roman" w:hAnsi="Times New Roman" w:cs="Times New Roman"/>
          <w:sz w:val="22"/>
          <w:szCs w:val="22"/>
        </w:rPr>
      </w:pPr>
      <w:r>
        <w:rPr>
          <w:rFonts w:ascii="Times New Roman" w:hAnsi="Times New Roman"/>
          <w:sz w:val="22"/>
        </w:rPr>
        <w:lastRenderedPageBreak/>
        <w:t>Nakon prenosa sredstava na račun krajnjeg korisnika, potvrdu trezora o izvršenoj isplati dobijamo iz SAP sistema, koju prosljeđujemo Odsjeku za računovodstvo i budžet, Odsjeku za odobravanje plaćanja i Odsjeku za ugovaranje. Na naš zahtjev, komercijalne banke takođe dostavljaju potvrde da su sredstva prenijeta na korisnički račun.</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Rezime ovog postupka je indikativan i može se vremenom promijeniti. Za potpuni opis odgovarajućih postupaka, upućuje se na odgovarajuće priručnike.</w:t>
      </w:r>
    </w:p>
    <w:p w:rsidR="006721A1" w:rsidRPr="00E17434" w:rsidRDefault="00707D31">
      <w:pPr>
        <w:jc w:val="both"/>
        <w:rPr>
          <w:rFonts w:ascii="Times New Roman" w:eastAsia="Times New Roman" w:hAnsi="Times New Roman" w:cs="Times New Roman"/>
          <w:b/>
          <w:sz w:val="22"/>
          <w:szCs w:val="22"/>
        </w:rPr>
      </w:pPr>
      <w:r>
        <w:rPr>
          <w:rFonts w:ascii="Times New Roman" w:hAnsi="Times New Roman"/>
          <w:b/>
          <w:sz w:val="22"/>
        </w:rPr>
        <w:t>Odsjek za računovodstvo i budžet</w:t>
      </w:r>
    </w:p>
    <w:p w:rsidR="006721A1" w:rsidRPr="00E17434" w:rsidRDefault="00707D31" w:rsidP="00700CE2">
      <w:pPr>
        <w:spacing w:before="240" w:after="240"/>
        <w:jc w:val="both"/>
        <w:rPr>
          <w:rFonts w:ascii="Times New Roman" w:eastAsia="Times New Roman" w:hAnsi="Times New Roman" w:cs="Times New Roman"/>
          <w:sz w:val="22"/>
          <w:szCs w:val="22"/>
        </w:rPr>
      </w:pPr>
      <w:r>
        <w:rPr>
          <w:rFonts w:ascii="Times New Roman" w:hAnsi="Times New Roman"/>
          <w:sz w:val="22"/>
        </w:rPr>
        <w:t xml:space="preserve">Odsjek za računovodstvo i budžet odgovoran </w:t>
      </w:r>
      <w:r w:rsidR="00B9755D">
        <w:rPr>
          <w:rFonts w:ascii="Times New Roman" w:hAnsi="Times New Roman"/>
          <w:sz w:val="22"/>
        </w:rPr>
        <w:t xml:space="preserve">je </w:t>
      </w:r>
      <w:r>
        <w:rPr>
          <w:rFonts w:ascii="Times New Roman" w:hAnsi="Times New Roman"/>
          <w:sz w:val="22"/>
        </w:rPr>
        <w:t xml:space="preserve">za proces evidentiranja dokumentacije sektora u okviru </w:t>
      </w:r>
      <w:r w:rsidR="00F37977">
        <w:rPr>
          <w:rFonts w:ascii="Times New Roman" w:hAnsi="Times New Roman"/>
          <w:sz w:val="22"/>
        </w:rPr>
        <w:t>IPARD agen</w:t>
      </w:r>
      <w:r>
        <w:rPr>
          <w:rFonts w:ascii="Times New Roman" w:hAnsi="Times New Roman"/>
          <w:sz w:val="22"/>
        </w:rPr>
        <w:t>cije/Direktorata za plaćanja, Ministarstva finansija - Računovodstvenog tijela, kao i za svu dokumentaciju za sprovođenje mjera IPARD III (finansijski sporazum, ugovor, aneks ugovora, pismo odobrenja, zahtjev za sredstva, odobrenje/odbijanje zahtjeva za sredstva, oslobađanje nacionalnih sredstava, prenos sredstava sa IPARD računa na račun trezora, nalog za plaćanje, itd.). Rad Odsjeka za računovodstvo i budžet obuhvata vođenje knjige dužnika, kao i pružanje informacija o dugu korisnika, otplati duga i obračunu kamata.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Takođe je odgovor</w:t>
      </w:r>
      <w:r w:rsidR="00B9755D">
        <w:rPr>
          <w:rFonts w:ascii="Times New Roman" w:hAnsi="Times New Roman"/>
          <w:sz w:val="22"/>
        </w:rPr>
        <w:t xml:space="preserve">an </w:t>
      </w:r>
      <w:r>
        <w:rPr>
          <w:rFonts w:ascii="Times New Roman" w:hAnsi="Times New Roman"/>
          <w:sz w:val="22"/>
        </w:rPr>
        <w:t xml:space="preserve"> za izradu mjesečnih, kvartalnih, polugodišnjih i godišnjih finansijskih izvještaja, kao i za pripremu izjava D1, D2 i liste svih plaćanja definisanih sektorskim sporazumom. Ovaj sektor učestvuje u pripremi budžetske prognoze za IPARD III mjere kao i izradi i održavanju računovodstvenog softvera.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Odsjek za računovodstvo i budžet takođe usklađuje podatke sa odjeljenjima </w:t>
      </w:r>
      <w:r w:rsidR="00F37977">
        <w:rPr>
          <w:rFonts w:ascii="Times New Roman" w:hAnsi="Times New Roman"/>
          <w:sz w:val="22"/>
        </w:rPr>
        <w:t>IPARD agen</w:t>
      </w:r>
      <w:r>
        <w:rPr>
          <w:rFonts w:ascii="Times New Roman" w:hAnsi="Times New Roman"/>
          <w:sz w:val="22"/>
        </w:rPr>
        <w:t>cije/Direktorata za plaćanja, kao i s Računovodstvenim tijelom.</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Rezime ovog postupka je indikativan i može se vremenom promijeniti. Za potpuni opis odgovarajućih postupaka, upućuje se na odgovarajuće priručnike.</w:t>
      </w:r>
    </w:p>
    <w:p w:rsidR="006721A1" w:rsidRPr="00E17434" w:rsidRDefault="006721A1">
      <w:pPr>
        <w:jc w:val="both"/>
        <w:rPr>
          <w:rFonts w:ascii="Times New Roman" w:eastAsia="Times New Roman" w:hAnsi="Times New Roman" w:cs="Times New Roman"/>
          <w:b/>
          <w:sz w:val="22"/>
          <w:szCs w:val="22"/>
        </w:rPr>
      </w:pPr>
    </w:p>
    <w:p w:rsidR="006721A1" w:rsidRPr="00E17434" w:rsidRDefault="006721A1">
      <w:pPr>
        <w:pBdr>
          <w:top w:val="nil"/>
          <w:left w:val="nil"/>
          <w:bottom w:val="nil"/>
          <w:right w:val="nil"/>
          <w:between w:val="nil"/>
        </w:pBdr>
        <w:ind w:left="644"/>
        <w:jc w:val="both"/>
        <w:rPr>
          <w:rFonts w:ascii="Times New Roman" w:eastAsia="Times New Roman" w:hAnsi="Times New Roman" w:cs="Times New Roman"/>
          <w:b/>
          <w:sz w:val="22"/>
          <w:szCs w:val="22"/>
        </w:rPr>
      </w:pPr>
    </w:p>
    <w:p w:rsidR="006721A1" w:rsidRPr="00E17434" w:rsidRDefault="00707D31" w:rsidP="00FD2027">
      <w:pPr>
        <w:pStyle w:val="Heading2"/>
        <w:numPr>
          <w:ilvl w:val="1"/>
          <w:numId w:val="1"/>
        </w:numPr>
        <w:rPr>
          <w:rFonts w:ascii="Times New Roman" w:hAnsi="Times New Roman" w:cs="Times New Roman"/>
        </w:rPr>
      </w:pPr>
      <w:r>
        <w:rPr>
          <w:rFonts w:ascii="Times New Roman" w:hAnsi="Times New Roman"/>
        </w:rPr>
        <w:t xml:space="preserve"> </w:t>
      </w:r>
      <w:bookmarkStart w:id="432" w:name="_Toc98230519"/>
      <w:bookmarkStart w:id="433" w:name="_Toc172615034"/>
      <w:r>
        <w:rPr>
          <w:rFonts w:ascii="Times New Roman" w:hAnsi="Times New Roman"/>
        </w:rPr>
        <w:t>OPIS POJEDINAČNIH MJERA</w:t>
      </w:r>
      <w:bookmarkEnd w:id="432"/>
      <w:bookmarkEnd w:id="433"/>
      <w:r>
        <w:rPr>
          <w:rFonts w:ascii="Times New Roman" w:hAnsi="Times New Roman"/>
          <w:sz w:val="24"/>
        </w:rPr>
        <w:t xml:space="preserve"> </w:t>
      </w:r>
    </w:p>
    <w:p w:rsidR="006721A1" w:rsidRPr="00E17434" w:rsidRDefault="006721A1">
      <w:pPr>
        <w:rPr>
          <w:rFonts w:ascii="Times New Roman" w:hAnsi="Times New Roman" w:cs="Times New Roman"/>
        </w:rPr>
      </w:pPr>
    </w:p>
    <w:p w:rsidR="006721A1" w:rsidRPr="00E17434" w:rsidRDefault="00707D31" w:rsidP="00FD2027">
      <w:pPr>
        <w:pStyle w:val="Heading3"/>
        <w:numPr>
          <w:ilvl w:val="2"/>
          <w:numId w:val="1"/>
        </w:numPr>
        <w:jc w:val="both"/>
        <w:rPr>
          <w:rFonts w:ascii="Times New Roman" w:hAnsi="Times New Roman"/>
        </w:rPr>
      </w:pPr>
      <w:bookmarkStart w:id="434" w:name="_Toc98230520"/>
      <w:bookmarkStart w:id="435" w:name="_Toc172615035"/>
      <w:r>
        <w:rPr>
          <w:rFonts w:ascii="Times New Roman" w:hAnsi="Times New Roman"/>
        </w:rPr>
        <w:t xml:space="preserve">MJERA 1 – INVESTICIJE U </w:t>
      </w:r>
      <w:r w:rsidR="00656AD0">
        <w:rPr>
          <w:rFonts w:ascii="Times New Roman" w:hAnsi="Times New Roman"/>
        </w:rPr>
        <w:t xml:space="preserve">FIZIČKI KAPITAL </w:t>
      </w:r>
      <w:r>
        <w:rPr>
          <w:rFonts w:ascii="Times New Roman" w:hAnsi="Times New Roman"/>
        </w:rPr>
        <w:t>POLJOPRIVREDNIH GAZDINSTAVA</w:t>
      </w:r>
      <w:bookmarkEnd w:id="434"/>
      <w:bookmarkEnd w:id="435"/>
    </w:p>
    <w:p w:rsidR="006721A1" w:rsidRPr="00E17434" w:rsidRDefault="006721A1">
      <w:pPr>
        <w:keepNext/>
        <w:keepLines/>
        <w:ind w:left="1080" w:hanging="720"/>
        <w:rPr>
          <w:rFonts w:ascii="Times New Roman" w:eastAsia="Times New Roman" w:hAnsi="Times New Roman" w:cs="Times New Roman"/>
          <w:b/>
          <w:sz w:val="22"/>
          <w:szCs w:val="22"/>
        </w:rPr>
      </w:pPr>
      <w:bookmarkStart w:id="436" w:name="_heading=h.2r0uhxc"/>
      <w:bookmarkEnd w:id="436"/>
    </w:p>
    <w:p w:rsidR="006721A1" w:rsidRPr="00E17434" w:rsidRDefault="00707D31" w:rsidP="00FD2027">
      <w:pPr>
        <w:pStyle w:val="Heading2"/>
        <w:numPr>
          <w:ilvl w:val="3"/>
          <w:numId w:val="1"/>
        </w:numPr>
        <w:ind w:hanging="720"/>
        <w:rPr>
          <w:rFonts w:ascii="Times New Roman" w:hAnsi="Times New Roman" w:cs="Times New Roman"/>
        </w:rPr>
      </w:pPr>
      <w:r>
        <w:rPr>
          <w:rFonts w:ascii="Times New Roman" w:hAnsi="Times New Roman"/>
        </w:rPr>
        <w:t xml:space="preserve"> </w:t>
      </w:r>
      <w:bookmarkStart w:id="437" w:name="_Toc98230521"/>
      <w:bookmarkStart w:id="438" w:name="_Toc172615036"/>
      <w:r>
        <w:rPr>
          <w:rFonts w:ascii="Times New Roman" w:hAnsi="Times New Roman"/>
        </w:rPr>
        <w:t>Pravni osnov</w:t>
      </w:r>
      <w:bookmarkEnd w:id="437"/>
      <w:bookmarkEnd w:id="438"/>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b/>
          <w:sz w:val="22"/>
          <w:szCs w:val="22"/>
        </w:rPr>
      </w:pPr>
      <w:r>
        <w:rPr>
          <w:rFonts w:ascii="Times New Roman" w:hAnsi="Times New Roman"/>
          <w:sz w:val="22"/>
        </w:rPr>
        <w:t>Član 27 Sektorskog sporazuma.</w:t>
      </w:r>
    </w:p>
    <w:p w:rsidR="006721A1" w:rsidRPr="00E17434" w:rsidRDefault="00707D31" w:rsidP="00FD2027">
      <w:pPr>
        <w:pStyle w:val="Heading2"/>
        <w:numPr>
          <w:ilvl w:val="3"/>
          <w:numId w:val="1"/>
        </w:numPr>
        <w:ind w:hanging="720"/>
        <w:rPr>
          <w:rFonts w:ascii="Times New Roman" w:hAnsi="Times New Roman" w:cs="Times New Roman"/>
        </w:rPr>
      </w:pPr>
      <w:r>
        <w:rPr>
          <w:rFonts w:ascii="Times New Roman" w:hAnsi="Times New Roman"/>
        </w:rPr>
        <w:t xml:space="preserve"> </w:t>
      </w:r>
      <w:bookmarkStart w:id="439" w:name="_Toc172615037"/>
      <w:r w:rsidR="00C05E39">
        <w:rPr>
          <w:rFonts w:ascii="Times New Roman" w:hAnsi="Times New Roman"/>
        </w:rPr>
        <w:t>Razlozi za intervenciju</w:t>
      </w:r>
      <w:bookmarkEnd w:id="439"/>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Glavne slabosti sektora poljoprivrede u Crnoj Gori povezane su s nepovoljnom strukturom poljoprivrednih gazdinstava (farmi); velikim udjelom malih poljoprivrednih gazdinstava, velikim udjelom usitnjenih obradivih poljoprivrednih parcela, niskim nivoom modernizacije poljoprivrednih gazdinstava i nedostatkom investicionog kapitala.</w:t>
      </w:r>
    </w:p>
    <w:p w:rsidR="006721A1" w:rsidRPr="00E17434" w:rsidRDefault="00707D31" w:rsidP="00700CE2">
      <w:pPr>
        <w:spacing w:after="240"/>
        <w:jc w:val="both"/>
        <w:rPr>
          <w:rFonts w:ascii="Times New Roman" w:eastAsia="Times New Roman" w:hAnsi="Times New Roman" w:cs="Times New Roman"/>
          <w:b/>
          <w:i/>
          <w:sz w:val="22"/>
          <w:szCs w:val="22"/>
        </w:rPr>
      </w:pPr>
      <w:bookmarkStart w:id="440" w:name="_heading=h.25b2l0r"/>
      <w:bookmarkEnd w:id="440"/>
      <w:r>
        <w:rPr>
          <w:rFonts w:ascii="Times New Roman" w:hAnsi="Times New Roman"/>
          <w:sz w:val="22"/>
        </w:rPr>
        <w:t xml:space="preserve">Trenutno postoji opšti nedostatak značajnih količina sirovina adekvatnog kvaliteta, posebno mesa, za podmirenje domaćih potreba. </w:t>
      </w:r>
    </w:p>
    <w:p w:rsidR="006721A1" w:rsidRPr="00E17434" w:rsidRDefault="00707D31">
      <w:pPr>
        <w:pStyle w:val="Heading6"/>
        <w:rPr>
          <w:rFonts w:ascii="Times New Roman" w:hAnsi="Times New Roman" w:cs="Times New Roman"/>
          <w:b/>
          <w:i/>
        </w:rPr>
      </w:pPr>
      <w:bookmarkStart w:id="441" w:name="_heading=h.kgcv8k"/>
      <w:bookmarkStart w:id="442" w:name="_Toc91249535"/>
      <w:bookmarkStart w:id="443" w:name="_Toc91249830"/>
      <w:bookmarkStart w:id="444" w:name="_Toc91499445"/>
      <w:bookmarkStart w:id="445" w:name="_Toc98230523"/>
      <w:bookmarkStart w:id="446" w:name="_Toc105488966"/>
      <w:bookmarkStart w:id="447" w:name="_Toc105495345"/>
      <w:bookmarkStart w:id="448" w:name="_Toc172615038"/>
      <w:bookmarkEnd w:id="441"/>
      <w:r>
        <w:rPr>
          <w:rFonts w:ascii="Times New Roman" w:hAnsi="Times New Roman"/>
          <w:b/>
          <w:i/>
        </w:rPr>
        <w:t>Sektor proizvodnje mlijeka</w:t>
      </w:r>
      <w:bookmarkEnd w:id="442"/>
      <w:bookmarkEnd w:id="443"/>
      <w:bookmarkEnd w:id="444"/>
      <w:bookmarkEnd w:id="445"/>
      <w:bookmarkEnd w:id="446"/>
      <w:bookmarkEnd w:id="447"/>
      <w:bookmarkEnd w:id="448"/>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Ovaj sektor </w:t>
      </w:r>
      <w:r w:rsidR="00B60B10">
        <w:rPr>
          <w:rFonts w:ascii="Times New Roman" w:hAnsi="Times New Roman"/>
          <w:sz w:val="22"/>
        </w:rPr>
        <w:t xml:space="preserve">odlikuje </w:t>
      </w:r>
      <w:r>
        <w:rPr>
          <w:rFonts w:ascii="Times New Roman" w:hAnsi="Times New Roman"/>
          <w:sz w:val="22"/>
        </w:rPr>
        <w:t>nizak nivo otkupa mlijeka koje otkupljuju registrovane mljekare i proizvođači sira. Svega 16% proizvedenog mlijeka otkupljuju veliki prerađivački pogoni, dok se preostalih 84% proizvedenog mlijeka prerađuje na poljoprivrednim gazdinstvima u različite vrste autohtonih mliječnih proizvoda (sir, kajmak, pavlaka, itd.) za sopstvenu upotrebu i/ili prodaju.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lastRenderedPageBreak/>
        <w:t xml:space="preserve">Kako bi se unaprijedila opšta situacija u sektoru mljekarstva i povećala konkurentnost, sektoru je potrebna podrška u smislu smještajnih kapaciteta za životinje, razvoja tehnologije proizvodnje stočne hrane i ishrane životinja, higijene muže i mlijeka, upravljanja stajnjakom i skladištenja stajnjaka. </w:t>
      </w:r>
    </w:p>
    <w:p w:rsidR="006721A1" w:rsidRPr="00E17434" w:rsidRDefault="00707D31">
      <w:pPr>
        <w:pStyle w:val="Heading6"/>
        <w:rPr>
          <w:rFonts w:ascii="Times New Roman" w:hAnsi="Times New Roman" w:cs="Times New Roman"/>
          <w:b/>
          <w:i/>
        </w:rPr>
      </w:pPr>
      <w:bookmarkStart w:id="449" w:name="_Toc91249536"/>
      <w:bookmarkStart w:id="450" w:name="_Toc91249831"/>
      <w:bookmarkStart w:id="451" w:name="_Toc91499446"/>
      <w:bookmarkStart w:id="452" w:name="_Toc98230524"/>
      <w:bookmarkStart w:id="453" w:name="_Toc105488967"/>
      <w:bookmarkStart w:id="454" w:name="_Toc105495346"/>
      <w:bookmarkStart w:id="455" w:name="_Toc172615039"/>
      <w:r>
        <w:rPr>
          <w:rFonts w:ascii="Times New Roman" w:hAnsi="Times New Roman"/>
          <w:b/>
          <w:i/>
        </w:rPr>
        <w:t>Sektor proizvodnje mesa</w:t>
      </w:r>
      <w:bookmarkEnd w:id="449"/>
      <w:bookmarkEnd w:id="450"/>
      <w:bookmarkEnd w:id="451"/>
      <w:bookmarkEnd w:id="452"/>
      <w:bookmarkEnd w:id="453"/>
      <w:bookmarkEnd w:id="454"/>
      <w:bookmarkEnd w:id="455"/>
      <w:r>
        <w:rPr>
          <w:rFonts w:ascii="Times New Roman" w:hAnsi="Times New Roman"/>
          <w:b/>
          <w:i/>
        </w:rPr>
        <w:t xml:space="preserve"> </w:t>
      </w:r>
    </w:p>
    <w:p w:rsidR="006721A1" w:rsidRPr="00E17434" w:rsidRDefault="00707D31" w:rsidP="00700CE2">
      <w:pPr>
        <w:pStyle w:val="Heading6"/>
        <w:spacing w:before="0"/>
        <w:rPr>
          <w:rFonts w:ascii="Times New Roman" w:hAnsi="Times New Roman" w:cs="Times New Roman"/>
        </w:rPr>
      </w:pPr>
      <w:bookmarkStart w:id="456" w:name="_Toc91249537"/>
      <w:bookmarkStart w:id="457" w:name="_Toc91249832"/>
      <w:bookmarkStart w:id="458" w:name="_Toc91499447"/>
      <w:bookmarkStart w:id="459" w:name="_Toc98230525"/>
      <w:bookmarkStart w:id="460" w:name="_Toc105488968"/>
      <w:bookmarkStart w:id="461" w:name="_Toc105495347"/>
      <w:bookmarkStart w:id="462" w:name="_Toc172615040"/>
      <w:r>
        <w:rPr>
          <w:rFonts w:ascii="Times New Roman" w:hAnsi="Times New Roman"/>
        </w:rPr>
        <w:t>Ovaj sektor je i dalje nedovoljno razvijen zbog nedostatka obrtnih sredstava i niske produktivnosti. Brži razvoj sektora stočarstva u Crnoj Gori nije moguć bez veće podrške kroz investicije u obnovu postojećih i izgradnju novih proizvodnih i pomoćnih objekata na poljoprivrednim gazdinstvima.</w:t>
      </w:r>
      <w:bookmarkEnd w:id="456"/>
      <w:bookmarkEnd w:id="457"/>
      <w:bookmarkEnd w:id="458"/>
      <w:bookmarkEnd w:id="459"/>
      <w:bookmarkEnd w:id="460"/>
      <w:bookmarkEnd w:id="461"/>
      <w:bookmarkEnd w:id="462"/>
    </w:p>
    <w:p w:rsidR="006721A1" w:rsidRPr="00E17434" w:rsidRDefault="00707D31" w:rsidP="00700CE2">
      <w:pPr>
        <w:spacing w:after="120"/>
        <w:jc w:val="both"/>
        <w:rPr>
          <w:rFonts w:ascii="Times New Roman" w:eastAsia="Times New Roman" w:hAnsi="Times New Roman" w:cs="Times New Roman"/>
          <w:sz w:val="22"/>
          <w:szCs w:val="22"/>
        </w:rPr>
      </w:pPr>
      <w:r>
        <w:rPr>
          <w:rFonts w:ascii="Times New Roman" w:hAnsi="Times New Roman"/>
          <w:sz w:val="22"/>
        </w:rPr>
        <w:t>Ciljevi sprovođenja ove mjere biće fokusirani na smanjenje nedostataka u sektoru, odnosno na tržišno orijentisanu proizvodnju, povećanje iskorišćenosti resursa, povećanje produktivnosti, zaštitu životne sredine, što će takođe uticati na efikasnost i ekonomsku održivost poljoprivrednih gazdinstava.</w:t>
      </w:r>
    </w:p>
    <w:p w:rsidR="006721A1" w:rsidRPr="00E17434" w:rsidRDefault="00707D31">
      <w:pPr>
        <w:pStyle w:val="Heading6"/>
        <w:rPr>
          <w:rFonts w:ascii="Times New Roman" w:hAnsi="Times New Roman" w:cs="Times New Roman"/>
          <w:b/>
          <w:i/>
        </w:rPr>
      </w:pPr>
      <w:bookmarkStart w:id="463" w:name="_Toc91249538"/>
      <w:bookmarkStart w:id="464" w:name="_Toc91249833"/>
      <w:bookmarkStart w:id="465" w:name="_Toc91499448"/>
      <w:bookmarkStart w:id="466" w:name="_Toc98230526"/>
      <w:bookmarkStart w:id="467" w:name="_Toc105488969"/>
      <w:bookmarkStart w:id="468" w:name="_Toc105495348"/>
      <w:bookmarkStart w:id="469" w:name="_Toc172615041"/>
      <w:r>
        <w:rPr>
          <w:rFonts w:ascii="Times New Roman" w:hAnsi="Times New Roman"/>
          <w:b/>
          <w:i/>
        </w:rPr>
        <w:t>Sektor proizvodnje jaja</w:t>
      </w:r>
      <w:bookmarkEnd w:id="463"/>
      <w:bookmarkEnd w:id="464"/>
      <w:bookmarkEnd w:id="465"/>
      <w:bookmarkEnd w:id="466"/>
      <w:bookmarkEnd w:id="467"/>
      <w:bookmarkEnd w:id="468"/>
      <w:bookmarkEnd w:id="469"/>
      <w:r>
        <w:rPr>
          <w:rFonts w:ascii="Times New Roman" w:hAnsi="Times New Roman"/>
          <w:b/>
          <w:i/>
        </w:rPr>
        <w:t xml:space="preserv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Uvođenje savremenih tehnologija dovelo je do ekspanzije ovog sektora, ali još uvijek ne zadovoljava potrebe domaćeg tržišta. Sektor se suočava sa značajnim problemima u ispunjavanju standarda u pogledu dobrobiti životinja, zaštite životne sredine i bezbjednosti hrane.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Potrebn</w:t>
      </w:r>
      <w:r w:rsidR="009D358D">
        <w:rPr>
          <w:rFonts w:ascii="Times New Roman" w:hAnsi="Times New Roman"/>
          <w:sz w:val="22"/>
        </w:rPr>
        <w:t>e</w:t>
      </w:r>
      <w:r>
        <w:rPr>
          <w:rFonts w:ascii="Times New Roman" w:hAnsi="Times New Roman"/>
          <w:sz w:val="22"/>
        </w:rPr>
        <w:t xml:space="preserve"> su značajn</w:t>
      </w:r>
      <w:r w:rsidR="009D358D">
        <w:rPr>
          <w:rFonts w:ascii="Times New Roman" w:hAnsi="Times New Roman"/>
          <w:sz w:val="22"/>
        </w:rPr>
        <w:t>e</w:t>
      </w:r>
      <w:r>
        <w:rPr>
          <w:rFonts w:ascii="Times New Roman" w:hAnsi="Times New Roman"/>
          <w:sz w:val="22"/>
        </w:rPr>
        <w:t xml:space="preserve"> </w:t>
      </w:r>
      <w:r w:rsidR="009D358D">
        <w:rPr>
          <w:rFonts w:ascii="Times New Roman" w:hAnsi="Times New Roman"/>
          <w:sz w:val="22"/>
        </w:rPr>
        <w:t>investicije</w:t>
      </w:r>
      <w:r>
        <w:rPr>
          <w:rFonts w:ascii="Times New Roman" w:hAnsi="Times New Roman"/>
          <w:sz w:val="22"/>
        </w:rPr>
        <w:t xml:space="preserve"> i podrška kako bi se postiglo usklađivanje sa standardima EU, posebno u pogledu rukovanja, skladištenja i tretiranja stajnjaka i poboljšanja dobrobiti životinja.</w:t>
      </w:r>
    </w:p>
    <w:p w:rsidR="006721A1" w:rsidRPr="00E17434" w:rsidRDefault="00707D31" w:rsidP="00700CE2">
      <w:pPr>
        <w:pStyle w:val="Heading6"/>
        <w:rPr>
          <w:rFonts w:ascii="Times New Roman" w:hAnsi="Times New Roman" w:cs="Times New Roman"/>
          <w:b/>
          <w:i/>
        </w:rPr>
      </w:pPr>
      <w:bookmarkStart w:id="470" w:name="_Toc91249539"/>
      <w:bookmarkStart w:id="471" w:name="_Toc91249834"/>
      <w:bookmarkStart w:id="472" w:name="_Toc91499449"/>
      <w:bookmarkStart w:id="473" w:name="_Toc98230527"/>
      <w:bookmarkStart w:id="474" w:name="_Toc105488970"/>
      <w:bookmarkStart w:id="475" w:name="_Toc105495349"/>
      <w:bookmarkStart w:id="476" w:name="_Toc172615042"/>
      <w:r>
        <w:rPr>
          <w:rFonts w:ascii="Times New Roman" w:hAnsi="Times New Roman"/>
          <w:b/>
          <w:i/>
        </w:rPr>
        <w:t>Sektor proizvodnje voća, povrća i ratarskih kultura (uključujući žitarice, gljive, pečurke, aromatično i ljekovito bilje)</w:t>
      </w:r>
      <w:bookmarkEnd w:id="470"/>
      <w:bookmarkEnd w:id="471"/>
      <w:bookmarkEnd w:id="472"/>
      <w:bookmarkEnd w:id="473"/>
      <w:bookmarkEnd w:id="474"/>
      <w:bookmarkEnd w:id="475"/>
      <w:bookmarkEnd w:id="476"/>
    </w:p>
    <w:p w:rsidR="006721A1" w:rsidRPr="00E17434" w:rsidRDefault="00707D31" w:rsidP="00700CE2">
      <w:pPr>
        <w:spacing w:after="120"/>
        <w:jc w:val="both"/>
        <w:rPr>
          <w:rFonts w:ascii="Times New Roman" w:eastAsia="Times New Roman" w:hAnsi="Times New Roman" w:cs="Times New Roman"/>
          <w:sz w:val="22"/>
          <w:szCs w:val="22"/>
        </w:rPr>
      </w:pPr>
      <w:bookmarkStart w:id="477" w:name="_heading=h.34g0dwd"/>
      <w:bookmarkEnd w:id="477"/>
      <w:r>
        <w:rPr>
          <w:rFonts w:ascii="Times New Roman" w:hAnsi="Times New Roman"/>
          <w:sz w:val="22"/>
        </w:rPr>
        <w:t xml:space="preserve">Povoljni prirodni uslovi u određenim djelovima Crne Gore omogućavaju uzgoj kontinentalnog, južnog, suptropskog i tropskog voća, kao i gotovo svih vrsta povrća. Proizvodnja aromatičnog i ljekovitog bilja posljednjih godina dobila je na značaju i primjetan je porast površina pod ovim zasadima. Sve je veće interesovanje za proizvodnju gljiva i pečuraka. </w:t>
      </w:r>
    </w:p>
    <w:p w:rsidR="006721A1" w:rsidRPr="00E17434" w:rsidRDefault="00707D31" w:rsidP="00700CE2">
      <w:pPr>
        <w:spacing w:after="120"/>
        <w:jc w:val="both"/>
        <w:rPr>
          <w:rFonts w:ascii="Times New Roman" w:eastAsia="Times New Roman" w:hAnsi="Times New Roman" w:cs="Times New Roman"/>
          <w:sz w:val="22"/>
          <w:szCs w:val="22"/>
        </w:rPr>
      </w:pPr>
      <w:bookmarkStart w:id="478" w:name="_heading=h.1jlao46"/>
      <w:bookmarkEnd w:id="478"/>
      <w:r>
        <w:rPr>
          <w:rFonts w:ascii="Times New Roman" w:hAnsi="Times New Roman"/>
          <w:sz w:val="22"/>
        </w:rPr>
        <w:t>Nedostaci u ovom sektoru su: usitnjena gazdinstva, niski prinos</w:t>
      </w:r>
      <w:r w:rsidR="00936F28">
        <w:rPr>
          <w:rFonts w:ascii="Times New Roman" w:hAnsi="Times New Roman"/>
          <w:sz w:val="22"/>
        </w:rPr>
        <w:t>i</w:t>
      </w:r>
      <w:r>
        <w:rPr>
          <w:rFonts w:ascii="Times New Roman" w:hAnsi="Times New Roman"/>
          <w:sz w:val="22"/>
        </w:rPr>
        <w:t xml:space="preserve"> po površini, nedovoljna primjena agrotehničkih mjera (poljoprivredna tehnologija), neadekvatan izbor sorti i hibrida, nedovoljna povezanost s maloprodajnim lancima, kao i nedostatak savremenih objekata za skladištenje.</w:t>
      </w:r>
    </w:p>
    <w:p w:rsidR="006721A1" w:rsidRPr="00E17434" w:rsidRDefault="00707D31" w:rsidP="00700CE2">
      <w:pPr>
        <w:spacing w:after="120"/>
        <w:jc w:val="both"/>
        <w:rPr>
          <w:rFonts w:ascii="Times New Roman" w:eastAsia="Times New Roman" w:hAnsi="Times New Roman" w:cs="Times New Roman"/>
          <w:sz w:val="22"/>
          <w:szCs w:val="22"/>
        </w:rPr>
      </w:pPr>
      <w:bookmarkStart w:id="479" w:name="_heading=h.43ky6rz"/>
      <w:bookmarkEnd w:id="479"/>
      <w:r>
        <w:rPr>
          <w:rFonts w:ascii="Times New Roman" w:hAnsi="Times New Roman"/>
          <w:sz w:val="22"/>
        </w:rPr>
        <w:t xml:space="preserve">U cilju </w:t>
      </w:r>
      <w:r w:rsidR="00961C51">
        <w:rPr>
          <w:rFonts w:ascii="Times New Roman" w:hAnsi="Times New Roman"/>
          <w:sz w:val="22"/>
        </w:rPr>
        <w:t>jačanja</w:t>
      </w:r>
      <w:r>
        <w:rPr>
          <w:rFonts w:ascii="Times New Roman" w:hAnsi="Times New Roman"/>
          <w:sz w:val="22"/>
        </w:rPr>
        <w:t xml:space="preserve"> konkurentnosti sektora, neophodno je </w:t>
      </w:r>
      <w:r w:rsidR="00C27094">
        <w:rPr>
          <w:rFonts w:ascii="Times New Roman" w:hAnsi="Times New Roman"/>
          <w:sz w:val="22"/>
        </w:rPr>
        <w:t>investir</w:t>
      </w:r>
      <w:r>
        <w:rPr>
          <w:rFonts w:ascii="Times New Roman" w:hAnsi="Times New Roman"/>
          <w:sz w:val="22"/>
        </w:rPr>
        <w:t>ati u zasnivanje novih i širenje postojećih zasada, u savremenu opremu, alate i mehanizaciju za proizvodnju.</w:t>
      </w:r>
    </w:p>
    <w:p w:rsidR="006721A1" w:rsidRPr="00E17434" w:rsidRDefault="00707D31" w:rsidP="00700CE2">
      <w:pPr>
        <w:pStyle w:val="Heading6"/>
        <w:rPr>
          <w:rFonts w:ascii="Times New Roman" w:hAnsi="Times New Roman" w:cs="Times New Roman"/>
          <w:b/>
          <w:i/>
        </w:rPr>
      </w:pPr>
      <w:bookmarkStart w:id="480" w:name="_Toc91249540"/>
      <w:bookmarkStart w:id="481" w:name="_Toc91249835"/>
      <w:bookmarkStart w:id="482" w:name="_Toc91499450"/>
      <w:bookmarkStart w:id="483" w:name="_Toc98230528"/>
      <w:bookmarkStart w:id="484" w:name="_Toc105488971"/>
      <w:bookmarkStart w:id="485" w:name="_Toc105495350"/>
      <w:bookmarkStart w:id="486" w:name="_Toc172615043"/>
      <w:r>
        <w:rPr>
          <w:rFonts w:ascii="Times New Roman" w:hAnsi="Times New Roman"/>
          <w:b/>
          <w:i/>
        </w:rPr>
        <w:t>Sektor vinogradarstva</w:t>
      </w:r>
      <w:bookmarkEnd w:id="480"/>
      <w:bookmarkEnd w:id="481"/>
      <w:bookmarkEnd w:id="482"/>
      <w:bookmarkEnd w:id="483"/>
      <w:bookmarkEnd w:id="484"/>
      <w:bookmarkEnd w:id="485"/>
      <w:bookmarkEnd w:id="486"/>
    </w:p>
    <w:p w:rsidR="006721A1" w:rsidRPr="00E17434" w:rsidRDefault="00707D31" w:rsidP="00700CE2">
      <w:pPr>
        <w:spacing w:after="120"/>
        <w:jc w:val="both"/>
        <w:rPr>
          <w:rFonts w:ascii="Times New Roman" w:eastAsia="Times New Roman" w:hAnsi="Times New Roman" w:cs="Times New Roman"/>
          <w:b/>
          <w:sz w:val="22"/>
          <w:szCs w:val="22"/>
        </w:rPr>
      </w:pPr>
      <w:r>
        <w:rPr>
          <w:rFonts w:ascii="Times New Roman" w:hAnsi="Times New Roman"/>
          <w:sz w:val="22"/>
        </w:rPr>
        <w:t>Crna Gora ima bogatu tradiciju u proizvodnji grožđa, zahvaljujući povoljnim agroekološkim i klimatskim uslovima.</w:t>
      </w:r>
    </w:p>
    <w:p w:rsidR="006721A1" w:rsidRPr="00E17434" w:rsidRDefault="00707D31" w:rsidP="00700CE2">
      <w:pPr>
        <w:spacing w:after="120"/>
        <w:jc w:val="both"/>
        <w:rPr>
          <w:rFonts w:ascii="Times New Roman" w:eastAsia="Times New Roman" w:hAnsi="Times New Roman" w:cs="Times New Roman"/>
          <w:sz w:val="22"/>
          <w:szCs w:val="22"/>
        </w:rPr>
      </w:pPr>
      <w:r>
        <w:rPr>
          <w:rFonts w:ascii="Times New Roman" w:hAnsi="Times New Roman"/>
          <w:sz w:val="22"/>
        </w:rPr>
        <w:t xml:space="preserve">Zbog nepovoljne samodovoljnosti u sektoru voća, neophodno je </w:t>
      </w:r>
      <w:r w:rsidR="00961C51">
        <w:rPr>
          <w:rFonts w:ascii="Times New Roman" w:hAnsi="Times New Roman"/>
          <w:sz w:val="22"/>
        </w:rPr>
        <w:t>investirati</w:t>
      </w:r>
      <w:r>
        <w:rPr>
          <w:rFonts w:ascii="Times New Roman" w:hAnsi="Times New Roman"/>
          <w:sz w:val="22"/>
        </w:rPr>
        <w:t xml:space="preserve"> u podizanje novih zasada, restrukturiranje postojećih zasada, u savremenu opremu i mehanizaciju, kako bi se povećala konkurentnost sektora.</w:t>
      </w:r>
    </w:p>
    <w:p w:rsidR="006721A1" w:rsidRPr="00E17434" w:rsidRDefault="00707D31" w:rsidP="00700CE2">
      <w:pPr>
        <w:pStyle w:val="Heading6"/>
        <w:rPr>
          <w:rFonts w:ascii="Times New Roman" w:hAnsi="Times New Roman" w:cs="Times New Roman"/>
          <w:b/>
          <w:i/>
        </w:rPr>
      </w:pPr>
      <w:bookmarkStart w:id="487" w:name="_Toc91249541"/>
      <w:bookmarkStart w:id="488" w:name="_Toc91249836"/>
      <w:bookmarkStart w:id="489" w:name="_Toc91499451"/>
      <w:bookmarkStart w:id="490" w:name="_Toc98230529"/>
      <w:bookmarkStart w:id="491" w:name="_Toc105488972"/>
      <w:bookmarkStart w:id="492" w:name="_Toc105495351"/>
      <w:bookmarkStart w:id="493" w:name="_Toc172615044"/>
      <w:r>
        <w:rPr>
          <w:rFonts w:ascii="Times New Roman" w:hAnsi="Times New Roman"/>
          <w:b/>
          <w:i/>
        </w:rPr>
        <w:t>Sektor maslinarstva</w:t>
      </w:r>
      <w:bookmarkEnd w:id="487"/>
      <w:bookmarkEnd w:id="488"/>
      <w:bookmarkEnd w:id="489"/>
      <w:bookmarkEnd w:id="490"/>
      <w:bookmarkEnd w:id="491"/>
      <w:bookmarkEnd w:id="492"/>
      <w:bookmarkEnd w:id="493"/>
      <w:r>
        <w:rPr>
          <w:rFonts w:ascii="Times New Roman" w:hAnsi="Times New Roman"/>
          <w:b/>
          <w:i/>
        </w:rPr>
        <w:t xml:space="preserve"> </w:t>
      </w:r>
    </w:p>
    <w:p w:rsidR="006721A1" w:rsidRPr="00E17434" w:rsidRDefault="00707D31" w:rsidP="00700CE2">
      <w:pPr>
        <w:spacing w:after="120"/>
        <w:jc w:val="both"/>
        <w:rPr>
          <w:rFonts w:ascii="Times New Roman" w:eastAsia="Times New Roman" w:hAnsi="Times New Roman" w:cs="Times New Roman"/>
          <w:sz w:val="22"/>
          <w:szCs w:val="22"/>
        </w:rPr>
      </w:pPr>
      <w:r>
        <w:rPr>
          <w:rFonts w:ascii="Times New Roman" w:hAnsi="Times New Roman"/>
          <w:sz w:val="22"/>
        </w:rPr>
        <w:t xml:space="preserve">Ovaj sektor nije dovoljno razvijen, uprkos povoljnim klimatskim uslovima i postojećem potencijalu. Postojeći maslinjaci imaju nepovoljnu starosnu strukturu, sa velikim udjelom starih stabala, što </w:t>
      </w:r>
      <w:r w:rsidR="001A53E2">
        <w:rPr>
          <w:rFonts w:ascii="Times New Roman" w:hAnsi="Times New Roman"/>
          <w:sz w:val="22"/>
        </w:rPr>
        <w:t xml:space="preserve">za </w:t>
      </w:r>
      <w:r>
        <w:rPr>
          <w:rFonts w:ascii="Times New Roman" w:hAnsi="Times New Roman"/>
          <w:sz w:val="22"/>
        </w:rPr>
        <w:t xml:space="preserve">rezultat ima otežanu primjenu poljoprivredne tehnologije i negativno utiče na kvalitet proizvoda i prinos po stablu. </w:t>
      </w:r>
    </w:p>
    <w:p w:rsidR="006721A1" w:rsidRPr="00E17434" w:rsidRDefault="00707D31" w:rsidP="00700CE2">
      <w:pPr>
        <w:spacing w:after="120"/>
        <w:jc w:val="both"/>
        <w:rPr>
          <w:rFonts w:ascii="Times New Roman" w:eastAsia="Times New Roman" w:hAnsi="Times New Roman" w:cs="Times New Roman"/>
          <w:sz w:val="22"/>
          <w:szCs w:val="22"/>
        </w:rPr>
      </w:pPr>
      <w:r>
        <w:rPr>
          <w:rFonts w:ascii="Times New Roman" w:hAnsi="Times New Roman"/>
          <w:sz w:val="22"/>
        </w:rPr>
        <w:t>Sektoru maslinarstva potrebn</w:t>
      </w:r>
      <w:r w:rsidR="009D358D">
        <w:rPr>
          <w:rFonts w:ascii="Times New Roman" w:hAnsi="Times New Roman"/>
          <w:sz w:val="22"/>
        </w:rPr>
        <w:t>e</w:t>
      </w:r>
      <w:r>
        <w:rPr>
          <w:rFonts w:ascii="Times New Roman" w:hAnsi="Times New Roman"/>
          <w:sz w:val="22"/>
        </w:rPr>
        <w:t xml:space="preserve"> su </w:t>
      </w:r>
      <w:r w:rsidR="009D358D">
        <w:rPr>
          <w:rFonts w:ascii="Times New Roman" w:hAnsi="Times New Roman"/>
          <w:sz w:val="22"/>
        </w:rPr>
        <w:t>investicije</w:t>
      </w:r>
      <w:r>
        <w:rPr>
          <w:rFonts w:ascii="Times New Roman" w:hAnsi="Times New Roman"/>
          <w:sz w:val="22"/>
        </w:rPr>
        <w:t xml:space="preserve"> u sadnju maslina, revitalizaciju postojećih, kao i </w:t>
      </w:r>
      <w:r w:rsidR="009D358D">
        <w:rPr>
          <w:rFonts w:ascii="Times New Roman" w:hAnsi="Times New Roman"/>
          <w:sz w:val="22"/>
        </w:rPr>
        <w:t>investicije</w:t>
      </w:r>
      <w:r>
        <w:rPr>
          <w:rFonts w:ascii="Times New Roman" w:hAnsi="Times New Roman"/>
          <w:sz w:val="22"/>
        </w:rPr>
        <w:t xml:space="preserve"> u mehanizaciju i opremu. Ove investicije doprinijeće modernizaciji i boljem korišćenju resursa.</w:t>
      </w:r>
    </w:p>
    <w:p w:rsidR="006721A1" w:rsidRPr="00E17434" w:rsidRDefault="00707D31" w:rsidP="00700CE2">
      <w:pPr>
        <w:pStyle w:val="Heading6"/>
        <w:rPr>
          <w:rFonts w:ascii="Times New Roman" w:hAnsi="Times New Roman" w:cs="Times New Roman"/>
          <w:b/>
          <w:i/>
        </w:rPr>
      </w:pPr>
      <w:bookmarkStart w:id="494" w:name="_Toc91249542"/>
      <w:bookmarkStart w:id="495" w:name="_Toc91249837"/>
      <w:bookmarkStart w:id="496" w:name="_Toc91499452"/>
      <w:bookmarkStart w:id="497" w:name="_Toc98230530"/>
      <w:bookmarkStart w:id="498" w:name="_Toc105488973"/>
      <w:bookmarkStart w:id="499" w:name="_Toc105495352"/>
      <w:bookmarkStart w:id="500" w:name="_Toc172615045"/>
      <w:r>
        <w:rPr>
          <w:rFonts w:ascii="Times New Roman" w:hAnsi="Times New Roman"/>
          <w:b/>
          <w:i/>
        </w:rPr>
        <w:t>Sektor pčelarstva</w:t>
      </w:r>
      <w:bookmarkEnd w:id="494"/>
      <w:bookmarkEnd w:id="495"/>
      <w:bookmarkEnd w:id="496"/>
      <w:bookmarkEnd w:id="497"/>
      <w:bookmarkEnd w:id="498"/>
      <w:bookmarkEnd w:id="499"/>
      <w:bookmarkEnd w:id="500"/>
    </w:p>
    <w:p w:rsidR="001A1F0F" w:rsidRPr="00E17434" w:rsidRDefault="00707D31" w:rsidP="00700CE2">
      <w:pPr>
        <w:spacing w:after="120"/>
        <w:jc w:val="both"/>
        <w:rPr>
          <w:rFonts w:ascii="Times New Roman" w:eastAsia="Times New Roman" w:hAnsi="Times New Roman" w:cs="Times New Roman"/>
          <w:sz w:val="22"/>
          <w:szCs w:val="22"/>
        </w:rPr>
      </w:pPr>
      <w:r>
        <w:rPr>
          <w:rFonts w:ascii="Times New Roman" w:hAnsi="Times New Roman"/>
          <w:sz w:val="22"/>
        </w:rPr>
        <w:t>Sektor pčelarstva ima potrebu za investicijama u izgradnju namjenskih objekata za skladištenje meda, kao i košnice i opreme za proizvodnju meda i očuvanje kvaliteta i zdravstvene ispravnosti meda i drugih pčelinjih proizvoda, opreme za centre za reprodukciju, kao i opreme za proizvodnju košnica.</w:t>
      </w:r>
    </w:p>
    <w:p w:rsidR="006721A1" w:rsidRPr="00E17434" w:rsidRDefault="00707D31" w:rsidP="00700CE2">
      <w:pPr>
        <w:pStyle w:val="Heading6"/>
        <w:rPr>
          <w:rFonts w:ascii="Times New Roman" w:hAnsi="Times New Roman" w:cs="Times New Roman"/>
          <w:b/>
          <w:i/>
        </w:rPr>
      </w:pPr>
      <w:bookmarkStart w:id="501" w:name="_Toc91249543"/>
      <w:bookmarkStart w:id="502" w:name="_Toc91249838"/>
      <w:bookmarkStart w:id="503" w:name="_Toc91499453"/>
      <w:bookmarkStart w:id="504" w:name="_Toc98230531"/>
      <w:bookmarkStart w:id="505" w:name="_Toc105488974"/>
      <w:bookmarkStart w:id="506" w:name="_Toc105495353"/>
      <w:bookmarkStart w:id="507" w:name="_Toc172615046"/>
      <w:r>
        <w:rPr>
          <w:rFonts w:ascii="Times New Roman" w:hAnsi="Times New Roman"/>
          <w:b/>
          <w:i/>
        </w:rPr>
        <w:t>Sektor ribarstva i akvakultur</w:t>
      </w:r>
      <w:bookmarkEnd w:id="501"/>
      <w:bookmarkEnd w:id="502"/>
      <w:bookmarkEnd w:id="503"/>
      <w:bookmarkEnd w:id="504"/>
      <w:bookmarkEnd w:id="505"/>
      <w:bookmarkEnd w:id="506"/>
      <w:r w:rsidR="001A53E2">
        <w:rPr>
          <w:rFonts w:ascii="Times New Roman" w:hAnsi="Times New Roman"/>
          <w:b/>
          <w:i/>
        </w:rPr>
        <w:t>e</w:t>
      </w:r>
      <w:bookmarkEnd w:id="507"/>
    </w:p>
    <w:p w:rsidR="006721A1" w:rsidRPr="00E17434" w:rsidRDefault="00707D31" w:rsidP="00700CE2">
      <w:pPr>
        <w:spacing w:after="120"/>
        <w:jc w:val="both"/>
        <w:rPr>
          <w:rFonts w:ascii="Times New Roman" w:eastAsia="Times New Roman" w:hAnsi="Times New Roman" w:cs="Times New Roman"/>
          <w:sz w:val="22"/>
          <w:szCs w:val="22"/>
        </w:rPr>
      </w:pPr>
      <w:r>
        <w:rPr>
          <w:rFonts w:ascii="Times New Roman" w:hAnsi="Times New Roman"/>
          <w:sz w:val="22"/>
        </w:rPr>
        <w:t xml:space="preserve">Ovaj sektor nije dovoljno efikasan, zbog nedostatka investicionog kapitala i djelimično zbog neefikasnih načina uzgoja. Takođe, ovaj sektor odlikuju problemi koji se odnose na obnavljanje matičnih </w:t>
      </w:r>
      <w:r w:rsidR="00961C51">
        <w:rPr>
          <w:rFonts w:ascii="Times New Roman" w:hAnsi="Times New Roman"/>
          <w:sz w:val="22"/>
        </w:rPr>
        <w:t>jat</w:t>
      </w:r>
      <w:r>
        <w:rPr>
          <w:rFonts w:ascii="Times New Roman" w:hAnsi="Times New Roman"/>
          <w:sz w:val="22"/>
        </w:rPr>
        <w:t xml:space="preserve">a, bolje </w:t>
      </w:r>
      <w:r>
        <w:rPr>
          <w:rFonts w:ascii="Times New Roman" w:hAnsi="Times New Roman"/>
          <w:sz w:val="22"/>
        </w:rPr>
        <w:lastRenderedPageBreak/>
        <w:t>planiranje proizvodnje, poboljšanje efikasnosti ishrane ribe, nedostatak vode u određenim periodima godine, nedostatak mjera zaštite životne sredine, programa obuke i poboljšanje bezbjednosti ovih proizvoda. Brži razvoj ovog sektora u Crnoj Gori nije moguć bez snažnije podrške za smanjenje proizvodnih troškova uzgoja, osavremenjavanje proizvodnje, inovativnih proizvodnih sistema (RAS, akvaponija), poboljšanje uslova uzgoja i plasmana ovih proizvoda na tržište.</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FD2027">
      <w:pPr>
        <w:pStyle w:val="Heading2"/>
        <w:numPr>
          <w:ilvl w:val="3"/>
          <w:numId w:val="1"/>
        </w:numPr>
        <w:ind w:hanging="720"/>
        <w:rPr>
          <w:rFonts w:ascii="Times New Roman" w:hAnsi="Times New Roman" w:cs="Times New Roman"/>
        </w:rPr>
      </w:pPr>
      <w:r>
        <w:rPr>
          <w:rFonts w:ascii="Times New Roman" w:hAnsi="Times New Roman"/>
        </w:rPr>
        <w:t xml:space="preserve"> </w:t>
      </w:r>
      <w:bookmarkStart w:id="508" w:name="_Toc98230532"/>
      <w:bookmarkStart w:id="509" w:name="_Toc172615047"/>
      <w:r>
        <w:rPr>
          <w:rFonts w:ascii="Times New Roman" w:hAnsi="Times New Roman"/>
        </w:rPr>
        <w:t>Opšti ciljevi</w:t>
      </w:r>
      <w:bookmarkEnd w:id="508"/>
      <w:bookmarkEnd w:id="509"/>
    </w:p>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592412">
      <w:pPr>
        <w:numPr>
          <w:ilvl w:val="0"/>
          <w:numId w:val="81"/>
        </w:numPr>
        <w:ind w:left="360"/>
        <w:jc w:val="both"/>
        <w:rPr>
          <w:rFonts w:ascii="Times New Roman" w:eastAsia="Times New Roman" w:hAnsi="Times New Roman" w:cs="Times New Roman"/>
          <w:sz w:val="22"/>
          <w:szCs w:val="22"/>
        </w:rPr>
      </w:pPr>
      <w:r>
        <w:rPr>
          <w:rFonts w:ascii="Times New Roman" w:hAnsi="Times New Roman"/>
          <w:sz w:val="22"/>
        </w:rPr>
        <w:t xml:space="preserve">Jačanje efikasnosti proizvodnje, konkurentnosti i održivosti poljoprivredne proizvodnje kroz pružanje podrške korisnicima za postepeno usklađivanje sa pravilima Zajednice, standardima, politikama i praksama u vezi sa pristupanjem EU, jačanje položaja poljoprivrednika u lancu proizvodnje hrane i pružanje podrške mladim poljoprivrednicima; </w:t>
      </w:r>
    </w:p>
    <w:p w:rsidR="006721A1" w:rsidRPr="00E17434" w:rsidRDefault="00707D31" w:rsidP="00592412">
      <w:pPr>
        <w:numPr>
          <w:ilvl w:val="0"/>
          <w:numId w:val="81"/>
        </w:numPr>
        <w:ind w:left="360"/>
        <w:jc w:val="both"/>
        <w:rPr>
          <w:rFonts w:ascii="Times New Roman" w:eastAsia="Times New Roman" w:hAnsi="Times New Roman" w:cs="Times New Roman"/>
          <w:sz w:val="22"/>
          <w:szCs w:val="22"/>
        </w:rPr>
      </w:pPr>
      <w:r>
        <w:rPr>
          <w:rFonts w:ascii="Times New Roman" w:hAnsi="Times New Roman"/>
          <w:sz w:val="22"/>
        </w:rPr>
        <w:t>Unapređenje opšteg stanja poljoprivrednih gazdinstava u primarnoj proizvodnji poljoprivrednih proizvoda;</w:t>
      </w:r>
    </w:p>
    <w:p w:rsidR="006721A1" w:rsidRPr="00E17434" w:rsidRDefault="00707D31" w:rsidP="00592412">
      <w:pPr>
        <w:numPr>
          <w:ilvl w:val="0"/>
          <w:numId w:val="81"/>
        </w:numPr>
        <w:ind w:left="360"/>
        <w:jc w:val="both"/>
        <w:rPr>
          <w:rFonts w:ascii="Times New Roman" w:eastAsia="Times New Roman" w:hAnsi="Times New Roman" w:cs="Times New Roman"/>
          <w:sz w:val="22"/>
          <w:szCs w:val="22"/>
        </w:rPr>
      </w:pPr>
      <w:r>
        <w:rPr>
          <w:rFonts w:ascii="Times New Roman" w:hAnsi="Times New Roman"/>
          <w:sz w:val="22"/>
        </w:rPr>
        <w:t>Unapređenje proizvodnje i plasmana proizvoda upotrebom sav</w:t>
      </w:r>
      <w:r w:rsidR="00936F28">
        <w:rPr>
          <w:rFonts w:ascii="Times New Roman" w:hAnsi="Times New Roman"/>
          <w:sz w:val="22"/>
        </w:rPr>
        <w:t>r</w:t>
      </w:r>
      <w:r>
        <w:rPr>
          <w:rFonts w:ascii="Times New Roman" w:hAnsi="Times New Roman"/>
          <w:sz w:val="22"/>
        </w:rPr>
        <w:t>emenih metoda proizvodnje i planiranja.</w:t>
      </w:r>
    </w:p>
    <w:p w:rsidR="006721A1" w:rsidRPr="00E17434" w:rsidRDefault="00707D31" w:rsidP="00592412">
      <w:pPr>
        <w:numPr>
          <w:ilvl w:val="0"/>
          <w:numId w:val="81"/>
        </w:numPr>
        <w:ind w:left="360"/>
        <w:jc w:val="both"/>
        <w:rPr>
          <w:rFonts w:ascii="Times New Roman" w:eastAsia="Times New Roman" w:hAnsi="Times New Roman" w:cs="Times New Roman"/>
          <w:sz w:val="22"/>
          <w:szCs w:val="22"/>
        </w:rPr>
      </w:pPr>
      <w:r>
        <w:rPr>
          <w:rFonts w:ascii="Times New Roman" w:hAnsi="Times New Roman"/>
          <w:sz w:val="22"/>
        </w:rPr>
        <w:t>Podrška ekonomskom, socijalnom i teritorijalnom razvoju sa ciljem pametnog, održivog i inkluzivnog rasta, kroz razvoj fizičkog kapitala;</w:t>
      </w:r>
    </w:p>
    <w:p w:rsidR="006721A1" w:rsidRPr="00E17434" w:rsidRDefault="00707D31" w:rsidP="00592412">
      <w:pPr>
        <w:numPr>
          <w:ilvl w:val="0"/>
          <w:numId w:val="81"/>
        </w:numPr>
        <w:ind w:left="360"/>
        <w:jc w:val="both"/>
        <w:rPr>
          <w:rFonts w:ascii="Times New Roman" w:eastAsia="Times New Roman" w:hAnsi="Times New Roman" w:cs="Times New Roman"/>
          <w:sz w:val="22"/>
          <w:szCs w:val="22"/>
        </w:rPr>
      </w:pPr>
      <w:r>
        <w:rPr>
          <w:rFonts w:ascii="Times New Roman" w:hAnsi="Times New Roman"/>
          <w:sz w:val="22"/>
        </w:rPr>
        <w:t>Poboljšanje odgovora sektora hrane na rastuću potražnju za visokokvalitetnom, bezbjednom i održivom hranom, kao i optimalnim uslovima dobrobiti životinja;</w:t>
      </w:r>
    </w:p>
    <w:p w:rsidR="006721A1" w:rsidRPr="00E17434" w:rsidRDefault="00707D31" w:rsidP="00592412">
      <w:pPr>
        <w:numPr>
          <w:ilvl w:val="0"/>
          <w:numId w:val="81"/>
        </w:numPr>
        <w:ind w:left="360"/>
        <w:jc w:val="both"/>
        <w:rPr>
          <w:rFonts w:ascii="Times New Roman" w:eastAsia="Times New Roman" w:hAnsi="Times New Roman" w:cs="Times New Roman"/>
          <w:sz w:val="22"/>
          <w:szCs w:val="22"/>
        </w:rPr>
      </w:pPr>
      <w:r>
        <w:rPr>
          <w:rFonts w:ascii="Times New Roman" w:hAnsi="Times New Roman"/>
          <w:sz w:val="22"/>
        </w:rPr>
        <w:t>Odgovor izazovima klimatskih promjena kroz promovisanje resursno efikasne i obnovljive energije.</w:t>
      </w:r>
    </w:p>
    <w:p w:rsidR="006721A1" w:rsidRPr="00E17434" w:rsidRDefault="006721A1">
      <w:pPr>
        <w:jc w:val="both"/>
        <w:rPr>
          <w:rFonts w:ascii="Times New Roman" w:eastAsia="Times New Roman" w:hAnsi="Times New Roman" w:cs="Times New Roman"/>
          <w:sz w:val="22"/>
          <w:szCs w:val="22"/>
        </w:rPr>
      </w:pPr>
    </w:p>
    <w:p w:rsidR="006721A1" w:rsidRPr="00E17434" w:rsidRDefault="00E30800" w:rsidP="00FD2027">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Specifičn</w:t>
      </w:r>
      <w:r w:rsidR="00707D31">
        <w:rPr>
          <w:rFonts w:ascii="Times New Roman" w:hAnsi="Times New Roman"/>
          <w:b/>
          <w:sz w:val="22"/>
        </w:rPr>
        <w:t>i ciljevi</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592412">
      <w:pPr>
        <w:numPr>
          <w:ilvl w:val="0"/>
          <w:numId w:val="81"/>
        </w:numPr>
        <w:ind w:left="360"/>
        <w:jc w:val="both"/>
        <w:rPr>
          <w:rFonts w:ascii="Times New Roman" w:eastAsia="Times New Roman" w:hAnsi="Times New Roman" w:cs="Times New Roman"/>
          <w:sz w:val="22"/>
          <w:szCs w:val="22"/>
        </w:rPr>
      </w:pPr>
      <w:r>
        <w:rPr>
          <w:rFonts w:ascii="Times New Roman" w:hAnsi="Times New Roman"/>
          <w:sz w:val="22"/>
        </w:rPr>
        <w:t xml:space="preserve">Po završetku investicije, ista mora </w:t>
      </w:r>
      <w:r w:rsidR="00E30800">
        <w:rPr>
          <w:rFonts w:ascii="Times New Roman" w:hAnsi="Times New Roman"/>
          <w:sz w:val="22"/>
        </w:rPr>
        <w:t>poštovati</w:t>
      </w:r>
      <w:r>
        <w:rPr>
          <w:rFonts w:ascii="Times New Roman" w:hAnsi="Times New Roman"/>
          <w:sz w:val="22"/>
        </w:rPr>
        <w:t xml:space="preserve"> relevantne standarde EU u pogledu zaštite životne sredine i/ili dobrobiti životinja; </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FD2027">
      <w:pPr>
        <w:pStyle w:val="Heading2"/>
        <w:numPr>
          <w:ilvl w:val="3"/>
          <w:numId w:val="1"/>
        </w:numPr>
        <w:ind w:hanging="720"/>
        <w:rPr>
          <w:rFonts w:ascii="Times New Roman" w:hAnsi="Times New Roman" w:cs="Times New Roman"/>
        </w:rPr>
      </w:pPr>
      <w:r>
        <w:rPr>
          <w:rFonts w:ascii="Times New Roman" w:hAnsi="Times New Roman"/>
        </w:rPr>
        <w:t xml:space="preserve"> </w:t>
      </w:r>
      <w:bookmarkStart w:id="510" w:name="_Toc98230533"/>
      <w:bookmarkStart w:id="511" w:name="_Toc172615048"/>
      <w:r>
        <w:rPr>
          <w:rFonts w:ascii="Times New Roman" w:hAnsi="Times New Roman"/>
        </w:rPr>
        <w:t>Povezanost sa ostalim IPARD III mjerama u Programu i s nacionalnim mjerama</w:t>
      </w:r>
      <w:bookmarkEnd w:id="510"/>
      <w:bookmarkEnd w:id="511"/>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Mjera je povezana s Mjerom (3) „Investicije u fizički kapital za preradu i marketi</w:t>
      </w:r>
      <w:r w:rsidR="005258C6">
        <w:rPr>
          <w:rFonts w:ascii="Times New Roman" w:hAnsi="Times New Roman"/>
          <w:sz w:val="22"/>
        </w:rPr>
        <w:t>n</w:t>
      </w:r>
      <w:r>
        <w:rPr>
          <w:rFonts w:ascii="Times New Roman" w:hAnsi="Times New Roman"/>
          <w:sz w:val="22"/>
        </w:rPr>
        <w:t>g poljoprivrednih i proizvoda</w:t>
      </w:r>
      <w:r w:rsidR="00CF527C">
        <w:rPr>
          <w:rFonts w:ascii="Times New Roman" w:hAnsi="Times New Roman"/>
          <w:sz w:val="22"/>
        </w:rPr>
        <w:t xml:space="preserve"> ribarstva</w:t>
      </w:r>
      <w:r>
        <w:rPr>
          <w:rFonts w:ascii="Times New Roman" w:hAnsi="Times New Roman"/>
          <w:sz w:val="22"/>
        </w:rPr>
        <w:t>“ za restrukturiranje ovih aktivnosti i njihovo unapređenje do standarda Zajednice. Ovom mjerom podržaće se investicije u održiva poljoprivredna gazdinstva, što treba da dovede do poboljšanja kvaliteta i bezbjednosti hrane i sirovina potrebnih za prerađivačku industriju i usklađiv</w:t>
      </w:r>
      <w:r w:rsidR="00961C51">
        <w:rPr>
          <w:rFonts w:ascii="Times New Roman" w:hAnsi="Times New Roman"/>
          <w:sz w:val="22"/>
        </w:rPr>
        <w:t>a</w:t>
      </w:r>
      <w:r>
        <w:rPr>
          <w:rFonts w:ascii="Times New Roman" w:hAnsi="Times New Roman"/>
          <w:sz w:val="22"/>
        </w:rPr>
        <w:t>nja sa standardima Zajednice u pogledu standarda u oblasti zaštite životne sredine, dobrobiti životinja i zaštite zdravlja i zaštite na radu.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Ova mjera povezana je i sa Mjerom (7) </w:t>
      </w:r>
      <w:r w:rsidR="00936F28">
        <w:rPr>
          <w:rFonts w:ascii="Times New Roman" w:hAnsi="Times New Roman"/>
          <w:sz w:val="22"/>
        </w:rPr>
        <w:t>„</w:t>
      </w:r>
      <w:r>
        <w:rPr>
          <w:rFonts w:ascii="Times New Roman" w:hAnsi="Times New Roman"/>
          <w:sz w:val="22"/>
        </w:rPr>
        <w:t>Diverzifikacija gazdinstava i razvoj poslovanja</w:t>
      </w:r>
      <w:r w:rsidR="00936F28">
        <w:rPr>
          <w:rFonts w:ascii="Times New Roman" w:hAnsi="Times New Roman"/>
          <w:sz w:val="22"/>
        </w:rPr>
        <w:t>“</w:t>
      </w:r>
      <w:r>
        <w:rPr>
          <w:rFonts w:ascii="Times New Roman" w:hAnsi="Times New Roman"/>
          <w:sz w:val="22"/>
        </w:rPr>
        <w:t xml:space="preserve">, kroz preradu na gazdinstvima i ruralni turizam. Takođe je povezana sa Mjerom (4) </w:t>
      </w:r>
      <w:r w:rsidR="00961C51">
        <w:rPr>
          <w:rFonts w:ascii="Times New Roman" w:hAnsi="Times New Roman"/>
          <w:sz w:val="22"/>
        </w:rPr>
        <w:t>„</w:t>
      </w:r>
      <w:r>
        <w:rPr>
          <w:rFonts w:ascii="Times New Roman" w:hAnsi="Times New Roman"/>
          <w:sz w:val="22"/>
        </w:rPr>
        <w:t>Agro-ekološke-klimatske i mjere organske proizvodnje</w:t>
      </w:r>
      <w:r w:rsidR="00961C51">
        <w:rPr>
          <w:rFonts w:ascii="Times New Roman" w:hAnsi="Times New Roman"/>
          <w:sz w:val="22"/>
        </w:rPr>
        <w:t>“</w:t>
      </w:r>
      <w:r>
        <w:rPr>
          <w:rFonts w:ascii="Times New Roman" w:hAnsi="Times New Roman"/>
          <w:sz w:val="22"/>
        </w:rPr>
        <w:t xml:space="preserve"> kroz održivo korišćenje resursa i poštovanje viših standarda u proizvodnji.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Ova mjera je povezana sa nizom nacionalnih mjera za finansiranje primarne proizvodnje (nabavka stoke, opreme za mužu, opreme za hlađenje, mehanizacije, zasnivanje novih višegodišnjih zasada). Jasno razgraničenje između IPARD-a III i nacionalnih mjera je u pogledu maksimalnog iznosa </w:t>
      </w:r>
      <w:r w:rsidR="009D358D">
        <w:rPr>
          <w:rFonts w:ascii="Times New Roman" w:hAnsi="Times New Roman"/>
          <w:sz w:val="22"/>
        </w:rPr>
        <w:t>investicija</w:t>
      </w:r>
      <w:r>
        <w:rPr>
          <w:rFonts w:ascii="Times New Roman" w:hAnsi="Times New Roman"/>
          <w:sz w:val="22"/>
        </w:rPr>
        <w:t xml:space="preserve"> i minimuma kriterijuma prihvatljivosti, kako je prikazano u poglavlju 8.3.1.7.</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310222">
      <w:pPr>
        <w:pStyle w:val="Heading2"/>
        <w:numPr>
          <w:ilvl w:val="3"/>
          <w:numId w:val="1"/>
        </w:numPr>
        <w:ind w:hanging="720"/>
        <w:rPr>
          <w:rFonts w:ascii="Times New Roman" w:hAnsi="Times New Roman" w:cs="Times New Roman"/>
        </w:rPr>
      </w:pPr>
      <w:r>
        <w:rPr>
          <w:rFonts w:ascii="Times New Roman" w:hAnsi="Times New Roman"/>
        </w:rPr>
        <w:t xml:space="preserve"> </w:t>
      </w:r>
      <w:bookmarkStart w:id="512" w:name="_Toc98230534"/>
      <w:bookmarkStart w:id="513" w:name="_Toc172615049"/>
      <w:r>
        <w:rPr>
          <w:rFonts w:ascii="Times New Roman" w:hAnsi="Times New Roman"/>
        </w:rPr>
        <w:t>Korisnici</w:t>
      </w:r>
      <w:bookmarkEnd w:id="512"/>
      <w:bookmarkEnd w:id="513"/>
      <w:r>
        <w:rPr>
          <w:rFonts w:ascii="Times New Roman" w:hAnsi="Times New Roman"/>
        </w:rPr>
        <w:t xml:space="preserve"> </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pPr>
        <w:widowControl w:val="0"/>
        <w:jc w:val="both"/>
        <w:rPr>
          <w:rFonts w:ascii="Times New Roman" w:eastAsia="Times New Roman" w:hAnsi="Times New Roman" w:cs="Times New Roman"/>
          <w:sz w:val="22"/>
          <w:szCs w:val="22"/>
        </w:rPr>
      </w:pPr>
      <w:r>
        <w:rPr>
          <w:rFonts w:ascii="Times New Roman" w:hAnsi="Times New Roman"/>
          <w:sz w:val="22"/>
        </w:rPr>
        <w:t>Korisnici</w:t>
      </w:r>
      <w:r w:rsidR="00B72D32">
        <w:rPr>
          <w:rStyle w:val="FootnoteReference"/>
          <w:rFonts w:ascii="Times New Roman" w:hAnsi="Times New Roman"/>
          <w:sz w:val="22"/>
        </w:rPr>
        <w:footnoteReference w:id="26"/>
      </w:r>
      <w:r>
        <w:rPr>
          <w:rFonts w:ascii="Times New Roman" w:hAnsi="Times New Roman"/>
          <w:sz w:val="22"/>
        </w:rPr>
        <w:t xml:space="preserve"> su:</w:t>
      </w:r>
    </w:p>
    <w:p w:rsidR="006721A1" w:rsidRPr="00E17434" w:rsidRDefault="00707D31" w:rsidP="00592412">
      <w:pPr>
        <w:numPr>
          <w:ilvl w:val="0"/>
          <w:numId w:val="59"/>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Poljoprivredna gazdinstva u skladu s</w:t>
      </w:r>
      <w:r w:rsidR="00E30800">
        <w:rPr>
          <w:rFonts w:ascii="Times New Roman" w:hAnsi="Times New Roman"/>
          <w:sz w:val="22"/>
        </w:rPr>
        <w:t xml:space="preserve"> važeći</w:t>
      </w:r>
      <w:r>
        <w:rPr>
          <w:rFonts w:ascii="Times New Roman" w:hAnsi="Times New Roman"/>
          <w:sz w:val="22"/>
        </w:rPr>
        <w:t xml:space="preserve">m </w:t>
      </w:r>
      <w:r w:rsidR="00E30800">
        <w:rPr>
          <w:rFonts w:ascii="Times New Roman" w:hAnsi="Times New Roman"/>
          <w:sz w:val="22"/>
        </w:rPr>
        <w:t>Z</w:t>
      </w:r>
      <w:r>
        <w:rPr>
          <w:rFonts w:ascii="Times New Roman" w:hAnsi="Times New Roman"/>
          <w:sz w:val="22"/>
        </w:rPr>
        <w:t>akonom</w:t>
      </w:r>
      <w:r w:rsidR="001A53E2">
        <w:rPr>
          <w:rFonts w:ascii="Times New Roman" w:hAnsi="Times New Roman"/>
          <w:sz w:val="22"/>
        </w:rPr>
        <w:t xml:space="preserve"> o</w:t>
      </w:r>
      <w:r>
        <w:rPr>
          <w:rFonts w:ascii="Times New Roman" w:hAnsi="Times New Roman"/>
          <w:sz w:val="22"/>
        </w:rPr>
        <w:t xml:space="preserve"> poljoprivredi i ruralnom razvoju, i/ili</w:t>
      </w:r>
    </w:p>
    <w:p w:rsidR="006721A1" w:rsidRPr="00E17434" w:rsidRDefault="00707D31" w:rsidP="00592412">
      <w:pPr>
        <w:numPr>
          <w:ilvl w:val="0"/>
          <w:numId w:val="59"/>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Organiza</w:t>
      </w:r>
      <w:r w:rsidR="00E30800">
        <w:rPr>
          <w:rFonts w:ascii="Times New Roman" w:hAnsi="Times New Roman"/>
          <w:sz w:val="22"/>
        </w:rPr>
        <w:t>c</w:t>
      </w:r>
      <w:r>
        <w:rPr>
          <w:rFonts w:ascii="Times New Roman" w:hAnsi="Times New Roman"/>
          <w:sz w:val="22"/>
        </w:rPr>
        <w:t>ije proizvođača priznate u skladu sa odgovarajućim Zakonom o uređenju tržišta poljoprivrednih proizvoda</w:t>
      </w:r>
      <w:r w:rsidRPr="00E17434">
        <w:rPr>
          <w:rFonts w:ascii="Times New Roman" w:eastAsia="Times New Roman" w:hAnsi="Times New Roman" w:cs="Times New Roman"/>
          <w:sz w:val="22"/>
          <w:szCs w:val="22"/>
          <w:vertAlign w:val="superscript"/>
        </w:rPr>
        <w:footnoteReference w:id="27"/>
      </w:r>
      <w:r>
        <w:rPr>
          <w:rFonts w:ascii="Times New Roman" w:hAnsi="Times New Roman"/>
          <w:sz w:val="22"/>
        </w:rPr>
        <w:t>i/ili</w:t>
      </w:r>
    </w:p>
    <w:p w:rsidR="006721A1" w:rsidRPr="00DA1E72" w:rsidRDefault="00707D31" w:rsidP="00592412">
      <w:pPr>
        <w:numPr>
          <w:ilvl w:val="0"/>
          <w:numId w:val="59"/>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lastRenderedPageBreak/>
        <w:t>Kooperative koje su registrovane za djelatnost proizvodnje i/ili prerade poljoprivrednih proizvoda u Centralnom registru privrednih subjekata (CRPS), i/ili</w:t>
      </w:r>
    </w:p>
    <w:p w:rsidR="00B059D2" w:rsidRDefault="003D1BD4" w:rsidP="00B059D2">
      <w:pPr>
        <w:numPr>
          <w:ilvl w:val="0"/>
          <w:numId w:val="59"/>
        </w:numPr>
        <w:pBdr>
          <w:top w:val="nil"/>
          <w:left w:val="nil"/>
          <w:bottom w:val="nil"/>
          <w:right w:val="nil"/>
          <w:between w:val="nil"/>
        </w:pBdr>
        <w:jc w:val="both"/>
        <w:rPr>
          <w:rFonts w:ascii="Times New Roman" w:hAnsi="Times New Roman"/>
          <w:sz w:val="22"/>
        </w:rPr>
      </w:pPr>
      <w:r w:rsidRPr="00254FCF">
        <w:rPr>
          <w:rFonts w:ascii="Times New Roman" w:hAnsi="Times New Roman"/>
          <w:sz w:val="22"/>
        </w:rPr>
        <w:t>Preduzetnik ili privredno društvo nosilac dozvole za akvakulturu u skladu sa važećim Zakonom o slatkovodnom ribarstvu i akvakulturi, odnosno nosilac dozvole za marikulturu u skladu sa važećim Zakonom o morskom ribarstvu i marikulturi,</w:t>
      </w:r>
    </w:p>
    <w:p w:rsidR="006721A1" w:rsidRPr="00E17434" w:rsidRDefault="00707D31" w:rsidP="00700CE2">
      <w:pPr>
        <w:widowControl w:val="0"/>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koji su registrovani najkasnije </w:t>
      </w:r>
      <w:r w:rsidR="00B60DE2">
        <w:rPr>
          <w:rFonts w:ascii="Times New Roman" w:hAnsi="Times New Roman"/>
          <w:sz w:val="22"/>
        </w:rPr>
        <w:t xml:space="preserve">do dana </w:t>
      </w:r>
      <w:r w:rsidR="00117792">
        <w:rPr>
          <w:rFonts w:ascii="Times New Roman" w:hAnsi="Times New Roman"/>
          <w:sz w:val="22"/>
        </w:rPr>
        <w:t xml:space="preserve">objave </w:t>
      </w:r>
      <w:r>
        <w:rPr>
          <w:rFonts w:ascii="Times New Roman" w:hAnsi="Times New Roman"/>
          <w:sz w:val="22"/>
        </w:rPr>
        <w:t>javnog poziva.</w:t>
      </w:r>
    </w:p>
    <w:p w:rsidR="006721A1" w:rsidRPr="00E17434" w:rsidRDefault="00707D31" w:rsidP="00310222">
      <w:pPr>
        <w:pStyle w:val="Heading2"/>
        <w:numPr>
          <w:ilvl w:val="3"/>
          <w:numId w:val="1"/>
        </w:numPr>
        <w:ind w:hanging="720"/>
        <w:rPr>
          <w:rFonts w:ascii="Times New Roman" w:hAnsi="Times New Roman" w:cs="Times New Roman"/>
        </w:rPr>
      </w:pPr>
      <w:bookmarkStart w:id="515" w:name="_Toc98230535"/>
      <w:bookmarkStart w:id="516" w:name="_Toc172615050"/>
      <w:r>
        <w:rPr>
          <w:rFonts w:ascii="Times New Roman" w:hAnsi="Times New Roman"/>
        </w:rPr>
        <w:t>Zajednički kriterijumi prihvatljivosti</w:t>
      </w:r>
      <w:bookmarkEnd w:id="515"/>
      <w:bookmarkEnd w:id="516"/>
    </w:p>
    <w:p w:rsidR="006721A1" w:rsidRPr="00E17434" w:rsidRDefault="006721A1">
      <w:pPr>
        <w:jc w:val="both"/>
        <w:rPr>
          <w:rFonts w:ascii="Times New Roman" w:eastAsia="Times New Roman" w:hAnsi="Times New Roman" w:cs="Times New Roman"/>
          <w:sz w:val="22"/>
          <w:szCs w:val="22"/>
        </w:rPr>
      </w:pPr>
    </w:p>
    <w:p w:rsidR="00EF5F19" w:rsidRDefault="00707D31" w:rsidP="00700CE2">
      <w:pPr>
        <w:spacing w:after="240"/>
        <w:jc w:val="both"/>
      </w:pPr>
      <w:r>
        <w:rPr>
          <w:rFonts w:ascii="Times New Roman" w:hAnsi="Times New Roman"/>
          <w:sz w:val="22"/>
        </w:rPr>
        <w:t>Korisnici moraju da o</w:t>
      </w:r>
      <w:r w:rsidR="005258C6">
        <w:rPr>
          <w:rFonts w:ascii="Times New Roman" w:hAnsi="Times New Roman"/>
          <w:sz w:val="22"/>
        </w:rPr>
        <w:t>bezbijede</w:t>
      </w:r>
      <w:r>
        <w:rPr>
          <w:rFonts w:ascii="Times New Roman" w:hAnsi="Times New Roman"/>
          <w:sz w:val="22"/>
        </w:rPr>
        <w:t xml:space="preserve"> da su podržan</w:t>
      </w:r>
      <w:r w:rsidR="009D358D">
        <w:rPr>
          <w:rFonts w:ascii="Times New Roman" w:hAnsi="Times New Roman"/>
          <w:sz w:val="22"/>
        </w:rPr>
        <w:t>e investicije</w:t>
      </w:r>
      <w:r>
        <w:rPr>
          <w:rFonts w:ascii="Times New Roman" w:hAnsi="Times New Roman"/>
          <w:sz w:val="22"/>
        </w:rPr>
        <w:t xml:space="preserve"> </w:t>
      </w:r>
      <w:r w:rsidR="004A7E8A">
        <w:rPr>
          <w:rFonts w:ascii="Times New Roman" w:hAnsi="Times New Roman"/>
          <w:sz w:val="22"/>
        </w:rPr>
        <w:t xml:space="preserve">usaglašene </w:t>
      </w:r>
      <w:r>
        <w:rPr>
          <w:rFonts w:ascii="Times New Roman" w:hAnsi="Times New Roman"/>
          <w:sz w:val="22"/>
        </w:rPr>
        <w:t>sa standardima EU</w:t>
      </w:r>
      <w:r w:rsidR="00FD087A">
        <w:rPr>
          <w:rFonts w:ascii="Times New Roman" w:hAnsi="Times New Roman"/>
          <w:sz w:val="22"/>
        </w:rPr>
        <w:t>,</w:t>
      </w:r>
      <w:r>
        <w:rPr>
          <w:rFonts w:ascii="Times New Roman" w:hAnsi="Times New Roman"/>
          <w:sz w:val="22"/>
        </w:rPr>
        <w:t xml:space="preserve"> koji se primjenjuju na investicije najkasnije </w:t>
      </w:r>
      <w:r w:rsidR="00692FDE">
        <w:rPr>
          <w:rFonts w:ascii="Times New Roman" w:hAnsi="Times New Roman"/>
          <w:sz w:val="22"/>
        </w:rPr>
        <w:t xml:space="preserve">do dana </w:t>
      </w:r>
      <w:r w:rsidR="00321C94">
        <w:rPr>
          <w:rFonts w:ascii="Times New Roman" w:hAnsi="Times New Roman"/>
          <w:sz w:val="22"/>
        </w:rPr>
        <w:t>konačn</w:t>
      </w:r>
      <w:r>
        <w:rPr>
          <w:rFonts w:ascii="Times New Roman" w:hAnsi="Times New Roman"/>
          <w:sz w:val="22"/>
        </w:rPr>
        <w:t>e isplate</w:t>
      </w:r>
      <w:r w:rsidR="00692FDE">
        <w:rPr>
          <w:rFonts w:ascii="Times New Roman" w:hAnsi="Times New Roman"/>
          <w:sz w:val="22"/>
        </w:rPr>
        <w:t xml:space="preserve"> sredstava podrške</w:t>
      </w:r>
      <w:r>
        <w:rPr>
          <w:rFonts w:ascii="Times New Roman" w:hAnsi="Times New Roman"/>
          <w:sz w:val="22"/>
        </w:rPr>
        <w:t>.</w:t>
      </w:r>
      <w:bookmarkStart w:id="517" w:name="_Toc91249548"/>
      <w:bookmarkStart w:id="518" w:name="_Toc91249843"/>
      <w:bookmarkStart w:id="519" w:name="_Toc91499458"/>
      <w:bookmarkStart w:id="520" w:name="_Toc98230536"/>
    </w:p>
    <w:p w:rsidR="006721A1" w:rsidRPr="00E17434" w:rsidRDefault="00707D31">
      <w:pPr>
        <w:pStyle w:val="Heading6"/>
        <w:rPr>
          <w:rFonts w:ascii="Times New Roman" w:hAnsi="Times New Roman" w:cs="Times New Roman"/>
        </w:rPr>
      </w:pPr>
      <w:bookmarkStart w:id="521" w:name="_Toc105488979"/>
      <w:bookmarkStart w:id="522" w:name="_Toc105495358"/>
      <w:bookmarkStart w:id="523" w:name="_Toc172615051"/>
      <w:r>
        <w:rPr>
          <w:rFonts w:ascii="Times New Roman" w:hAnsi="Times New Roman"/>
          <w:b/>
        </w:rPr>
        <w:t>Vrsta prihvatljivih gazdinstava</w:t>
      </w:r>
      <w:bookmarkEnd w:id="517"/>
      <w:bookmarkEnd w:id="518"/>
      <w:bookmarkEnd w:id="519"/>
      <w:bookmarkEnd w:id="520"/>
      <w:bookmarkEnd w:id="521"/>
      <w:bookmarkEnd w:id="522"/>
      <w:bookmarkEnd w:id="523"/>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Korisnici koji ispunjavaju specifične kriterijume prihvatljivosti propisane u 8.3.1.7. imaju pravo na podršku.</w:t>
      </w:r>
    </w:p>
    <w:p w:rsidR="006721A1" w:rsidRPr="00E17434" w:rsidRDefault="00707D31">
      <w:pPr>
        <w:pStyle w:val="Heading6"/>
        <w:rPr>
          <w:rFonts w:ascii="Times New Roman" w:hAnsi="Times New Roman" w:cs="Times New Roman"/>
          <w:b/>
        </w:rPr>
      </w:pPr>
      <w:bookmarkStart w:id="524" w:name="_Toc91249549"/>
      <w:bookmarkStart w:id="525" w:name="_Toc91249844"/>
      <w:bookmarkStart w:id="526" w:name="_Toc91499459"/>
      <w:bookmarkStart w:id="527" w:name="_Toc98230537"/>
      <w:bookmarkStart w:id="528" w:name="_Toc105488980"/>
      <w:bookmarkStart w:id="529" w:name="_Toc105495359"/>
      <w:bookmarkStart w:id="530" w:name="_Toc172615052"/>
      <w:r>
        <w:rPr>
          <w:rFonts w:ascii="Times New Roman" w:hAnsi="Times New Roman"/>
          <w:b/>
        </w:rPr>
        <w:t>Ekonomska održivost korisnika</w:t>
      </w:r>
      <w:bookmarkEnd w:id="524"/>
      <w:bookmarkEnd w:id="525"/>
      <w:bookmarkEnd w:id="526"/>
      <w:bookmarkEnd w:id="527"/>
      <w:bookmarkEnd w:id="528"/>
      <w:bookmarkEnd w:id="529"/>
      <w:bookmarkEnd w:id="530"/>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Ekonomska održivost korisnika mora da se dokaže biznis planom. Biznis plan obuhvata kratak opis poslovanja, obrtna sredstva i obaveze, ljudske resurse, opis predložen</w:t>
      </w:r>
      <w:r w:rsidR="00E30800">
        <w:rPr>
          <w:rFonts w:ascii="Times New Roman" w:hAnsi="Times New Roman"/>
          <w:sz w:val="22"/>
        </w:rPr>
        <w:t>e</w:t>
      </w:r>
      <w:r>
        <w:rPr>
          <w:rFonts w:ascii="Times New Roman" w:hAnsi="Times New Roman"/>
          <w:sz w:val="22"/>
        </w:rPr>
        <w:t xml:space="preserve"> investicije, njeno finansiranje i projekcije budućih ekonomskih aktivnosti (uključujući i marketing). Ekonomska održivost mora da pokaže da vlasnički kapital preduzeća i njegove dionice u smislu likvidnosti i imovine pokriva operativne troškove i, ako je to primjenjivo, omogućava rast uz održavanje baze resursa.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Korisnik mora da pokaže ekonomsku održivost putem obrasca koji je obezb</w:t>
      </w:r>
      <w:r w:rsidR="00E30800">
        <w:rPr>
          <w:rFonts w:ascii="Times New Roman" w:hAnsi="Times New Roman"/>
          <w:sz w:val="22"/>
        </w:rPr>
        <w:t>ij</w:t>
      </w:r>
      <w:r>
        <w:rPr>
          <w:rFonts w:ascii="Times New Roman" w:hAnsi="Times New Roman"/>
          <w:sz w:val="22"/>
        </w:rPr>
        <w:t xml:space="preserve">edila </w:t>
      </w:r>
      <w:r w:rsidR="00F37977">
        <w:rPr>
          <w:rFonts w:ascii="Times New Roman" w:hAnsi="Times New Roman"/>
          <w:sz w:val="22"/>
        </w:rPr>
        <w:t xml:space="preserve">IPARD </w:t>
      </w:r>
      <w:r w:rsidR="00117792">
        <w:rPr>
          <w:rFonts w:ascii="Times New Roman" w:hAnsi="Times New Roman"/>
          <w:sz w:val="22"/>
        </w:rPr>
        <w:t>A</w:t>
      </w:r>
      <w:r w:rsidR="00F37977">
        <w:rPr>
          <w:rFonts w:ascii="Times New Roman" w:hAnsi="Times New Roman"/>
          <w:sz w:val="22"/>
        </w:rPr>
        <w:t>gen</w:t>
      </w:r>
      <w:r>
        <w:rPr>
          <w:rFonts w:ascii="Times New Roman" w:hAnsi="Times New Roman"/>
          <w:sz w:val="22"/>
        </w:rPr>
        <w:t>cija/Direktorat za plaćanja. Za investicije iznad 50,000 EUR potreban je potpuni i detaljan biznis plan, a za investicije ispod 50,000 EUR potreban je pojednostavljeni oblik biznis plana.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Korisnik treba da pokaže da će moći redovno da servisira svoje finansijske obaveze bez dovođenja u pitanje redovnog rada gazdinstva. Svrha testa održivosti je da osigura da korisnik može da finansira investiciju i da može da održava ekonomsku aktivnost povezanu sa podržanom investicijom.</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Kriterijumi koje će IPARD </w:t>
      </w:r>
      <w:r w:rsidR="00117792">
        <w:rPr>
          <w:rFonts w:ascii="Times New Roman" w:hAnsi="Times New Roman"/>
          <w:sz w:val="22"/>
        </w:rPr>
        <w:t>A</w:t>
      </w:r>
      <w:r>
        <w:rPr>
          <w:rFonts w:ascii="Times New Roman" w:hAnsi="Times New Roman"/>
          <w:sz w:val="22"/>
        </w:rPr>
        <w:t>gencija/Direktorat za plaćanja koristiti za procjenu buduće ekonomske održivosti korisnika navedeni su u Prilogu V.</w:t>
      </w:r>
    </w:p>
    <w:p w:rsidR="006721A1" w:rsidRPr="00E17434" w:rsidRDefault="00707D31">
      <w:pPr>
        <w:pStyle w:val="Heading6"/>
        <w:rPr>
          <w:rFonts w:ascii="Times New Roman" w:hAnsi="Times New Roman" w:cs="Times New Roman"/>
          <w:b/>
          <w:bCs/>
          <w:szCs w:val="22"/>
        </w:rPr>
      </w:pPr>
      <w:bookmarkStart w:id="531" w:name="_heading=h.hzbgx92w1pm6"/>
      <w:bookmarkStart w:id="532" w:name="_Toc91249550"/>
      <w:bookmarkStart w:id="533" w:name="_Toc91249845"/>
      <w:bookmarkStart w:id="534" w:name="_Toc91499460"/>
      <w:bookmarkStart w:id="535" w:name="_Toc98230538"/>
      <w:bookmarkStart w:id="536" w:name="_Toc105488981"/>
      <w:bookmarkStart w:id="537" w:name="_Toc105495360"/>
      <w:bookmarkStart w:id="538" w:name="_Toc172615053"/>
      <w:bookmarkEnd w:id="531"/>
      <w:r>
        <w:rPr>
          <w:rFonts w:ascii="Times New Roman" w:hAnsi="Times New Roman"/>
          <w:b/>
        </w:rPr>
        <w:t>Nacionalni standardi/EU standardi</w:t>
      </w:r>
      <w:bookmarkEnd w:id="532"/>
      <w:bookmarkEnd w:id="533"/>
      <w:bookmarkEnd w:id="534"/>
      <w:bookmarkEnd w:id="535"/>
      <w:bookmarkEnd w:id="536"/>
      <w:bookmarkEnd w:id="537"/>
      <w:bookmarkEnd w:id="538"/>
    </w:p>
    <w:p w:rsidR="006721A1" w:rsidRPr="00E17434" w:rsidRDefault="00707D31" w:rsidP="00700CE2">
      <w:pPr>
        <w:spacing w:after="240"/>
        <w:rPr>
          <w:rFonts w:ascii="Times New Roman" w:eastAsia="Times New Roman" w:hAnsi="Times New Roman" w:cs="Times New Roman"/>
          <w:sz w:val="22"/>
          <w:szCs w:val="22"/>
        </w:rPr>
      </w:pPr>
      <w:r>
        <w:rPr>
          <w:rFonts w:ascii="Times New Roman" w:hAnsi="Times New Roman"/>
          <w:sz w:val="22"/>
        </w:rPr>
        <w:t>Za pravila koja se odnose na nacionalne standarde/standarde EU, upućuje se na odjeljak 8.1.</w:t>
      </w:r>
    </w:p>
    <w:p w:rsidR="006721A1" w:rsidRPr="00E17434" w:rsidRDefault="00707D31">
      <w:pPr>
        <w:pStyle w:val="Heading6"/>
        <w:rPr>
          <w:rFonts w:ascii="Times New Roman" w:hAnsi="Times New Roman" w:cs="Times New Roman"/>
        </w:rPr>
      </w:pPr>
      <w:bookmarkStart w:id="539" w:name="_Toc91249551"/>
      <w:bookmarkStart w:id="540" w:name="_Toc91249846"/>
      <w:bookmarkStart w:id="541" w:name="_Toc91499461"/>
      <w:bookmarkStart w:id="542" w:name="_Toc98230539"/>
      <w:bookmarkStart w:id="543" w:name="_Toc105488982"/>
      <w:bookmarkStart w:id="544" w:name="_Toc105495361"/>
      <w:bookmarkStart w:id="545" w:name="_Toc172615054"/>
      <w:r>
        <w:rPr>
          <w:rFonts w:ascii="Times New Roman" w:hAnsi="Times New Roman"/>
          <w:b/>
        </w:rPr>
        <w:t>Ostali zajednički kriterijumi prihvatljivosti:</w:t>
      </w:r>
      <w:bookmarkEnd w:id="539"/>
      <w:bookmarkEnd w:id="540"/>
      <w:bookmarkEnd w:id="541"/>
      <w:bookmarkEnd w:id="542"/>
      <w:bookmarkEnd w:id="543"/>
      <w:bookmarkEnd w:id="544"/>
      <w:bookmarkEnd w:id="545"/>
    </w:p>
    <w:p w:rsidR="006721A1" w:rsidRPr="00E17434" w:rsidRDefault="00707D31" w:rsidP="00592412">
      <w:pPr>
        <w:numPr>
          <w:ilvl w:val="0"/>
          <w:numId w:val="83"/>
        </w:numPr>
        <w:jc w:val="both"/>
        <w:rPr>
          <w:rFonts w:ascii="Times New Roman" w:eastAsia="Times New Roman" w:hAnsi="Times New Roman" w:cs="Times New Roman"/>
          <w:sz w:val="22"/>
          <w:szCs w:val="22"/>
        </w:rPr>
      </w:pPr>
      <w:r>
        <w:rPr>
          <w:rFonts w:ascii="Times New Roman" w:hAnsi="Times New Roman"/>
          <w:sz w:val="22"/>
        </w:rPr>
        <w:t>Investicija se mora odnositi na proizvodnju poljoprivrednih proizvoda navedenih u Prilogu I Ugovora EU, uključujući i proizvode ribarstva;</w:t>
      </w:r>
    </w:p>
    <w:p w:rsidR="006721A1" w:rsidRPr="00E17434" w:rsidRDefault="00707D31" w:rsidP="00592412">
      <w:pPr>
        <w:numPr>
          <w:ilvl w:val="0"/>
          <w:numId w:val="83"/>
        </w:numPr>
        <w:pBdr>
          <w:top w:val="nil"/>
          <w:left w:val="nil"/>
          <w:bottom w:val="nil"/>
          <w:right w:val="nil"/>
          <w:between w:val="nil"/>
        </w:pBdr>
        <w:tabs>
          <w:tab w:val="left" w:pos="360"/>
        </w:tabs>
        <w:jc w:val="both"/>
        <w:rPr>
          <w:rFonts w:ascii="Times New Roman" w:eastAsia="Times New Roman" w:hAnsi="Times New Roman" w:cs="Times New Roman"/>
          <w:sz w:val="22"/>
          <w:szCs w:val="22"/>
        </w:rPr>
      </w:pPr>
      <w:r>
        <w:rPr>
          <w:rFonts w:ascii="Times New Roman" w:hAnsi="Times New Roman"/>
          <w:sz w:val="22"/>
        </w:rPr>
        <w:t>Prihvatljivi su samo proizvodni sektori za koje su kriterijumi određeni u poglavlju 8.3.1.7;</w:t>
      </w:r>
    </w:p>
    <w:p w:rsidR="006721A1" w:rsidRPr="00E17434" w:rsidRDefault="00B60DE2" w:rsidP="00592412">
      <w:pPr>
        <w:numPr>
          <w:ilvl w:val="0"/>
          <w:numId w:val="83"/>
        </w:numPr>
        <w:jc w:val="both"/>
        <w:rPr>
          <w:rFonts w:ascii="Times New Roman" w:eastAsia="Times New Roman" w:hAnsi="Times New Roman" w:cs="Times New Roman"/>
          <w:sz w:val="22"/>
          <w:szCs w:val="22"/>
        </w:rPr>
      </w:pPr>
      <w:r>
        <w:rPr>
          <w:rFonts w:ascii="Times New Roman" w:hAnsi="Times New Roman"/>
          <w:sz w:val="22"/>
        </w:rPr>
        <w:t>Nosilac</w:t>
      </w:r>
      <w:r w:rsidR="00707D31">
        <w:rPr>
          <w:rFonts w:ascii="Times New Roman" w:hAnsi="Times New Roman"/>
          <w:sz w:val="22"/>
        </w:rPr>
        <w:t xml:space="preserve"> poljoprivrednog gazdins</w:t>
      </w:r>
      <w:r w:rsidR="00860871">
        <w:rPr>
          <w:rFonts w:ascii="Times New Roman" w:hAnsi="Times New Roman"/>
          <w:sz w:val="22"/>
        </w:rPr>
        <w:t>t</w:t>
      </w:r>
      <w:r w:rsidR="00707D31">
        <w:rPr>
          <w:rFonts w:ascii="Times New Roman" w:hAnsi="Times New Roman"/>
          <w:sz w:val="22"/>
        </w:rPr>
        <w:t>va mora da dokaže stepen kvalifikacija srednjeg obrazovanja ili visokog obrazovanja diplomom/potvrdom ili da posjeduje najmanje 3 godine iskustva u bavljenju poljoprivrednom proizvodnjom</w:t>
      </w:r>
      <w:r w:rsidR="003D1BD4">
        <w:rPr>
          <w:rFonts w:ascii="Times New Roman" w:hAnsi="Times New Roman"/>
          <w:sz w:val="22"/>
        </w:rPr>
        <w:t xml:space="preserve"> (</w:t>
      </w:r>
      <w:r w:rsidR="003D1BD4" w:rsidRPr="003D1BD4">
        <w:rPr>
          <w:rFonts w:ascii="Times New Roman" w:hAnsi="Times New Roman"/>
          <w:sz w:val="22"/>
        </w:rPr>
        <w:t xml:space="preserve">što se može dokazati registracijom u </w:t>
      </w:r>
      <w:r w:rsidR="00AE1A30">
        <w:rPr>
          <w:rFonts w:ascii="Times New Roman" w:hAnsi="Times New Roman"/>
          <w:sz w:val="22"/>
        </w:rPr>
        <w:t>R</w:t>
      </w:r>
      <w:r w:rsidR="003D1BD4" w:rsidRPr="003D1BD4">
        <w:rPr>
          <w:rFonts w:ascii="Times New Roman" w:hAnsi="Times New Roman"/>
          <w:sz w:val="22"/>
        </w:rPr>
        <w:t>egistar poljoprivrednih gazdinstava ili relevantnim regist</w:t>
      </w:r>
      <w:r w:rsidR="003D1BD4">
        <w:rPr>
          <w:rFonts w:ascii="Times New Roman" w:hAnsi="Times New Roman"/>
          <w:sz w:val="22"/>
        </w:rPr>
        <w:t>rom</w:t>
      </w:r>
      <w:r w:rsidR="003D1BD4" w:rsidRPr="003D1BD4">
        <w:rPr>
          <w:rFonts w:ascii="Times New Roman" w:hAnsi="Times New Roman"/>
          <w:sz w:val="22"/>
        </w:rPr>
        <w:t xml:space="preserve"> u zavisnosti od sektora </w:t>
      </w:r>
      <w:r w:rsidR="00AE1A30">
        <w:rPr>
          <w:rFonts w:ascii="Times New Roman" w:hAnsi="Times New Roman"/>
          <w:sz w:val="22"/>
        </w:rPr>
        <w:t>okviru kog se aplicira</w:t>
      </w:r>
      <w:r w:rsidR="003D1BD4">
        <w:rPr>
          <w:rFonts w:ascii="Times New Roman" w:hAnsi="Times New Roman"/>
          <w:sz w:val="22"/>
        </w:rPr>
        <w:t xml:space="preserve">) </w:t>
      </w:r>
      <w:r w:rsidR="00707D31">
        <w:rPr>
          <w:rFonts w:ascii="Times New Roman" w:hAnsi="Times New Roman"/>
          <w:sz w:val="22"/>
        </w:rPr>
        <w:t xml:space="preserve">, preradom ili uslugama povezanim s poljoprivredom (što se dokazuje dokumentacijom MPŠV i odgovarajućih institucija). Korisnik koji ne ispunjava navedene vještine i kompetencije mora </w:t>
      </w:r>
      <w:r w:rsidR="00860871">
        <w:rPr>
          <w:rFonts w:ascii="Times New Roman" w:hAnsi="Times New Roman"/>
          <w:sz w:val="22"/>
        </w:rPr>
        <w:t>dati pisanu izjavu</w:t>
      </w:r>
      <w:r w:rsidR="00707D31">
        <w:rPr>
          <w:rFonts w:ascii="Times New Roman" w:hAnsi="Times New Roman"/>
          <w:sz w:val="22"/>
        </w:rPr>
        <w:t xml:space="preserve"> da će pohađati obuku u trajanju od najmanje 50 časova u relevantnom sektoru </w:t>
      </w:r>
      <w:r w:rsidR="00692FDE">
        <w:rPr>
          <w:rFonts w:ascii="Times New Roman" w:hAnsi="Times New Roman"/>
          <w:sz w:val="22"/>
        </w:rPr>
        <w:t xml:space="preserve">do dana </w:t>
      </w:r>
      <w:r w:rsidR="00321C94">
        <w:rPr>
          <w:rFonts w:ascii="Times New Roman" w:hAnsi="Times New Roman"/>
          <w:sz w:val="22"/>
        </w:rPr>
        <w:t>konač</w:t>
      </w:r>
      <w:r w:rsidR="00707D31">
        <w:rPr>
          <w:rFonts w:ascii="Times New Roman" w:hAnsi="Times New Roman"/>
          <w:sz w:val="22"/>
        </w:rPr>
        <w:t>ne isplate</w:t>
      </w:r>
      <w:r w:rsidR="00692FDE">
        <w:rPr>
          <w:rFonts w:ascii="Times New Roman" w:hAnsi="Times New Roman"/>
          <w:sz w:val="22"/>
        </w:rPr>
        <w:t xml:space="preserve"> sredstava podrške</w:t>
      </w:r>
      <w:r w:rsidR="00707D31">
        <w:rPr>
          <w:rFonts w:ascii="Times New Roman" w:hAnsi="Times New Roman"/>
          <w:sz w:val="22"/>
        </w:rPr>
        <w:t>. Korisnik će dostaviti sertifikat izdat od nadležnih institucija za stručno obrazovanje, obrazovnih i istraživačkih institucija ili javnih savjetodavnih službi, u kojem se navode moduli obuke kojima je prisustvovao a koji su od značaja za investiciju;</w:t>
      </w:r>
    </w:p>
    <w:p w:rsidR="006721A1" w:rsidRPr="00E17434" w:rsidRDefault="00707D31" w:rsidP="00592412">
      <w:pPr>
        <w:numPr>
          <w:ilvl w:val="0"/>
          <w:numId w:val="83"/>
        </w:numPr>
        <w:jc w:val="both"/>
        <w:rPr>
          <w:rFonts w:ascii="Times New Roman" w:eastAsia="Times New Roman" w:hAnsi="Times New Roman" w:cs="Times New Roman"/>
          <w:sz w:val="22"/>
          <w:szCs w:val="22"/>
        </w:rPr>
      </w:pPr>
      <w:r>
        <w:rPr>
          <w:rFonts w:ascii="Times New Roman" w:hAnsi="Times New Roman"/>
          <w:sz w:val="22"/>
        </w:rPr>
        <w:t>U slučaju investicija u nabavku traktora i poljoprivredne opreme, ove investicije će poštovati odgovarajuće zakonodavstvo Evropske unije u pogledu zaštite životne sredine, posebno u pogledu ograničenja emisije gasnova i zagađujućih materija;</w:t>
      </w:r>
    </w:p>
    <w:p w:rsidR="006721A1" w:rsidRPr="00E17434" w:rsidRDefault="00707D31" w:rsidP="00592412">
      <w:pPr>
        <w:numPr>
          <w:ilvl w:val="0"/>
          <w:numId w:val="83"/>
        </w:numPr>
        <w:jc w:val="both"/>
        <w:rPr>
          <w:rFonts w:ascii="Times New Roman" w:eastAsia="Times New Roman" w:hAnsi="Times New Roman" w:cs="Times New Roman"/>
          <w:sz w:val="22"/>
          <w:szCs w:val="22"/>
        </w:rPr>
      </w:pPr>
      <w:r>
        <w:rPr>
          <w:rFonts w:ascii="Times New Roman" w:hAnsi="Times New Roman"/>
          <w:sz w:val="22"/>
        </w:rPr>
        <w:t xml:space="preserve">IPARD </w:t>
      </w:r>
      <w:r w:rsidR="00117792">
        <w:rPr>
          <w:rFonts w:ascii="Times New Roman" w:hAnsi="Times New Roman"/>
          <w:sz w:val="22"/>
        </w:rPr>
        <w:t>A</w:t>
      </w:r>
      <w:r>
        <w:rPr>
          <w:rFonts w:ascii="Times New Roman" w:hAnsi="Times New Roman"/>
          <w:sz w:val="22"/>
        </w:rPr>
        <w:t>gencija/Direktorat za plaćanja neće vršiti plaćanja</w:t>
      </w:r>
      <w:r w:rsidR="00FD087A">
        <w:rPr>
          <w:rFonts w:ascii="Times New Roman" w:hAnsi="Times New Roman"/>
          <w:sz w:val="22"/>
        </w:rPr>
        <w:t>,</w:t>
      </w:r>
      <w:r>
        <w:rPr>
          <w:rFonts w:ascii="Times New Roman" w:hAnsi="Times New Roman"/>
          <w:sz w:val="22"/>
        </w:rPr>
        <w:t xml:space="preserve"> a podrška će biti ukinuta ako korisnik ne dostavi sva potrebna dokumenta u roku;</w:t>
      </w:r>
    </w:p>
    <w:p w:rsidR="006721A1" w:rsidRPr="00E17434" w:rsidRDefault="00707D31" w:rsidP="00592412">
      <w:pPr>
        <w:numPr>
          <w:ilvl w:val="0"/>
          <w:numId w:val="83"/>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lastRenderedPageBreak/>
        <w:t xml:space="preserve">Korisnici u okviru </w:t>
      </w:r>
      <w:r w:rsidR="00B6457E">
        <w:rPr>
          <w:rFonts w:ascii="Times New Roman" w:hAnsi="Times New Roman"/>
          <w:sz w:val="22"/>
        </w:rPr>
        <w:t xml:space="preserve">perioda implementacije </w:t>
      </w:r>
      <w:r>
        <w:rPr>
          <w:rFonts w:ascii="Times New Roman" w:hAnsi="Times New Roman"/>
          <w:sz w:val="22"/>
        </w:rPr>
        <w:t xml:space="preserve">IPARD III </w:t>
      </w:r>
      <w:r w:rsidR="00B6457E">
        <w:rPr>
          <w:rFonts w:ascii="Times New Roman" w:hAnsi="Times New Roman"/>
          <w:sz w:val="22"/>
        </w:rPr>
        <w:t>programa</w:t>
      </w:r>
      <w:r>
        <w:rPr>
          <w:rFonts w:ascii="Times New Roman" w:hAnsi="Times New Roman"/>
          <w:sz w:val="22"/>
        </w:rPr>
        <w:t>mogu dobiti podršku samo za jedan traktor maksimalne snage koja ne prelazi 100 kW. Od ukupnog iznosa sredstava EU prvobitno opredijeljenih za investicije u nepokretnu imovinu poljoprivrednih gazdinstava, maksimalno 20% sredstava može se potrošiti na traktore;</w:t>
      </w:r>
    </w:p>
    <w:p w:rsidR="006721A1" w:rsidRPr="00E17434" w:rsidRDefault="009D358D" w:rsidP="00592412">
      <w:pPr>
        <w:numPr>
          <w:ilvl w:val="0"/>
          <w:numId w:val="83"/>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Investicije</w:t>
      </w:r>
      <w:r w:rsidR="00707D31">
        <w:rPr>
          <w:rFonts w:ascii="Times New Roman" w:hAnsi="Times New Roman"/>
          <w:sz w:val="22"/>
        </w:rPr>
        <w:t xml:space="preserve"> u izgradnju i/ili rekonstrukciju i/ili opremanje objekata prihvatljivo je za podršku ako je predmet </w:t>
      </w:r>
      <w:r>
        <w:rPr>
          <w:rFonts w:ascii="Times New Roman" w:hAnsi="Times New Roman"/>
          <w:sz w:val="22"/>
        </w:rPr>
        <w:t>investicije</w:t>
      </w:r>
      <w:r w:rsidR="00707D31">
        <w:rPr>
          <w:rFonts w:ascii="Times New Roman" w:hAnsi="Times New Roman"/>
          <w:sz w:val="22"/>
        </w:rPr>
        <w:t xml:space="preserve"> u vlasništvu korisnika, najkasnije do konačne isplate.</w:t>
      </w:r>
    </w:p>
    <w:p w:rsidR="00143718" w:rsidRPr="00E17434" w:rsidRDefault="003D1BD4" w:rsidP="00DA1E72">
      <w:pPr>
        <w:pBdr>
          <w:top w:val="nil"/>
          <w:left w:val="nil"/>
          <w:bottom w:val="nil"/>
          <w:right w:val="nil"/>
          <w:between w:val="nil"/>
        </w:pBdr>
        <w:ind w:left="360"/>
        <w:jc w:val="both"/>
        <w:rPr>
          <w:rFonts w:ascii="Times New Roman" w:eastAsia="Times New Roman" w:hAnsi="Times New Roman" w:cs="Times New Roman"/>
          <w:sz w:val="22"/>
          <w:szCs w:val="22"/>
        </w:rPr>
      </w:pPr>
      <w:r w:rsidRPr="003D1BD4">
        <w:t xml:space="preserve"> </w:t>
      </w:r>
      <w:r w:rsidRPr="003D1BD4">
        <w:rPr>
          <w:rFonts w:ascii="Times New Roman" w:hAnsi="Times New Roman"/>
          <w:sz w:val="22"/>
        </w:rPr>
        <w:t xml:space="preserve">Investicije </w:t>
      </w:r>
      <w:r>
        <w:rPr>
          <w:rFonts w:ascii="Times New Roman" w:hAnsi="Times New Roman"/>
          <w:sz w:val="22"/>
        </w:rPr>
        <w:t>koje se odnose na</w:t>
      </w:r>
      <w:r w:rsidRPr="003D1BD4">
        <w:rPr>
          <w:rFonts w:ascii="Times New Roman" w:hAnsi="Times New Roman"/>
          <w:sz w:val="22"/>
        </w:rPr>
        <w:t xml:space="preserve"> izgradnju novih objekata </w:t>
      </w:r>
      <w:r>
        <w:rPr>
          <w:rFonts w:ascii="Times New Roman" w:hAnsi="Times New Roman"/>
          <w:sz w:val="22"/>
        </w:rPr>
        <w:t>prihvatljive su</w:t>
      </w:r>
      <w:r w:rsidRPr="003D1BD4">
        <w:rPr>
          <w:rFonts w:ascii="Times New Roman" w:hAnsi="Times New Roman"/>
          <w:sz w:val="22"/>
        </w:rPr>
        <w:t xml:space="preserve"> samo ako </w:t>
      </w:r>
      <w:r>
        <w:rPr>
          <w:rFonts w:ascii="Times New Roman" w:hAnsi="Times New Roman"/>
          <w:sz w:val="22"/>
        </w:rPr>
        <w:t>korisnik</w:t>
      </w:r>
      <w:r w:rsidRPr="003D1BD4">
        <w:rPr>
          <w:rFonts w:ascii="Times New Roman" w:hAnsi="Times New Roman"/>
          <w:sz w:val="22"/>
        </w:rPr>
        <w:t xml:space="preserve">, pored izgradnje novih objekata, </w:t>
      </w:r>
      <w:r w:rsidR="00AE1A30">
        <w:rPr>
          <w:rFonts w:ascii="Times New Roman" w:hAnsi="Times New Roman"/>
          <w:sz w:val="22"/>
        </w:rPr>
        <w:t xml:space="preserve">investira </w:t>
      </w:r>
      <w:r w:rsidRPr="003D1BD4">
        <w:rPr>
          <w:rFonts w:ascii="Times New Roman" w:hAnsi="Times New Roman"/>
          <w:sz w:val="22"/>
        </w:rPr>
        <w:t>i u obnovljive izvore energije u sklopu projekta.</w:t>
      </w:r>
    </w:p>
    <w:p w:rsidR="006721A1" w:rsidRPr="00E17434" w:rsidRDefault="00707D31" w:rsidP="00592412">
      <w:pPr>
        <w:numPr>
          <w:ilvl w:val="0"/>
          <w:numId w:val="83"/>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Investicije koje se odnose na nabavku opreme, plastenika, uzgoj višegodišnjih kultura u zakupljenim objektima i/ili parcelama prihvatljive su ako se zakup </w:t>
      </w:r>
      <w:r w:rsidR="00860871">
        <w:rPr>
          <w:rFonts w:ascii="Times New Roman" w:hAnsi="Times New Roman"/>
          <w:sz w:val="22"/>
        </w:rPr>
        <w:t>ugovori</w:t>
      </w:r>
      <w:r>
        <w:rPr>
          <w:rFonts w:ascii="Times New Roman" w:hAnsi="Times New Roman"/>
          <w:sz w:val="22"/>
        </w:rPr>
        <w:t xml:space="preserve"> na period od </w:t>
      </w:r>
      <w:r w:rsidR="00BB09E4">
        <w:rPr>
          <w:rFonts w:ascii="Times New Roman" w:hAnsi="Times New Roman"/>
          <w:sz w:val="22"/>
        </w:rPr>
        <w:t>7</w:t>
      </w:r>
      <w:r>
        <w:rPr>
          <w:rFonts w:ascii="Times New Roman" w:hAnsi="Times New Roman"/>
          <w:sz w:val="22"/>
        </w:rPr>
        <w:t xml:space="preserve"> godina ili više od dana podnošenja aplikacije za</w:t>
      </w:r>
      <w:r w:rsidR="00860871">
        <w:rPr>
          <w:rFonts w:ascii="Times New Roman" w:hAnsi="Times New Roman"/>
          <w:sz w:val="22"/>
        </w:rPr>
        <w:t xml:space="preserve"> dodjelu</w:t>
      </w:r>
      <w:r>
        <w:rPr>
          <w:rFonts w:ascii="Times New Roman" w:hAnsi="Times New Roman"/>
          <w:sz w:val="22"/>
        </w:rPr>
        <w:t xml:space="preserve"> podršk</w:t>
      </w:r>
      <w:r w:rsidR="00860871">
        <w:rPr>
          <w:rFonts w:ascii="Times New Roman" w:hAnsi="Times New Roman"/>
          <w:sz w:val="22"/>
        </w:rPr>
        <w:t>e</w:t>
      </w:r>
      <w:r>
        <w:rPr>
          <w:rFonts w:ascii="Times New Roman" w:hAnsi="Times New Roman"/>
          <w:sz w:val="22"/>
        </w:rPr>
        <w:t xml:space="preserve">, izuzev  </w:t>
      </w:r>
      <w:r w:rsidR="00BB09E4" w:rsidRPr="00BB09E4">
        <w:rPr>
          <w:rFonts w:ascii="Times New Roman" w:hAnsi="Times New Roman"/>
          <w:sz w:val="22"/>
        </w:rPr>
        <w:t>poljoprivredni</w:t>
      </w:r>
      <w:r w:rsidR="00BB09E4">
        <w:rPr>
          <w:rFonts w:ascii="Times New Roman" w:hAnsi="Times New Roman"/>
          <w:sz w:val="22"/>
        </w:rPr>
        <w:t>ka</w:t>
      </w:r>
      <w:r w:rsidR="00BB09E4" w:rsidRPr="00BB09E4">
        <w:rPr>
          <w:rFonts w:ascii="Times New Roman" w:hAnsi="Times New Roman"/>
          <w:sz w:val="22"/>
        </w:rPr>
        <w:t xml:space="preserve"> koji ne ispunjavaju specifične kriterijume </w:t>
      </w:r>
      <w:r w:rsidR="00BB09E4">
        <w:rPr>
          <w:rFonts w:ascii="Times New Roman" w:hAnsi="Times New Roman"/>
          <w:sz w:val="22"/>
        </w:rPr>
        <w:t>prihvatljivosti</w:t>
      </w:r>
      <w:r w:rsidR="00BB09E4" w:rsidRPr="00BB09E4">
        <w:rPr>
          <w:rFonts w:ascii="Times New Roman" w:hAnsi="Times New Roman"/>
          <w:sz w:val="22"/>
        </w:rPr>
        <w:t xml:space="preserve"> u vr</w:t>
      </w:r>
      <w:r w:rsidR="00BB09E4">
        <w:rPr>
          <w:rFonts w:ascii="Times New Roman" w:hAnsi="Times New Roman"/>
          <w:sz w:val="22"/>
        </w:rPr>
        <w:t>ij</w:t>
      </w:r>
      <w:r w:rsidR="00BB09E4" w:rsidRPr="00BB09E4">
        <w:rPr>
          <w:rFonts w:ascii="Times New Roman" w:hAnsi="Times New Roman"/>
          <w:sz w:val="22"/>
        </w:rPr>
        <w:t>eme podnošenja zaht</w:t>
      </w:r>
      <w:r w:rsidR="00BB09E4">
        <w:rPr>
          <w:rFonts w:ascii="Times New Roman" w:hAnsi="Times New Roman"/>
          <w:sz w:val="22"/>
        </w:rPr>
        <w:t>j</w:t>
      </w:r>
      <w:r w:rsidR="00BB09E4" w:rsidRPr="00BB09E4">
        <w:rPr>
          <w:rFonts w:ascii="Times New Roman" w:hAnsi="Times New Roman"/>
          <w:sz w:val="22"/>
        </w:rPr>
        <w:t>eva,</w:t>
      </w:r>
      <w:r w:rsidR="00AE1A30">
        <w:rPr>
          <w:rFonts w:ascii="Times New Roman" w:hAnsi="Times New Roman"/>
          <w:sz w:val="22"/>
        </w:rPr>
        <w:t xml:space="preserve"> </w:t>
      </w:r>
      <w:r>
        <w:rPr>
          <w:rFonts w:ascii="Times New Roman" w:hAnsi="Times New Roman"/>
          <w:sz w:val="22"/>
        </w:rPr>
        <w:t xml:space="preserve"> koji moraju biti jedini vlasnici objekata i/ili parcela;</w:t>
      </w:r>
    </w:p>
    <w:p w:rsidR="006721A1" w:rsidRPr="00E17434" w:rsidRDefault="00707D31" w:rsidP="00592412">
      <w:pPr>
        <w:numPr>
          <w:ilvl w:val="0"/>
          <w:numId w:val="83"/>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Sredstva podrške ne mogu se koristiti ako je udio</w:t>
      </w:r>
      <w:r w:rsidR="00273E80">
        <w:rPr>
          <w:rFonts w:ascii="Times New Roman" w:hAnsi="Times New Roman"/>
          <w:sz w:val="22"/>
        </w:rPr>
        <w:t xml:space="preserve"> državnog vlasništva u kapitalu društva</w:t>
      </w:r>
      <w:r>
        <w:rPr>
          <w:rFonts w:ascii="Times New Roman" w:hAnsi="Times New Roman"/>
          <w:sz w:val="22"/>
        </w:rPr>
        <w:t xml:space="preserve"> </w:t>
      </w:r>
      <w:r w:rsidR="00860871">
        <w:rPr>
          <w:rFonts w:ascii="Times New Roman" w:hAnsi="Times New Roman"/>
          <w:sz w:val="22"/>
        </w:rPr>
        <w:t>iznad</w:t>
      </w:r>
      <w:r>
        <w:rPr>
          <w:rFonts w:ascii="Times New Roman" w:hAnsi="Times New Roman"/>
          <w:sz w:val="22"/>
        </w:rPr>
        <w:t xml:space="preserve"> 25%;</w:t>
      </w:r>
    </w:p>
    <w:p w:rsidR="006721A1" w:rsidRPr="00E17434" w:rsidRDefault="00707D31" w:rsidP="00FF34C5">
      <w:pPr>
        <w:numPr>
          <w:ilvl w:val="0"/>
          <w:numId w:val="83"/>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Ovom mjerom podržaće se samo investicije u </w:t>
      </w:r>
      <w:r w:rsidR="00FF34C5" w:rsidRPr="00FF34C5">
        <w:rPr>
          <w:rFonts w:ascii="Times New Roman" w:hAnsi="Times New Roman"/>
          <w:sz w:val="22"/>
        </w:rPr>
        <w:t>obnovljive izvore energije</w:t>
      </w:r>
      <w:r>
        <w:rPr>
          <w:rFonts w:ascii="Times New Roman" w:hAnsi="Times New Roman"/>
          <w:sz w:val="22"/>
        </w:rPr>
        <w:t xml:space="preserve"> (na </w:t>
      </w:r>
      <w:r w:rsidR="002234B9">
        <w:rPr>
          <w:rFonts w:ascii="Times New Roman" w:hAnsi="Times New Roman"/>
          <w:sz w:val="22"/>
        </w:rPr>
        <w:t>gazdinstvu</w:t>
      </w:r>
      <w:r>
        <w:rPr>
          <w:rFonts w:ascii="Times New Roman" w:hAnsi="Times New Roman"/>
          <w:sz w:val="22"/>
        </w:rPr>
        <w:t xml:space="preserve">) za sopstvene potrebe. </w:t>
      </w:r>
    </w:p>
    <w:p w:rsidR="006721A1" w:rsidRPr="00E17434" w:rsidRDefault="00707D31" w:rsidP="00592412">
      <w:pPr>
        <w:numPr>
          <w:ilvl w:val="0"/>
          <w:numId w:val="83"/>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Sadni materijal potreban za zasnivanje novih višegodišnjih zasada mora da bude sertifikovan u skladu sa relevantnim važećim nacionalnim zakonodavstvom.</w:t>
      </w:r>
    </w:p>
    <w:p w:rsidR="006721A1" w:rsidRPr="00E17434" w:rsidRDefault="00707D31">
      <w:pPr>
        <w:pStyle w:val="Heading6"/>
        <w:rPr>
          <w:rFonts w:ascii="Times New Roman" w:hAnsi="Times New Roman" w:cs="Times New Roman"/>
          <w:b/>
        </w:rPr>
      </w:pPr>
      <w:bookmarkStart w:id="546" w:name="_Toc91249552"/>
      <w:bookmarkStart w:id="547" w:name="_Toc91249847"/>
      <w:bookmarkStart w:id="548" w:name="_Toc91499462"/>
      <w:bookmarkStart w:id="549" w:name="_Toc98230540"/>
      <w:bookmarkStart w:id="550" w:name="_Toc105488983"/>
      <w:bookmarkStart w:id="551" w:name="_Toc105495362"/>
      <w:bookmarkStart w:id="552" w:name="_Toc172615055"/>
      <w:r>
        <w:rPr>
          <w:rFonts w:ascii="Times New Roman" w:hAnsi="Times New Roman"/>
          <w:b/>
        </w:rPr>
        <w:t>Neproizvodne investicije</w:t>
      </w:r>
      <w:bookmarkEnd w:id="546"/>
      <w:bookmarkEnd w:id="547"/>
      <w:bookmarkEnd w:id="548"/>
      <w:bookmarkEnd w:id="549"/>
      <w:bookmarkEnd w:id="550"/>
      <w:bookmarkEnd w:id="551"/>
      <w:bookmarkEnd w:id="552"/>
    </w:p>
    <w:p w:rsidR="006721A1" w:rsidRPr="00EF39D8" w:rsidRDefault="00707D31" w:rsidP="00700CE2">
      <w:pPr>
        <w:spacing w:after="240"/>
        <w:jc w:val="both"/>
        <w:rPr>
          <w:rFonts w:ascii="Times New Roman" w:eastAsia="Times New Roman" w:hAnsi="Times New Roman" w:cs="Times New Roman"/>
          <w:sz w:val="22"/>
          <w:szCs w:val="22"/>
        </w:rPr>
      </w:pPr>
      <w:r w:rsidRPr="00EF39D8">
        <w:rPr>
          <w:rFonts w:ascii="Times New Roman" w:hAnsi="Times New Roman"/>
          <w:sz w:val="22"/>
        </w:rPr>
        <w:t>Neproizvodne investicije su investicije koje ne stvaraju značajan povrat, prihode ili javne prihode, niti značajno povećavaju vrijednost gazdinstva</w:t>
      </w:r>
      <w:r w:rsidRPr="00AA0C2F">
        <w:rPr>
          <w:rFonts w:ascii="Times New Roman" w:hAnsi="Times New Roman"/>
          <w:sz w:val="22"/>
        </w:rPr>
        <w:t xml:space="preserve"> korisnika, ali imaju pozitivan uticaj na životnu sredinu.</w:t>
      </w:r>
    </w:p>
    <w:p w:rsidR="006721A1" w:rsidRPr="00E17434" w:rsidRDefault="00707D31" w:rsidP="00700CE2">
      <w:pPr>
        <w:spacing w:after="240"/>
        <w:jc w:val="both"/>
        <w:rPr>
          <w:rFonts w:ascii="Times New Roman" w:eastAsia="Times New Roman" w:hAnsi="Times New Roman" w:cs="Times New Roman"/>
          <w:sz w:val="22"/>
          <w:szCs w:val="22"/>
        </w:rPr>
      </w:pPr>
      <w:r w:rsidRPr="00EF39D8">
        <w:rPr>
          <w:rFonts w:ascii="Times New Roman" w:hAnsi="Times New Roman"/>
          <w:sz w:val="22"/>
        </w:rPr>
        <w:t>Podrška neproizvodnim investicijama obuhvata kapitalne radove u vezi sa sprovođenjem agro-ekoloških-klimatskih ciljeva</w:t>
      </w:r>
      <w:r w:rsidR="00BB09E4" w:rsidRPr="00DA1E72">
        <w:rPr>
          <w:rFonts w:ascii="Times New Roman" w:hAnsi="Times New Roman"/>
          <w:sz w:val="22"/>
        </w:rPr>
        <w:t>.</w:t>
      </w:r>
    </w:p>
    <w:p w:rsidR="00BB09E4" w:rsidRDefault="00BB09E4" w:rsidP="00700CE2">
      <w:pPr>
        <w:spacing w:after="240"/>
        <w:jc w:val="both"/>
        <w:rPr>
          <w:rFonts w:ascii="Times New Roman" w:eastAsia="Times New Roman" w:hAnsi="Times New Roman" w:cs="Times New Roman"/>
          <w:b/>
          <w:sz w:val="22"/>
          <w:szCs w:val="22"/>
        </w:rPr>
      </w:pPr>
      <w:r w:rsidRPr="00BB09E4">
        <w:rPr>
          <w:rFonts w:ascii="Times New Roman" w:eastAsia="Times New Roman" w:hAnsi="Times New Roman" w:cs="Times New Roman"/>
          <w:b/>
          <w:sz w:val="22"/>
          <w:szCs w:val="22"/>
        </w:rPr>
        <w:t>U okviru ove M</w:t>
      </w:r>
      <w:r>
        <w:rPr>
          <w:rFonts w:ascii="Times New Roman" w:eastAsia="Times New Roman" w:hAnsi="Times New Roman" w:cs="Times New Roman"/>
          <w:b/>
          <w:sz w:val="22"/>
          <w:szCs w:val="22"/>
        </w:rPr>
        <w:t>j</w:t>
      </w:r>
      <w:r w:rsidRPr="00BB09E4">
        <w:rPr>
          <w:rFonts w:ascii="Times New Roman" w:eastAsia="Times New Roman" w:hAnsi="Times New Roman" w:cs="Times New Roman"/>
          <w:b/>
          <w:sz w:val="22"/>
          <w:szCs w:val="22"/>
        </w:rPr>
        <w:t>ere biće podržane sledeće nepro</w:t>
      </w:r>
      <w:r>
        <w:rPr>
          <w:rFonts w:ascii="Times New Roman" w:eastAsia="Times New Roman" w:hAnsi="Times New Roman" w:cs="Times New Roman"/>
          <w:b/>
          <w:sz w:val="22"/>
          <w:szCs w:val="22"/>
        </w:rPr>
        <w:t>izvodn</w:t>
      </w:r>
      <w:r w:rsidRPr="00BB09E4">
        <w:rPr>
          <w:rFonts w:ascii="Times New Roman" w:eastAsia="Times New Roman" w:hAnsi="Times New Roman" w:cs="Times New Roman"/>
          <w:b/>
          <w:sz w:val="22"/>
          <w:szCs w:val="22"/>
        </w:rPr>
        <w:t>e investicije:</w:t>
      </w:r>
    </w:p>
    <w:p w:rsidR="00BB09E4" w:rsidRPr="00DA1E72" w:rsidRDefault="000E4892" w:rsidP="00DA1E72">
      <w:pPr>
        <w:numPr>
          <w:ilvl w:val="0"/>
          <w:numId w:val="83"/>
        </w:numPr>
        <w:pBdr>
          <w:top w:val="nil"/>
          <w:left w:val="nil"/>
          <w:bottom w:val="nil"/>
          <w:right w:val="nil"/>
          <w:between w:val="nil"/>
        </w:pBdr>
        <w:jc w:val="both"/>
        <w:rPr>
          <w:rFonts w:ascii="Times New Roman" w:hAnsi="Times New Roman"/>
          <w:sz w:val="22"/>
        </w:rPr>
      </w:pPr>
      <w:r w:rsidRPr="00DA1E72">
        <w:rPr>
          <w:rFonts w:ascii="Times New Roman" w:hAnsi="Times New Roman"/>
          <w:sz w:val="22"/>
        </w:rPr>
        <w:t xml:space="preserve">Ograđivanje i drugi radovi potrebni da bi se olakšalo </w:t>
      </w:r>
      <w:r w:rsidR="00EF39D8" w:rsidRPr="00DA1E72">
        <w:rPr>
          <w:rFonts w:ascii="Times New Roman" w:hAnsi="Times New Roman"/>
          <w:sz w:val="22"/>
        </w:rPr>
        <w:t>očuvanje prirodnih resursa</w:t>
      </w:r>
      <w:r w:rsidR="00BB09E4" w:rsidRPr="00DA1E72">
        <w:rPr>
          <w:rFonts w:ascii="Times New Roman" w:hAnsi="Times New Roman"/>
          <w:sz w:val="22"/>
        </w:rPr>
        <w:t>;</w:t>
      </w:r>
    </w:p>
    <w:p w:rsidR="00BB09E4" w:rsidRPr="00DA1E72" w:rsidRDefault="00BB09E4" w:rsidP="00DA1E72">
      <w:pPr>
        <w:numPr>
          <w:ilvl w:val="0"/>
          <w:numId w:val="83"/>
        </w:numPr>
        <w:pBdr>
          <w:top w:val="nil"/>
          <w:left w:val="nil"/>
          <w:bottom w:val="nil"/>
          <w:right w:val="nil"/>
          <w:between w:val="nil"/>
        </w:pBdr>
        <w:jc w:val="both"/>
        <w:rPr>
          <w:rFonts w:ascii="Times New Roman" w:hAnsi="Times New Roman"/>
          <w:sz w:val="22"/>
        </w:rPr>
      </w:pPr>
      <w:r w:rsidRPr="00DA1E72">
        <w:rPr>
          <w:rFonts w:ascii="Times New Roman" w:hAnsi="Times New Roman"/>
          <w:sz w:val="22"/>
        </w:rPr>
        <w:t xml:space="preserve">Obnavljanje pejzažnih karakteristika kao što </w:t>
      </w:r>
      <w:r w:rsidR="000E4892" w:rsidRPr="00DA1E72">
        <w:rPr>
          <w:rFonts w:ascii="Times New Roman" w:hAnsi="Times New Roman"/>
          <w:sz w:val="22"/>
        </w:rPr>
        <w:t>je živa ograda</w:t>
      </w:r>
      <w:r w:rsidRPr="00DA1E72">
        <w:rPr>
          <w:rFonts w:ascii="Times New Roman" w:hAnsi="Times New Roman"/>
          <w:sz w:val="22"/>
        </w:rPr>
        <w:t xml:space="preserve"> itd.;</w:t>
      </w:r>
    </w:p>
    <w:p w:rsidR="00BB09E4" w:rsidRPr="00DA1E72" w:rsidRDefault="000E4892" w:rsidP="00DA1E72">
      <w:pPr>
        <w:numPr>
          <w:ilvl w:val="0"/>
          <w:numId w:val="83"/>
        </w:numPr>
        <w:pBdr>
          <w:top w:val="nil"/>
          <w:left w:val="nil"/>
          <w:bottom w:val="nil"/>
          <w:right w:val="nil"/>
          <w:between w:val="nil"/>
        </w:pBdr>
        <w:jc w:val="both"/>
        <w:rPr>
          <w:rFonts w:ascii="Times New Roman" w:hAnsi="Times New Roman"/>
          <w:sz w:val="22"/>
        </w:rPr>
      </w:pPr>
      <w:r w:rsidRPr="00DA1E72">
        <w:rPr>
          <w:rFonts w:ascii="Times New Roman" w:hAnsi="Times New Roman"/>
          <w:sz w:val="22"/>
        </w:rPr>
        <w:t>Resturacija</w:t>
      </w:r>
      <w:r w:rsidR="00BB09E4" w:rsidRPr="00DA1E72">
        <w:rPr>
          <w:rFonts w:ascii="Times New Roman" w:hAnsi="Times New Roman"/>
          <w:sz w:val="22"/>
        </w:rPr>
        <w:t xml:space="preserve"> tradicionalnih terasa (bez vještačkih materijala);</w:t>
      </w:r>
    </w:p>
    <w:p w:rsidR="00BB09E4" w:rsidRPr="00DA1E72" w:rsidRDefault="00BB09E4" w:rsidP="00DA1E72">
      <w:pPr>
        <w:numPr>
          <w:ilvl w:val="0"/>
          <w:numId w:val="83"/>
        </w:numPr>
        <w:pBdr>
          <w:top w:val="nil"/>
          <w:left w:val="nil"/>
          <w:bottom w:val="nil"/>
          <w:right w:val="nil"/>
          <w:between w:val="nil"/>
        </w:pBdr>
        <w:jc w:val="both"/>
        <w:rPr>
          <w:rFonts w:ascii="Times New Roman" w:hAnsi="Times New Roman"/>
          <w:sz w:val="22"/>
        </w:rPr>
      </w:pPr>
      <w:r w:rsidRPr="00DA1E72">
        <w:rPr>
          <w:rFonts w:ascii="Times New Roman" w:hAnsi="Times New Roman"/>
          <w:sz w:val="22"/>
        </w:rPr>
        <w:t>• Tradicionalna restauracija zidova od suvokamena (bez vještačkih materijala);</w:t>
      </w:r>
    </w:p>
    <w:p w:rsidR="00BB09E4" w:rsidRPr="00DA1E72" w:rsidRDefault="00BB09E4" w:rsidP="00DA1E72">
      <w:pPr>
        <w:numPr>
          <w:ilvl w:val="0"/>
          <w:numId w:val="83"/>
        </w:numPr>
        <w:pBdr>
          <w:top w:val="nil"/>
          <w:left w:val="nil"/>
          <w:bottom w:val="nil"/>
          <w:right w:val="nil"/>
          <w:between w:val="nil"/>
        </w:pBdr>
        <w:jc w:val="both"/>
        <w:rPr>
          <w:rFonts w:ascii="Times New Roman" w:hAnsi="Times New Roman"/>
          <w:sz w:val="22"/>
        </w:rPr>
      </w:pPr>
      <w:r w:rsidRPr="00DA1E72">
        <w:rPr>
          <w:rFonts w:ascii="Times New Roman" w:hAnsi="Times New Roman"/>
          <w:sz w:val="22"/>
        </w:rPr>
        <w:t xml:space="preserve">• </w:t>
      </w:r>
      <w:r w:rsidR="000E4892" w:rsidRPr="00DA1E72">
        <w:rPr>
          <w:rFonts w:ascii="Times New Roman" w:hAnsi="Times New Roman"/>
          <w:sz w:val="22"/>
        </w:rPr>
        <w:t xml:space="preserve"> Obnova pojilišta za stoku i divlje životinje u udaljenim planinskim područjima</w:t>
      </w:r>
      <w:r w:rsidRPr="00DA1E72">
        <w:rPr>
          <w:rFonts w:ascii="Times New Roman" w:hAnsi="Times New Roman"/>
          <w:sz w:val="22"/>
        </w:rPr>
        <w:t>;</w:t>
      </w:r>
    </w:p>
    <w:p w:rsidR="00BB09E4" w:rsidRDefault="00BB09E4" w:rsidP="00EF39D8">
      <w:pPr>
        <w:numPr>
          <w:ilvl w:val="0"/>
          <w:numId w:val="83"/>
        </w:numPr>
        <w:pBdr>
          <w:top w:val="nil"/>
          <w:left w:val="nil"/>
          <w:bottom w:val="nil"/>
          <w:right w:val="nil"/>
          <w:between w:val="nil"/>
        </w:pBdr>
        <w:jc w:val="both"/>
        <w:rPr>
          <w:rFonts w:ascii="Times New Roman" w:hAnsi="Times New Roman"/>
          <w:sz w:val="22"/>
        </w:rPr>
      </w:pPr>
      <w:r w:rsidRPr="00DA1E72">
        <w:rPr>
          <w:rFonts w:ascii="Times New Roman" w:hAnsi="Times New Roman"/>
          <w:sz w:val="22"/>
        </w:rPr>
        <w:t xml:space="preserve">• </w:t>
      </w:r>
      <w:r w:rsidR="000E4892" w:rsidRPr="00DA1E72">
        <w:rPr>
          <w:rFonts w:ascii="Times New Roman" w:hAnsi="Times New Roman"/>
          <w:sz w:val="22"/>
        </w:rPr>
        <w:t>Druge</w:t>
      </w:r>
      <w:r w:rsidRPr="00DA1E72">
        <w:rPr>
          <w:rFonts w:ascii="Times New Roman" w:hAnsi="Times New Roman"/>
          <w:sz w:val="22"/>
        </w:rPr>
        <w:t xml:space="preserve"> opravdan</w:t>
      </w:r>
      <w:r w:rsidR="000E4892" w:rsidRPr="00DA1E72">
        <w:rPr>
          <w:rFonts w:ascii="Times New Roman" w:hAnsi="Times New Roman"/>
          <w:sz w:val="22"/>
        </w:rPr>
        <w:t>e</w:t>
      </w:r>
      <w:r w:rsidRPr="00DA1E72">
        <w:rPr>
          <w:rFonts w:ascii="Times New Roman" w:hAnsi="Times New Roman"/>
          <w:sz w:val="22"/>
        </w:rPr>
        <w:t xml:space="preserve"> </w:t>
      </w:r>
      <w:r w:rsidR="0070760F" w:rsidRPr="00DA1E72">
        <w:rPr>
          <w:rFonts w:ascii="Times New Roman" w:hAnsi="Times New Roman"/>
          <w:sz w:val="22"/>
        </w:rPr>
        <w:t>investicije</w:t>
      </w:r>
      <w:r w:rsidRPr="00DA1E72">
        <w:rPr>
          <w:rFonts w:ascii="Times New Roman" w:hAnsi="Times New Roman"/>
          <w:sz w:val="22"/>
        </w:rPr>
        <w:t xml:space="preserve"> koja će doprinijeti očuvanju biodiverziteta </w:t>
      </w:r>
      <w:r w:rsidR="00ED642D">
        <w:rPr>
          <w:rFonts w:ascii="Times New Roman" w:hAnsi="Times New Roman"/>
          <w:sz w:val="22"/>
        </w:rPr>
        <w:t>na</w:t>
      </w:r>
      <w:r w:rsidRPr="00DA1E72">
        <w:rPr>
          <w:rFonts w:ascii="Times New Roman" w:hAnsi="Times New Roman"/>
          <w:sz w:val="22"/>
        </w:rPr>
        <w:t xml:space="preserve"> imovini podnosioca zahtjeva.</w:t>
      </w:r>
    </w:p>
    <w:p w:rsidR="00EF39D8" w:rsidRPr="00DA1E72" w:rsidRDefault="00EF39D8" w:rsidP="00DA1E72">
      <w:pPr>
        <w:pBdr>
          <w:top w:val="nil"/>
          <w:left w:val="nil"/>
          <w:bottom w:val="nil"/>
          <w:right w:val="nil"/>
          <w:between w:val="nil"/>
        </w:pBdr>
        <w:jc w:val="both"/>
        <w:rPr>
          <w:rFonts w:ascii="Times New Roman" w:hAnsi="Times New Roman"/>
          <w:sz w:val="22"/>
        </w:rPr>
      </w:pPr>
    </w:p>
    <w:p w:rsidR="0070760F" w:rsidRDefault="0070760F" w:rsidP="00BB09E4">
      <w:pPr>
        <w:spacing w:after="240"/>
        <w:jc w:val="both"/>
        <w:rPr>
          <w:rFonts w:ascii="Times New Roman" w:eastAsia="Times New Roman" w:hAnsi="Times New Roman" w:cs="Times New Roman"/>
          <w:b/>
          <w:sz w:val="22"/>
          <w:szCs w:val="22"/>
        </w:rPr>
      </w:pPr>
      <w:r w:rsidRPr="0070760F">
        <w:rPr>
          <w:rFonts w:ascii="Times New Roman" w:eastAsia="Times New Roman" w:hAnsi="Times New Roman" w:cs="Times New Roman"/>
          <w:b/>
          <w:sz w:val="22"/>
          <w:szCs w:val="22"/>
        </w:rPr>
        <w:t>Prihvatljive investicije utvrdiće se u LEE.</w:t>
      </w:r>
      <w:r>
        <w:rPr>
          <w:rFonts w:ascii="Times New Roman" w:eastAsia="Times New Roman" w:hAnsi="Times New Roman" w:cs="Times New Roman"/>
          <w:b/>
          <w:sz w:val="22"/>
          <w:szCs w:val="22"/>
        </w:rPr>
        <w:t xml:space="preserve"> </w:t>
      </w:r>
    </w:p>
    <w:p w:rsidR="006721A1" w:rsidRPr="00E17434" w:rsidRDefault="00707D31">
      <w:pPr>
        <w:pStyle w:val="Heading6"/>
        <w:rPr>
          <w:rFonts w:ascii="Times New Roman" w:hAnsi="Times New Roman" w:cs="Times New Roman"/>
          <w:b/>
        </w:rPr>
      </w:pPr>
      <w:bookmarkStart w:id="553" w:name="_heading=h.4h042r0"/>
      <w:bookmarkStart w:id="554" w:name="_Toc91249553"/>
      <w:bookmarkStart w:id="555" w:name="_Toc91249848"/>
      <w:bookmarkStart w:id="556" w:name="_Toc91499463"/>
      <w:bookmarkStart w:id="557" w:name="_Toc98230541"/>
      <w:bookmarkStart w:id="558" w:name="_Toc105488984"/>
      <w:bookmarkStart w:id="559" w:name="_Toc105495363"/>
      <w:bookmarkStart w:id="560" w:name="_Toc172615056"/>
      <w:bookmarkEnd w:id="553"/>
      <w:r>
        <w:rPr>
          <w:rFonts w:ascii="Times New Roman" w:hAnsi="Times New Roman"/>
          <w:b/>
        </w:rPr>
        <w:t>Investicije u po</w:t>
      </w:r>
      <w:r w:rsidR="00860871">
        <w:rPr>
          <w:rFonts w:ascii="Times New Roman" w:hAnsi="Times New Roman"/>
          <w:b/>
        </w:rPr>
        <w:t>strojenja</w:t>
      </w:r>
      <w:r>
        <w:rPr>
          <w:rFonts w:ascii="Times New Roman" w:hAnsi="Times New Roman"/>
          <w:b/>
        </w:rPr>
        <w:t xml:space="preserve"> za proizvodnju energije iz obnovljivih izvora</w:t>
      </w:r>
      <w:bookmarkEnd w:id="554"/>
      <w:bookmarkEnd w:id="555"/>
      <w:bookmarkEnd w:id="556"/>
      <w:bookmarkEnd w:id="557"/>
      <w:bookmarkEnd w:id="558"/>
      <w:bookmarkEnd w:id="559"/>
      <w:bookmarkEnd w:id="560"/>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Investicije u po</w:t>
      </w:r>
      <w:r w:rsidR="00860871">
        <w:rPr>
          <w:rFonts w:ascii="Times New Roman" w:hAnsi="Times New Roman"/>
          <w:sz w:val="22"/>
        </w:rPr>
        <w:t xml:space="preserve">strojenja </w:t>
      </w:r>
      <w:r>
        <w:rPr>
          <w:rFonts w:ascii="Times New Roman" w:hAnsi="Times New Roman"/>
          <w:sz w:val="22"/>
        </w:rPr>
        <w:t xml:space="preserve">za proizvodnju energije iz obnovljivih izvora mogu se podržati ako se poštuje ograničenje za </w:t>
      </w:r>
      <w:r w:rsidR="00474C40">
        <w:rPr>
          <w:rFonts w:ascii="Times New Roman" w:hAnsi="Times New Roman"/>
          <w:sz w:val="22"/>
        </w:rPr>
        <w:t>„</w:t>
      </w:r>
      <w:r>
        <w:rPr>
          <w:rFonts w:ascii="Times New Roman" w:hAnsi="Times New Roman"/>
          <w:sz w:val="22"/>
        </w:rPr>
        <w:t>sopstvenu potrošnju</w:t>
      </w:r>
      <w:r w:rsidR="00474C40">
        <w:rPr>
          <w:rFonts w:ascii="Times New Roman" w:hAnsi="Times New Roman"/>
          <w:sz w:val="22"/>
        </w:rPr>
        <w:t>“</w:t>
      </w:r>
      <w:r>
        <w:rPr>
          <w:rFonts w:ascii="Times New Roman" w:hAnsi="Times New Roman"/>
          <w:sz w:val="22"/>
        </w:rPr>
        <w:t>.</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Koncept </w:t>
      </w:r>
      <w:r w:rsidR="00474C40">
        <w:rPr>
          <w:rFonts w:ascii="Times New Roman" w:hAnsi="Times New Roman"/>
          <w:sz w:val="22"/>
        </w:rPr>
        <w:t>„</w:t>
      </w:r>
      <w:r>
        <w:rPr>
          <w:rFonts w:ascii="Times New Roman" w:hAnsi="Times New Roman"/>
          <w:sz w:val="22"/>
        </w:rPr>
        <w:t>sopstvene potrošnje</w:t>
      </w:r>
      <w:r w:rsidR="00474C40">
        <w:rPr>
          <w:rFonts w:ascii="Times New Roman" w:hAnsi="Times New Roman"/>
          <w:sz w:val="22"/>
        </w:rPr>
        <w:t>“</w:t>
      </w:r>
      <w:r>
        <w:rPr>
          <w:rFonts w:ascii="Times New Roman" w:hAnsi="Times New Roman"/>
          <w:sz w:val="22"/>
        </w:rPr>
        <w:t xml:space="preserve"> se provjerava u fazi odobravanja investicija. </w:t>
      </w:r>
      <w:r w:rsidR="009D358D">
        <w:rPr>
          <w:rFonts w:ascii="Times New Roman" w:hAnsi="Times New Roman"/>
          <w:sz w:val="22"/>
        </w:rPr>
        <w:t>Investicja</w:t>
      </w:r>
      <w:r>
        <w:rPr>
          <w:rFonts w:ascii="Times New Roman" w:hAnsi="Times New Roman"/>
          <w:sz w:val="22"/>
        </w:rPr>
        <w:t xml:space="preserve"> se smatra prihvatljiv</w:t>
      </w:r>
      <w:r w:rsidR="009D358D">
        <w:rPr>
          <w:rFonts w:ascii="Times New Roman" w:hAnsi="Times New Roman"/>
          <w:sz w:val="22"/>
        </w:rPr>
        <w:t>o</w:t>
      </w:r>
      <w:r>
        <w:rPr>
          <w:rFonts w:ascii="Times New Roman" w:hAnsi="Times New Roman"/>
          <w:sz w:val="22"/>
        </w:rPr>
        <w:t xml:space="preserve">m kada energetski kapacitet postrojenja za proizvodnju energije iz obnovljivih izvora ne prelazi 120% trogodišnje prosječne potrošnje gazdinstva. U slučaju novih gazdinstava ili u slučaju gazdinstava koja su značajno promijenila obim svojeg poslovanja u posljednje tri godine, IPARD </w:t>
      </w:r>
      <w:r w:rsidR="00117792">
        <w:rPr>
          <w:rFonts w:ascii="Times New Roman" w:hAnsi="Times New Roman"/>
          <w:sz w:val="22"/>
        </w:rPr>
        <w:t>A</w:t>
      </w:r>
      <w:r>
        <w:rPr>
          <w:rFonts w:ascii="Times New Roman" w:hAnsi="Times New Roman"/>
          <w:sz w:val="22"/>
        </w:rPr>
        <w:t xml:space="preserve">gencija/Direktorat za plaćanja treba da procijeni očekivanu potrošnju. Isto se odnosi i na očekivano povećanje potrošnje energije zbog novih investicija koje će potencijalni korisnik uložiti u okviru iste aplikacije. U slučaju da korisnik više puta investira u obnovljive izvore energije, </w:t>
      </w:r>
      <w:r w:rsidR="00F37977">
        <w:rPr>
          <w:rFonts w:ascii="Times New Roman" w:hAnsi="Times New Roman"/>
          <w:sz w:val="22"/>
        </w:rPr>
        <w:t xml:space="preserve">IPARD </w:t>
      </w:r>
      <w:r w:rsidR="00117792">
        <w:rPr>
          <w:rFonts w:ascii="Times New Roman" w:hAnsi="Times New Roman"/>
          <w:sz w:val="22"/>
        </w:rPr>
        <w:t>A</w:t>
      </w:r>
      <w:r w:rsidR="00F37977">
        <w:rPr>
          <w:rFonts w:ascii="Times New Roman" w:hAnsi="Times New Roman"/>
          <w:sz w:val="22"/>
        </w:rPr>
        <w:t>gen</w:t>
      </w:r>
      <w:r>
        <w:rPr>
          <w:rFonts w:ascii="Times New Roman" w:hAnsi="Times New Roman"/>
          <w:sz w:val="22"/>
        </w:rPr>
        <w:t>cija/Direktorat za plaćanja dužan je da uzme u obzir postojeću proizvodnju energije na gazdinstvu prilikom procjene nivoa sopstvene potrošnje.</w:t>
      </w:r>
    </w:p>
    <w:p w:rsidR="006721A1" w:rsidRPr="00E17434" w:rsidRDefault="00707D31" w:rsidP="00484EB7">
      <w:pPr>
        <w:pStyle w:val="Heading2"/>
        <w:numPr>
          <w:ilvl w:val="3"/>
          <w:numId w:val="1"/>
        </w:numPr>
        <w:ind w:hanging="720"/>
        <w:rPr>
          <w:rFonts w:ascii="Times New Roman" w:hAnsi="Times New Roman" w:cs="Times New Roman"/>
        </w:rPr>
      </w:pPr>
      <w:r>
        <w:rPr>
          <w:rFonts w:ascii="Times New Roman" w:hAnsi="Times New Roman"/>
        </w:rPr>
        <w:t xml:space="preserve"> </w:t>
      </w:r>
      <w:bookmarkStart w:id="561" w:name="_Toc98230542"/>
      <w:bookmarkStart w:id="562" w:name="_Toc172615057"/>
      <w:r>
        <w:rPr>
          <w:rFonts w:ascii="Times New Roman" w:hAnsi="Times New Roman"/>
        </w:rPr>
        <w:t>Specifični kriterijumi prihvatljivosti</w:t>
      </w:r>
      <w:bookmarkEnd w:id="561"/>
      <w:bookmarkEnd w:id="562"/>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Na dan </w:t>
      </w:r>
      <w:r w:rsidR="0070760F">
        <w:rPr>
          <w:rFonts w:ascii="Times New Roman" w:hAnsi="Times New Roman"/>
          <w:sz w:val="22"/>
        </w:rPr>
        <w:t>podnošenja zahtjeva</w:t>
      </w:r>
      <w:r w:rsidR="00EF39D8">
        <w:rPr>
          <w:rFonts w:ascii="Times New Roman" w:hAnsi="Times New Roman"/>
          <w:sz w:val="22"/>
        </w:rPr>
        <w:t xml:space="preserve"> za podršku</w:t>
      </w:r>
      <w:r>
        <w:rPr>
          <w:rFonts w:ascii="Times New Roman" w:hAnsi="Times New Roman"/>
          <w:sz w:val="22"/>
        </w:rPr>
        <w:t>, gazdinstvo mora imati minimalni nivo proizvodnje, u sektoru u koji je investira</w:t>
      </w:r>
      <w:r w:rsidR="00C91194">
        <w:rPr>
          <w:rFonts w:ascii="Times New Roman" w:hAnsi="Times New Roman"/>
          <w:sz w:val="22"/>
        </w:rPr>
        <w:t>l</w:t>
      </w:r>
      <w:r>
        <w:rPr>
          <w:rFonts w:ascii="Times New Roman" w:hAnsi="Times New Roman"/>
          <w:sz w:val="22"/>
        </w:rPr>
        <w:t xml:space="preserve">o kako slijedi: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45070B">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lastRenderedPageBreak/>
        <w:t>Sektor proizvodnje mlijeka, tip proizvodnje:</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Najmanje 5 krava/junica (priplodna grla) starija od godinu dana u trenutku </w:t>
      </w:r>
      <w:r w:rsidR="0030693C">
        <w:rPr>
          <w:rFonts w:ascii="Times New Roman" w:hAnsi="Times New Roman"/>
          <w:sz w:val="22"/>
        </w:rPr>
        <w:t xml:space="preserve">objave </w:t>
      </w:r>
      <w:r>
        <w:rPr>
          <w:rFonts w:ascii="Times New Roman" w:hAnsi="Times New Roman"/>
          <w:sz w:val="22"/>
        </w:rPr>
        <w:t>javnog poziva, ili;</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Najmanje 50 ovaca, ili</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Najmanje 50 koza.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45070B">
      <w:pPr>
        <w:pBdr>
          <w:top w:val="nil"/>
          <w:left w:val="nil"/>
          <w:bottom w:val="nil"/>
          <w:right w:val="nil"/>
          <w:between w:val="nil"/>
        </w:pBdr>
        <w:spacing w:before="40" w:after="120"/>
        <w:jc w:val="both"/>
        <w:rPr>
          <w:rFonts w:ascii="Times New Roman" w:eastAsia="Times New Roman" w:hAnsi="Times New Roman" w:cs="Times New Roman"/>
          <w:b/>
          <w:sz w:val="22"/>
          <w:szCs w:val="22"/>
        </w:rPr>
      </w:pPr>
      <w:bookmarkStart w:id="563" w:name="_heading=h.3vac5uf"/>
      <w:bookmarkEnd w:id="563"/>
      <w:r>
        <w:rPr>
          <w:rFonts w:ascii="Times New Roman" w:hAnsi="Times New Roman"/>
          <w:b/>
          <w:sz w:val="22"/>
        </w:rPr>
        <w:t>Sektor proizvodnje mesa (po jednom turnusu), tip proizvodnje</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Tip govedarstvo - najmanje 30 goveda u tovu, ili</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Tip ovčarstvo - najmanje 50 ovaca ili 100 jagnjadi u tovu, ili </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Tip kozarstvo – najmanje 50 koza ili 100 jaradi u tovu, ili</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Tip svinjarstvo - najmanje 20 krmača ili 100 svinja u završnom tovu, ili</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Tip živinarstvo - najmanje 1.000 bro</w:t>
      </w:r>
      <w:r w:rsidR="00E13800">
        <w:rPr>
          <w:rFonts w:ascii="Times New Roman" w:hAnsi="Times New Roman"/>
          <w:sz w:val="22"/>
        </w:rPr>
        <w:t>j</w:t>
      </w:r>
      <w:r>
        <w:rPr>
          <w:rFonts w:ascii="Times New Roman" w:hAnsi="Times New Roman"/>
          <w:sz w:val="22"/>
        </w:rPr>
        <w:t>lera (pilića), ili</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ab/>
      </w:r>
      <w:r w:rsidR="001A0C62">
        <w:rPr>
          <w:rFonts w:ascii="Times New Roman" w:hAnsi="Times New Roman"/>
          <w:sz w:val="22"/>
        </w:rPr>
        <w:t xml:space="preserve">            </w:t>
      </w:r>
      <w:r w:rsidR="00FD087A">
        <w:rPr>
          <w:rFonts w:ascii="Times New Roman" w:hAnsi="Times New Roman"/>
          <w:sz w:val="22"/>
        </w:rPr>
        <w:t>- n</w:t>
      </w:r>
      <w:r>
        <w:rPr>
          <w:rFonts w:ascii="Times New Roman" w:hAnsi="Times New Roman"/>
          <w:sz w:val="22"/>
        </w:rPr>
        <w:t>ajmanje 100 brojlera (ćurića).</w:t>
      </w:r>
    </w:p>
    <w:p w:rsidR="006721A1" w:rsidRPr="00E17434" w:rsidRDefault="006721A1">
      <w:pPr>
        <w:jc w:val="both"/>
        <w:rPr>
          <w:rFonts w:ascii="Times New Roman" w:eastAsia="Times New Roman" w:hAnsi="Times New Roman" w:cs="Times New Roman"/>
          <w:b/>
          <w:i/>
          <w:sz w:val="22"/>
          <w:szCs w:val="22"/>
        </w:rPr>
      </w:pP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Sektor proizvodnje jaja</w:t>
      </w:r>
    </w:p>
    <w:p w:rsidR="006721A1" w:rsidRPr="00E17434" w:rsidRDefault="00707D31">
      <w:pPr>
        <w:pStyle w:val="Heading6"/>
        <w:spacing w:before="0" w:after="0"/>
        <w:rPr>
          <w:rFonts w:ascii="Times New Roman" w:hAnsi="Times New Roman" w:cs="Times New Roman"/>
          <w:b/>
          <w:i/>
        </w:rPr>
      </w:pPr>
      <w:bookmarkStart w:id="564" w:name="_Toc91249556"/>
      <w:bookmarkStart w:id="565" w:name="_Toc91249851"/>
      <w:bookmarkStart w:id="566" w:name="_Toc91499466"/>
      <w:bookmarkStart w:id="567" w:name="_Toc98230544"/>
      <w:bookmarkStart w:id="568" w:name="_Toc105488987"/>
      <w:bookmarkStart w:id="569" w:name="_Toc105495366"/>
      <w:bookmarkStart w:id="570" w:name="_Toc172615058"/>
      <w:r>
        <w:rPr>
          <w:rFonts w:ascii="Times New Roman" w:hAnsi="Times New Roman"/>
        </w:rPr>
        <w:t>Minimum 1.500 koka nosilja.</w:t>
      </w:r>
      <w:bookmarkEnd w:id="564"/>
      <w:bookmarkEnd w:id="565"/>
      <w:bookmarkEnd w:id="566"/>
      <w:bookmarkEnd w:id="567"/>
      <w:bookmarkEnd w:id="568"/>
      <w:bookmarkEnd w:id="569"/>
      <w:bookmarkEnd w:id="570"/>
      <w:r>
        <w:rPr>
          <w:rFonts w:ascii="Times New Roman" w:hAnsi="Times New Roman"/>
        </w:rPr>
        <w:t xml:space="preserve">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Sektor voća, povrća i ratarskih kultura</w:t>
      </w:r>
      <w:r w:rsidR="009A5F28">
        <w:rPr>
          <w:rStyle w:val="FootnoteReference"/>
          <w:rFonts w:ascii="Times New Roman" w:hAnsi="Times New Roman"/>
          <w:b/>
          <w:sz w:val="22"/>
        </w:rPr>
        <w:footnoteReference w:id="28"/>
      </w:r>
      <w:r>
        <w:rPr>
          <w:rFonts w:ascii="Times New Roman" w:hAnsi="Times New Roman"/>
          <w:b/>
          <w:sz w:val="22"/>
        </w:rPr>
        <w:t xml:space="preserve"> (uključujući žitarice, gljive, pečurke, aromatično i ljekovito bilje), tipovi proizvodnje</w:t>
      </w:r>
      <w:r w:rsidR="0070760F" w:rsidRPr="00F20B19">
        <w:rPr>
          <w:rStyle w:val="FootnoteReference"/>
          <w:rFonts w:ascii="Times New Roman" w:hAnsi="Times New Roman"/>
          <w:b/>
          <w:sz w:val="22"/>
        </w:rPr>
        <w:footnoteReference w:id="29"/>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Tip proizvodnje voća - površina zasada najmanje 0,5 ha, ili</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Tip proizvodnje povrća - (na otvorenom) - površina zasada najmanje 0,5 ha, ili</w:t>
      </w:r>
    </w:p>
    <w:p w:rsidR="006721A1" w:rsidRPr="00E17434" w:rsidRDefault="00707D31">
      <w:pPr>
        <w:pBdr>
          <w:top w:val="nil"/>
          <w:left w:val="nil"/>
          <w:bottom w:val="nil"/>
          <w:right w:val="nil"/>
          <w:between w:val="nil"/>
        </w:pBdr>
        <w:spacing w:before="60"/>
        <w:ind w:left="2880"/>
        <w:jc w:val="both"/>
        <w:rPr>
          <w:rFonts w:ascii="Times New Roman" w:eastAsia="Times New Roman" w:hAnsi="Times New Roman" w:cs="Times New Roman"/>
          <w:sz w:val="22"/>
          <w:szCs w:val="22"/>
        </w:rPr>
      </w:pPr>
      <w:r>
        <w:rPr>
          <w:rFonts w:ascii="Times New Roman" w:hAnsi="Times New Roman"/>
          <w:sz w:val="22"/>
        </w:rPr>
        <w:t xml:space="preserve">  - (zaštićeni prostor) - površina zasada najmanje 0,1 ha, ili</w:t>
      </w:r>
    </w:p>
    <w:p w:rsidR="006721A1" w:rsidRPr="00E17434" w:rsidRDefault="00707D31" w:rsidP="00592412">
      <w:pPr>
        <w:numPr>
          <w:ilvl w:val="0"/>
          <w:numId w:val="85"/>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b/>
          <w:sz w:val="22"/>
        </w:rPr>
        <w:t>Tip proizvodnje ratarskih kultura</w:t>
      </w:r>
      <w:r>
        <w:rPr>
          <w:rFonts w:ascii="Times New Roman" w:hAnsi="Times New Roman"/>
          <w:sz w:val="22"/>
        </w:rPr>
        <w:t xml:space="preserve"> - površina zasada najmanje 1 ha, ili</w:t>
      </w:r>
    </w:p>
    <w:p w:rsidR="006721A1" w:rsidRPr="00E17434" w:rsidRDefault="00707D31" w:rsidP="00592412">
      <w:pPr>
        <w:numPr>
          <w:ilvl w:val="0"/>
          <w:numId w:val="85"/>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b/>
          <w:sz w:val="22"/>
        </w:rPr>
        <w:t>Tip proizvodnje aromatičnog i ljekovitog bilja</w:t>
      </w:r>
      <w:r>
        <w:rPr>
          <w:rFonts w:ascii="Times New Roman" w:hAnsi="Times New Roman"/>
          <w:sz w:val="22"/>
        </w:rPr>
        <w:t xml:space="preserve"> - površina zasada najmanje 0,3 ha, ili</w:t>
      </w:r>
    </w:p>
    <w:p w:rsidR="006721A1" w:rsidRPr="00E17434" w:rsidRDefault="00707D31" w:rsidP="00592412">
      <w:pPr>
        <w:numPr>
          <w:ilvl w:val="0"/>
          <w:numId w:val="85"/>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b/>
          <w:sz w:val="22"/>
        </w:rPr>
        <w:t>Tip proizvodnje gljiva i pečurki</w:t>
      </w:r>
      <w:r>
        <w:rPr>
          <w:rFonts w:ascii="Times New Roman" w:hAnsi="Times New Roman"/>
          <w:sz w:val="22"/>
        </w:rPr>
        <w:t xml:space="preserve"> – proizvodne površine najmanje 0,01 ha.</w:t>
      </w:r>
    </w:p>
    <w:p w:rsidR="006721A1" w:rsidRPr="00E17434" w:rsidRDefault="006721A1">
      <w:pPr>
        <w:jc w:val="both"/>
        <w:rPr>
          <w:rFonts w:ascii="Times New Roman" w:eastAsia="Times New Roman" w:hAnsi="Times New Roman" w:cs="Times New Roman"/>
          <w:sz w:val="22"/>
          <w:szCs w:val="22"/>
          <w:vertAlign w:val="superscript"/>
        </w:rPr>
      </w:pP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 xml:space="preserve">Sektor vinogradarstva </w:t>
      </w:r>
    </w:p>
    <w:p w:rsidR="006721A1" w:rsidRPr="00E17434" w:rsidRDefault="00707D31">
      <w:pPr>
        <w:jc w:val="both"/>
        <w:rPr>
          <w:rFonts w:ascii="Times New Roman" w:eastAsia="Times New Roman" w:hAnsi="Times New Roman" w:cs="Times New Roman"/>
          <w:b/>
          <w:i/>
          <w:sz w:val="22"/>
          <w:szCs w:val="22"/>
        </w:rPr>
      </w:pPr>
      <w:r>
        <w:rPr>
          <w:rFonts w:ascii="Times New Roman" w:hAnsi="Times New Roman"/>
          <w:sz w:val="22"/>
        </w:rPr>
        <w:t>Površina vinograda najmanje 0,5 ha.</w:t>
      </w:r>
    </w:p>
    <w:p w:rsidR="006721A1" w:rsidRPr="00E17434" w:rsidRDefault="006721A1">
      <w:pPr>
        <w:jc w:val="both"/>
        <w:rPr>
          <w:rFonts w:ascii="Times New Roman" w:eastAsia="Times New Roman" w:hAnsi="Times New Roman" w:cs="Times New Roman"/>
          <w:b/>
          <w:i/>
          <w:sz w:val="22"/>
          <w:szCs w:val="22"/>
        </w:rPr>
      </w:pP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Sektor maslinarstva</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Zasad maslina najmanje 0,5 ha.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Sektor pčelarstva</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Minimum 30 pčelinjih društava.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Sektor ribarstva i akvakulture</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Minimalni godišnji kapacitet od </w:t>
      </w:r>
      <w:r w:rsidR="0070760F">
        <w:rPr>
          <w:rFonts w:ascii="Times New Roman" w:hAnsi="Times New Roman"/>
          <w:sz w:val="22"/>
        </w:rPr>
        <w:t>5</w:t>
      </w:r>
      <w:r>
        <w:rPr>
          <w:rFonts w:ascii="Times New Roman" w:hAnsi="Times New Roman"/>
          <w:sz w:val="22"/>
        </w:rPr>
        <w:t xml:space="preserve"> tona ribe ili školjki.</w:t>
      </w:r>
    </w:p>
    <w:p w:rsidR="00B26676" w:rsidRPr="00422FC2" w:rsidRDefault="00B26676" w:rsidP="00B26676">
      <w:pPr>
        <w:rPr>
          <w:rFonts w:ascii="Times New Roman" w:hAnsi="Times New Roman" w:cs="Times New Roman"/>
          <w:sz w:val="22"/>
          <w:szCs w:val="22"/>
          <w:lang w:eastAsia="en-US"/>
        </w:rPr>
      </w:pPr>
    </w:p>
    <w:p w:rsidR="00F85887" w:rsidRDefault="00B26676" w:rsidP="00D54179">
      <w:pPr>
        <w:pBdr>
          <w:top w:val="nil"/>
          <w:left w:val="nil"/>
          <w:bottom w:val="nil"/>
          <w:right w:val="nil"/>
          <w:between w:val="nil"/>
        </w:pBdr>
        <w:jc w:val="both"/>
        <w:rPr>
          <w:rFonts w:ascii="Times New Roman" w:hAnsi="Times New Roman"/>
          <w:sz w:val="22"/>
        </w:rPr>
      </w:pPr>
      <w:r w:rsidRPr="00D54179">
        <w:rPr>
          <w:rFonts w:ascii="Times New Roman" w:hAnsi="Times New Roman"/>
          <w:sz w:val="22"/>
        </w:rPr>
        <w:t xml:space="preserve">Zemljište (proizvodne površine) mora biti registrovano u Sistemu za identifikaciju zemljišnih parcela (SIZEP) najkasnije do dana </w:t>
      </w:r>
      <w:r w:rsidR="0070760F">
        <w:rPr>
          <w:rFonts w:ascii="Times New Roman" w:hAnsi="Times New Roman"/>
          <w:sz w:val="22"/>
        </w:rPr>
        <w:t>podnošenja zahtjeva</w:t>
      </w:r>
      <w:r w:rsidR="00C91194">
        <w:rPr>
          <w:rFonts w:ascii="Times New Roman" w:hAnsi="Times New Roman"/>
          <w:sz w:val="22"/>
        </w:rPr>
        <w:t xml:space="preserve"> za podršku</w:t>
      </w:r>
      <w:r w:rsidR="00AC06EF">
        <w:rPr>
          <w:rFonts w:ascii="Times New Roman" w:hAnsi="Times New Roman"/>
          <w:sz w:val="22"/>
        </w:rPr>
        <w:t>.</w:t>
      </w:r>
      <w:r w:rsidR="00A83B54">
        <w:rPr>
          <w:rFonts w:ascii="Times New Roman" w:hAnsi="Times New Roman"/>
          <w:sz w:val="22"/>
        </w:rPr>
        <w:t xml:space="preserve"> SIZEP</w:t>
      </w:r>
      <w:r w:rsidR="00A83B54" w:rsidRPr="00A83B54">
        <w:rPr>
          <w:rFonts w:ascii="Times New Roman" w:hAnsi="Times New Roman"/>
          <w:sz w:val="22"/>
        </w:rPr>
        <w:t xml:space="preserve"> parcela je referentna parcela u daljem sistemu kontrole i </w:t>
      </w:r>
      <w:r w:rsidR="00A83B54">
        <w:rPr>
          <w:rFonts w:ascii="Times New Roman" w:hAnsi="Times New Roman"/>
          <w:sz w:val="22"/>
        </w:rPr>
        <w:t>monitoringa.</w:t>
      </w:r>
      <w:r w:rsidR="0070760F">
        <w:rPr>
          <w:rFonts w:ascii="Times New Roman" w:hAnsi="Times New Roman"/>
          <w:sz w:val="22"/>
        </w:rPr>
        <w:t xml:space="preserve"> </w:t>
      </w:r>
    </w:p>
    <w:p w:rsidR="00B26676" w:rsidRDefault="0070760F" w:rsidP="00D54179">
      <w:pPr>
        <w:pBdr>
          <w:top w:val="nil"/>
          <w:left w:val="nil"/>
          <w:bottom w:val="nil"/>
          <w:right w:val="nil"/>
          <w:between w:val="nil"/>
        </w:pBdr>
        <w:jc w:val="both"/>
        <w:rPr>
          <w:rFonts w:ascii="Times New Roman" w:hAnsi="Times New Roman"/>
          <w:sz w:val="22"/>
        </w:rPr>
      </w:pPr>
      <w:r w:rsidRPr="0070760F">
        <w:rPr>
          <w:rFonts w:ascii="Times New Roman" w:hAnsi="Times New Roman"/>
          <w:sz w:val="22"/>
        </w:rPr>
        <w:t>Ovi kriterijumi se ne odnose na sektor ribarstva i akvakulture.</w:t>
      </w:r>
    </w:p>
    <w:p w:rsidR="00D54179" w:rsidRPr="00D54179" w:rsidRDefault="00D54179" w:rsidP="00D54179">
      <w:pPr>
        <w:pBdr>
          <w:top w:val="nil"/>
          <w:left w:val="nil"/>
          <w:bottom w:val="nil"/>
          <w:right w:val="nil"/>
          <w:between w:val="nil"/>
        </w:pBdr>
        <w:jc w:val="both"/>
        <w:rPr>
          <w:rFonts w:ascii="Times New Roman" w:hAnsi="Times New Roman"/>
          <w:sz w:val="22"/>
        </w:rPr>
      </w:pPr>
    </w:p>
    <w:p w:rsidR="006721A1" w:rsidRDefault="00707D31" w:rsidP="00B26676">
      <w:pPr>
        <w:pBdr>
          <w:top w:val="nil"/>
          <w:left w:val="nil"/>
          <w:bottom w:val="nil"/>
          <w:right w:val="nil"/>
          <w:between w:val="nil"/>
        </w:pBdr>
        <w:jc w:val="both"/>
        <w:rPr>
          <w:rFonts w:ascii="Times New Roman" w:hAnsi="Times New Roman"/>
          <w:sz w:val="22"/>
        </w:rPr>
      </w:pPr>
      <w:r w:rsidRPr="00B26676">
        <w:rPr>
          <w:rFonts w:ascii="Times New Roman" w:hAnsi="Times New Roman"/>
          <w:sz w:val="22"/>
        </w:rPr>
        <w:t xml:space="preserve">U slučaju da je zemljište zakupljeno, zakup mora da bude ugovoren na period od najmanje </w:t>
      </w:r>
      <w:r w:rsidR="0070760F">
        <w:rPr>
          <w:rFonts w:ascii="Times New Roman" w:hAnsi="Times New Roman"/>
          <w:sz w:val="22"/>
        </w:rPr>
        <w:t>7</w:t>
      </w:r>
      <w:r w:rsidRPr="00B26676">
        <w:rPr>
          <w:rFonts w:ascii="Times New Roman" w:hAnsi="Times New Roman"/>
          <w:sz w:val="22"/>
        </w:rPr>
        <w:t xml:space="preserve"> godina od datuma podnošenja aplikacije.</w:t>
      </w:r>
      <w:r w:rsidR="0070760F">
        <w:rPr>
          <w:rFonts w:ascii="Times New Roman" w:hAnsi="Times New Roman"/>
          <w:sz w:val="22"/>
        </w:rPr>
        <w:t xml:space="preserve"> </w:t>
      </w:r>
      <w:r w:rsidR="0070760F" w:rsidRPr="0070760F">
        <w:rPr>
          <w:rFonts w:ascii="Times New Roman" w:hAnsi="Times New Roman"/>
          <w:sz w:val="22"/>
        </w:rPr>
        <w:t>U slučaju sektora akvakulture, zakup je u skladu sa važećim zakonodavstvom koje reguliše akvakulturu/</w:t>
      </w:r>
      <w:r w:rsidR="00F85887">
        <w:rPr>
          <w:rFonts w:ascii="Times New Roman" w:hAnsi="Times New Roman"/>
          <w:sz w:val="22"/>
        </w:rPr>
        <w:t>M</w:t>
      </w:r>
      <w:r w:rsidR="0070760F" w:rsidRPr="0070760F">
        <w:rPr>
          <w:rFonts w:ascii="Times New Roman" w:hAnsi="Times New Roman"/>
          <w:sz w:val="22"/>
        </w:rPr>
        <w:t>orsko dobro</w:t>
      </w:r>
      <w:r w:rsidR="0070760F">
        <w:rPr>
          <w:rFonts w:ascii="Times New Roman" w:hAnsi="Times New Roman"/>
          <w:sz w:val="22"/>
        </w:rPr>
        <w:t>.</w:t>
      </w:r>
    </w:p>
    <w:p w:rsidR="00D54179" w:rsidRDefault="00D54179" w:rsidP="00B26676">
      <w:pPr>
        <w:pBdr>
          <w:top w:val="nil"/>
          <w:left w:val="nil"/>
          <w:bottom w:val="nil"/>
          <w:right w:val="nil"/>
          <w:between w:val="nil"/>
        </w:pBdr>
        <w:jc w:val="both"/>
        <w:rPr>
          <w:rFonts w:ascii="Times New Roman" w:eastAsia="Times New Roman" w:hAnsi="Times New Roman" w:cs="Times New Roman"/>
          <w:sz w:val="22"/>
          <w:szCs w:val="22"/>
        </w:rPr>
      </w:pPr>
    </w:p>
    <w:p w:rsidR="00852215" w:rsidRDefault="00852215" w:rsidP="00B26676">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Korisnici</w:t>
      </w:r>
      <w:r w:rsidRPr="00852215">
        <w:rPr>
          <w:rFonts w:ascii="Times New Roman" w:eastAsia="Times New Roman" w:hAnsi="Times New Roman" w:cs="Times New Roman"/>
          <w:sz w:val="22"/>
          <w:szCs w:val="22"/>
        </w:rPr>
        <w:t xml:space="preserve"> koji u trenutku podnošenja </w:t>
      </w:r>
      <w:r>
        <w:rPr>
          <w:rFonts w:ascii="Times New Roman" w:eastAsia="Times New Roman" w:hAnsi="Times New Roman" w:cs="Times New Roman"/>
          <w:sz w:val="22"/>
          <w:szCs w:val="22"/>
        </w:rPr>
        <w:t>zahtjeva</w:t>
      </w:r>
      <w:r w:rsidRPr="00852215">
        <w:rPr>
          <w:rFonts w:ascii="Times New Roman" w:eastAsia="Times New Roman" w:hAnsi="Times New Roman" w:cs="Times New Roman"/>
          <w:sz w:val="22"/>
          <w:szCs w:val="22"/>
        </w:rPr>
        <w:t xml:space="preserve"> ne ispunjavaju gore navedeni nivo </w:t>
      </w:r>
      <w:r>
        <w:rPr>
          <w:rFonts w:ascii="Times New Roman" w:eastAsia="Times New Roman" w:hAnsi="Times New Roman" w:cs="Times New Roman"/>
          <w:sz w:val="22"/>
          <w:szCs w:val="22"/>
        </w:rPr>
        <w:t>proizvodnje</w:t>
      </w:r>
      <w:r w:rsidRPr="00852215">
        <w:rPr>
          <w:rFonts w:ascii="Times New Roman" w:eastAsia="Times New Roman" w:hAnsi="Times New Roman" w:cs="Times New Roman"/>
          <w:sz w:val="22"/>
          <w:szCs w:val="22"/>
        </w:rPr>
        <w:t xml:space="preserve">, imaju mogućnost da </w:t>
      </w:r>
      <w:r w:rsidR="00C91194">
        <w:rPr>
          <w:rFonts w:ascii="Times New Roman" w:eastAsia="Times New Roman" w:hAnsi="Times New Roman" w:cs="Times New Roman"/>
          <w:sz w:val="22"/>
          <w:szCs w:val="22"/>
        </w:rPr>
        <w:t>aplicira</w:t>
      </w:r>
      <w:r w:rsidR="00F85887">
        <w:rPr>
          <w:rFonts w:ascii="Times New Roman" w:eastAsia="Times New Roman" w:hAnsi="Times New Roman" w:cs="Times New Roman"/>
          <w:sz w:val="22"/>
          <w:szCs w:val="22"/>
        </w:rPr>
        <w:t>ju</w:t>
      </w:r>
      <w:r w:rsidRPr="00852215">
        <w:rPr>
          <w:rFonts w:ascii="Times New Roman" w:eastAsia="Times New Roman" w:hAnsi="Times New Roman" w:cs="Times New Roman"/>
          <w:sz w:val="22"/>
          <w:szCs w:val="22"/>
        </w:rPr>
        <w:t xml:space="preserve"> za podršku uz uslov da u trenutku prve </w:t>
      </w:r>
      <w:r w:rsidR="00C91194">
        <w:rPr>
          <w:rFonts w:ascii="Times New Roman" w:eastAsia="Times New Roman" w:hAnsi="Times New Roman" w:cs="Times New Roman"/>
          <w:sz w:val="22"/>
          <w:szCs w:val="22"/>
        </w:rPr>
        <w:t>is</w:t>
      </w:r>
      <w:r w:rsidRPr="00852215">
        <w:rPr>
          <w:rFonts w:ascii="Times New Roman" w:eastAsia="Times New Roman" w:hAnsi="Times New Roman" w:cs="Times New Roman"/>
          <w:sz w:val="22"/>
          <w:szCs w:val="22"/>
        </w:rPr>
        <w:t xml:space="preserve">plate </w:t>
      </w:r>
      <w:r w:rsidR="00B75D3E">
        <w:rPr>
          <w:rFonts w:ascii="Times New Roman" w:eastAsia="Times New Roman" w:hAnsi="Times New Roman" w:cs="Times New Roman"/>
          <w:sz w:val="22"/>
          <w:szCs w:val="22"/>
        </w:rPr>
        <w:t>(fazno</w:t>
      </w:r>
      <w:r w:rsidRPr="00852215">
        <w:rPr>
          <w:rFonts w:ascii="Times New Roman" w:eastAsia="Times New Roman" w:hAnsi="Times New Roman" w:cs="Times New Roman"/>
          <w:sz w:val="22"/>
          <w:szCs w:val="22"/>
        </w:rPr>
        <w:t xml:space="preserve"> </w:t>
      </w:r>
      <w:r w:rsidR="00B75D3E">
        <w:rPr>
          <w:rFonts w:ascii="Times New Roman" w:eastAsia="Times New Roman" w:hAnsi="Times New Roman" w:cs="Times New Roman"/>
          <w:sz w:val="22"/>
          <w:szCs w:val="22"/>
        </w:rPr>
        <w:t>plaćanje</w:t>
      </w:r>
      <w:r w:rsidRPr="00852215">
        <w:rPr>
          <w:rFonts w:ascii="Times New Roman" w:eastAsia="Times New Roman" w:hAnsi="Times New Roman" w:cs="Times New Roman"/>
          <w:sz w:val="22"/>
          <w:szCs w:val="22"/>
        </w:rPr>
        <w:t xml:space="preserve">) ili konačne </w:t>
      </w:r>
      <w:r w:rsidR="00C91194">
        <w:rPr>
          <w:rFonts w:ascii="Times New Roman" w:eastAsia="Times New Roman" w:hAnsi="Times New Roman" w:cs="Times New Roman"/>
          <w:sz w:val="22"/>
          <w:szCs w:val="22"/>
        </w:rPr>
        <w:t>is</w:t>
      </w:r>
      <w:r w:rsidRPr="00852215">
        <w:rPr>
          <w:rFonts w:ascii="Times New Roman" w:eastAsia="Times New Roman" w:hAnsi="Times New Roman" w:cs="Times New Roman"/>
          <w:sz w:val="22"/>
          <w:szCs w:val="22"/>
        </w:rPr>
        <w:t xml:space="preserve">plate (jednokratno plaćanje) </w:t>
      </w:r>
      <w:r w:rsidR="00C91194" w:rsidRPr="00852215">
        <w:rPr>
          <w:rFonts w:ascii="Times New Roman" w:eastAsia="Times New Roman" w:hAnsi="Times New Roman" w:cs="Times New Roman"/>
          <w:sz w:val="22"/>
          <w:szCs w:val="22"/>
        </w:rPr>
        <w:t>moraju ispunjavati gore navedeni nivo proizvodnje upisan u Registar poljoprivrednih gazdinstava</w:t>
      </w:r>
      <w:r w:rsidR="00C91194">
        <w:rPr>
          <w:rFonts w:ascii="Times New Roman" w:eastAsia="Times New Roman" w:hAnsi="Times New Roman" w:cs="Times New Roman"/>
          <w:sz w:val="22"/>
          <w:szCs w:val="22"/>
        </w:rPr>
        <w:t xml:space="preserve"> i</w:t>
      </w:r>
      <w:r w:rsidR="00F85887">
        <w:rPr>
          <w:rFonts w:ascii="Times New Roman" w:eastAsia="Times New Roman" w:hAnsi="Times New Roman" w:cs="Times New Roman"/>
          <w:sz w:val="22"/>
          <w:szCs w:val="22"/>
        </w:rPr>
        <w:t xml:space="preserve"> </w:t>
      </w:r>
      <w:r w:rsidR="00C91194" w:rsidRPr="00852215">
        <w:rPr>
          <w:rFonts w:ascii="Times New Roman" w:eastAsia="Times New Roman" w:hAnsi="Times New Roman" w:cs="Times New Roman"/>
          <w:sz w:val="22"/>
          <w:szCs w:val="22"/>
        </w:rPr>
        <w:t>Sistem za identifikaciju zemljiš</w:t>
      </w:r>
      <w:r w:rsidR="00C91194">
        <w:rPr>
          <w:rFonts w:ascii="Times New Roman" w:eastAsia="Times New Roman" w:hAnsi="Times New Roman" w:cs="Times New Roman"/>
          <w:sz w:val="22"/>
          <w:szCs w:val="22"/>
        </w:rPr>
        <w:t>nih parcela (SIZEP).</w:t>
      </w:r>
    </w:p>
    <w:p w:rsidR="00852215" w:rsidRDefault="00852215" w:rsidP="00B26676">
      <w:pPr>
        <w:pBdr>
          <w:top w:val="nil"/>
          <w:left w:val="nil"/>
          <w:bottom w:val="nil"/>
          <w:right w:val="nil"/>
          <w:between w:val="nil"/>
        </w:pBdr>
        <w:jc w:val="both"/>
        <w:rPr>
          <w:rFonts w:ascii="Times New Roman" w:eastAsia="Times New Roman" w:hAnsi="Times New Roman" w:cs="Times New Roman"/>
          <w:sz w:val="22"/>
          <w:szCs w:val="22"/>
        </w:rPr>
      </w:pPr>
    </w:p>
    <w:p w:rsidR="00E24B6B" w:rsidRPr="00B26676" w:rsidRDefault="00E24B6B" w:rsidP="00B26676">
      <w:pPr>
        <w:pBdr>
          <w:top w:val="nil"/>
          <w:left w:val="nil"/>
          <w:bottom w:val="nil"/>
          <w:right w:val="nil"/>
          <w:between w:val="nil"/>
        </w:pBdr>
        <w:jc w:val="both"/>
        <w:rPr>
          <w:rFonts w:ascii="Times New Roman" w:eastAsia="Times New Roman" w:hAnsi="Times New Roman" w:cs="Times New Roman"/>
          <w:sz w:val="22"/>
          <w:szCs w:val="22"/>
        </w:rPr>
      </w:pPr>
      <w:r w:rsidRPr="00E24B6B">
        <w:rPr>
          <w:rFonts w:ascii="Times New Roman" w:eastAsia="Times New Roman" w:hAnsi="Times New Roman" w:cs="Times New Roman"/>
          <w:sz w:val="22"/>
          <w:szCs w:val="22"/>
        </w:rPr>
        <w:t xml:space="preserve">Korisnik mora dokazati ekonomsku </w:t>
      </w:r>
      <w:r>
        <w:rPr>
          <w:rFonts w:ascii="Times New Roman" w:eastAsia="Times New Roman" w:hAnsi="Times New Roman" w:cs="Times New Roman"/>
          <w:sz w:val="22"/>
          <w:szCs w:val="22"/>
        </w:rPr>
        <w:t>održivost</w:t>
      </w:r>
      <w:r w:rsidRPr="00E24B6B">
        <w:rPr>
          <w:rFonts w:ascii="Times New Roman" w:eastAsia="Times New Roman" w:hAnsi="Times New Roman" w:cs="Times New Roman"/>
          <w:sz w:val="22"/>
          <w:szCs w:val="22"/>
        </w:rPr>
        <w:t xml:space="preserve"> investicije i mogućnost njenog potpunog finansiranja.</w:t>
      </w:r>
    </w:p>
    <w:p w:rsidR="00112457" w:rsidRPr="00E17434" w:rsidRDefault="00112457" w:rsidP="00112457">
      <w:pPr>
        <w:jc w:val="both"/>
        <w:rPr>
          <w:rFonts w:ascii="Times New Roman" w:eastAsia="Times New Roman" w:hAnsi="Times New Roman" w:cs="Times New Roman"/>
          <w:sz w:val="22"/>
          <w:szCs w:val="22"/>
        </w:rPr>
      </w:pPr>
    </w:p>
    <w:p w:rsidR="006721A1" w:rsidRPr="00E17434" w:rsidRDefault="00707D31" w:rsidP="00CC128F">
      <w:pPr>
        <w:pStyle w:val="Heading2"/>
        <w:numPr>
          <w:ilvl w:val="3"/>
          <w:numId w:val="1"/>
        </w:numPr>
        <w:ind w:hanging="720"/>
        <w:rPr>
          <w:rFonts w:ascii="Times New Roman" w:hAnsi="Times New Roman" w:cs="Times New Roman"/>
        </w:rPr>
      </w:pPr>
      <w:r>
        <w:rPr>
          <w:rFonts w:ascii="Times New Roman" w:hAnsi="Times New Roman"/>
        </w:rPr>
        <w:t xml:space="preserve"> </w:t>
      </w:r>
      <w:bookmarkStart w:id="572" w:name="_Toc98230546"/>
      <w:bookmarkStart w:id="573" w:name="_Toc172615059"/>
      <w:r>
        <w:rPr>
          <w:rFonts w:ascii="Times New Roman" w:hAnsi="Times New Roman"/>
        </w:rPr>
        <w:t>Prihvatljivi troškovi</w:t>
      </w:r>
      <w:bookmarkEnd w:id="572"/>
      <w:bookmarkEnd w:id="573"/>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Prihvatljivi troškovi ograničeni su na:</w:t>
      </w:r>
    </w:p>
    <w:p w:rsidR="006721A1" w:rsidRPr="00E17434" w:rsidRDefault="00707D31" w:rsidP="00592412">
      <w:pPr>
        <w:numPr>
          <w:ilvl w:val="0"/>
          <w:numId w:val="71"/>
        </w:numPr>
        <w:jc w:val="both"/>
        <w:rPr>
          <w:rFonts w:ascii="Times New Roman" w:eastAsia="Times New Roman" w:hAnsi="Times New Roman" w:cs="Times New Roman"/>
          <w:sz w:val="22"/>
          <w:szCs w:val="22"/>
        </w:rPr>
      </w:pPr>
      <w:r>
        <w:rPr>
          <w:rFonts w:ascii="Times New Roman" w:hAnsi="Times New Roman"/>
          <w:sz w:val="22"/>
        </w:rPr>
        <w:t>Izgradnj</w:t>
      </w:r>
      <w:r w:rsidR="00860871">
        <w:rPr>
          <w:rFonts w:ascii="Times New Roman" w:hAnsi="Times New Roman"/>
          <w:sz w:val="22"/>
        </w:rPr>
        <w:t>u</w:t>
      </w:r>
      <w:r>
        <w:rPr>
          <w:rFonts w:ascii="Times New Roman" w:hAnsi="Times New Roman"/>
          <w:sz w:val="22"/>
        </w:rPr>
        <w:t>, rekonstrukciju nepokretne imovine (npr. sticanje imovine je isključeno);</w:t>
      </w:r>
    </w:p>
    <w:p w:rsidR="006721A1" w:rsidRPr="00E17434" w:rsidRDefault="009A5F28" w:rsidP="00592412">
      <w:pPr>
        <w:numPr>
          <w:ilvl w:val="0"/>
          <w:numId w:val="71"/>
        </w:numPr>
        <w:jc w:val="both"/>
        <w:rPr>
          <w:rFonts w:ascii="Times New Roman" w:eastAsia="Times New Roman" w:hAnsi="Times New Roman" w:cs="Times New Roman"/>
          <w:sz w:val="22"/>
          <w:szCs w:val="22"/>
        </w:rPr>
      </w:pPr>
      <w:r w:rsidRPr="009A5F28">
        <w:rPr>
          <w:rFonts w:ascii="Times New Roman" w:hAnsi="Times New Roman"/>
          <w:sz w:val="22"/>
        </w:rPr>
        <w:t>Nabavku ili kupovinu nove namjenske poljoprivredne mehanizacije i</w:t>
      </w:r>
      <w:r w:rsidR="00F85887">
        <w:rPr>
          <w:rFonts w:ascii="Times New Roman" w:hAnsi="Times New Roman"/>
          <w:sz w:val="22"/>
        </w:rPr>
        <w:t>/ili</w:t>
      </w:r>
      <w:r w:rsidRPr="009A5F28">
        <w:rPr>
          <w:rFonts w:ascii="Times New Roman" w:hAnsi="Times New Roman"/>
          <w:sz w:val="22"/>
        </w:rPr>
        <w:t xml:space="preserve"> opreme, uključujući kompjuterski hardver i softver do tržišne vrijednosti imovine (nabavka terenskih vozila</w:t>
      </w:r>
      <w:r w:rsidR="00C91194">
        <w:rPr>
          <w:rFonts w:ascii="Times New Roman" w:hAnsi="Times New Roman"/>
          <w:sz w:val="22"/>
        </w:rPr>
        <w:t>/quadova</w:t>
      </w:r>
      <w:r w:rsidRPr="009A5F28">
        <w:rPr>
          <w:rFonts w:ascii="Times New Roman" w:hAnsi="Times New Roman"/>
          <w:sz w:val="22"/>
        </w:rPr>
        <w:t xml:space="preserve"> koja se mogu koristiti za prevoz tereta nije prihvatljiva)</w:t>
      </w:r>
      <w:r w:rsidR="00E24B6B" w:rsidRPr="00E24B6B">
        <w:rPr>
          <w:rFonts w:ascii="Times New Roman" w:hAnsi="Times New Roman"/>
          <w:sz w:val="22"/>
        </w:rPr>
        <w:t>;</w:t>
      </w:r>
    </w:p>
    <w:p w:rsidR="006721A1" w:rsidRPr="00E17434" w:rsidRDefault="00707D31" w:rsidP="00592412">
      <w:pPr>
        <w:numPr>
          <w:ilvl w:val="0"/>
          <w:numId w:val="71"/>
        </w:numPr>
        <w:jc w:val="both"/>
        <w:rPr>
          <w:rFonts w:ascii="Times New Roman" w:eastAsia="Times New Roman" w:hAnsi="Times New Roman" w:cs="Times New Roman"/>
          <w:sz w:val="22"/>
          <w:szCs w:val="22"/>
        </w:rPr>
      </w:pPr>
      <w:r>
        <w:rPr>
          <w:rFonts w:ascii="Times New Roman" w:hAnsi="Times New Roman"/>
          <w:sz w:val="22"/>
        </w:rPr>
        <w:t>Neproizvodne investicije (povezane s investicijama za postizanje agro-ekoloških ciljeva);</w:t>
      </w:r>
    </w:p>
    <w:p w:rsidR="006721A1" w:rsidRPr="00E17434" w:rsidRDefault="00707D31" w:rsidP="00592412">
      <w:pPr>
        <w:numPr>
          <w:ilvl w:val="0"/>
          <w:numId w:val="71"/>
        </w:numPr>
        <w:jc w:val="both"/>
        <w:rPr>
          <w:rFonts w:ascii="Times New Roman" w:eastAsia="Times New Roman" w:hAnsi="Times New Roman" w:cs="Times New Roman"/>
          <w:sz w:val="22"/>
          <w:szCs w:val="22"/>
        </w:rPr>
      </w:pPr>
      <w:bookmarkStart w:id="574" w:name="_heading=h.1opuj5n"/>
      <w:bookmarkEnd w:id="574"/>
      <w:r>
        <w:rPr>
          <w:rFonts w:ascii="Times New Roman" w:hAnsi="Times New Roman"/>
          <w:sz w:val="22"/>
        </w:rPr>
        <w:t>Opšti troškovi u vezi sa investicionim rashodima - kao što su honorari za arhitekte, inženjere i druge konsultantske usluge, studije izvodljivosti - mogu da budu prihvatljivi do 10% troškova investicije. Kod kolektivnih investicija, opšti troškovi mogu uključivati, do istog iznosa, i troškove ispitivanja, marketinga i razvoja predmetnih proizvoda i troškove animiranja.</w:t>
      </w:r>
    </w:p>
    <w:p w:rsidR="006721A1" w:rsidRPr="00E17434" w:rsidRDefault="00707D31" w:rsidP="00592412">
      <w:pPr>
        <w:numPr>
          <w:ilvl w:val="0"/>
          <w:numId w:val="71"/>
        </w:numPr>
        <w:jc w:val="both"/>
        <w:rPr>
          <w:rFonts w:ascii="Times New Roman" w:eastAsia="Times New Roman" w:hAnsi="Times New Roman" w:cs="Times New Roman"/>
          <w:sz w:val="22"/>
          <w:szCs w:val="22"/>
        </w:rPr>
      </w:pPr>
      <w:bookmarkStart w:id="575" w:name="_heading=h.48pi1tg"/>
      <w:bookmarkEnd w:id="575"/>
      <w:r>
        <w:rPr>
          <w:rFonts w:ascii="Times New Roman" w:hAnsi="Times New Roman"/>
          <w:sz w:val="22"/>
        </w:rPr>
        <w:t>Troškov</w:t>
      </w:r>
      <w:r w:rsidR="00860871">
        <w:rPr>
          <w:rFonts w:ascii="Times New Roman" w:hAnsi="Times New Roman"/>
          <w:sz w:val="22"/>
        </w:rPr>
        <w:t>i</w:t>
      </w:r>
      <w:r>
        <w:rPr>
          <w:rFonts w:ascii="Times New Roman" w:hAnsi="Times New Roman"/>
          <w:sz w:val="22"/>
        </w:rPr>
        <w:t xml:space="preserve"> izrade biznis plana prihvatljivi su do 5% vrijednosti prihvatljiv</w:t>
      </w:r>
      <w:r w:rsidR="00B57E8E">
        <w:rPr>
          <w:rFonts w:ascii="Times New Roman" w:hAnsi="Times New Roman"/>
          <w:sz w:val="22"/>
        </w:rPr>
        <w:t>i</w:t>
      </w:r>
      <w:r>
        <w:rPr>
          <w:rFonts w:ascii="Times New Roman" w:hAnsi="Times New Roman"/>
          <w:sz w:val="22"/>
        </w:rPr>
        <w:t>h troškova.</w:t>
      </w:r>
    </w:p>
    <w:p w:rsidR="006721A1" w:rsidRPr="00E17434" w:rsidRDefault="00707D31" w:rsidP="00592412">
      <w:pPr>
        <w:numPr>
          <w:ilvl w:val="0"/>
          <w:numId w:val="71"/>
        </w:numPr>
        <w:jc w:val="both"/>
        <w:rPr>
          <w:rFonts w:ascii="Times New Roman" w:eastAsia="Times New Roman" w:hAnsi="Times New Roman" w:cs="Times New Roman"/>
          <w:sz w:val="22"/>
          <w:szCs w:val="22"/>
        </w:rPr>
      </w:pPr>
      <w:bookmarkStart w:id="576" w:name="_heading=h.2nusc19"/>
      <w:bookmarkEnd w:id="576"/>
      <w:r>
        <w:rPr>
          <w:rFonts w:ascii="Times New Roman" w:hAnsi="Times New Roman"/>
          <w:sz w:val="22"/>
        </w:rPr>
        <w:t xml:space="preserve">Opšti troškovi mogu se prihvatiti retroaktivno samo ako se odnose na projekat za koji je IPARD </w:t>
      </w:r>
      <w:r w:rsidR="00E8738D">
        <w:rPr>
          <w:rFonts w:ascii="Times New Roman" w:hAnsi="Times New Roman"/>
          <w:sz w:val="22"/>
        </w:rPr>
        <w:t>A</w:t>
      </w:r>
      <w:r>
        <w:rPr>
          <w:rFonts w:ascii="Times New Roman" w:hAnsi="Times New Roman"/>
          <w:sz w:val="22"/>
        </w:rPr>
        <w:t>gencija/Direktorat za plaćanja zaključio važeći ugovor s korisnikom</w:t>
      </w:r>
    </w:p>
    <w:p w:rsidR="006721A1" w:rsidRPr="00E17434" w:rsidRDefault="00707D31" w:rsidP="00592412">
      <w:pPr>
        <w:numPr>
          <w:ilvl w:val="0"/>
          <w:numId w:val="71"/>
        </w:numPr>
        <w:jc w:val="both"/>
        <w:rPr>
          <w:rFonts w:ascii="Times New Roman" w:eastAsia="Times New Roman" w:hAnsi="Times New Roman" w:cs="Times New Roman"/>
          <w:sz w:val="22"/>
          <w:szCs w:val="22"/>
        </w:rPr>
      </w:pPr>
      <w:r>
        <w:rPr>
          <w:rFonts w:ascii="Times New Roman" w:hAnsi="Times New Roman"/>
          <w:sz w:val="22"/>
        </w:rPr>
        <w:t>Za organizacije proizvođača i zajedničke projekte prihvatljiva je imovina koja se zajednički koristi (mehanizacija, skladišta, itd.); za kratke lance vrijednosti ili dodatnu vrijednost poljoprivrednih proizvoda (pakovanje, klasifikacija, itd.)</w:t>
      </w:r>
      <w:r w:rsidR="0029790D">
        <w:rPr>
          <w:rFonts w:ascii="Times New Roman" w:hAnsi="Times New Roman"/>
          <w:sz w:val="22"/>
        </w:rPr>
        <w:t>,</w:t>
      </w:r>
      <w:r>
        <w:rPr>
          <w:rFonts w:ascii="Times New Roman" w:hAnsi="Times New Roman"/>
          <w:sz w:val="22"/>
        </w:rPr>
        <w:t xml:space="preserve"> </w:t>
      </w:r>
    </w:p>
    <w:p w:rsidR="006721A1" w:rsidRPr="00E17434" w:rsidRDefault="00707D31" w:rsidP="00592412">
      <w:pPr>
        <w:numPr>
          <w:ilvl w:val="0"/>
          <w:numId w:val="71"/>
        </w:numPr>
        <w:jc w:val="both"/>
        <w:rPr>
          <w:rFonts w:ascii="Times New Roman" w:eastAsia="Times New Roman" w:hAnsi="Times New Roman" w:cs="Times New Roman"/>
          <w:sz w:val="22"/>
          <w:szCs w:val="22"/>
        </w:rPr>
      </w:pPr>
      <w:r>
        <w:rPr>
          <w:rFonts w:ascii="Times New Roman" w:hAnsi="Times New Roman"/>
          <w:sz w:val="22"/>
        </w:rPr>
        <w:t>Minimalni i maksimalni iznosi ukupnih prihvatljivih troškova prikazani su u tabeli 43.</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 xml:space="preserve">Tabela 43: Minimum i maksimum ukupno prihvatljivih investicija za </w:t>
      </w:r>
      <w:r w:rsidR="006C2270">
        <w:rPr>
          <w:rFonts w:ascii="Times New Roman" w:hAnsi="Times New Roman"/>
          <w:i/>
          <w:sz w:val="22"/>
        </w:rPr>
        <w:t>M</w:t>
      </w:r>
      <w:r>
        <w:rPr>
          <w:rFonts w:ascii="Times New Roman" w:hAnsi="Times New Roman"/>
          <w:i/>
          <w:sz w:val="22"/>
        </w:rPr>
        <w:t>jeru(1)</w:t>
      </w:r>
    </w:p>
    <w:tbl>
      <w:tblPr>
        <w:tblW w:w="91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65"/>
        <w:gridCol w:w="4602"/>
      </w:tblGrid>
      <w:tr w:rsidR="006721A1" w:rsidRPr="001E0319" w:rsidTr="009B3307">
        <w:trPr>
          <w:trHeight w:val="333"/>
          <w:jc w:val="center"/>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1E0319" w:rsidRDefault="00707D31" w:rsidP="009B3307">
            <w:pPr>
              <w:keepNext/>
              <w:ind w:left="57" w:right="57"/>
              <w:jc w:val="center"/>
              <w:rPr>
                <w:rFonts w:ascii="Times New Roman" w:eastAsia="Times New Roman" w:hAnsi="Times New Roman" w:cs="Times New Roman"/>
                <w:b/>
                <w:sz w:val="20"/>
                <w:szCs w:val="20"/>
              </w:rPr>
            </w:pPr>
            <w:r>
              <w:rPr>
                <w:rFonts w:ascii="Times New Roman" w:hAnsi="Times New Roman"/>
                <w:b/>
                <w:sz w:val="20"/>
              </w:rPr>
              <w:t>Minimum ukupne vrijednosti prihvatljivih troškova (EUR)</w:t>
            </w:r>
          </w:p>
        </w:tc>
        <w:tc>
          <w:tcPr>
            <w:tcW w:w="4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1E0319" w:rsidRDefault="00707D31" w:rsidP="009B3307">
            <w:pPr>
              <w:keepNext/>
              <w:ind w:left="57" w:right="57"/>
              <w:jc w:val="center"/>
              <w:rPr>
                <w:rFonts w:ascii="Times New Roman" w:eastAsia="Times New Roman" w:hAnsi="Times New Roman" w:cs="Times New Roman"/>
                <w:b/>
                <w:sz w:val="20"/>
                <w:szCs w:val="20"/>
              </w:rPr>
            </w:pPr>
            <w:r>
              <w:rPr>
                <w:rFonts w:ascii="Times New Roman" w:hAnsi="Times New Roman"/>
                <w:b/>
                <w:sz w:val="20"/>
              </w:rPr>
              <w:t>Maksimum ukupne vrijednosti prihvatljivih troškova (EUR)</w:t>
            </w:r>
          </w:p>
        </w:tc>
      </w:tr>
      <w:tr w:rsidR="006721A1" w:rsidRPr="001E0319" w:rsidTr="009B3307">
        <w:trPr>
          <w:trHeight w:val="214"/>
          <w:jc w:val="center"/>
        </w:trPr>
        <w:tc>
          <w:tcPr>
            <w:tcW w:w="4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1E0319" w:rsidRDefault="00707D31" w:rsidP="009B3307">
            <w:pPr>
              <w:keepNext/>
              <w:ind w:right="57"/>
              <w:jc w:val="center"/>
              <w:rPr>
                <w:rFonts w:ascii="Times New Roman" w:eastAsia="Times New Roman" w:hAnsi="Times New Roman" w:cs="Times New Roman"/>
                <w:sz w:val="20"/>
                <w:szCs w:val="20"/>
              </w:rPr>
            </w:pPr>
            <w:r>
              <w:rPr>
                <w:rFonts w:ascii="Times New Roman" w:hAnsi="Times New Roman"/>
                <w:sz w:val="20"/>
              </w:rPr>
              <w:t>10.000</w:t>
            </w:r>
          </w:p>
        </w:tc>
        <w:tc>
          <w:tcPr>
            <w:tcW w:w="4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1E0319" w:rsidRDefault="00B25336" w:rsidP="00B25336">
            <w:pPr>
              <w:keepNext/>
              <w:ind w:right="57"/>
              <w:jc w:val="center"/>
              <w:rPr>
                <w:rFonts w:ascii="Times New Roman" w:eastAsia="Times New Roman" w:hAnsi="Times New Roman" w:cs="Times New Roman"/>
                <w:sz w:val="20"/>
                <w:szCs w:val="20"/>
              </w:rPr>
            </w:pPr>
            <w:r>
              <w:rPr>
                <w:rFonts w:ascii="Times New Roman" w:hAnsi="Times New Roman"/>
                <w:sz w:val="20"/>
              </w:rPr>
              <w:t>650.000</w:t>
            </w:r>
          </w:p>
        </w:tc>
      </w:tr>
    </w:tbl>
    <w:p w:rsidR="006721A1" w:rsidRPr="00E17434" w:rsidRDefault="006721A1">
      <w:pPr>
        <w:ind w:left="720"/>
        <w:jc w:val="both"/>
        <w:rPr>
          <w:rFonts w:ascii="Times New Roman" w:eastAsia="Times New Roman" w:hAnsi="Times New Roman" w:cs="Times New Roman"/>
          <w:sz w:val="22"/>
          <w:szCs w:val="22"/>
        </w:rPr>
      </w:pPr>
    </w:p>
    <w:p w:rsidR="006721A1" w:rsidRPr="00E17434" w:rsidRDefault="00707D31" w:rsidP="00592412">
      <w:pPr>
        <w:numPr>
          <w:ilvl w:val="0"/>
          <w:numId w:val="84"/>
        </w:numPr>
        <w:jc w:val="both"/>
        <w:rPr>
          <w:rFonts w:ascii="Times New Roman" w:eastAsia="Times New Roman" w:hAnsi="Times New Roman" w:cs="Times New Roman"/>
          <w:sz w:val="22"/>
          <w:szCs w:val="22"/>
        </w:rPr>
      </w:pPr>
      <w:r>
        <w:rPr>
          <w:rFonts w:ascii="Times New Roman" w:hAnsi="Times New Roman"/>
          <w:sz w:val="22"/>
        </w:rPr>
        <w:t xml:space="preserve">Za neproizvodne investicije, minimalni iznos ukupnih prihvatljivih troškova po projektu iznosi 1.000 </w:t>
      </w:r>
      <w:r w:rsidR="0029790D">
        <w:rPr>
          <w:rFonts w:ascii="Times New Roman" w:hAnsi="Times New Roman"/>
          <w:sz w:val="22"/>
        </w:rPr>
        <w:t xml:space="preserve">EUR, </w:t>
      </w:r>
      <w:r>
        <w:rPr>
          <w:rFonts w:ascii="Times New Roman" w:hAnsi="Times New Roman"/>
          <w:sz w:val="22"/>
        </w:rPr>
        <w:t xml:space="preserve">a maksimalan iznos je 5.000 </w:t>
      </w:r>
      <w:r w:rsidR="0029790D">
        <w:rPr>
          <w:rFonts w:ascii="Times New Roman" w:hAnsi="Times New Roman"/>
          <w:sz w:val="22"/>
        </w:rPr>
        <w:t xml:space="preserve">EUR. </w:t>
      </w:r>
      <w:r>
        <w:rPr>
          <w:rFonts w:ascii="Times New Roman" w:hAnsi="Times New Roman"/>
          <w:sz w:val="22"/>
        </w:rPr>
        <w:t>Podnosiocu aplikacije može biti odobreno više od jednog projekta za neproizvodne investicije, ali ukupni prihvatljivi troškovi neproizvodnih investicija po korisniku za ovu mjeru ne mogu biti veći od 10.000 EUR</w:t>
      </w:r>
      <w:r w:rsidR="00E24B6B">
        <w:rPr>
          <w:rFonts w:ascii="Times New Roman" w:hAnsi="Times New Roman"/>
          <w:sz w:val="22"/>
        </w:rPr>
        <w:t xml:space="preserve"> </w:t>
      </w:r>
      <w:r w:rsidR="00E24B6B" w:rsidRPr="00E24B6B">
        <w:rPr>
          <w:rFonts w:ascii="Times New Roman" w:hAnsi="Times New Roman"/>
          <w:sz w:val="22"/>
        </w:rPr>
        <w:t>za vr</w:t>
      </w:r>
      <w:r w:rsidR="00503D53">
        <w:rPr>
          <w:rFonts w:ascii="Times New Roman" w:hAnsi="Times New Roman"/>
          <w:sz w:val="22"/>
        </w:rPr>
        <w:t>ij</w:t>
      </w:r>
      <w:r w:rsidR="00E24B6B" w:rsidRPr="00E24B6B">
        <w:rPr>
          <w:rFonts w:ascii="Times New Roman" w:hAnsi="Times New Roman"/>
          <w:sz w:val="22"/>
        </w:rPr>
        <w:t>eme trajanja programskog perioda</w:t>
      </w:r>
      <w:r w:rsidR="00E24B6B">
        <w:rPr>
          <w:rFonts w:ascii="Times New Roman" w:hAnsi="Times New Roman"/>
          <w:sz w:val="22"/>
        </w:rPr>
        <w:t>.</w:t>
      </w:r>
    </w:p>
    <w:p w:rsidR="006721A1" w:rsidRPr="00E17434" w:rsidRDefault="00707D31" w:rsidP="00592412">
      <w:pPr>
        <w:numPr>
          <w:ilvl w:val="0"/>
          <w:numId w:val="84"/>
        </w:numPr>
        <w:jc w:val="both"/>
        <w:rPr>
          <w:rFonts w:ascii="Times New Roman" w:eastAsia="Times New Roman" w:hAnsi="Times New Roman" w:cs="Times New Roman"/>
          <w:sz w:val="22"/>
          <w:szCs w:val="22"/>
        </w:rPr>
      </w:pPr>
      <w:r>
        <w:rPr>
          <w:rFonts w:ascii="Times New Roman" w:hAnsi="Times New Roman"/>
          <w:sz w:val="22"/>
        </w:rPr>
        <w:t>Ukupan broj podržanih projekata po gazdinstvu, po javnom pozivu, ograničen je na jedan.</w:t>
      </w:r>
    </w:p>
    <w:p w:rsidR="006721A1" w:rsidRPr="00E17434" w:rsidRDefault="00707D31" w:rsidP="00592412">
      <w:pPr>
        <w:numPr>
          <w:ilvl w:val="0"/>
          <w:numId w:val="84"/>
        </w:numPr>
        <w:jc w:val="both"/>
        <w:rPr>
          <w:rFonts w:ascii="Times New Roman" w:eastAsia="Times New Roman" w:hAnsi="Times New Roman" w:cs="Times New Roman"/>
          <w:b/>
          <w:i/>
          <w:sz w:val="22"/>
          <w:szCs w:val="22"/>
        </w:rPr>
      </w:pPr>
      <w:r>
        <w:rPr>
          <w:rFonts w:ascii="Times New Roman" w:hAnsi="Times New Roman"/>
          <w:sz w:val="22"/>
        </w:rPr>
        <w:t>U okviru IPARD III programa, korisnik nije ograničen u pogledu broja podržanih projekata, ali može da primi ukupnu podršku od najviše 2</w:t>
      </w:r>
      <w:r w:rsidR="00812247">
        <w:rPr>
          <w:rFonts w:ascii="Times New Roman" w:hAnsi="Times New Roman"/>
          <w:sz w:val="22"/>
        </w:rPr>
        <w:t>.</w:t>
      </w:r>
      <w:r>
        <w:rPr>
          <w:rFonts w:ascii="Times New Roman" w:hAnsi="Times New Roman"/>
          <w:sz w:val="22"/>
        </w:rPr>
        <w:t>000</w:t>
      </w:r>
      <w:r w:rsidR="00812247">
        <w:rPr>
          <w:rFonts w:ascii="Times New Roman" w:hAnsi="Times New Roman"/>
          <w:sz w:val="22"/>
        </w:rPr>
        <w:t>.</w:t>
      </w:r>
      <w:r>
        <w:rPr>
          <w:rFonts w:ascii="Times New Roman" w:hAnsi="Times New Roman"/>
          <w:sz w:val="22"/>
        </w:rPr>
        <w:t xml:space="preserve">000 EUR javne podrške u okviru ove mjere, ukupno za programski period IPARD II i IPARD III programa;  </w:t>
      </w:r>
    </w:p>
    <w:p w:rsidR="006721A1" w:rsidRPr="00557E01" w:rsidRDefault="00707D31" w:rsidP="00592412">
      <w:pPr>
        <w:numPr>
          <w:ilvl w:val="0"/>
          <w:numId w:val="84"/>
        </w:numPr>
        <w:jc w:val="both"/>
        <w:rPr>
          <w:rFonts w:ascii="Times New Roman" w:eastAsia="Times New Roman" w:hAnsi="Times New Roman" w:cs="Times New Roman"/>
          <w:b/>
          <w:i/>
          <w:sz w:val="22"/>
          <w:szCs w:val="22"/>
        </w:rPr>
      </w:pPr>
      <w:r>
        <w:rPr>
          <w:rFonts w:ascii="Times New Roman" w:hAnsi="Times New Roman"/>
          <w:sz w:val="22"/>
        </w:rPr>
        <w:t>Podnosilac aplikacije može da aplicira za novu podršku tek nakon konačne odluke o plaćanju, odbijanju ili raskidu prethodno ugovorenog projekta u okviru ove mjere.</w:t>
      </w:r>
    </w:p>
    <w:p w:rsidR="00C462B3" w:rsidRDefault="00C462B3" w:rsidP="00557E01">
      <w:pPr>
        <w:jc w:val="both"/>
        <w:rPr>
          <w:rFonts w:ascii="Times New Roman" w:eastAsia="Times New Roman" w:hAnsi="Times New Roman" w:cs="Times New Roman"/>
          <w:sz w:val="22"/>
          <w:szCs w:val="22"/>
        </w:rPr>
      </w:pPr>
    </w:p>
    <w:p w:rsidR="006721A1" w:rsidRPr="00E17434" w:rsidRDefault="00707D31" w:rsidP="00220F12">
      <w:pPr>
        <w:pStyle w:val="Heading2"/>
        <w:numPr>
          <w:ilvl w:val="3"/>
          <w:numId w:val="1"/>
        </w:numPr>
        <w:ind w:hanging="720"/>
        <w:rPr>
          <w:rFonts w:ascii="Times New Roman" w:hAnsi="Times New Roman" w:cs="Times New Roman"/>
        </w:rPr>
      </w:pPr>
      <w:bookmarkStart w:id="577" w:name="_heading=h.ybvya6dgkhnl"/>
      <w:bookmarkEnd w:id="577"/>
      <w:r>
        <w:rPr>
          <w:rFonts w:ascii="Times New Roman" w:hAnsi="Times New Roman"/>
        </w:rPr>
        <w:t xml:space="preserve"> </w:t>
      </w:r>
      <w:bookmarkStart w:id="578" w:name="_Toc172615060"/>
      <w:r w:rsidR="00221896">
        <w:rPr>
          <w:rFonts w:ascii="Times New Roman" w:hAnsi="Times New Roman"/>
        </w:rPr>
        <w:t xml:space="preserve">Kriterijumi </w:t>
      </w:r>
      <w:r w:rsidR="00492458">
        <w:rPr>
          <w:rFonts w:ascii="Times New Roman" w:hAnsi="Times New Roman"/>
        </w:rPr>
        <w:t>rangiranja</w:t>
      </w:r>
      <w:bookmarkEnd w:id="578"/>
    </w:p>
    <w:p w:rsidR="006721A1" w:rsidRPr="00E17434" w:rsidRDefault="006721A1">
      <w:pPr>
        <w:rPr>
          <w:rFonts w:ascii="Times New Roman" w:eastAsia="Times New Roman" w:hAnsi="Times New Roman" w:cs="Times New Roman"/>
          <w:sz w:val="22"/>
          <w:szCs w:val="22"/>
        </w:rPr>
      </w:pPr>
    </w:p>
    <w:p w:rsidR="006721A1" w:rsidRPr="00557E01" w:rsidRDefault="00707D31">
      <w:pPr>
        <w:jc w:val="center"/>
        <w:rPr>
          <w:rFonts w:ascii="Times New Roman" w:eastAsia="Times New Roman" w:hAnsi="Times New Roman" w:cs="Times New Roman"/>
          <w:i/>
          <w:sz w:val="22"/>
          <w:szCs w:val="22"/>
        </w:rPr>
      </w:pPr>
      <w:r>
        <w:rPr>
          <w:rFonts w:ascii="Times New Roman" w:hAnsi="Times New Roman"/>
          <w:i/>
          <w:sz w:val="22"/>
        </w:rPr>
        <w:t xml:space="preserve">Tabela 44: Kriterijumi rangiranja za </w:t>
      </w:r>
      <w:r w:rsidR="006C2270">
        <w:rPr>
          <w:rFonts w:ascii="Times New Roman" w:hAnsi="Times New Roman"/>
          <w:i/>
          <w:sz w:val="22"/>
        </w:rPr>
        <w:t>M</w:t>
      </w:r>
      <w:r>
        <w:rPr>
          <w:rFonts w:ascii="Times New Roman" w:hAnsi="Times New Roman"/>
          <w:i/>
          <w:sz w:val="22"/>
        </w:rPr>
        <w:t>jeru (1)</w:t>
      </w:r>
    </w:p>
    <w:tbl>
      <w:tblPr>
        <w:tblW w:w="9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555"/>
        <w:gridCol w:w="7380"/>
        <w:gridCol w:w="1352"/>
      </w:tblGrid>
      <w:tr w:rsidR="006721A1" w:rsidRPr="001E0319" w:rsidTr="00754E88">
        <w:trPr>
          <w:trHeight w:val="284"/>
          <w:jc w:val="center"/>
        </w:trPr>
        <w:tc>
          <w:tcPr>
            <w:tcW w:w="7935" w:type="dxa"/>
            <w:gridSpan w:val="2"/>
            <w:shd w:val="clear" w:color="auto" w:fill="D9D9D9"/>
            <w:tcMar>
              <w:top w:w="0" w:type="dxa"/>
              <w:left w:w="108" w:type="dxa"/>
              <w:bottom w:w="0" w:type="dxa"/>
              <w:right w:w="108" w:type="dxa"/>
            </w:tcMar>
          </w:tcPr>
          <w:p w:rsidR="006721A1" w:rsidRPr="001E0319" w:rsidRDefault="00707D31" w:rsidP="001E0319">
            <w:pPr>
              <w:jc w:val="center"/>
              <w:rPr>
                <w:rFonts w:ascii="Times New Roman" w:eastAsia="Times New Roman" w:hAnsi="Times New Roman" w:cs="Times New Roman"/>
                <w:sz w:val="20"/>
                <w:szCs w:val="20"/>
              </w:rPr>
            </w:pPr>
            <w:r>
              <w:rPr>
                <w:rFonts w:ascii="Times New Roman" w:hAnsi="Times New Roman"/>
                <w:sz w:val="20"/>
              </w:rPr>
              <w:t>Kriterijumi</w:t>
            </w:r>
          </w:p>
        </w:tc>
        <w:tc>
          <w:tcPr>
            <w:tcW w:w="1352" w:type="dxa"/>
            <w:shd w:val="clear" w:color="auto" w:fill="D9D9D9"/>
            <w:tcMar>
              <w:top w:w="0" w:type="dxa"/>
              <w:left w:w="108" w:type="dxa"/>
              <w:bottom w:w="0" w:type="dxa"/>
              <w:right w:w="108" w:type="dxa"/>
            </w:tcMar>
            <w:vAlign w:val="center"/>
          </w:tcPr>
          <w:p w:rsidR="006721A1" w:rsidRPr="001E0319" w:rsidRDefault="00707D31" w:rsidP="001E0319">
            <w:pPr>
              <w:jc w:val="center"/>
              <w:rPr>
                <w:rFonts w:ascii="Times New Roman" w:eastAsia="Times New Roman" w:hAnsi="Times New Roman" w:cs="Times New Roman"/>
                <w:sz w:val="20"/>
                <w:szCs w:val="20"/>
              </w:rPr>
            </w:pPr>
            <w:r>
              <w:rPr>
                <w:rFonts w:ascii="Times New Roman" w:hAnsi="Times New Roman"/>
                <w:sz w:val="20"/>
              </w:rPr>
              <w:t>Bodovi</w:t>
            </w:r>
          </w:p>
        </w:tc>
      </w:tr>
      <w:tr w:rsidR="006721A1" w:rsidRPr="001E0319" w:rsidTr="009B3307">
        <w:trPr>
          <w:trHeight w:val="284"/>
          <w:jc w:val="center"/>
        </w:trPr>
        <w:tc>
          <w:tcPr>
            <w:tcW w:w="555" w:type="dxa"/>
            <w:shd w:val="clear" w:color="auto" w:fill="auto"/>
            <w:tcMar>
              <w:top w:w="0" w:type="dxa"/>
              <w:left w:w="108" w:type="dxa"/>
              <w:bottom w:w="0" w:type="dxa"/>
              <w:right w:w="108" w:type="dxa"/>
            </w:tcMar>
            <w:vAlign w:val="center"/>
          </w:tcPr>
          <w:p w:rsidR="006721A1" w:rsidRPr="001E0319" w:rsidRDefault="00707D31" w:rsidP="009B3307">
            <w:pPr>
              <w:jc w:val="both"/>
              <w:rPr>
                <w:rFonts w:ascii="Times New Roman" w:eastAsia="Times New Roman" w:hAnsi="Times New Roman" w:cs="Times New Roman"/>
                <w:sz w:val="20"/>
                <w:szCs w:val="20"/>
              </w:rPr>
            </w:pPr>
            <w:r>
              <w:rPr>
                <w:rFonts w:ascii="Times New Roman" w:hAnsi="Times New Roman"/>
                <w:sz w:val="20"/>
              </w:rPr>
              <w:t>1.</w:t>
            </w:r>
          </w:p>
        </w:tc>
        <w:tc>
          <w:tcPr>
            <w:tcW w:w="7380" w:type="dxa"/>
            <w:shd w:val="clear" w:color="auto" w:fill="auto"/>
            <w:tcMar>
              <w:top w:w="0" w:type="dxa"/>
              <w:left w:w="108" w:type="dxa"/>
              <w:bottom w:w="0" w:type="dxa"/>
              <w:right w:w="108" w:type="dxa"/>
            </w:tcMar>
            <w:vAlign w:val="center"/>
          </w:tcPr>
          <w:p w:rsidR="006721A1" w:rsidRPr="001E0319" w:rsidRDefault="00707D31" w:rsidP="009B3307">
            <w:pPr>
              <w:jc w:val="both"/>
              <w:rPr>
                <w:rFonts w:ascii="Times New Roman" w:eastAsia="Times New Roman" w:hAnsi="Times New Roman" w:cs="Times New Roman"/>
                <w:sz w:val="20"/>
                <w:szCs w:val="20"/>
              </w:rPr>
            </w:pPr>
            <w:r>
              <w:rPr>
                <w:rFonts w:ascii="Times New Roman" w:hAnsi="Times New Roman"/>
                <w:sz w:val="20"/>
              </w:rPr>
              <w:t>Investicije u upravljanje stajnjakom i prečišćavanje otpadnih voda</w:t>
            </w:r>
          </w:p>
        </w:tc>
        <w:tc>
          <w:tcPr>
            <w:tcW w:w="1352" w:type="dxa"/>
            <w:shd w:val="clear" w:color="auto" w:fill="auto"/>
            <w:tcMar>
              <w:top w:w="0" w:type="dxa"/>
              <w:left w:w="108" w:type="dxa"/>
              <w:bottom w:w="0" w:type="dxa"/>
              <w:right w:w="108" w:type="dxa"/>
            </w:tcMar>
            <w:vAlign w:val="center"/>
          </w:tcPr>
          <w:p w:rsidR="006721A1" w:rsidRPr="001E0319" w:rsidRDefault="00707D31" w:rsidP="009B3307">
            <w:pPr>
              <w:jc w:val="center"/>
              <w:rPr>
                <w:rFonts w:ascii="Times New Roman" w:eastAsia="Times New Roman" w:hAnsi="Times New Roman" w:cs="Times New Roman"/>
                <w:sz w:val="20"/>
                <w:szCs w:val="20"/>
              </w:rPr>
            </w:pPr>
            <w:r>
              <w:rPr>
                <w:rFonts w:ascii="Times New Roman" w:hAnsi="Times New Roman"/>
                <w:sz w:val="20"/>
              </w:rPr>
              <w:t>10</w:t>
            </w:r>
          </w:p>
        </w:tc>
      </w:tr>
      <w:tr w:rsidR="006721A1" w:rsidRPr="001E0319" w:rsidTr="009B3307">
        <w:trPr>
          <w:trHeight w:val="305"/>
          <w:jc w:val="center"/>
        </w:trPr>
        <w:tc>
          <w:tcPr>
            <w:tcW w:w="555" w:type="dxa"/>
            <w:shd w:val="clear" w:color="auto" w:fill="auto"/>
            <w:tcMar>
              <w:top w:w="0" w:type="dxa"/>
              <w:left w:w="108" w:type="dxa"/>
              <w:bottom w:w="0" w:type="dxa"/>
              <w:right w:w="108" w:type="dxa"/>
            </w:tcMar>
            <w:vAlign w:val="center"/>
          </w:tcPr>
          <w:p w:rsidR="006721A1" w:rsidRPr="001E0319" w:rsidRDefault="00707D31" w:rsidP="009B3307">
            <w:pPr>
              <w:jc w:val="both"/>
              <w:rPr>
                <w:rFonts w:ascii="Times New Roman" w:eastAsia="Times New Roman" w:hAnsi="Times New Roman" w:cs="Times New Roman"/>
                <w:sz w:val="20"/>
                <w:szCs w:val="20"/>
              </w:rPr>
            </w:pPr>
            <w:r>
              <w:rPr>
                <w:rFonts w:ascii="Times New Roman" w:hAnsi="Times New Roman"/>
                <w:sz w:val="20"/>
              </w:rPr>
              <w:t>2.</w:t>
            </w:r>
          </w:p>
        </w:tc>
        <w:tc>
          <w:tcPr>
            <w:tcW w:w="7380" w:type="dxa"/>
            <w:shd w:val="clear" w:color="auto" w:fill="auto"/>
            <w:tcMar>
              <w:top w:w="0" w:type="dxa"/>
              <w:left w:w="108" w:type="dxa"/>
              <w:bottom w:w="0" w:type="dxa"/>
              <w:right w:w="108" w:type="dxa"/>
            </w:tcMar>
            <w:vAlign w:val="center"/>
          </w:tcPr>
          <w:p w:rsidR="006721A1" w:rsidRPr="001E0319" w:rsidRDefault="00707D31" w:rsidP="009B3307">
            <w:pPr>
              <w:jc w:val="both"/>
              <w:rPr>
                <w:rFonts w:ascii="Times New Roman" w:eastAsia="Times New Roman" w:hAnsi="Times New Roman" w:cs="Times New Roman"/>
                <w:sz w:val="20"/>
                <w:szCs w:val="20"/>
              </w:rPr>
            </w:pPr>
            <w:r>
              <w:rPr>
                <w:rFonts w:ascii="Times New Roman" w:hAnsi="Times New Roman"/>
                <w:sz w:val="20"/>
              </w:rPr>
              <w:t>Za poljoprivredna gazdinstva u planinskim područjima</w:t>
            </w:r>
          </w:p>
        </w:tc>
        <w:tc>
          <w:tcPr>
            <w:tcW w:w="1352" w:type="dxa"/>
            <w:shd w:val="clear" w:color="auto" w:fill="auto"/>
            <w:tcMar>
              <w:top w:w="0" w:type="dxa"/>
              <w:left w:w="108" w:type="dxa"/>
              <w:bottom w:w="0" w:type="dxa"/>
              <w:right w:w="108" w:type="dxa"/>
            </w:tcMar>
            <w:vAlign w:val="center"/>
          </w:tcPr>
          <w:p w:rsidR="006721A1" w:rsidRPr="001E0319" w:rsidRDefault="00707D31" w:rsidP="009B3307">
            <w:pPr>
              <w:jc w:val="center"/>
              <w:rPr>
                <w:rFonts w:ascii="Times New Roman" w:eastAsia="Times New Roman" w:hAnsi="Times New Roman" w:cs="Times New Roman"/>
                <w:sz w:val="20"/>
                <w:szCs w:val="20"/>
              </w:rPr>
            </w:pPr>
            <w:r>
              <w:rPr>
                <w:rFonts w:ascii="Times New Roman" w:hAnsi="Times New Roman"/>
                <w:sz w:val="20"/>
              </w:rPr>
              <w:t>10</w:t>
            </w:r>
          </w:p>
        </w:tc>
      </w:tr>
      <w:tr w:rsidR="006721A1" w:rsidRPr="001E0319" w:rsidTr="009B3307">
        <w:trPr>
          <w:trHeight w:val="284"/>
          <w:jc w:val="center"/>
        </w:trPr>
        <w:tc>
          <w:tcPr>
            <w:tcW w:w="555" w:type="dxa"/>
            <w:shd w:val="clear" w:color="auto" w:fill="auto"/>
            <w:tcMar>
              <w:top w:w="0" w:type="dxa"/>
              <w:left w:w="108" w:type="dxa"/>
              <w:bottom w:w="0" w:type="dxa"/>
              <w:right w:w="108" w:type="dxa"/>
            </w:tcMar>
            <w:vAlign w:val="center"/>
          </w:tcPr>
          <w:p w:rsidR="006721A1" w:rsidRPr="001E0319" w:rsidRDefault="00707D31" w:rsidP="009B3307">
            <w:pPr>
              <w:jc w:val="both"/>
              <w:rPr>
                <w:rFonts w:ascii="Times New Roman" w:eastAsia="Times New Roman" w:hAnsi="Times New Roman" w:cs="Times New Roman"/>
                <w:sz w:val="20"/>
                <w:szCs w:val="20"/>
              </w:rPr>
            </w:pPr>
            <w:r>
              <w:rPr>
                <w:rFonts w:ascii="Times New Roman" w:hAnsi="Times New Roman"/>
                <w:sz w:val="20"/>
              </w:rPr>
              <w:t>3.</w:t>
            </w:r>
          </w:p>
        </w:tc>
        <w:tc>
          <w:tcPr>
            <w:tcW w:w="7380" w:type="dxa"/>
            <w:shd w:val="clear" w:color="auto" w:fill="auto"/>
            <w:tcMar>
              <w:top w:w="0" w:type="dxa"/>
              <w:left w:w="108" w:type="dxa"/>
              <w:bottom w:w="0" w:type="dxa"/>
              <w:right w:w="108" w:type="dxa"/>
            </w:tcMar>
            <w:vAlign w:val="center"/>
          </w:tcPr>
          <w:p w:rsidR="006721A1" w:rsidRPr="001E0319" w:rsidRDefault="00707D31" w:rsidP="009B3307">
            <w:pPr>
              <w:jc w:val="both"/>
              <w:rPr>
                <w:rFonts w:ascii="Times New Roman" w:eastAsia="Times New Roman" w:hAnsi="Times New Roman" w:cs="Times New Roman"/>
                <w:sz w:val="20"/>
                <w:szCs w:val="20"/>
              </w:rPr>
            </w:pPr>
            <w:r>
              <w:rPr>
                <w:rFonts w:ascii="Times New Roman" w:hAnsi="Times New Roman"/>
                <w:sz w:val="20"/>
              </w:rPr>
              <w:t>Investicije mladih poljoprivrednika</w:t>
            </w:r>
            <w:r w:rsidR="00837CF8">
              <w:rPr>
                <w:rStyle w:val="FootnoteReference"/>
                <w:rFonts w:ascii="Times New Roman" w:hAnsi="Times New Roman"/>
                <w:sz w:val="20"/>
              </w:rPr>
              <w:footnoteReference w:id="30"/>
            </w:r>
          </w:p>
        </w:tc>
        <w:tc>
          <w:tcPr>
            <w:tcW w:w="1352" w:type="dxa"/>
            <w:shd w:val="clear" w:color="auto" w:fill="auto"/>
            <w:tcMar>
              <w:top w:w="0" w:type="dxa"/>
              <w:left w:w="108" w:type="dxa"/>
              <w:bottom w:w="0" w:type="dxa"/>
              <w:right w:w="108" w:type="dxa"/>
            </w:tcMar>
            <w:vAlign w:val="center"/>
          </w:tcPr>
          <w:p w:rsidR="006721A1" w:rsidRPr="001E0319" w:rsidRDefault="00707D31" w:rsidP="009B3307">
            <w:pPr>
              <w:jc w:val="center"/>
              <w:rPr>
                <w:rFonts w:ascii="Times New Roman" w:eastAsia="Times New Roman" w:hAnsi="Times New Roman" w:cs="Times New Roman"/>
                <w:sz w:val="20"/>
                <w:szCs w:val="20"/>
              </w:rPr>
            </w:pPr>
            <w:r>
              <w:rPr>
                <w:rFonts w:ascii="Times New Roman" w:hAnsi="Times New Roman"/>
                <w:sz w:val="20"/>
              </w:rPr>
              <w:t>10</w:t>
            </w:r>
          </w:p>
        </w:tc>
      </w:tr>
      <w:tr w:rsidR="006721A1" w:rsidRPr="001E0319" w:rsidTr="009B3307">
        <w:trPr>
          <w:trHeight w:val="284"/>
          <w:jc w:val="center"/>
        </w:trPr>
        <w:tc>
          <w:tcPr>
            <w:tcW w:w="555" w:type="dxa"/>
            <w:shd w:val="clear" w:color="auto" w:fill="auto"/>
            <w:tcMar>
              <w:top w:w="0" w:type="dxa"/>
              <w:left w:w="108" w:type="dxa"/>
              <w:bottom w:w="0" w:type="dxa"/>
              <w:right w:w="108" w:type="dxa"/>
            </w:tcMar>
            <w:vAlign w:val="center"/>
          </w:tcPr>
          <w:p w:rsidR="006721A1" w:rsidRPr="001E0319" w:rsidRDefault="00707D31" w:rsidP="009B3307">
            <w:pPr>
              <w:jc w:val="both"/>
              <w:rPr>
                <w:rFonts w:ascii="Times New Roman" w:eastAsia="Times New Roman" w:hAnsi="Times New Roman" w:cs="Times New Roman"/>
                <w:sz w:val="20"/>
                <w:szCs w:val="20"/>
              </w:rPr>
            </w:pPr>
            <w:r>
              <w:rPr>
                <w:rFonts w:ascii="Times New Roman" w:hAnsi="Times New Roman"/>
                <w:sz w:val="20"/>
              </w:rPr>
              <w:t>4.</w:t>
            </w:r>
          </w:p>
        </w:tc>
        <w:tc>
          <w:tcPr>
            <w:tcW w:w="7380" w:type="dxa"/>
            <w:shd w:val="clear" w:color="auto" w:fill="auto"/>
            <w:tcMar>
              <w:top w:w="0" w:type="dxa"/>
              <w:left w:w="108" w:type="dxa"/>
              <w:bottom w:w="0" w:type="dxa"/>
              <w:right w:w="108" w:type="dxa"/>
            </w:tcMar>
            <w:vAlign w:val="center"/>
          </w:tcPr>
          <w:p w:rsidR="006721A1" w:rsidRPr="001E0319" w:rsidRDefault="00707D31" w:rsidP="009B3307">
            <w:pPr>
              <w:jc w:val="both"/>
              <w:rPr>
                <w:rFonts w:ascii="Times New Roman" w:eastAsia="Times New Roman" w:hAnsi="Times New Roman" w:cs="Times New Roman"/>
                <w:sz w:val="20"/>
                <w:szCs w:val="20"/>
              </w:rPr>
            </w:pPr>
            <w:r>
              <w:rPr>
                <w:rFonts w:ascii="Times New Roman" w:hAnsi="Times New Roman"/>
                <w:sz w:val="20"/>
              </w:rPr>
              <w:t>Investicije sertifikovanog proizvođača organskih proizvoda</w:t>
            </w:r>
          </w:p>
        </w:tc>
        <w:tc>
          <w:tcPr>
            <w:tcW w:w="1352" w:type="dxa"/>
            <w:shd w:val="clear" w:color="auto" w:fill="auto"/>
            <w:tcMar>
              <w:top w:w="0" w:type="dxa"/>
              <w:left w:w="108" w:type="dxa"/>
              <w:bottom w:w="0" w:type="dxa"/>
              <w:right w:w="108" w:type="dxa"/>
            </w:tcMar>
            <w:vAlign w:val="center"/>
          </w:tcPr>
          <w:p w:rsidR="006721A1" w:rsidRPr="001E0319" w:rsidRDefault="00707D31" w:rsidP="009B3307">
            <w:pPr>
              <w:jc w:val="center"/>
              <w:rPr>
                <w:rFonts w:ascii="Times New Roman" w:eastAsia="Times New Roman" w:hAnsi="Times New Roman" w:cs="Times New Roman"/>
                <w:sz w:val="20"/>
                <w:szCs w:val="20"/>
              </w:rPr>
            </w:pPr>
            <w:r>
              <w:rPr>
                <w:rFonts w:ascii="Times New Roman" w:hAnsi="Times New Roman"/>
                <w:sz w:val="20"/>
              </w:rPr>
              <w:t>5</w:t>
            </w:r>
          </w:p>
        </w:tc>
      </w:tr>
      <w:tr w:rsidR="006721A1" w:rsidRPr="001E0319" w:rsidTr="009B3307">
        <w:trPr>
          <w:trHeight w:val="284"/>
          <w:jc w:val="center"/>
        </w:trPr>
        <w:tc>
          <w:tcPr>
            <w:tcW w:w="555" w:type="dxa"/>
            <w:shd w:val="clear" w:color="auto" w:fill="auto"/>
            <w:tcMar>
              <w:top w:w="0" w:type="dxa"/>
              <w:left w:w="108" w:type="dxa"/>
              <w:bottom w:w="0" w:type="dxa"/>
              <w:right w:w="108" w:type="dxa"/>
            </w:tcMar>
            <w:vAlign w:val="center"/>
          </w:tcPr>
          <w:p w:rsidR="006721A1" w:rsidRPr="001E0319" w:rsidRDefault="00707D31" w:rsidP="009B3307">
            <w:pPr>
              <w:jc w:val="both"/>
              <w:rPr>
                <w:rFonts w:ascii="Times New Roman" w:eastAsia="Times New Roman" w:hAnsi="Times New Roman" w:cs="Times New Roman"/>
                <w:sz w:val="20"/>
                <w:szCs w:val="20"/>
              </w:rPr>
            </w:pPr>
            <w:r>
              <w:rPr>
                <w:rFonts w:ascii="Times New Roman" w:hAnsi="Times New Roman"/>
                <w:sz w:val="20"/>
              </w:rPr>
              <w:lastRenderedPageBreak/>
              <w:t>5.</w:t>
            </w:r>
          </w:p>
        </w:tc>
        <w:tc>
          <w:tcPr>
            <w:tcW w:w="7380" w:type="dxa"/>
            <w:shd w:val="clear" w:color="auto" w:fill="auto"/>
            <w:tcMar>
              <w:top w:w="0" w:type="dxa"/>
              <w:left w:w="108" w:type="dxa"/>
              <w:bottom w:w="0" w:type="dxa"/>
              <w:right w:w="108" w:type="dxa"/>
            </w:tcMar>
            <w:vAlign w:val="center"/>
          </w:tcPr>
          <w:p w:rsidR="006721A1" w:rsidRPr="001E0319" w:rsidRDefault="00707D31" w:rsidP="009B3307">
            <w:pPr>
              <w:jc w:val="both"/>
              <w:rPr>
                <w:rFonts w:ascii="Times New Roman" w:eastAsia="Times New Roman" w:hAnsi="Times New Roman" w:cs="Times New Roman"/>
                <w:sz w:val="20"/>
                <w:szCs w:val="20"/>
              </w:rPr>
            </w:pPr>
            <w:r>
              <w:rPr>
                <w:rFonts w:ascii="Times New Roman" w:hAnsi="Times New Roman"/>
                <w:sz w:val="20"/>
              </w:rPr>
              <w:t>Investicije koje vrše žene</w:t>
            </w:r>
          </w:p>
        </w:tc>
        <w:tc>
          <w:tcPr>
            <w:tcW w:w="1352" w:type="dxa"/>
            <w:shd w:val="clear" w:color="auto" w:fill="auto"/>
            <w:tcMar>
              <w:top w:w="0" w:type="dxa"/>
              <w:left w:w="108" w:type="dxa"/>
              <w:bottom w:w="0" w:type="dxa"/>
              <w:right w:w="108" w:type="dxa"/>
            </w:tcMar>
            <w:vAlign w:val="center"/>
          </w:tcPr>
          <w:p w:rsidR="006721A1" w:rsidRPr="001E0319" w:rsidRDefault="00707D31" w:rsidP="009B3307">
            <w:pPr>
              <w:jc w:val="center"/>
              <w:rPr>
                <w:rFonts w:ascii="Times New Roman" w:eastAsia="Times New Roman" w:hAnsi="Times New Roman" w:cs="Times New Roman"/>
                <w:sz w:val="20"/>
                <w:szCs w:val="20"/>
              </w:rPr>
            </w:pPr>
            <w:r>
              <w:rPr>
                <w:rFonts w:ascii="Times New Roman" w:hAnsi="Times New Roman"/>
                <w:sz w:val="20"/>
              </w:rPr>
              <w:t>10</w:t>
            </w:r>
          </w:p>
        </w:tc>
      </w:tr>
      <w:tr w:rsidR="006721A1" w:rsidRPr="001E0319" w:rsidTr="009B3307">
        <w:trPr>
          <w:trHeight w:val="284"/>
          <w:jc w:val="center"/>
        </w:trPr>
        <w:tc>
          <w:tcPr>
            <w:tcW w:w="555" w:type="dxa"/>
            <w:shd w:val="clear" w:color="auto" w:fill="auto"/>
            <w:tcMar>
              <w:top w:w="0" w:type="dxa"/>
              <w:left w:w="108" w:type="dxa"/>
              <w:bottom w:w="0" w:type="dxa"/>
              <w:right w:w="108" w:type="dxa"/>
            </w:tcMar>
            <w:vAlign w:val="center"/>
          </w:tcPr>
          <w:p w:rsidR="006721A1" w:rsidRPr="001E0319" w:rsidRDefault="00707D31" w:rsidP="009B3307">
            <w:pPr>
              <w:jc w:val="both"/>
              <w:rPr>
                <w:rFonts w:ascii="Times New Roman" w:eastAsia="Times New Roman" w:hAnsi="Times New Roman" w:cs="Times New Roman"/>
                <w:sz w:val="20"/>
                <w:szCs w:val="20"/>
              </w:rPr>
            </w:pPr>
            <w:r>
              <w:rPr>
                <w:rFonts w:ascii="Times New Roman" w:hAnsi="Times New Roman"/>
                <w:sz w:val="20"/>
              </w:rPr>
              <w:t>6.</w:t>
            </w:r>
          </w:p>
        </w:tc>
        <w:tc>
          <w:tcPr>
            <w:tcW w:w="7380" w:type="dxa"/>
            <w:shd w:val="clear" w:color="auto" w:fill="auto"/>
            <w:tcMar>
              <w:top w:w="0" w:type="dxa"/>
              <w:left w:w="108" w:type="dxa"/>
              <w:bottom w:w="0" w:type="dxa"/>
              <w:right w:w="108" w:type="dxa"/>
            </w:tcMar>
            <w:vAlign w:val="center"/>
          </w:tcPr>
          <w:p w:rsidR="006721A1" w:rsidRPr="001E0319" w:rsidRDefault="00707D31">
            <w:pPr>
              <w:rPr>
                <w:rFonts w:ascii="Times New Roman" w:eastAsia="Times New Roman" w:hAnsi="Times New Roman" w:cs="Times New Roman"/>
                <w:sz w:val="20"/>
                <w:szCs w:val="20"/>
              </w:rPr>
            </w:pPr>
            <w:r>
              <w:rPr>
                <w:rFonts w:ascii="Times New Roman" w:hAnsi="Times New Roman"/>
                <w:sz w:val="20"/>
              </w:rPr>
              <w:t xml:space="preserve">Investicije u proizvodnju </w:t>
            </w:r>
            <w:r w:rsidR="00273E80" w:rsidRPr="00273E80">
              <w:rPr>
                <w:rFonts w:ascii="Times New Roman" w:hAnsi="Times New Roman"/>
                <w:sz w:val="20"/>
              </w:rPr>
              <w:t>energije iz obnovljivih izvora</w:t>
            </w:r>
          </w:p>
        </w:tc>
        <w:tc>
          <w:tcPr>
            <w:tcW w:w="1352" w:type="dxa"/>
            <w:shd w:val="clear" w:color="auto" w:fill="auto"/>
            <w:tcMar>
              <w:top w:w="0" w:type="dxa"/>
              <w:left w:w="108" w:type="dxa"/>
              <w:bottom w:w="0" w:type="dxa"/>
              <w:right w:w="108" w:type="dxa"/>
            </w:tcMar>
            <w:vAlign w:val="center"/>
          </w:tcPr>
          <w:p w:rsidR="006721A1" w:rsidRPr="001E0319" w:rsidRDefault="00707D31" w:rsidP="009B3307">
            <w:pPr>
              <w:jc w:val="center"/>
              <w:rPr>
                <w:rFonts w:ascii="Times New Roman" w:eastAsia="Times New Roman" w:hAnsi="Times New Roman" w:cs="Times New Roman"/>
                <w:sz w:val="20"/>
                <w:szCs w:val="20"/>
              </w:rPr>
            </w:pPr>
            <w:r>
              <w:rPr>
                <w:rFonts w:ascii="Times New Roman" w:hAnsi="Times New Roman"/>
                <w:sz w:val="20"/>
              </w:rPr>
              <w:t>10</w:t>
            </w:r>
          </w:p>
        </w:tc>
      </w:tr>
      <w:tr w:rsidR="006721A1" w:rsidRPr="001E0319" w:rsidTr="009B3307">
        <w:trPr>
          <w:trHeight w:val="284"/>
          <w:jc w:val="center"/>
        </w:trPr>
        <w:tc>
          <w:tcPr>
            <w:tcW w:w="555" w:type="dxa"/>
            <w:shd w:val="clear" w:color="auto" w:fill="auto"/>
            <w:tcMar>
              <w:top w:w="0" w:type="dxa"/>
              <w:left w:w="108" w:type="dxa"/>
              <w:bottom w:w="0" w:type="dxa"/>
              <w:right w:w="108" w:type="dxa"/>
            </w:tcMar>
            <w:vAlign w:val="center"/>
          </w:tcPr>
          <w:p w:rsidR="006721A1" w:rsidRPr="001E0319" w:rsidRDefault="00707D31" w:rsidP="009B3307">
            <w:pPr>
              <w:jc w:val="both"/>
              <w:rPr>
                <w:rFonts w:ascii="Times New Roman" w:eastAsia="Times New Roman" w:hAnsi="Times New Roman" w:cs="Times New Roman"/>
                <w:sz w:val="20"/>
                <w:szCs w:val="20"/>
              </w:rPr>
            </w:pPr>
            <w:r>
              <w:rPr>
                <w:rFonts w:ascii="Times New Roman" w:hAnsi="Times New Roman"/>
                <w:sz w:val="20"/>
              </w:rPr>
              <w:t>7.</w:t>
            </w:r>
          </w:p>
        </w:tc>
        <w:tc>
          <w:tcPr>
            <w:tcW w:w="7380" w:type="dxa"/>
            <w:shd w:val="clear" w:color="auto" w:fill="auto"/>
            <w:tcMar>
              <w:top w:w="0" w:type="dxa"/>
              <w:left w:w="108" w:type="dxa"/>
              <w:bottom w:w="0" w:type="dxa"/>
              <w:right w:w="108" w:type="dxa"/>
            </w:tcMar>
            <w:vAlign w:val="center"/>
          </w:tcPr>
          <w:p w:rsidR="006721A1" w:rsidRPr="001E0319" w:rsidRDefault="00707D31" w:rsidP="009B3307">
            <w:pPr>
              <w:jc w:val="both"/>
              <w:rPr>
                <w:rFonts w:ascii="Times New Roman" w:eastAsia="Times New Roman" w:hAnsi="Times New Roman" w:cs="Times New Roman"/>
                <w:sz w:val="20"/>
                <w:szCs w:val="20"/>
              </w:rPr>
            </w:pPr>
            <w:r>
              <w:rPr>
                <w:rFonts w:ascii="Times New Roman" w:hAnsi="Times New Roman"/>
                <w:sz w:val="20"/>
              </w:rPr>
              <w:t>Korisnik je kooperativa, član kooperative ili organizacije proizvođača</w:t>
            </w:r>
          </w:p>
        </w:tc>
        <w:tc>
          <w:tcPr>
            <w:tcW w:w="1352" w:type="dxa"/>
            <w:shd w:val="clear" w:color="auto" w:fill="auto"/>
            <w:tcMar>
              <w:top w:w="0" w:type="dxa"/>
              <w:left w:w="108" w:type="dxa"/>
              <w:bottom w:w="0" w:type="dxa"/>
              <w:right w:w="108" w:type="dxa"/>
            </w:tcMar>
            <w:vAlign w:val="center"/>
          </w:tcPr>
          <w:p w:rsidR="006721A1" w:rsidRPr="001E0319" w:rsidRDefault="00707D31" w:rsidP="009B3307">
            <w:pPr>
              <w:jc w:val="center"/>
              <w:rPr>
                <w:rFonts w:ascii="Times New Roman" w:eastAsia="Times New Roman" w:hAnsi="Times New Roman" w:cs="Times New Roman"/>
                <w:sz w:val="20"/>
                <w:szCs w:val="20"/>
              </w:rPr>
            </w:pPr>
            <w:r>
              <w:rPr>
                <w:rFonts w:ascii="Times New Roman" w:hAnsi="Times New Roman"/>
                <w:sz w:val="20"/>
              </w:rPr>
              <w:t>10</w:t>
            </w:r>
          </w:p>
        </w:tc>
      </w:tr>
      <w:tr w:rsidR="006721A1" w:rsidRPr="001E0319" w:rsidTr="009B3307">
        <w:trPr>
          <w:trHeight w:val="284"/>
          <w:jc w:val="center"/>
        </w:trPr>
        <w:tc>
          <w:tcPr>
            <w:tcW w:w="555" w:type="dxa"/>
            <w:shd w:val="clear" w:color="auto" w:fill="auto"/>
            <w:tcMar>
              <w:top w:w="0" w:type="dxa"/>
              <w:left w:w="108" w:type="dxa"/>
              <w:bottom w:w="0" w:type="dxa"/>
              <w:right w:w="108" w:type="dxa"/>
            </w:tcMar>
            <w:vAlign w:val="center"/>
          </w:tcPr>
          <w:p w:rsidR="006721A1" w:rsidRPr="001E0319" w:rsidRDefault="00707D31" w:rsidP="009B3307">
            <w:pPr>
              <w:jc w:val="both"/>
              <w:rPr>
                <w:rFonts w:ascii="Times New Roman" w:eastAsia="Times New Roman" w:hAnsi="Times New Roman" w:cs="Times New Roman"/>
                <w:sz w:val="20"/>
                <w:szCs w:val="20"/>
              </w:rPr>
            </w:pPr>
            <w:r>
              <w:rPr>
                <w:rFonts w:ascii="Times New Roman" w:hAnsi="Times New Roman"/>
                <w:sz w:val="20"/>
              </w:rPr>
              <w:t>8.</w:t>
            </w:r>
          </w:p>
        </w:tc>
        <w:tc>
          <w:tcPr>
            <w:tcW w:w="7380" w:type="dxa"/>
            <w:shd w:val="clear" w:color="auto" w:fill="auto"/>
            <w:tcMar>
              <w:top w:w="0" w:type="dxa"/>
              <w:left w:w="108" w:type="dxa"/>
              <w:bottom w:w="0" w:type="dxa"/>
              <w:right w:w="108" w:type="dxa"/>
            </w:tcMar>
            <w:vAlign w:val="center"/>
          </w:tcPr>
          <w:p w:rsidR="006721A1" w:rsidRPr="001E0319" w:rsidRDefault="00D161CC" w:rsidP="003E482A">
            <w:pPr>
              <w:jc w:val="both"/>
              <w:rPr>
                <w:rFonts w:ascii="Times New Roman" w:eastAsia="Times New Roman" w:hAnsi="Times New Roman" w:cs="Times New Roman"/>
                <w:sz w:val="20"/>
                <w:szCs w:val="20"/>
              </w:rPr>
            </w:pPr>
            <w:r>
              <w:rPr>
                <w:rFonts w:ascii="Times New Roman" w:hAnsi="Times New Roman"/>
                <w:sz w:val="20"/>
              </w:rPr>
              <w:t>Investicije poljoprivrednih gazdinstava koje su ispunile specifične kriterijume u skladu sa 8.3.1.7.1 Postojeća poljoprivredna gazdinstva</w:t>
            </w:r>
          </w:p>
        </w:tc>
        <w:tc>
          <w:tcPr>
            <w:tcW w:w="1352" w:type="dxa"/>
            <w:shd w:val="clear" w:color="auto" w:fill="auto"/>
            <w:tcMar>
              <w:top w:w="0" w:type="dxa"/>
              <w:left w:w="108" w:type="dxa"/>
              <w:bottom w:w="0" w:type="dxa"/>
              <w:right w:w="108" w:type="dxa"/>
            </w:tcMar>
            <w:vAlign w:val="center"/>
          </w:tcPr>
          <w:p w:rsidR="006721A1" w:rsidRPr="001E0319" w:rsidRDefault="00707D31" w:rsidP="009B3307">
            <w:pPr>
              <w:jc w:val="center"/>
              <w:rPr>
                <w:rFonts w:ascii="Times New Roman" w:eastAsia="Times New Roman" w:hAnsi="Times New Roman" w:cs="Times New Roman"/>
                <w:sz w:val="20"/>
                <w:szCs w:val="20"/>
              </w:rPr>
            </w:pPr>
            <w:r>
              <w:rPr>
                <w:rFonts w:ascii="Times New Roman" w:hAnsi="Times New Roman"/>
                <w:sz w:val="20"/>
              </w:rPr>
              <w:t>5</w:t>
            </w:r>
          </w:p>
        </w:tc>
      </w:tr>
      <w:tr w:rsidR="00363592" w:rsidRPr="001E0319" w:rsidTr="009B3307">
        <w:trPr>
          <w:trHeight w:val="284"/>
          <w:jc w:val="center"/>
        </w:trPr>
        <w:tc>
          <w:tcPr>
            <w:tcW w:w="555" w:type="dxa"/>
            <w:shd w:val="clear" w:color="auto" w:fill="auto"/>
            <w:tcMar>
              <w:top w:w="0" w:type="dxa"/>
              <w:left w:w="108" w:type="dxa"/>
              <w:bottom w:w="0" w:type="dxa"/>
              <w:right w:w="108" w:type="dxa"/>
            </w:tcMar>
            <w:vAlign w:val="center"/>
          </w:tcPr>
          <w:p w:rsidR="00363592" w:rsidRDefault="00363592" w:rsidP="009B3307">
            <w:pPr>
              <w:jc w:val="both"/>
              <w:rPr>
                <w:rFonts w:ascii="Times New Roman" w:hAnsi="Times New Roman"/>
                <w:sz w:val="20"/>
              </w:rPr>
            </w:pPr>
            <w:r>
              <w:rPr>
                <w:rFonts w:ascii="Times New Roman" w:hAnsi="Times New Roman"/>
                <w:sz w:val="20"/>
              </w:rPr>
              <w:t>9.</w:t>
            </w:r>
          </w:p>
        </w:tc>
        <w:tc>
          <w:tcPr>
            <w:tcW w:w="7380" w:type="dxa"/>
            <w:shd w:val="clear" w:color="auto" w:fill="auto"/>
            <w:tcMar>
              <w:top w:w="0" w:type="dxa"/>
              <w:left w:w="108" w:type="dxa"/>
              <w:bottom w:w="0" w:type="dxa"/>
              <w:right w:w="108" w:type="dxa"/>
            </w:tcMar>
            <w:vAlign w:val="center"/>
          </w:tcPr>
          <w:p w:rsidR="00363592" w:rsidRDefault="00363592" w:rsidP="003E482A">
            <w:pPr>
              <w:jc w:val="both"/>
              <w:rPr>
                <w:rFonts w:ascii="Times New Roman" w:hAnsi="Times New Roman"/>
                <w:sz w:val="20"/>
              </w:rPr>
            </w:pPr>
            <w:r w:rsidRPr="00363592">
              <w:rPr>
                <w:rFonts w:ascii="Times New Roman" w:hAnsi="Times New Roman"/>
                <w:sz w:val="20"/>
              </w:rPr>
              <w:t>Ulaganja u objekte za smeštaj životinja i skladištenje i očuvanje poljoprivrednih proizvoda</w:t>
            </w:r>
          </w:p>
        </w:tc>
        <w:tc>
          <w:tcPr>
            <w:tcW w:w="1352" w:type="dxa"/>
            <w:shd w:val="clear" w:color="auto" w:fill="auto"/>
            <w:tcMar>
              <w:top w:w="0" w:type="dxa"/>
              <w:left w:w="108" w:type="dxa"/>
              <w:bottom w:w="0" w:type="dxa"/>
              <w:right w:w="108" w:type="dxa"/>
            </w:tcMar>
            <w:vAlign w:val="center"/>
          </w:tcPr>
          <w:p w:rsidR="00363592" w:rsidRDefault="00363592" w:rsidP="009B3307">
            <w:pPr>
              <w:jc w:val="center"/>
              <w:rPr>
                <w:rFonts w:ascii="Times New Roman" w:hAnsi="Times New Roman"/>
                <w:sz w:val="20"/>
              </w:rPr>
            </w:pPr>
            <w:r>
              <w:rPr>
                <w:rFonts w:ascii="Times New Roman" w:hAnsi="Times New Roman"/>
                <w:sz w:val="20"/>
              </w:rPr>
              <w:t>5</w:t>
            </w:r>
          </w:p>
        </w:tc>
      </w:tr>
      <w:tr w:rsidR="006721A1" w:rsidRPr="001E0319" w:rsidTr="009B3307">
        <w:trPr>
          <w:trHeight w:val="284"/>
          <w:jc w:val="center"/>
        </w:trPr>
        <w:tc>
          <w:tcPr>
            <w:tcW w:w="555" w:type="dxa"/>
            <w:shd w:val="clear" w:color="auto" w:fill="auto"/>
            <w:tcMar>
              <w:top w:w="0" w:type="dxa"/>
              <w:left w:w="108" w:type="dxa"/>
              <w:bottom w:w="0" w:type="dxa"/>
              <w:right w:w="108" w:type="dxa"/>
            </w:tcMar>
            <w:vAlign w:val="center"/>
          </w:tcPr>
          <w:p w:rsidR="006721A1" w:rsidRPr="001E0319" w:rsidRDefault="00363592" w:rsidP="009B3307">
            <w:pPr>
              <w:jc w:val="both"/>
              <w:rPr>
                <w:rFonts w:ascii="Times New Roman" w:eastAsia="Times New Roman" w:hAnsi="Times New Roman" w:cs="Times New Roman"/>
                <w:sz w:val="20"/>
                <w:szCs w:val="20"/>
              </w:rPr>
            </w:pPr>
            <w:r>
              <w:rPr>
                <w:rFonts w:ascii="Times New Roman" w:hAnsi="Times New Roman"/>
                <w:sz w:val="20"/>
              </w:rPr>
              <w:t>10</w:t>
            </w:r>
            <w:r w:rsidR="00707D31">
              <w:rPr>
                <w:rFonts w:ascii="Times New Roman" w:hAnsi="Times New Roman"/>
                <w:sz w:val="20"/>
              </w:rPr>
              <w:t>.</w:t>
            </w:r>
          </w:p>
        </w:tc>
        <w:tc>
          <w:tcPr>
            <w:tcW w:w="7380" w:type="dxa"/>
            <w:shd w:val="clear" w:color="auto" w:fill="auto"/>
            <w:tcMar>
              <w:top w:w="0" w:type="dxa"/>
              <w:left w:w="108" w:type="dxa"/>
              <w:bottom w:w="0" w:type="dxa"/>
              <w:right w:w="108" w:type="dxa"/>
            </w:tcMar>
            <w:vAlign w:val="center"/>
          </w:tcPr>
          <w:p w:rsidR="006721A1" w:rsidRPr="001E0319"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Uredno predata dokumentacija bez potrebe dopune </w:t>
            </w:r>
          </w:p>
        </w:tc>
        <w:tc>
          <w:tcPr>
            <w:tcW w:w="1352" w:type="dxa"/>
            <w:shd w:val="clear" w:color="auto" w:fill="auto"/>
            <w:tcMar>
              <w:top w:w="0" w:type="dxa"/>
              <w:left w:w="108" w:type="dxa"/>
              <w:bottom w:w="0" w:type="dxa"/>
              <w:right w:w="108" w:type="dxa"/>
            </w:tcMar>
            <w:vAlign w:val="center"/>
          </w:tcPr>
          <w:p w:rsidR="006721A1" w:rsidRPr="001E0319" w:rsidRDefault="00707D31" w:rsidP="009B3307">
            <w:pPr>
              <w:jc w:val="center"/>
              <w:rPr>
                <w:rFonts w:ascii="Times New Roman" w:eastAsia="Times New Roman" w:hAnsi="Times New Roman" w:cs="Times New Roman"/>
                <w:sz w:val="20"/>
                <w:szCs w:val="20"/>
              </w:rPr>
            </w:pPr>
            <w:r>
              <w:rPr>
                <w:rFonts w:ascii="Times New Roman" w:hAnsi="Times New Roman"/>
                <w:sz w:val="20"/>
              </w:rPr>
              <w:t>10</w:t>
            </w:r>
          </w:p>
        </w:tc>
      </w:tr>
      <w:tr w:rsidR="006721A1" w:rsidRPr="001E0319" w:rsidTr="009B3307">
        <w:trPr>
          <w:trHeight w:val="284"/>
          <w:jc w:val="center"/>
        </w:trPr>
        <w:tc>
          <w:tcPr>
            <w:tcW w:w="555" w:type="dxa"/>
            <w:shd w:val="clear" w:color="auto" w:fill="auto"/>
            <w:tcMar>
              <w:top w:w="0" w:type="dxa"/>
              <w:left w:w="108" w:type="dxa"/>
              <w:bottom w:w="0" w:type="dxa"/>
              <w:right w:w="108" w:type="dxa"/>
            </w:tcMar>
            <w:vAlign w:val="center"/>
          </w:tcPr>
          <w:p w:rsidR="006721A1" w:rsidRPr="001E0319" w:rsidRDefault="00707D31" w:rsidP="009B3307">
            <w:pPr>
              <w:jc w:val="both"/>
              <w:rPr>
                <w:rFonts w:ascii="Times New Roman" w:eastAsia="Times New Roman" w:hAnsi="Times New Roman" w:cs="Times New Roman"/>
                <w:sz w:val="20"/>
                <w:szCs w:val="20"/>
              </w:rPr>
            </w:pPr>
            <w:r>
              <w:rPr>
                <w:rFonts w:ascii="Times New Roman" w:hAnsi="Times New Roman"/>
                <w:sz w:val="20"/>
              </w:rPr>
              <w:t>1</w:t>
            </w:r>
            <w:r w:rsidR="00363592">
              <w:rPr>
                <w:rFonts w:ascii="Times New Roman" w:hAnsi="Times New Roman"/>
                <w:sz w:val="20"/>
              </w:rPr>
              <w:t>1</w:t>
            </w:r>
            <w:r>
              <w:rPr>
                <w:rFonts w:ascii="Times New Roman" w:hAnsi="Times New Roman"/>
                <w:sz w:val="20"/>
              </w:rPr>
              <w:t>.</w:t>
            </w:r>
          </w:p>
        </w:tc>
        <w:tc>
          <w:tcPr>
            <w:tcW w:w="7380" w:type="dxa"/>
            <w:shd w:val="clear" w:color="auto" w:fill="auto"/>
            <w:tcMar>
              <w:top w:w="0" w:type="dxa"/>
              <w:left w:w="108" w:type="dxa"/>
              <w:bottom w:w="0" w:type="dxa"/>
              <w:right w:w="108" w:type="dxa"/>
            </w:tcMar>
            <w:vAlign w:val="center"/>
          </w:tcPr>
          <w:p w:rsidR="006721A1" w:rsidRPr="001E0319"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Podnosilac po prvi put aplicira za IPARD </w:t>
            </w:r>
          </w:p>
        </w:tc>
        <w:tc>
          <w:tcPr>
            <w:tcW w:w="1352" w:type="dxa"/>
            <w:shd w:val="clear" w:color="auto" w:fill="auto"/>
            <w:tcMar>
              <w:top w:w="0" w:type="dxa"/>
              <w:left w:w="108" w:type="dxa"/>
              <w:bottom w:w="0" w:type="dxa"/>
              <w:right w:w="108" w:type="dxa"/>
            </w:tcMar>
            <w:vAlign w:val="center"/>
          </w:tcPr>
          <w:p w:rsidR="006721A1" w:rsidRPr="001E0319" w:rsidRDefault="00707D31" w:rsidP="009B3307">
            <w:pPr>
              <w:jc w:val="center"/>
              <w:rPr>
                <w:rFonts w:ascii="Times New Roman" w:eastAsia="Times New Roman" w:hAnsi="Times New Roman" w:cs="Times New Roman"/>
                <w:sz w:val="20"/>
                <w:szCs w:val="20"/>
              </w:rPr>
            </w:pPr>
            <w:r>
              <w:rPr>
                <w:rFonts w:ascii="Times New Roman" w:hAnsi="Times New Roman"/>
                <w:sz w:val="20"/>
              </w:rPr>
              <w:t>10</w:t>
            </w:r>
          </w:p>
        </w:tc>
      </w:tr>
      <w:tr w:rsidR="00363592" w:rsidRPr="001E0319" w:rsidTr="009B3307">
        <w:trPr>
          <w:trHeight w:val="284"/>
          <w:jc w:val="center"/>
        </w:trPr>
        <w:tc>
          <w:tcPr>
            <w:tcW w:w="555" w:type="dxa"/>
            <w:shd w:val="clear" w:color="auto" w:fill="auto"/>
            <w:tcMar>
              <w:top w:w="0" w:type="dxa"/>
              <w:left w:w="108" w:type="dxa"/>
              <w:bottom w:w="0" w:type="dxa"/>
              <w:right w:w="108" w:type="dxa"/>
            </w:tcMar>
            <w:vAlign w:val="center"/>
          </w:tcPr>
          <w:p w:rsidR="00363592" w:rsidRDefault="00363592" w:rsidP="009B3307">
            <w:pPr>
              <w:jc w:val="both"/>
              <w:rPr>
                <w:rFonts w:ascii="Times New Roman" w:hAnsi="Times New Roman"/>
                <w:sz w:val="20"/>
              </w:rPr>
            </w:pPr>
            <w:r>
              <w:rPr>
                <w:rFonts w:ascii="Times New Roman" w:hAnsi="Times New Roman"/>
                <w:sz w:val="20"/>
              </w:rPr>
              <w:t>12.</w:t>
            </w:r>
          </w:p>
        </w:tc>
        <w:tc>
          <w:tcPr>
            <w:tcW w:w="7380" w:type="dxa"/>
            <w:shd w:val="clear" w:color="auto" w:fill="auto"/>
            <w:tcMar>
              <w:top w:w="0" w:type="dxa"/>
              <w:left w:w="108" w:type="dxa"/>
              <w:bottom w:w="0" w:type="dxa"/>
              <w:right w:w="108" w:type="dxa"/>
            </w:tcMar>
            <w:vAlign w:val="center"/>
          </w:tcPr>
          <w:p w:rsidR="00363592" w:rsidRDefault="00363592" w:rsidP="009B3307">
            <w:pPr>
              <w:jc w:val="both"/>
              <w:rPr>
                <w:rFonts w:ascii="Times New Roman" w:hAnsi="Times New Roman"/>
                <w:sz w:val="20"/>
              </w:rPr>
            </w:pPr>
            <w:r>
              <w:rPr>
                <w:rFonts w:ascii="Times New Roman" w:hAnsi="Times New Roman"/>
                <w:sz w:val="20"/>
              </w:rPr>
              <w:t xml:space="preserve">Korisnik </w:t>
            </w:r>
            <w:r w:rsidRPr="00363592">
              <w:rPr>
                <w:rFonts w:ascii="Times New Roman" w:hAnsi="Times New Roman"/>
                <w:sz w:val="20"/>
              </w:rPr>
              <w:t>je nosilac poljoprivrednog osiguranja</w:t>
            </w:r>
            <w:r>
              <w:rPr>
                <w:rStyle w:val="FootnoteReference"/>
                <w:rFonts w:ascii="Times New Roman" w:hAnsi="Times New Roman"/>
                <w:sz w:val="20"/>
              </w:rPr>
              <w:footnoteReference w:id="31"/>
            </w:r>
          </w:p>
        </w:tc>
        <w:tc>
          <w:tcPr>
            <w:tcW w:w="1352" w:type="dxa"/>
            <w:shd w:val="clear" w:color="auto" w:fill="auto"/>
            <w:tcMar>
              <w:top w:w="0" w:type="dxa"/>
              <w:left w:w="108" w:type="dxa"/>
              <w:bottom w:w="0" w:type="dxa"/>
              <w:right w:w="108" w:type="dxa"/>
            </w:tcMar>
            <w:vAlign w:val="center"/>
          </w:tcPr>
          <w:p w:rsidR="00363592" w:rsidRDefault="004F6488" w:rsidP="009B3307">
            <w:pPr>
              <w:jc w:val="center"/>
              <w:rPr>
                <w:rFonts w:ascii="Times New Roman" w:hAnsi="Times New Roman"/>
                <w:sz w:val="20"/>
              </w:rPr>
            </w:pPr>
            <w:r>
              <w:rPr>
                <w:rFonts w:ascii="Times New Roman" w:hAnsi="Times New Roman"/>
                <w:sz w:val="20"/>
              </w:rPr>
              <w:t>5</w:t>
            </w:r>
          </w:p>
        </w:tc>
      </w:tr>
      <w:tr w:rsidR="006721A1" w:rsidRPr="001E0319" w:rsidTr="009B3307">
        <w:trPr>
          <w:trHeight w:val="284"/>
          <w:jc w:val="center"/>
        </w:trPr>
        <w:tc>
          <w:tcPr>
            <w:tcW w:w="7935" w:type="dxa"/>
            <w:gridSpan w:val="2"/>
            <w:shd w:val="clear" w:color="auto" w:fill="auto"/>
            <w:tcMar>
              <w:top w:w="0" w:type="dxa"/>
              <w:left w:w="108" w:type="dxa"/>
              <w:bottom w:w="0" w:type="dxa"/>
              <w:right w:w="108" w:type="dxa"/>
            </w:tcMar>
            <w:vAlign w:val="center"/>
          </w:tcPr>
          <w:p w:rsidR="006721A1" w:rsidRPr="001E0319" w:rsidRDefault="00707D31" w:rsidP="009B3307">
            <w:pPr>
              <w:jc w:val="both"/>
              <w:rPr>
                <w:rFonts w:ascii="Times New Roman" w:eastAsia="Times New Roman" w:hAnsi="Times New Roman" w:cs="Times New Roman"/>
                <w:sz w:val="20"/>
                <w:szCs w:val="20"/>
              </w:rPr>
            </w:pPr>
            <w:r>
              <w:rPr>
                <w:rFonts w:ascii="Times New Roman" w:hAnsi="Times New Roman"/>
                <w:sz w:val="20"/>
              </w:rPr>
              <w:t>UKUPNO</w:t>
            </w:r>
          </w:p>
        </w:tc>
        <w:tc>
          <w:tcPr>
            <w:tcW w:w="1352" w:type="dxa"/>
            <w:shd w:val="clear" w:color="auto" w:fill="auto"/>
            <w:tcMar>
              <w:top w:w="0" w:type="dxa"/>
              <w:left w:w="108" w:type="dxa"/>
              <w:bottom w:w="0" w:type="dxa"/>
              <w:right w:w="108" w:type="dxa"/>
            </w:tcMar>
            <w:vAlign w:val="center"/>
          </w:tcPr>
          <w:p w:rsidR="006721A1" w:rsidRPr="001E0319" w:rsidRDefault="00707D31" w:rsidP="009B3307">
            <w:pPr>
              <w:jc w:val="center"/>
              <w:rPr>
                <w:rFonts w:ascii="Times New Roman" w:eastAsia="Times New Roman" w:hAnsi="Times New Roman" w:cs="Times New Roman"/>
                <w:sz w:val="20"/>
                <w:szCs w:val="20"/>
              </w:rPr>
            </w:pPr>
            <w:r>
              <w:rPr>
                <w:rFonts w:ascii="Times New Roman" w:hAnsi="Times New Roman"/>
                <w:sz w:val="20"/>
              </w:rPr>
              <w:t>100</w:t>
            </w:r>
          </w:p>
        </w:tc>
      </w:tr>
    </w:tbl>
    <w:p w:rsidR="006721A1" w:rsidRPr="00E17434" w:rsidRDefault="006721A1">
      <w:pPr>
        <w:ind w:left="1080"/>
        <w:jc w:val="both"/>
        <w:rPr>
          <w:rFonts w:ascii="Times New Roman" w:eastAsia="Times New Roman" w:hAnsi="Times New Roman" w:cs="Times New Roman"/>
          <w:sz w:val="22"/>
          <w:szCs w:val="22"/>
        </w:rPr>
      </w:pPr>
    </w:p>
    <w:p w:rsidR="006721A1" w:rsidRPr="00E17434" w:rsidRDefault="00707D31" w:rsidP="007462CE">
      <w:pPr>
        <w:pStyle w:val="Heading2"/>
        <w:numPr>
          <w:ilvl w:val="3"/>
          <w:numId w:val="1"/>
        </w:numPr>
        <w:ind w:hanging="720"/>
        <w:rPr>
          <w:rFonts w:ascii="Times New Roman" w:hAnsi="Times New Roman" w:cs="Times New Roman"/>
        </w:rPr>
      </w:pPr>
      <w:bookmarkStart w:id="580" w:name="_Toc98230548"/>
      <w:bookmarkStart w:id="581" w:name="_Toc172615061"/>
      <w:r>
        <w:rPr>
          <w:rFonts w:ascii="Times New Roman" w:hAnsi="Times New Roman"/>
        </w:rPr>
        <w:t xml:space="preserve">Intenzitet </w:t>
      </w:r>
      <w:r w:rsidR="0075147A">
        <w:rPr>
          <w:rFonts w:ascii="Times New Roman" w:hAnsi="Times New Roman"/>
        </w:rPr>
        <w:t xml:space="preserve">podrške </w:t>
      </w:r>
      <w:r>
        <w:rPr>
          <w:rFonts w:ascii="Times New Roman" w:hAnsi="Times New Roman"/>
        </w:rPr>
        <w:t>i stopa učešća EU</w:t>
      </w:r>
      <w:bookmarkEnd w:id="580"/>
      <w:bookmarkEnd w:id="581"/>
      <w:r>
        <w:rPr>
          <w:rFonts w:ascii="Times New Roman" w:hAnsi="Times New Roman"/>
        </w:rPr>
        <w:t xml:space="preserve">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Iznos javne podrške u okviru ove mjere neće prelaziti maksimalnih 60% od ukupno prihvatljivih troškova investicije, odnosno</w:t>
      </w:r>
    </w:p>
    <w:p w:rsidR="006721A1" w:rsidRPr="00E17434" w:rsidRDefault="00707D31" w:rsidP="00592412">
      <w:pPr>
        <w:numPr>
          <w:ilvl w:val="0"/>
          <w:numId w:val="82"/>
        </w:numPr>
        <w:jc w:val="both"/>
        <w:rPr>
          <w:rFonts w:ascii="Times New Roman" w:eastAsia="Times New Roman" w:hAnsi="Times New Roman" w:cs="Times New Roman"/>
          <w:sz w:val="22"/>
          <w:szCs w:val="22"/>
        </w:rPr>
      </w:pPr>
      <w:r>
        <w:rPr>
          <w:rFonts w:ascii="Times New Roman" w:hAnsi="Times New Roman"/>
          <w:sz w:val="22"/>
        </w:rPr>
        <w:t xml:space="preserve">65% </w:t>
      </w:r>
      <w:r w:rsidR="00F130D3">
        <w:rPr>
          <w:rFonts w:ascii="Times New Roman" w:hAnsi="Times New Roman"/>
          <w:sz w:val="22"/>
        </w:rPr>
        <w:t>za investicije u fizički kapital poljoprivrednih gazdinstava u planinskim područjima</w:t>
      </w:r>
      <w:r>
        <w:rPr>
          <w:rFonts w:ascii="Times New Roman" w:hAnsi="Times New Roman"/>
          <w:sz w:val="22"/>
        </w:rPr>
        <w:t xml:space="preserve"> odnosno</w:t>
      </w:r>
    </w:p>
    <w:p w:rsidR="006721A1" w:rsidRPr="00E17434" w:rsidRDefault="00707D31" w:rsidP="00592412">
      <w:pPr>
        <w:numPr>
          <w:ilvl w:val="0"/>
          <w:numId w:val="82"/>
        </w:numPr>
        <w:spacing w:after="240"/>
        <w:jc w:val="both"/>
        <w:rPr>
          <w:rFonts w:ascii="Times New Roman" w:eastAsia="Times New Roman" w:hAnsi="Times New Roman" w:cs="Times New Roman"/>
          <w:sz w:val="22"/>
          <w:szCs w:val="22"/>
        </w:rPr>
      </w:pPr>
      <w:r>
        <w:rPr>
          <w:rFonts w:ascii="Times New Roman" w:hAnsi="Times New Roman"/>
          <w:sz w:val="22"/>
        </w:rPr>
        <w:t xml:space="preserve">70 % prihvatljivih troškova za </w:t>
      </w:r>
      <w:r w:rsidR="001D4E0F">
        <w:rPr>
          <w:rFonts w:ascii="Times New Roman" w:hAnsi="Times New Roman"/>
          <w:sz w:val="22"/>
        </w:rPr>
        <w:t>investicije</w:t>
      </w:r>
      <w:r>
        <w:rPr>
          <w:rFonts w:ascii="Times New Roman" w:hAnsi="Times New Roman"/>
          <w:sz w:val="22"/>
        </w:rPr>
        <w:t xml:space="preserve"> realizovan</w:t>
      </w:r>
      <w:r w:rsidR="00474C40">
        <w:rPr>
          <w:rFonts w:ascii="Times New Roman" w:hAnsi="Times New Roman"/>
          <w:sz w:val="22"/>
        </w:rPr>
        <w:t>e</w:t>
      </w:r>
      <w:r>
        <w:rPr>
          <w:rFonts w:ascii="Times New Roman" w:hAnsi="Times New Roman"/>
          <w:sz w:val="22"/>
        </w:rPr>
        <w:t xml:space="preserve"> od strane mladih </w:t>
      </w:r>
      <w:r w:rsidR="00F130D3">
        <w:rPr>
          <w:rFonts w:ascii="Times New Roman" w:hAnsi="Times New Roman"/>
          <w:sz w:val="22"/>
        </w:rPr>
        <w:t xml:space="preserve">poljoprivrednika </w:t>
      </w:r>
      <w:r>
        <w:rPr>
          <w:rFonts w:ascii="Times New Roman" w:hAnsi="Times New Roman"/>
          <w:sz w:val="22"/>
        </w:rPr>
        <w:t>i/ili sertifikovanih organskih proizvođača.</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Dodatnih 10% može se dodijeliti:</w:t>
      </w:r>
    </w:p>
    <w:p w:rsidR="006721A1" w:rsidRPr="00E17434" w:rsidRDefault="00707D31" w:rsidP="00592412">
      <w:pPr>
        <w:numPr>
          <w:ilvl w:val="0"/>
          <w:numId w:val="82"/>
        </w:numPr>
        <w:jc w:val="both"/>
        <w:rPr>
          <w:rFonts w:ascii="Times New Roman" w:eastAsia="Times New Roman" w:hAnsi="Times New Roman" w:cs="Times New Roman"/>
          <w:sz w:val="22"/>
          <w:szCs w:val="22"/>
        </w:rPr>
      </w:pPr>
      <w:r>
        <w:rPr>
          <w:rFonts w:ascii="Times New Roman" w:hAnsi="Times New Roman"/>
          <w:sz w:val="22"/>
        </w:rPr>
        <w:t xml:space="preserve">za dio investicije za upravljanje stajnjakom, upravljanje otpadom na gazdinstvu u cilju zaštite životne sredine i korišćenja </w:t>
      </w:r>
      <w:r w:rsidR="00662AE5">
        <w:rPr>
          <w:rFonts w:ascii="Times New Roman" w:hAnsi="Times New Roman"/>
          <w:sz w:val="22"/>
        </w:rPr>
        <w:t>energije iz obnovljivih izvora</w:t>
      </w:r>
      <w:r>
        <w:rPr>
          <w:rFonts w:ascii="Times New Roman" w:hAnsi="Times New Roman"/>
          <w:sz w:val="22"/>
        </w:rPr>
        <w:t>,</w:t>
      </w:r>
    </w:p>
    <w:p w:rsidR="006721A1" w:rsidRPr="00E17434" w:rsidRDefault="00707D31" w:rsidP="00592412">
      <w:pPr>
        <w:numPr>
          <w:ilvl w:val="0"/>
          <w:numId w:val="82"/>
        </w:numPr>
        <w:jc w:val="both"/>
        <w:rPr>
          <w:rFonts w:ascii="Times New Roman" w:eastAsia="Times New Roman" w:hAnsi="Times New Roman" w:cs="Times New Roman"/>
          <w:sz w:val="22"/>
          <w:szCs w:val="22"/>
        </w:rPr>
      </w:pPr>
      <w:r>
        <w:rPr>
          <w:rFonts w:ascii="Times New Roman" w:hAnsi="Times New Roman"/>
          <w:sz w:val="22"/>
        </w:rPr>
        <w:t>za kolektivne investicije.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Kumulativna podrška ne može biti iznad 75%.</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Za neproizvodne investicije javna podrška iznosi 100%</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Stopa sufinansiranja EU iznosi 75% od javnih troškova, osim u slučajevima neproizvodnih investicija, gdje intenzitet pomoći može biti do 85%. </w:t>
      </w:r>
    </w:p>
    <w:p w:rsidR="006721A1" w:rsidRPr="00E17434" w:rsidRDefault="00707D31" w:rsidP="007462CE">
      <w:pPr>
        <w:pStyle w:val="Heading2"/>
        <w:numPr>
          <w:ilvl w:val="3"/>
          <w:numId w:val="1"/>
        </w:numPr>
        <w:ind w:hanging="720"/>
        <w:rPr>
          <w:rFonts w:ascii="Times New Roman" w:hAnsi="Times New Roman" w:cs="Times New Roman"/>
        </w:rPr>
      </w:pPr>
      <w:bookmarkStart w:id="582" w:name="_Toc98230549"/>
      <w:bookmarkStart w:id="583" w:name="_Toc172615062"/>
      <w:r>
        <w:rPr>
          <w:rFonts w:ascii="Times New Roman" w:hAnsi="Times New Roman"/>
        </w:rPr>
        <w:t>Indikativni budžet</w:t>
      </w:r>
      <w:bookmarkEnd w:id="582"/>
      <w:bookmarkEnd w:id="583"/>
      <w:r>
        <w:rPr>
          <w:rFonts w:ascii="Times New Roman" w:hAnsi="Times New Roman"/>
        </w:rPr>
        <w:t xml:space="preserve"> </w:t>
      </w:r>
    </w:p>
    <w:p w:rsidR="006721A1" w:rsidRPr="00E17434" w:rsidRDefault="006721A1">
      <w:pPr>
        <w:rPr>
          <w:rFonts w:ascii="Times New Roman" w:eastAsia="Times New Roman" w:hAnsi="Times New Roman" w:cs="Times New Roman"/>
          <w:sz w:val="22"/>
          <w:szCs w:val="22"/>
        </w:rPr>
      </w:pPr>
    </w:p>
    <w:p w:rsidR="006721A1" w:rsidRPr="00E17434" w:rsidRDefault="00707D31">
      <w:pPr>
        <w:jc w:val="center"/>
        <w:rPr>
          <w:rFonts w:ascii="Times New Roman" w:eastAsia="Times New Roman" w:hAnsi="Times New Roman" w:cs="Times New Roman"/>
          <w:sz w:val="22"/>
          <w:szCs w:val="22"/>
        </w:rPr>
      </w:pPr>
      <w:bookmarkStart w:id="584" w:name="_heading=h.2250f4o"/>
      <w:bookmarkEnd w:id="584"/>
      <w:r>
        <w:rPr>
          <w:rFonts w:ascii="Times New Roman" w:hAnsi="Times New Roman"/>
          <w:i/>
          <w:sz w:val="22"/>
        </w:rPr>
        <w:t xml:space="preserve">Tabela 45: Finansijska raspodjela sredstava za </w:t>
      </w:r>
      <w:r w:rsidR="006C2270">
        <w:rPr>
          <w:rFonts w:ascii="Times New Roman" w:hAnsi="Times New Roman"/>
          <w:i/>
          <w:sz w:val="22"/>
        </w:rPr>
        <w:t>M</w:t>
      </w:r>
      <w:r>
        <w:rPr>
          <w:rFonts w:ascii="Times New Roman" w:hAnsi="Times New Roman"/>
          <w:i/>
          <w:sz w:val="22"/>
        </w:rPr>
        <w:t>jeru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21"/>
        <w:gridCol w:w="1764"/>
        <w:gridCol w:w="1130"/>
        <w:gridCol w:w="597"/>
        <w:gridCol w:w="1130"/>
        <w:gridCol w:w="597"/>
        <w:gridCol w:w="1110"/>
        <w:gridCol w:w="643"/>
        <w:gridCol w:w="1132"/>
        <w:gridCol w:w="598"/>
      </w:tblGrid>
      <w:tr w:rsidR="006721A1" w:rsidRPr="001E0319" w:rsidTr="00754E88">
        <w:trPr>
          <w:trHeight w:val="245"/>
          <w:jc w:val="center"/>
        </w:trPr>
        <w:tc>
          <w:tcPr>
            <w:tcW w:w="0" w:type="auto"/>
            <w:vMerge w:val="restart"/>
            <w:shd w:val="clear" w:color="auto" w:fill="D9D9D9"/>
            <w:vAlign w:val="center"/>
          </w:tcPr>
          <w:p w:rsidR="006721A1" w:rsidRPr="001E0319"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Godina</w:t>
            </w:r>
          </w:p>
        </w:tc>
        <w:tc>
          <w:tcPr>
            <w:tcW w:w="0" w:type="auto"/>
            <w:vMerge w:val="restart"/>
            <w:shd w:val="clear" w:color="auto" w:fill="D9D9D9"/>
            <w:vAlign w:val="center"/>
          </w:tcPr>
          <w:p w:rsidR="006721A1" w:rsidRPr="001E0319"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Ukupno prihvatljivi troškovi</w:t>
            </w:r>
          </w:p>
        </w:tc>
        <w:tc>
          <w:tcPr>
            <w:tcW w:w="0" w:type="auto"/>
            <w:gridSpan w:val="6"/>
            <w:shd w:val="clear" w:color="auto" w:fill="D9D9D9"/>
          </w:tcPr>
          <w:p w:rsidR="006721A1" w:rsidRPr="001E0319" w:rsidRDefault="00707D31" w:rsidP="009B3307">
            <w:pPr>
              <w:keepNext/>
              <w:spacing w:before="40" w:after="40"/>
              <w:jc w:val="center"/>
              <w:rPr>
                <w:rFonts w:ascii="Times New Roman" w:eastAsia="Times New Roman" w:hAnsi="Times New Roman" w:cs="Times New Roman"/>
                <w:b/>
                <w:sz w:val="20"/>
                <w:szCs w:val="20"/>
              </w:rPr>
            </w:pPr>
            <w:r>
              <w:rPr>
                <w:rFonts w:ascii="Times New Roman" w:hAnsi="Times New Roman"/>
                <w:b/>
                <w:sz w:val="20"/>
              </w:rPr>
              <w:t>Javni troškovi</w:t>
            </w:r>
          </w:p>
        </w:tc>
        <w:tc>
          <w:tcPr>
            <w:tcW w:w="0" w:type="auto"/>
            <w:gridSpan w:val="2"/>
            <w:vMerge w:val="restart"/>
            <w:shd w:val="clear" w:color="auto" w:fill="D9D9D9"/>
            <w:vAlign w:val="center"/>
          </w:tcPr>
          <w:p w:rsidR="006721A1" w:rsidRPr="001E0319" w:rsidRDefault="00707D31" w:rsidP="009B3307">
            <w:pPr>
              <w:keepNext/>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Privatni doprinos</w:t>
            </w:r>
          </w:p>
        </w:tc>
      </w:tr>
      <w:tr w:rsidR="006721A1" w:rsidRPr="001E0319" w:rsidTr="00754E88">
        <w:trPr>
          <w:trHeight w:val="405"/>
          <w:jc w:val="center"/>
        </w:trPr>
        <w:tc>
          <w:tcPr>
            <w:tcW w:w="0" w:type="auto"/>
            <w:vMerge/>
            <w:shd w:val="clear" w:color="auto" w:fill="D9D9D9"/>
            <w:vAlign w:val="center"/>
          </w:tcPr>
          <w:p w:rsidR="006721A1" w:rsidRPr="001E0319"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vMerge/>
            <w:shd w:val="clear" w:color="auto" w:fill="D9D9D9"/>
            <w:vAlign w:val="center"/>
          </w:tcPr>
          <w:p w:rsidR="006721A1" w:rsidRPr="001E0319"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gridSpan w:val="2"/>
            <w:shd w:val="clear" w:color="auto" w:fill="D9D9D9"/>
            <w:vAlign w:val="center"/>
          </w:tcPr>
          <w:p w:rsidR="006721A1" w:rsidRPr="001E0319"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Ukupno</w:t>
            </w:r>
          </w:p>
        </w:tc>
        <w:tc>
          <w:tcPr>
            <w:tcW w:w="0" w:type="auto"/>
            <w:gridSpan w:val="2"/>
            <w:shd w:val="clear" w:color="auto" w:fill="D9D9D9"/>
            <w:vAlign w:val="center"/>
          </w:tcPr>
          <w:p w:rsidR="006721A1" w:rsidRPr="001E0319"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Doprinos EU</w:t>
            </w:r>
          </w:p>
        </w:tc>
        <w:tc>
          <w:tcPr>
            <w:tcW w:w="0" w:type="auto"/>
            <w:gridSpan w:val="2"/>
            <w:shd w:val="clear" w:color="auto" w:fill="D9D9D9"/>
            <w:vAlign w:val="center"/>
          </w:tcPr>
          <w:p w:rsidR="006721A1" w:rsidRPr="001E0319"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Nacionalni doprinos</w:t>
            </w:r>
          </w:p>
        </w:tc>
        <w:tc>
          <w:tcPr>
            <w:tcW w:w="0" w:type="auto"/>
            <w:gridSpan w:val="2"/>
            <w:vMerge/>
            <w:shd w:val="clear" w:color="auto" w:fill="D9D9D9"/>
            <w:vAlign w:val="center"/>
          </w:tcPr>
          <w:p w:rsidR="006721A1" w:rsidRPr="001E0319"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6721A1" w:rsidRPr="001E0319" w:rsidTr="00754E88">
        <w:trPr>
          <w:trHeight w:val="267"/>
          <w:jc w:val="center"/>
        </w:trPr>
        <w:tc>
          <w:tcPr>
            <w:tcW w:w="0" w:type="auto"/>
            <w:shd w:val="clear" w:color="auto" w:fill="D9D9D9"/>
            <w:vAlign w:val="center"/>
          </w:tcPr>
          <w:p w:rsidR="006721A1" w:rsidRPr="001E0319" w:rsidRDefault="006721A1" w:rsidP="009B3307">
            <w:pPr>
              <w:keepNext/>
              <w:jc w:val="center"/>
              <w:rPr>
                <w:rFonts w:ascii="Times New Roman" w:eastAsia="Times New Roman" w:hAnsi="Times New Roman" w:cs="Times New Roman"/>
                <w:sz w:val="20"/>
                <w:szCs w:val="20"/>
              </w:rPr>
            </w:pPr>
          </w:p>
        </w:tc>
        <w:tc>
          <w:tcPr>
            <w:tcW w:w="0" w:type="auto"/>
            <w:shd w:val="clear" w:color="auto" w:fill="D9D9D9"/>
            <w:vAlign w:val="center"/>
          </w:tcPr>
          <w:p w:rsidR="006721A1" w:rsidRPr="001E0319"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1E0319"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1E0319"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w:t>
            </w:r>
          </w:p>
        </w:tc>
        <w:tc>
          <w:tcPr>
            <w:tcW w:w="0" w:type="auto"/>
            <w:shd w:val="clear" w:color="auto" w:fill="D9D9D9"/>
            <w:vAlign w:val="center"/>
          </w:tcPr>
          <w:p w:rsidR="006721A1" w:rsidRPr="001E0319"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1E0319"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w:t>
            </w:r>
          </w:p>
        </w:tc>
        <w:tc>
          <w:tcPr>
            <w:tcW w:w="0" w:type="auto"/>
            <w:shd w:val="clear" w:color="auto" w:fill="D9D9D9"/>
            <w:vAlign w:val="center"/>
          </w:tcPr>
          <w:p w:rsidR="006721A1" w:rsidRPr="001E0319"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1E0319"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w:t>
            </w:r>
          </w:p>
        </w:tc>
        <w:tc>
          <w:tcPr>
            <w:tcW w:w="0" w:type="auto"/>
            <w:shd w:val="clear" w:color="auto" w:fill="D9D9D9"/>
            <w:vAlign w:val="center"/>
          </w:tcPr>
          <w:p w:rsidR="006721A1" w:rsidRPr="001E0319"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1E0319"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w:t>
            </w:r>
          </w:p>
        </w:tc>
      </w:tr>
      <w:tr w:rsidR="00B560DD" w:rsidRPr="001E0319" w:rsidTr="007462CE">
        <w:trPr>
          <w:jc w:val="center"/>
        </w:trPr>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2021</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4.777.778</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2.866.667</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60%</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2.150.000</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75%</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716.667</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25%</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1.911.111</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40%</w:t>
            </w:r>
          </w:p>
        </w:tc>
      </w:tr>
      <w:tr w:rsidR="00B560DD" w:rsidRPr="001E0319" w:rsidTr="007462CE">
        <w:trPr>
          <w:jc w:val="center"/>
        </w:trPr>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2022</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4.933.333</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2.960.000</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60%</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 xml:space="preserve">2.220.000 </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75%</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740.000</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25%</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1.973.333</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40%</w:t>
            </w:r>
          </w:p>
        </w:tc>
      </w:tr>
      <w:tr w:rsidR="00B560DD" w:rsidRPr="001E0319" w:rsidTr="007462CE">
        <w:trPr>
          <w:jc w:val="center"/>
        </w:trPr>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2023</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5.866.667</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3.520.000</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60%</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2.640.000</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75%</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880.000</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25%</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2.346.667</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40%</w:t>
            </w:r>
          </w:p>
        </w:tc>
      </w:tr>
      <w:tr w:rsidR="00B560DD" w:rsidRPr="001E0319" w:rsidTr="007462CE">
        <w:trPr>
          <w:jc w:val="center"/>
        </w:trPr>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2024</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5.600.000</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3.360.000</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60%</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2.520.000</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75%</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840.000</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25%</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2.240.000</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40%</w:t>
            </w:r>
          </w:p>
        </w:tc>
      </w:tr>
      <w:tr w:rsidR="00B560DD" w:rsidRPr="001E0319" w:rsidTr="007462CE">
        <w:trPr>
          <w:jc w:val="center"/>
        </w:trPr>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2025</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5.222.222</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3.133.333</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60%</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2.350.000</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75%</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783.333</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25%</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2.088.889</w:t>
            </w:r>
          </w:p>
        </w:tc>
        <w:tc>
          <w:tcPr>
            <w:tcW w:w="0" w:type="auto"/>
            <w:shd w:val="clear" w:color="auto" w:fill="auto"/>
            <w:vAlign w:val="center"/>
          </w:tcPr>
          <w:p w:rsidR="00B560DD" w:rsidRPr="001E0319" w:rsidRDefault="00B560DD" w:rsidP="00B560DD">
            <w:pPr>
              <w:jc w:val="center"/>
              <w:rPr>
                <w:rFonts w:ascii="Times New Roman" w:eastAsia="Times New Roman" w:hAnsi="Times New Roman" w:cs="Times New Roman"/>
                <w:sz w:val="20"/>
                <w:szCs w:val="20"/>
              </w:rPr>
            </w:pPr>
            <w:r>
              <w:rPr>
                <w:rFonts w:ascii="Times New Roman" w:hAnsi="Times New Roman"/>
                <w:sz w:val="20"/>
              </w:rPr>
              <w:t>40%</w:t>
            </w:r>
          </w:p>
        </w:tc>
      </w:tr>
      <w:tr w:rsidR="00B560DD" w:rsidRPr="001E0319" w:rsidTr="007462CE">
        <w:trPr>
          <w:jc w:val="center"/>
        </w:trPr>
        <w:tc>
          <w:tcPr>
            <w:tcW w:w="0" w:type="auto"/>
            <w:shd w:val="clear" w:color="auto" w:fill="auto"/>
            <w:vAlign w:val="center"/>
          </w:tcPr>
          <w:p w:rsidR="00B560DD" w:rsidRPr="001904BE" w:rsidRDefault="00B560DD" w:rsidP="00B560DD">
            <w:pPr>
              <w:jc w:val="center"/>
              <w:rPr>
                <w:rFonts w:ascii="Times New Roman" w:eastAsia="Times New Roman" w:hAnsi="Times New Roman" w:cs="Times New Roman"/>
                <w:sz w:val="20"/>
                <w:szCs w:val="20"/>
              </w:rPr>
            </w:pPr>
            <w:r w:rsidRPr="001904BE">
              <w:rPr>
                <w:rFonts w:ascii="Times New Roman" w:hAnsi="Times New Roman"/>
                <w:sz w:val="20"/>
              </w:rPr>
              <w:t>2026</w:t>
            </w:r>
          </w:p>
        </w:tc>
        <w:tc>
          <w:tcPr>
            <w:tcW w:w="0" w:type="auto"/>
            <w:shd w:val="clear" w:color="auto" w:fill="auto"/>
            <w:vAlign w:val="center"/>
          </w:tcPr>
          <w:p w:rsidR="00B560DD" w:rsidRPr="001904BE" w:rsidRDefault="00B560DD" w:rsidP="00B560DD">
            <w:pPr>
              <w:jc w:val="center"/>
              <w:rPr>
                <w:rFonts w:ascii="Times New Roman" w:eastAsia="Times New Roman" w:hAnsi="Times New Roman" w:cs="Times New Roman"/>
                <w:sz w:val="20"/>
                <w:szCs w:val="20"/>
              </w:rPr>
            </w:pPr>
            <w:r w:rsidRPr="001904BE">
              <w:rPr>
                <w:rFonts w:ascii="Times New Roman" w:hAnsi="Times New Roman"/>
                <w:sz w:val="20"/>
              </w:rPr>
              <w:t>6.266.667</w:t>
            </w:r>
          </w:p>
        </w:tc>
        <w:tc>
          <w:tcPr>
            <w:tcW w:w="0" w:type="auto"/>
            <w:shd w:val="clear" w:color="auto" w:fill="auto"/>
            <w:vAlign w:val="center"/>
          </w:tcPr>
          <w:p w:rsidR="00B560DD" w:rsidRPr="001904BE" w:rsidRDefault="00B560DD" w:rsidP="00B560DD">
            <w:pPr>
              <w:jc w:val="center"/>
              <w:rPr>
                <w:rFonts w:ascii="Times New Roman" w:eastAsia="Times New Roman" w:hAnsi="Times New Roman" w:cs="Times New Roman"/>
                <w:sz w:val="20"/>
                <w:szCs w:val="20"/>
              </w:rPr>
            </w:pPr>
            <w:r w:rsidRPr="001904BE">
              <w:rPr>
                <w:rFonts w:ascii="Times New Roman" w:hAnsi="Times New Roman"/>
                <w:sz w:val="20"/>
              </w:rPr>
              <w:t>3.760.000</w:t>
            </w:r>
          </w:p>
        </w:tc>
        <w:tc>
          <w:tcPr>
            <w:tcW w:w="0" w:type="auto"/>
            <w:shd w:val="clear" w:color="auto" w:fill="auto"/>
            <w:vAlign w:val="center"/>
          </w:tcPr>
          <w:p w:rsidR="00B560DD" w:rsidRPr="001904BE" w:rsidRDefault="00B560DD" w:rsidP="00B560DD">
            <w:pPr>
              <w:jc w:val="center"/>
              <w:rPr>
                <w:rFonts w:ascii="Times New Roman" w:eastAsia="Times New Roman" w:hAnsi="Times New Roman" w:cs="Times New Roman"/>
                <w:sz w:val="20"/>
                <w:szCs w:val="20"/>
              </w:rPr>
            </w:pPr>
            <w:r w:rsidRPr="001904BE">
              <w:rPr>
                <w:rFonts w:ascii="Times New Roman" w:hAnsi="Times New Roman"/>
                <w:sz w:val="20"/>
              </w:rPr>
              <w:t>60%</w:t>
            </w:r>
          </w:p>
        </w:tc>
        <w:tc>
          <w:tcPr>
            <w:tcW w:w="0" w:type="auto"/>
            <w:shd w:val="clear" w:color="auto" w:fill="auto"/>
            <w:vAlign w:val="center"/>
          </w:tcPr>
          <w:p w:rsidR="00B560DD" w:rsidRPr="001904BE" w:rsidRDefault="00B560DD" w:rsidP="00B560DD">
            <w:pPr>
              <w:jc w:val="center"/>
              <w:rPr>
                <w:rFonts w:ascii="Times New Roman" w:eastAsia="Times New Roman" w:hAnsi="Times New Roman" w:cs="Times New Roman"/>
                <w:sz w:val="20"/>
                <w:szCs w:val="20"/>
              </w:rPr>
            </w:pPr>
            <w:r w:rsidRPr="001904BE">
              <w:rPr>
                <w:rFonts w:ascii="Times New Roman" w:hAnsi="Times New Roman"/>
                <w:sz w:val="20"/>
              </w:rPr>
              <w:t>2.820.000</w:t>
            </w:r>
          </w:p>
        </w:tc>
        <w:tc>
          <w:tcPr>
            <w:tcW w:w="0" w:type="auto"/>
            <w:shd w:val="clear" w:color="auto" w:fill="auto"/>
            <w:vAlign w:val="center"/>
          </w:tcPr>
          <w:p w:rsidR="00B560DD" w:rsidRPr="001904BE" w:rsidRDefault="00B560DD" w:rsidP="00B560DD">
            <w:pPr>
              <w:jc w:val="center"/>
              <w:rPr>
                <w:rFonts w:ascii="Times New Roman" w:eastAsia="Times New Roman" w:hAnsi="Times New Roman" w:cs="Times New Roman"/>
                <w:sz w:val="20"/>
                <w:szCs w:val="20"/>
              </w:rPr>
            </w:pPr>
            <w:r w:rsidRPr="001904BE">
              <w:rPr>
                <w:rFonts w:ascii="Times New Roman" w:hAnsi="Times New Roman"/>
                <w:sz w:val="20"/>
              </w:rPr>
              <w:t>75%</w:t>
            </w:r>
          </w:p>
        </w:tc>
        <w:tc>
          <w:tcPr>
            <w:tcW w:w="0" w:type="auto"/>
            <w:shd w:val="clear" w:color="auto" w:fill="auto"/>
            <w:vAlign w:val="center"/>
          </w:tcPr>
          <w:p w:rsidR="00B560DD" w:rsidRPr="001904BE" w:rsidRDefault="00B560DD" w:rsidP="00B560DD">
            <w:pPr>
              <w:jc w:val="center"/>
              <w:rPr>
                <w:rFonts w:ascii="Times New Roman" w:eastAsia="Times New Roman" w:hAnsi="Times New Roman" w:cs="Times New Roman"/>
                <w:sz w:val="20"/>
                <w:szCs w:val="20"/>
              </w:rPr>
            </w:pPr>
            <w:r w:rsidRPr="001904BE">
              <w:rPr>
                <w:rFonts w:ascii="Times New Roman" w:hAnsi="Times New Roman"/>
                <w:sz w:val="20"/>
              </w:rPr>
              <w:t>940.000</w:t>
            </w:r>
          </w:p>
        </w:tc>
        <w:tc>
          <w:tcPr>
            <w:tcW w:w="0" w:type="auto"/>
            <w:shd w:val="clear" w:color="auto" w:fill="auto"/>
            <w:vAlign w:val="center"/>
          </w:tcPr>
          <w:p w:rsidR="00B560DD" w:rsidRPr="001904BE" w:rsidRDefault="00B560DD" w:rsidP="00B560DD">
            <w:pPr>
              <w:jc w:val="center"/>
              <w:rPr>
                <w:rFonts w:ascii="Times New Roman" w:eastAsia="Times New Roman" w:hAnsi="Times New Roman" w:cs="Times New Roman"/>
                <w:sz w:val="20"/>
                <w:szCs w:val="20"/>
              </w:rPr>
            </w:pPr>
            <w:r w:rsidRPr="001904BE">
              <w:rPr>
                <w:rFonts w:ascii="Times New Roman" w:hAnsi="Times New Roman"/>
                <w:sz w:val="20"/>
              </w:rPr>
              <w:t>25%</w:t>
            </w:r>
          </w:p>
        </w:tc>
        <w:tc>
          <w:tcPr>
            <w:tcW w:w="0" w:type="auto"/>
            <w:shd w:val="clear" w:color="auto" w:fill="auto"/>
            <w:vAlign w:val="center"/>
          </w:tcPr>
          <w:p w:rsidR="00B560DD" w:rsidRPr="001904BE" w:rsidRDefault="00B560DD" w:rsidP="00B560DD">
            <w:pPr>
              <w:jc w:val="center"/>
              <w:rPr>
                <w:rFonts w:ascii="Times New Roman" w:eastAsia="Times New Roman" w:hAnsi="Times New Roman" w:cs="Times New Roman"/>
                <w:sz w:val="20"/>
                <w:szCs w:val="20"/>
              </w:rPr>
            </w:pPr>
            <w:r w:rsidRPr="001904BE">
              <w:rPr>
                <w:rFonts w:ascii="Times New Roman" w:hAnsi="Times New Roman"/>
                <w:sz w:val="20"/>
              </w:rPr>
              <w:t>2.506.667</w:t>
            </w:r>
          </w:p>
        </w:tc>
        <w:tc>
          <w:tcPr>
            <w:tcW w:w="0" w:type="auto"/>
            <w:shd w:val="clear" w:color="auto" w:fill="auto"/>
            <w:vAlign w:val="center"/>
          </w:tcPr>
          <w:p w:rsidR="00B560DD" w:rsidRPr="001904BE" w:rsidRDefault="00B560DD" w:rsidP="00B560DD">
            <w:pPr>
              <w:jc w:val="center"/>
              <w:rPr>
                <w:rFonts w:ascii="Times New Roman" w:eastAsia="Times New Roman" w:hAnsi="Times New Roman" w:cs="Times New Roman"/>
                <w:sz w:val="20"/>
                <w:szCs w:val="20"/>
              </w:rPr>
            </w:pPr>
            <w:r w:rsidRPr="001904BE">
              <w:rPr>
                <w:rFonts w:ascii="Times New Roman" w:hAnsi="Times New Roman"/>
                <w:sz w:val="20"/>
              </w:rPr>
              <w:t>40%</w:t>
            </w:r>
          </w:p>
        </w:tc>
      </w:tr>
      <w:tr w:rsidR="00B560DD" w:rsidRPr="001E0319" w:rsidTr="007462CE">
        <w:trPr>
          <w:jc w:val="center"/>
        </w:trPr>
        <w:tc>
          <w:tcPr>
            <w:tcW w:w="0" w:type="auto"/>
            <w:shd w:val="clear" w:color="auto" w:fill="auto"/>
            <w:vAlign w:val="center"/>
          </w:tcPr>
          <w:p w:rsidR="00B560DD" w:rsidRPr="001904BE" w:rsidRDefault="00B560DD" w:rsidP="00B560DD">
            <w:pPr>
              <w:jc w:val="center"/>
              <w:rPr>
                <w:rFonts w:ascii="Times New Roman" w:eastAsia="Times New Roman" w:hAnsi="Times New Roman" w:cs="Times New Roman"/>
                <w:sz w:val="20"/>
                <w:szCs w:val="20"/>
              </w:rPr>
            </w:pPr>
            <w:r w:rsidRPr="001904BE">
              <w:rPr>
                <w:rFonts w:ascii="Times New Roman" w:hAnsi="Times New Roman"/>
                <w:sz w:val="20"/>
              </w:rPr>
              <w:t>2027</w:t>
            </w:r>
          </w:p>
        </w:tc>
        <w:tc>
          <w:tcPr>
            <w:tcW w:w="0" w:type="auto"/>
            <w:shd w:val="clear" w:color="auto" w:fill="auto"/>
            <w:vAlign w:val="center"/>
          </w:tcPr>
          <w:p w:rsidR="00B560DD" w:rsidRPr="001904BE" w:rsidRDefault="00B560DD" w:rsidP="00B560DD">
            <w:pPr>
              <w:jc w:val="center"/>
              <w:rPr>
                <w:rFonts w:ascii="Times New Roman" w:eastAsia="Times New Roman" w:hAnsi="Times New Roman" w:cs="Times New Roman"/>
                <w:sz w:val="20"/>
                <w:szCs w:val="20"/>
              </w:rPr>
            </w:pPr>
            <w:r w:rsidRPr="001904BE">
              <w:rPr>
                <w:rFonts w:ascii="Times New Roman" w:hAnsi="Times New Roman"/>
                <w:sz w:val="20"/>
              </w:rPr>
              <w:t>5.822.222</w:t>
            </w:r>
          </w:p>
        </w:tc>
        <w:tc>
          <w:tcPr>
            <w:tcW w:w="0" w:type="auto"/>
            <w:shd w:val="clear" w:color="auto" w:fill="auto"/>
            <w:vAlign w:val="center"/>
          </w:tcPr>
          <w:p w:rsidR="00B560DD" w:rsidRPr="001904BE" w:rsidRDefault="00B560DD" w:rsidP="00B560DD">
            <w:pPr>
              <w:jc w:val="center"/>
              <w:rPr>
                <w:rFonts w:ascii="Times New Roman" w:eastAsia="Times New Roman" w:hAnsi="Times New Roman" w:cs="Times New Roman"/>
                <w:sz w:val="20"/>
                <w:szCs w:val="20"/>
              </w:rPr>
            </w:pPr>
            <w:r w:rsidRPr="001904BE">
              <w:rPr>
                <w:rFonts w:ascii="Times New Roman" w:hAnsi="Times New Roman"/>
                <w:sz w:val="20"/>
              </w:rPr>
              <w:t>3.493.333</w:t>
            </w:r>
          </w:p>
        </w:tc>
        <w:tc>
          <w:tcPr>
            <w:tcW w:w="0" w:type="auto"/>
            <w:shd w:val="clear" w:color="auto" w:fill="auto"/>
            <w:vAlign w:val="center"/>
          </w:tcPr>
          <w:p w:rsidR="00B560DD" w:rsidRPr="001904BE" w:rsidRDefault="00B560DD" w:rsidP="00B560DD">
            <w:pPr>
              <w:jc w:val="center"/>
              <w:rPr>
                <w:rFonts w:ascii="Times New Roman" w:eastAsia="Times New Roman" w:hAnsi="Times New Roman" w:cs="Times New Roman"/>
                <w:sz w:val="20"/>
                <w:szCs w:val="20"/>
              </w:rPr>
            </w:pPr>
            <w:r w:rsidRPr="001904BE">
              <w:rPr>
                <w:rFonts w:ascii="Times New Roman" w:hAnsi="Times New Roman"/>
                <w:sz w:val="20"/>
              </w:rPr>
              <w:t>60%</w:t>
            </w:r>
          </w:p>
        </w:tc>
        <w:tc>
          <w:tcPr>
            <w:tcW w:w="0" w:type="auto"/>
            <w:shd w:val="clear" w:color="auto" w:fill="auto"/>
            <w:vAlign w:val="center"/>
          </w:tcPr>
          <w:p w:rsidR="00B560DD" w:rsidRPr="001904BE" w:rsidRDefault="00B560DD" w:rsidP="00B560DD">
            <w:pPr>
              <w:jc w:val="center"/>
              <w:rPr>
                <w:rFonts w:ascii="Times New Roman" w:eastAsia="Times New Roman" w:hAnsi="Times New Roman" w:cs="Times New Roman"/>
                <w:sz w:val="20"/>
                <w:szCs w:val="20"/>
              </w:rPr>
            </w:pPr>
            <w:r w:rsidRPr="001904BE">
              <w:rPr>
                <w:rFonts w:ascii="Times New Roman" w:hAnsi="Times New Roman"/>
                <w:sz w:val="20"/>
              </w:rPr>
              <w:t>2.620.000</w:t>
            </w:r>
          </w:p>
        </w:tc>
        <w:tc>
          <w:tcPr>
            <w:tcW w:w="0" w:type="auto"/>
            <w:shd w:val="clear" w:color="auto" w:fill="auto"/>
            <w:vAlign w:val="center"/>
          </w:tcPr>
          <w:p w:rsidR="00B560DD" w:rsidRPr="001904BE" w:rsidRDefault="00B560DD" w:rsidP="00B560DD">
            <w:pPr>
              <w:jc w:val="center"/>
              <w:rPr>
                <w:rFonts w:ascii="Times New Roman" w:eastAsia="Times New Roman" w:hAnsi="Times New Roman" w:cs="Times New Roman"/>
                <w:sz w:val="20"/>
                <w:szCs w:val="20"/>
              </w:rPr>
            </w:pPr>
            <w:r w:rsidRPr="001904BE">
              <w:rPr>
                <w:rFonts w:ascii="Times New Roman" w:hAnsi="Times New Roman"/>
                <w:sz w:val="20"/>
              </w:rPr>
              <w:t>75%</w:t>
            </w:r>
          </w:p>
        </w:tc>
        <w:tc>
          <w:tcPr>
            <w:tcW w:w="0" w:type="auto"/>
            <w:shd w:val="clear" w:color="auto" w:fill="auto"/>
            <w:vAlign w:val="center"/>
          </w:tcPr>
          <w:p w:rsidR="00B560DD" w:rsidRPr="001904BE" w:rsidRDefault="00B560DD" w:rsidP="00B560DD">
            <w:pPr>
              <w:jc w:val="center"/>
              <w:rPr>
                <w:rFonts w:ascii="Times New Roman" w:eastAsia="Times New Roman" w:hAnsi="Times New Roman" w:cs="Times New Roman"/>
                <w:sz w:val="20"/>
                <w:szCs w:val="20"/>
              </w:rPr>
            </w:pPr>
            <w:r w:rsidRPr="001904BE">
              <w:rPr>
                <w:rFonts w:ascii="Times New Roman" w:hAnsi="Times New Roman"/>
                <w:sz w:val="20"/>
              </w:rPr>
              <w:t>873.333</w:t>
            </w:r>
          </w:p>
        </w:tc>
        <w:tc>
          <w:tcPr>
            <w:tcW w:w="0" w:type="auto"/>
            <w:shd w:val="clear" w:color="auto" w:fill="auto"/>
            <w:vAlign w:val="center"/>
          </w:tcPr>
          <w:p w:rsidR="00B560DD" w:rsidRPr="001904BE" w:rsidRDefault="00B560DD" w:rsidP="00B560DD">
            <w:pPr>
              <w:jc w:val="center"/>
              <w:rPr>
                <w:rFonts w:ascii="Times New Roman" w:eastAsia="Times New Roman" w:hAnsi="Times New Roman" w:cs="Times New Roman"/>
                <w:sz w:val="20"/>
                <w:szCs w:val="20"/>
              </w:rPr>
            </w:pPr>
            <w:r w:rsidRPr="001904BE">
              <w:rPr>
                <w:rFonts w:ascii="Times New Roman" w:hAnsi="Times New Roman"/>
                <w:sz w:val="20"/>
              </w:rPr>
              <w:t>25%</w:t>
            </w:r>
          </w:p>
        </w:tc>
        <w:tc>
          <w:tcPr>
            <w:tcW w:w="0" w:type="auto"/>
            <w:shd w:val="clear" w:color="auto" w:fill="auto"/>
            <w:vAlign w:val="center"/>
          </w:tcPr>
          <w:p w:rsidR="00B560DD" w:rsidRPr="001904BE" w:rsidRDefault="00B560DD" w:rsidP="00B560DD">
            <w:pPr>
              <w:jc w:val="center"/>
              <w:rPr>
                <w:rFonts w:ascii="Times New Roman" w:eastAsia="Times New Roman" w:hAnsi="Times New Roman" w:cs="Times New Roman"/>
                <w:sz w:val="20"/>
                <w:szCs w:val="20"/>
              </w:rPr>
            </w:pPr>
            <w:r w:rsidRPr="001904BE">
              <w:rPr>
                <w:rFonts w:ascii="Times New Roman" w:hAnsi="Times New Roman"/>
                <w:sz w:val="20"/>
              </w:rPr>
              <w:t>2.328.889</w:t>
            </w:r>
          </w:p>
        </w:tc>
        <w:tc>
          <w:tcPr>
            <w:tcW w:w="0" w:type="auto"/>
            <w:shd w:val="clear" w:color="auto" w:fill="auto"/>
            <w:vAlign w:val="center"/>
          </w:tcPr>
          <w:p w:rsidR="00B560DD" w:rsidRPr="001904BE" w:rsidRDefault="00B560DD" w:rsidP="00B560DD">
            <w:pPr>
              <w:jc w:val="center"/>
              <w:rPr>
                <w:rFonts w:ascii="Times New Roman" w:eastAsia="Times New Roman" w:hAnsi="Times New Roman" w:cs="Times New Roman"/>
                <w:sz w:val="20"/>
                <w:szCs w:val="20"/>
              </w:rPr>
            </w:pPr>
            <w:r w:rsidRPr="001904BE">
              <w:rPr>
                <w:rFonts w:ascii="Times New Roman" w:hAnsi="Times New Roman"/>
                <w:sz w:val="20"/>
              </w:rPr>
              <w:t>40%</w:t>
            </w:r>
          </w:p>
        </w:tc>
      </w:tr>
      <w:tr w:rsidR="006721A1" w:rsidRPr="001E0319" w:rsidTr="007462CE">
        <w:trPr>
          <w:jc w:val="center"/>
        </w:trPr>
        <w:tc>
          <w:tcPr>
            <w:tcW w:w="0" w:type="auto"/>
            <w:shd w:val="clear" w:color="auto" w:fill="auto"/>
            <w:vAlign w:val="center"/>
          </w:tcPr>
          <w:p w:rsidR="006721A1" w:rsidRPr="001904BE" w:rsidRDefault="00707D31" w:rsidP="009B3307">
            <w:pPr>
              <w:jc w:val="center"/>
              <w:rPr>
                <w:rFonts w:ascii="Times New Roman" w:eastAsia="Times New Roman" w:hAnsi="Times New Roman" w:cs="Times New Roman"/>
                <w:b/>
                <w:sz w:val="20"/>
                <w:szCs w:val="20"/>
              </w:rPr>
            </w:pPr>
            <w:r w:rsidRPr="001904BE">
              <w:rPr>
                <w:rFonts w:ascii="Times New Roman" w:hAnsi="Times New Roman"/>
                <w:b/>
                <w:sz w:val="20"/>
              </w:rPr>
              <w:t>Ukupno</w:t>
            </w:r>
          </w:p>
        </w:tc>
        <w:tc>
          <w:tcPr>
            <w:tcW w:w="0" w:type="auto"/>
            <w:shd w:val="clear" w:color="auto" w:fill="auto"/>
            <w:vAlign w:val="center"/>
          </w:tcPr>
          <w:p w:rsidR="006721A1" w:rsidRPr="001904BE" w:rsidRDefault="00F80178" w:rsidP="009B3307">
            <w:pPr>
              <w:jc w:val="center"/>
              <w:rPr>
                <w:rFonts w:ascii="Times New Roman" w:eastAsia="Times New Roman" w:hAnsi="Times New Roman" w:cs="Times New Roman"/>
                <w:b/>
                <w:sz w:val="20"/>
                <w:szCs w:val="20"/>
              </w:rPr>
            </w:pPr>
            <w:r w:rsidRPr="001904BE">
              <w:rPr>
                <w:rFonts w:ascii="Times New Roman" w:hAnsi="Times New Roman"/>
                <w:b/>
                <w:sz w:val="20"/>
              </w:rPr>
              <w:t>38.488.889</w:t>
            </w:r>
          </w:p>
        </w:tc>
        <w:tc>
          <w:tcPr>
            <w:tcW w:w="0" w:type="auto"/>
            <w:shd w:val="clear" w:color="auto" w:fill="auto"/>
            <w:vAlign w:val="center"/>
          </w:tcPr>
          <w:p w:rsidR="006721A1" w:rsidRPr="001904BE" w:rsidRDefault="00707D31" w:rsidP="009B3307">
            <w:pPr>
              <w:jc w:val="center"/>
              <w:rPr>
                <w:rFonts w:ascii="Times New Roman" w:eastAsia="Times New Roman" w:hAnsi="Times New Roman" w:cs="Times New Roman"/>
                <w:b/>
                <w:sz w:val="20"/>
                <w:szCs w:val="20"/>
              </w:rPr>
            </w:pPr>
            <w:r w:rsidRPr="001904BE">
              <w:rPr>
                <w:rFonts w:ascii="Times New Roman" w:hAnsi="Times New Roman"/>
                <w:b/>
                <w:sz w:val="20"/>
              </w:rPr>
              <w:t>23.093.333</w:t>
            </w:r>
          </w:p>
        </w:tc>
        <w:tc>
          <w:tcPr>
            <w:tcW w:w="0" w:type="auto"/>
            <w:shd w:val="clear" w:color="auto" w:fill="auto"/>
            <w:vAlign w:val="center"/>
          </w:tcPr>
          <w:p w:rsidR="006721A1" w:rsidRPr="001904BE" w:rsidRDefault="006721A1" w:rsidP="009B3307">
            <w:pPr>
              <w:jc w:val="center"/>
              <w:rPr>
                <w:rFonts w:ascii="Times New Roman" w:eastAsia="Times New Roman" w:hAnsi="Times New Roman" w:cs="Times New Roman"/>
                <w:b/>
                <w:sz w:val="20"/>
                <w:szCs w:val="20"/>
              </w:rPr>
            </w:pPr>
          </w:p>
        </w:tc>
        <w:tc>
          <w:tcPr>
            <w:tcW w:w="0" w:type="auto"/>
            <w:shd w:val="clear" w:color="auto" w:fill="auto"/>
            <w:vAlign w:val="center"/>
          </w:tcPr>
          <w:p w:rsidR="006721A1" w:rsidRPr="001904BE" w:rsidRDefault="00707D31" w:rsidP="009B3307">
            <w:pPr>
              <w:jc w:val="center"/>
              <w:rPr>
                <w:rFonts w:ascii="Times New Roman" w:eastAsia="Times New Roman" w:hAnsi="Times New Roman" w:cs="Times New Roman"/>
                <w:b/>
                <w:sz w:val="20"/>
                <w:szCs w:val="20"/>
              </w:rPr>
            </w:pPr>
            <w:r w:rsidRPr="001904BE">
              <w:rPr>
                <w:rFonts w:ascii="Times New Roman" w:hAnsi="Times New Roman"/>
                <w:b/>
                <w:sz w:val="20"/>
              </w:rPr>
              <w:t>17.320.000</w:t>
            </w:r>
          </w:p>
        </w:tc>
        <w:tc>
          <w:tcPr>
            <w:tcW w:w="0" w:type="auto"/>
            <w:shd w:val="clear" w:color="auto" w:fill="auto"/>
            <w:vAlign w:val="center"/>
          </w:tcPr>
          <w:p w:rsidR="006721A1" w:rsidRPr="001904BE" w:rsidRDefault="006721A1" w:rsidP="009B3307">
            <w:pPr>
              <w:jc w:val="center"/>
              <w:rPr>
                <w:rFonts w:ascii="Times New Roman" w:eastAsia="Times New Roman" w:hAnsi="Times New Roman" w:cs="Times New Roman"/>
                <w:b/>
                <w:sz w:val="20"/>
                <w:szCs w:val="20"/>
              </w:rPr>
            </w:pPr>
          </w:p>
        </w:tc>
        <w:tc>
          <w:tcPr>
            <w:tcW w:w="0" w:type="auto"/>
            <w:shd w:val="clear" w:color="auto" w:fill="auto"/>
            <w:vAlign w:val="center"/>
          </w:tcPr>
          <w:p w:rsidR="006721A1" w:rsidRPr="001904BE" w:rsidRDefault="00707D31" w:rsidP="009B3307">
            <w:pPr>
              <w:jc w:val="center"/>
              <w:rPr>
                <w:rFonts w:ascii="Times New Roman" w:eastAsia="Times New Roman" w:hAnsi="Times New Roman" w:cs="Times New Roman"/>
                <w:b/>
                <w:sz w:val="20"/>
                <w:szCs w:val="20"/>
              </w:rPr>
            </w:pPr>
            <w:r w:rsidRPr="001904BE">
              <w:rPr>
                <w:rFonts w:ascii="Times New Roman" w:hAnsi="Times New Roman"/>
                <w:b/>
                <w:sz w:val="20"/>
              </w:rPr>
              <w:t>5.773.333</w:t>
            </w:r>
          </w:p>
        </w:tc>
        <w:tc>
          <w:tcPr>
            <w:tcW w:w="0" w:type="auto"/>
            <w:shd w:val="clear" w:color="auto" w:fill="auto"/>
            <w:vAlign w:val="center"/>
          </w:tcPr>
          <w:p w:rsidR="006721A1" w:rsidRPr="001904BE" w:rsidRDefault="006721A1" w:rsidP="009B3307">
            <w:pPr>
              <w:jc w:val="center"/>
              <w:rPr>
                <w:rFonts w:ascii="Times New Roman" w:eastAsia="Times New Roman" w:hAnsi="Times New Roman" w:cs="Times New Roman"/>
                <w:b/>
                <w:sz w:val="20"/>
                <w:szCs w:val="20"/>
              </w:rPr>
            </w:pPr>
          </w:p>
        </w:tc>
        <w:tc>
          <w:tcPr>
            <w:tcW w:w="0" w:type="auto"/>
            <w:shd w:val="clear" w:color="auto" w:fill="auto"/>
            <w:vAlign w:val="center"/>
          </w:tcPr>
          <w:p w:rsidR="006721A1" w:rsidRPr="001904BE" w:rsidRDefault="00707D31" w:rsidP="00B560DD">
            <w:pPr>
              <w:jc w:val="center"/>
              <w:rPr>
                <w:rFonts w:ascii="Times New Roman" w:eastAsia="Times New Roman" w:hAnsi="Times New Roman" w:cs="Times New Roman"/>
                <w:b/>
                <w:sz w:val="20"/>
                <w:szCs w:val="20"/>
              </w:rPr>
            </w:pPr>
            <w:r w:rsidRPr="001904BE">
              <w:rPr>
                <w:rFonts w:ascii="Times New Roman" w:hAnsi="Times New Roman"/>
                <w:b/>
                <w:sz w:val="20"/>
              </w:rPr>
              <w:t>15.395.556</w:t>
            </w:r>
          </w:p>
        </w:tc>
        <w:tc>
          <w:tcPr>
            <w:tcW w:w="0" w:type="auto"/>
            <w:shd w:val="clear" w:color="auto" w:fill="auto"/>
            <w:vAlign w:val="center"/>
          </w:tcPr>
          <w:p w:rsidR="006721A1" w:rsidRPr="001904BE" w:rsidRDefault="006721A1" w:rsidP="009B3307">
            <w:pPr>
              <w:jc w:val="center"/>
              <w:rPr>
                <w:rFonts w:ascii="Times New Roman" w:eastAsia="Times New Roman" w:hAnsi="Times New Roman" w:cs="Times New Roman"/>
                <w:b/>
                <w:sz w:val="20"/>
                <w:szCs w:val="20"/>
              </w:rPr>
            </w:pPr>
          </w:p>
        </w:tc>
      </w:tr>
    </w:tbl>
    <w:p w:rsidR="006721A1" w:rsidRPr="00E17434" w:rsidRDefault="006721A1">
      <w:pPr>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U okviru ove mjere, maksimalno 20% ukupnog početnog budžeta za mjeru može se potrošiti na nabavku traktora.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436E0B">
      <w:pPr>
        <w:pStyle w:val="Heading2"/>
        <w:numPr>
          <w:ilvl w:val="3"/>
          <w:numId w:val="1"/>
        </w:numPr>
        <w:ind w:hanging="720"/>
        <w:rPr>
          <w:rFonts w:ascii="Times New Roman" w:hAnsi="Times New Roman" w:cs="Times New Roman"/>
        </w:rPr>
      </w:pPr>
      <w:bookmarkStart w:id="585" w:name="_Toc98230550"/>
      <w:bookmarkStart w:id="586" w:name="_Toc172615063"/>
      <w:r>
        <w:rPr>
          <w:rFonts w:ascii="Times New Roman" w:hAnsi="Times New Roman"/>
        </w:rPr>
        <w:lastRenderedPageBreak/>
        <w:t>Indikatori i ciljevi</w:t>
      </w:r>
      <w:bookmarkEnd w:id="585"/>
      <w:bookmarkEnd w:id="586"/>
      <w:r>
        <w:rPr>
          <w:rFonts w:ascii="Times New Roman" w:hAnsi="Times New Roman"/>
        </w:rPr>
        <w:t xml:space="preserve"> </w:t>
      </w:r>
    </w:p>
    <w:p w:rsidR="006721A1" w:rsidRPr="00E17434" w:rsidRDefault="006721A1">
      <w:pPr>
        <w:keepNext/>
        <w:keepLines/>
        <w:ind w:left="1080" w:hanging="720"/>
        <w:rPr>
          <w:rFonts w:ascii="Times New Roman" w:eastAsia="Times New Roman" w:hAnsi="Times New Roman" w:cs="Times New Roman"/>
          <w:b/>
          <w:sz w:val="22"/>
          <w:szCs w:val="22"/>
        </w:rPr>
      </w:pP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46: Indikatori i ciljevi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8492"/>
        <w:gridCol w:w="1130"/>
      </w:tblGrid>
      <w:tr w:rsidR="006721A1" w:rsidRPr="001E0319" w:rsidTr="00754E88">
        <w:tc>
          <w:tcPr>
            <w:tcW w:w="0" w:type="auto"/>
            <w:shd w:val="clear" w:color="auto" w:fill="D9D9D9"/>
          </w:tcPr>
          <w:p w:rsidR="006721A1" w:rsidRPr="001E0319" w:rsidRDefault="00707D31" w:rsidP="00947295">
            <w:pPr>
              <w:keepNext/>
              <w:ind w:left="57" w:right="57"/>
              <w:jc w:val="center"/>
              <w:rPr>
                <w:rFonts w:ascii="Times New Roman" w:eastAsia="Times New Roman" w:hAnsi="Times New Roman" w:cs="Times New Roman"/>
                <w:b/>
                <w:sz w:val="20"/>
                <w:szCs w:val="20"/>
              </w:rPr>
            </w:pPr>
            <w:bookmarkStart w:id="587" w:name="_heading=h.319y80a"/>
            <w:bookmarkEnd w:id="587"/>
            <w:r>
              <w:rPr>
                <w:rFonts w:ascii="Times New Roman" w:hAnsi="Times New Roman"/>
                <w:b/>
                <w:sz w:val="20"/>
              </w:rPr>
              <w:t>Indikator</w:t>
            </w:r>
          </w:p>
        </w:tc>
        <w:tc>
          <w:tcPr>
            <w:tcW w:w="0" w:type="auto"/>
            <w:shd w:val="clear" w:color="auto" w:fill="D9D9D9"/>
          </w:tcPr>
          <w:p w:rsidR="006721A1" w:rsidRPr="001E0319" w:rsidRDefault="00707D31" w:rsidP="00947295">
            <w:pPr>
              <w:keepNext/>
              <w:ind w:left="57" w:right="57"/>
              <w:jc w:val="center"/>
              <w:rPr>
                <w:rFonts w:ascii="Times New Roman" w:eastAsia="Times New Roman" w:hAnsi="Times New Roman" w:cs="Times New Roman"/>
                <w:b/>
                <w:sz w:val="20"/>
                <w:szCs w:val="20"/>
              </w:rPr>
            </w:pPr>
            <w:r>
              <w:rPr>
                <w:rFonts w:ascii="Times New Roman" w:hAnsi="Times New Roman"/>
                <w:b/>
                <w:sz w:val="20"/>
              </w:rPr>
              <w:t>Cilj</w:t>
            </w:r>
          </w:p>
        </w:tc>
      </w:tr>
      <w:tr w:rsidR="006721A1" w:rsidRPr="001E0319" w:rsidTr="00947295">
        <w:tc>
          <w:tcPr>
            <w:tcW w:w="0" w:type="auto"/>
            <w:shd w:val="clear" w:color="auto" w:fill="auto"/>
          </w:tcPr>
          <w:p w:rsidR="006721A1" w:rsidRPr="001E0319" w:rsidRDefault="00707D31" w:rsidP="00947295">
            <w:pPr>
              <w:jc w:val="both"/>
              <w:rPr>
                <w:rFonts w:ascii="Times New Roman" w:eastAsia="Times New Roman" w:hAnsi="Times New Roman" w:cs="Times New Roman"/>
                <w:sz w:val="20"/>
                <w:szCs w:val="20"/>
              </w:rPr>
            </w:pPr>
            <w:r>
              <w:rPr>
                <w:rFonts w:ascii="Times New Roman" w:hAnsi="Times New Roman"/>
                <w:sz w:val="20"/>
              </w:rPr>
              <w:t>Broj gazdinstava i poljoprivredno-prehrambenih preduzeća podržanih iz</w:t>
            </w:r>
            <w:r w:rsidR="00860871">
              <w:rPr>
                <w:rFonts w:ascii="Times New Roman" w:hAnsi="Times New Roman"/>
                <w:sz w:val="20"/>
              </w:rPr>
              <w:t xml:space="preserve"> IPARD</w:t>
            </w:r>
            <w:r>
              <w:rPr>
                <w:rFonts w:ascii="Times New Roman" w:hAnsi="Times New Roman"/>
                <w:sz w:val="20"/>
              </w:rPr>
              <w:t xml:space="preserve"> sredstav</w:t>
            </w:r>
            <w:r w:rsidR="00860871">
              <w:rPr>
                <w:rFonts w:ascii="Times New Roman" w:hAnsi="Times New Roman"/>
                <w:sz w:val="20"/>
              </w:rPr>
              <w:t>a</w:t>
            </w:r>
            <w:r>
              <w:rPr>
                <w:rFonts w:ascii="Times New Roman" w:hAnsi="Times New Roman"/>
                <w:sz w:val="20"/>
              </w:rPr>
              <w:t xml:space="preserve"> </w:t>
            </w:r>
            <w:r w:rsidR="00860871">
              <w:rPr>
                <w:rFonts w:ascii="Times New Roman" w:hAnsi="Times New Roman"/>
                <w:sz w:val="20"/>
              </w:rPr>
              <w:t>u cilju modernizacije</w:t>
            </w:r>
          </w:p>
        </w:tc>
        <w:tc>
          <w:tcPr>
            <w:tcW w:w="0" w:type="auto"/>
            <w:shd w:val="clear" w:color="auto" w:fill="auto"/>
            <w:vAlign w:val="center"/>
          </w:tcPr>
          <w:p w:rsidR="006721A1" w:rsidRPr="001E0319" w:rsidRDefault="00707D31" w:rsidP="00947295">
            <w:pPr>
              <w:jc w:val="right"/>
              <w:rPr>
                <w:rFonts w:ascii="Times New Roman" w:eastAsia="Times New Roman" w:hAnsi="Times New Roman" w:cs="Times New Roman"/>
                <w:sz w:val="20"/>
                <w:szCs w:val="20"/>
              </w:rPr>
            </w:pPr>
            <w:r>
              <w:rPr>
                <w:rFonts w:ascii="Times New Roman" w:hAnsi="Times New Roman"/>
                <w:sz w:val="20"/>
              </w:rPr>
              <w:t>500</w:t>
            </w:r>
          </w:p>
        </w:tc>
      </w:tr>
      <w:tr w:rsidR="006721A1" w:rsidRPr="001E0319" w:rsidTr="00947295">
        <w:tc>
          <w:tcPr>
            <w:tcW w:w="0" w:type="auto"/>
            <w:shd w:val="clear" w:color="auto" w:fill="auto"/>
          </w:tcPr>
          <w:p w:rsidR="006721A1" w:rsidRPr="001E0319" w:rsidRDefault="00707D31" w:rsidP="00947295">
            <w:pPr>
              <w:jc w:val="both"/>
              <w:rPr>
                <w:rFonts w:ascii="Times New Roman" w:eastAsia="Times New Roman" w:hAnsi="Times New Roman" w:cs="Times New Roman"/>
                <w:sz w:val="20"/>
                <w:szCs w:val="20"/>
              </w:rPr>
            </w:pPr>
            <w:r>
              <w:rPr>
                <w:rFonts w:ascii="Times New Roman" w:hAnsi="Times New Roman"/>
                <w:sz w:val="20"/>
              </w:rPr>
              <w:t>Ukup</w:t>
            </w:r>
            <w:r w:rsidR="00860871">
              <w:rPr>
                <w:rFonts w:ascii="Times New Roman" w:hAnsi="Times New Roman"/>
                <w:sz w:val="20"/>
              </w:rPr>
              <w:t>an iznos</w:t>
            </w:r>
            <w:r>
              <w:rPr>
                <w:rFonts w:ascii="Times New Roman" w:hAnsi="Times New Roman"/>
                <w:sz w:val="20"/>
              </w:rPr>
              <w:t xml:space="preserve"> investicij</w:t>
            </w:r>
            <w:r w:rsidR="00860871">
              <w:rPr>
                <w:rFonts w:ascii="Times New Roman" w:hAnsi="Times New Roman"/>
                <w:sz w:val="20"/>
              </w:rPr>
              <w:t>a</w:t>
            </w:r>
            <w:r>
              <w:rPr>
                <w:rFonts w:ascii="Times New Roman" w:hAnsi="Times New Roman"/>
                <w:sz w:val="20"/>
              </w:rPr>
              <w:t xml:space="preserve"> u </w:t>
            </w:r>
            <w:r w:rsidR="00860871">
              <w:rPr>
                <w:rFonts w:ascii="Times New Roman" w:hAnsi="Times New Roman"/>
                <w:sz w:val="20"/>
              </w:rPr>
              <w:t xml:space="preserve">modernizaciju </w:t>
            </w:r>
            <w:r>
              <w:rPr>
                <w:rFonts w:ascii="Times New Roman" w:hAnsi="Times New Roman"/>
                <w:sz w:val="20"/>
              </w:rPr>
              <w:t>gazdinstva i poljoprivredno-prehrambe</w:t>
            </w:r>
            <w:r w:rsidR="00860871">
              <w:rPr>
                <w:rFonts w:ascii="Times New Roman" w:hAnsi="Times New Roman"/>
                <w:sz w:val="20"/>
              </w:rPr>
              <w:t>nog sektora</w:t>
            </w:r>
          </w:p>
        </w:tc>
        <w:tc>
          <w:tcPr>
            <w:tcW w:w="0" w:type="auto"/>
            <w:shd w:val="clear" w:color="auto" w:fill="auto"/>
            <w:vAlign w:val="center"/>
          </w:tcPr>
          <w:p w:rsidR="006721A1" w:rsidRPr="001E0319" w:rsidRDefault="00707D31" w:rsidP="00947295">
            <w:pPr>
              <w:jc w:val="right"/>
              <w:rPr>
                <w:rFonts w:ascii="Times New Roman" w:eastAsia="Times New Roman" w:hAnsi="Times New Roman" w:cs="Times New Roman"/>
                <w:sz w:val="20"/>
                <w:szCs w:val="20"/>
              </w:rPr>
            </w:pPr>
            <w:r>
              <w:rPr>
                <w:rFonts w:ascii="Times New Roman" w:hAnsi="Times New Roman"/>
                <w:sz w:val="20"/>
              </w:rPr>
              <w:t>38.000.000</w:t>
            </w:r>
          </w:p>
        </w:tc>
      </w:tr>
      <w:tr w:rsidR="006721A1" w:rsidRPr="001E0319" w:rsidTr="00947295">
        <w:tc>
          <w:tcPr>
            <w:tcW w:w="0" w:type="auto"/>
            <w:shd w:val="clear" w:color="auto" w:fill="auto"/>
          </w:tcPr>
          <w:p w:rsidR="006721A1" w:rsidRPr="001E0319" w:rsidRDefault="00707D31" w:rsidP="00947295">
            <w:pPr>
              <w:jc w:val="both"/>
              <w:rPr>
                <w:rFonts w:ascii="Times New Roman" w:eastAsia="Times New Roman" w:hAnsi="Times New Roman" w:cs="Times New Roman"/>
                <w:sz w:val="20"/>
                <w:szCs w:val="20"/>
              </w:rPr>
            </w:pPr>
            <w:r>
              <w:rPr>
                <w:rFonts w:ascii="Times New Roman" w:hAnsi="Times New Roman"/>
                <w:sz w:val="20"/>
              </w:rPr>
              <w:t>Broj gazdinstava k</w:t>
            </w:r>
            <w:r w:rsidR="00860871">
              <w:rPr>
                <w:rFonts w:ascii="Times New Roman" w:hAnsi="Times New Roman"/>
                <w:sz w:val="20"/>
              </w:rPr>
              <w:t>orisnika</w:t>
            </w:r>
            <w:r>
              <w:rPr>
                <w:rFonts w:ascii="Times New Roman" w:hAnsi="Times New Roman"/>
                <w:sz w:val="20"/>
              </w:rPr>
              <w:t xml:space="preserve"> investicion</w:t>
            </w:r>
            <w:r w:rsidR="00860871">
              <w:rPr>
                <w:rFonts w:ascii="Times New Roman" w:hAnsi="Times New Roman"/>
                <w:sz w:val="20"/>
              </w:rPr>
              <w:t>e</w:t>
            </w:r>
            <w:r>
              <w:rPr>
                <w:rFonts w:ascii="Times New Roman" w:hAnsi="Times New Roman"/>
                <w:sz w:val="20"/>
              </w:rPr>
              <w:t xml:space="preserve"> podršk</w:t>
            </w:r>
            <w:r w:rsidR="00860871">
              <w:rPr>
                <w:rFonts w:ascii="Times New Roman" w:hAnsi="Times New Roman"/>
                <w:sz w:val="20"/>
              </w:rPr>
              <w:t>e</w:t>
            </w:r>
            <w:r>
              <w:rPr>
                <w:rFonts w:ascii="Times New Roman" w:hAnsi="Times New Roman"/>
                <w:sz w:val="20"/>
              </w:rPr>
              <w:t xml:space="preserve"> IPARD-a </w:t>
            </w:r>
            <w:r w:rsidR="00860871">
              <w:rPr>
                <w:rFonts w:ascii="Times New Roman" w:hAnsi="Times New Roman"/>
                <w:sz w:val="20"/>
              </w:rPr>
              <w:t>u cilju</w:t>
            </w:r>
            <w:r>
              <w:rPr>
                <w:rFonts w:ascii="Times New Roman" w:hAnsi="Times New Roman"/>
                <w:sz w:val="20"/>
              </w:rPr>
              <w:t xml:space="preserve"> postepenog usklađivanja sa standardima EU u pogledu higijene i dobrobiti životinja</w:t>
            </w:r>
          </w:p>
        </w:tc>
        <w:tc>
          <w:tcPr>
            <w:tcW w:w="0" w:type="auto"/>
            <w:shd w:val="clear" w:color="auto" w:fill="auto"/>
            <w:vAlign w:val="center"/>
          </w:tcPr>
          <w:p w:rsidR="006721A1" w:rsidRPr="001E0319" w:rsidRDefault="00707D31" w:rsidP="00947295">
            <w:pPr>
              <w:jc w:val="right"/>
              <w:rPr>
                <w:rFonts w:ascii="Times New Roman" w:eastAsia="Times New Roman" w:hAnsi="Times New Roman" w:cs="Times New Roman"/>
                <w:sz w:val="20"/>
                <w:szCs w:val="20"/>
              </w:rPr>
            </w:pPr>
            <w:r>
              <w:rPr>
                <w:rFonts w:ascii="Times New Roman" w:hAnsi="Times New Roman"/>
                <w:sz w:val="20"/>
              </w:rPr>
              <w:t>150</w:t>
            </w:r>
          </w:p>
        </w:tc>
      </w:tr>
      <w:tr w:rsidR="006721A1" w:rsidRPr="001E0319" w:rsidTr="00947295">
        <w:tc>
          <w:tcPr>
            <w:tcW w:w="0" w:type="auto"/>
            <w:shd w:val="clear" w:color="auto" w:fill="auto"/>
          </w:tcPr>
          <w:p w:rsidR="006721A1" w:rsidRPr="001E0319" w:rsidRDefault="00707D31" w:rsidP="00947295">
            <w:pPr>
              <w:jc w:val="both"/>
              <w:rPr>
                <w:rFonts w:ascii="Times New Roman" w:eastAsia="Times New Roman" w:hAnsi="Times New Roman" w:cs="Times New Roman"/>
                <w:sz w:val="20"/>
                <w:szCs w:val="20"/>
              </w:rPr>
            </w:pPr>
            <w:r>
              <w:rPr>
                <w:rFonts w:ascii="Times New Roman" w:hAnsi="Times New Roman"/>
                <w:sz w:val="20"/>
              </w:rPr>
              <w:t>Broj novootvorenih radnih mjesta</w:t>
            </w:r>
          </w:p>
        </w:tc>
        <w:tc>
          <w:tcPr>
            <w:tcW w:w="0" w:type="auto"/>
            <w:shd w:val="clear" w:color="auto" w:fill="auto"/>
            <w:vAlign w:val="center"/>
          </w:tcPr>
          <w:p w:rsidR="006721A1" w:rsidRPr="001E0319" w:rsidRDefault="00707D31" w:rsidP="00947295">
            <w:pPr>
              <w:jc w:val="right"/>
              <w:rPr>
                <w:rFonts w:ascii="Times New Roman" w:eastAsia="Times New Roman" w:hAnsi="Times New Roman" w:cs="Times New Roman"/>
                <w:sz w:val="20"/>
                <w:szCs w:val="20"/>
              </w:rPr>
            </w:pPr>
            <w:r>
              <w:rPr>
                <w:rFonts w:ascii="Times New Roman" w:hAnsi="Times New Roman"/>
                <w:sz w:val="20"/>
              </w:rPr>
              <w:t>60</w:t>
            </w:r>
            <w:r w:rsidR="00691B4A" w:rsidRPr="001E0319">
              <w:rPr>
                <w:rStyle w:val="FootnoteReference"/>
                <w:rFonts w:ascii="Times New Roman" w:eastAsia="Times New Roman" w:hAnsi="Times New Roman" w:cs="Times New Roman"/>
                <w:sz w:val="20"/>
                <w:szCs w:val="20"/>
              </w:rPr>
              <w:footnoteReference w:id="32"/>
            </w:r>
          </w:p>
        </w:tc>
      </w:tr>
      <w:tr w:rsidR="006721A1" w:rsidRPr="001E0319" w:rsidTr="00947295">
        <w:tc>
          <w:tcPr>
            <w:tcW w:w="0" w:type="auto"/>
            <w:shd w:val="clear" w:color="auto" w:fill="auto"/>
          </w:tcPr>
          <w:p w:rsidR="006721A1" w:rsidRPr="001E0319" w:rsidRDefault="00707D31" w:rsidP="00947295">
            <w:pPr>
              <w:jc w:val="both"/>
              <w:rPr>
                <w:rFonts w:ascii="Times New Roman" w:eastAsia="Times New Roman" w:hAnsi="Times New Roman" w:cs="Times New Roman"/>
                <w:sz w:val="20"/>
                <w:szCs w:val="20"/>
              </w:rPr>
            </w:pPr>
            <w:r>
              <w:rPr>
                <w:rFonts w:ascii="Times New Roman" w:hAnsi="Times New Roman"/>
                <w:sz w:val="20"/>
              </w:rPr>
              <w:t>Broj mladih poljoprivrednika, korisnika IPARD podrške za investicije</w:t>
            </w:r>
          </w:p>
        </w:tc>
        <w:tc>
          <w:tcPr>
            <w:tcW w:w="0" w:type="auto"/>
            <w:shd w:val="clear" w:color="auto" w:fill="auto"/>
            <w:vAlign w:val="center"/>
          </w:tcPr>
          <w:p w:rsidR="006721A1" w:rsidRPr="001E0319" w:rsidRDefault="00707D31" w:rsidP="00947295">
            <w:pPr>
              <w:jc w:val="right"/>
              <w:rPr>
                <w:rFonts w:ascii="Times New Roman" w:eastAsia="Times New Roman" w:hAnsi="Times New Roman" w:cs="Times New Roman"/>
                <w:sz w:val="20"/>
                <w:szCs w:val="20"/>
              </w:rPr>
            </w:pPr>
            <w:r>
              <w:rPr>
                <w:rFonts w:ascii="Times New Roman" w:hAnsi="Times New Roman"/>
                <w:sz w:val="20"/>
              </w:rPr>
              <w:t>100</w:t>
            </w:r>
          </w:p>
        </w:tc>
      </w:tr>
      <w:tr w:rsidR="006721A1" w:rsidRPr="001E0319" w:rsidTr="00947295">
        <w:tc>
          <w:tcPr>
            <w:tcW w:w="0" w:type="auto"/>
            <w:shd w:val="clear" w:color="auto" w:fill="auto"/>
          </w:tcPr>
          <w:p w:rsidR="006721A1" w:rsidRPr="001E0319" w:rsidRDefault="00707D31" w:rsidP="00947295">
            <w:pPr>
              <w:jc w:val="both"/>
              <w:rPr>
                <w:rFonts w:ascii="Times New Roman" w:eastAsia="Times New Roman" w:hAnsi="Times New Roman" w:cs="Times New Roman"/>
                <w:sz w:val="20"/>
                <w:szCs w:val="20"/>
              </w:rPr>
            </w:pPr>
            <w:r>
              <w:rPr>
                <w:rFonts w:ascii="Times New Roman" w:hAnsi="Times New Roman"/>
                <w:sz w:val="20"/>
              </w:rPr>
              <w:t>Broj podržanih grupa/organizacija proizvođača</w:t>
            </w:r>
          </w:p>
        </w:tc>
        <w:tc>
          <w:tcPr>
            <w:tcW w:w="0" w:type="auto"/>
            <w:shd w:val="clear" w:color="auto" w:fill="auto"/>
            <w:vAlign w:val="center"/>
          </w:tcPr>
          <w:p w:rsidR="006721A1" w:rsidRPr="001E0319" w:rsidRDefault="00707D31" w:rsidP="00947295">
            <w:pPr>
              <w:jc w:val="right"/>
              <w:rPr>
                <w:rFonts w:ascii="Times New Roman" w:eastAsia="Times New Roman" w:hAnsi="Times New Roman" w:cs="Times New Roman"/>
                <w:sz w:val="20"/>
                <w:szCs w:val="20"/>
              </w:rPr>
            </w:pPr>
            <w:r>
              <w:rPr>
                <w:rFonts w:ascii="Times New Roman" w:hAnsi="Times New Roman"/>
                <w:sz w:val="20"/>
              </w:rPr>
              <w:t>0</w:t>
            </w:r>
          </w:p>
        </w:tc>
      </w:tr>
      <w:tr w:rsidR="006721A1" w:rsidRPr="001E0319" w:rsidTr="00947295">
        <w:tc>
          <w:tcPr>
            <w:tcW w:w="0" w:type="auto"/>
            <w:shd w:val="clear" w:color="auto" w:fill="auto"/>
          </w:tcPr>
          <w:p w:rsidR="006721A1" w:rsidRPr="001E0319" w:rsidRDefault="00707D31" w:rsidP="00947295">
            <w:pPr>
              <w:jc w:val="both"/>
              <w:rPr>
                <w:rFonts w:ascii="Times New Roman" w:hAnsi="Times New Roman" w:cs="Times New Roman"/>
                <w:sz w:val="20"/>
                <w:szCs w:val="20"/>
              </w:rPr>
            </w:pPr>
            <w:r>
              <w:rPr>
                <w:rFonts w:ascii="Times New Roman" w:hAnsi="Times New Roman"/>
                <w:sz w:val="20"/>
              </w:rPr>
              <w:t>Broj poljoprivrednika koji učestvuju u podržanim grupama proizvođača, organizacijama proizvođača, lokalnim tržištima, kratkim lancima snabdijevanja i programima kvaliteta</w:t>
            </w:r>
          </w:p>
        </w:tc>
        <w:tc>
          <w:tcPr>
            <w:tcW w:w="0" w:type="auto"/>
            <w:shd w:val="clear" w:color="auto" w:fill="auto"/>
            <w:vAlign w:val="center"/>
          </w:tcPr>
          <w:p w:rsidR="006721A1" w:rsidRPr="001E0319" w:rsidRDefault="00707D31" w:rsidP="00947295">
            <w:pPr>
              <w:jc w:val="right"/>
              <w:rPr>
                <w:rFonts w:ascii="Times New Roman" w:eastAsia="Times New Roman" w:hAnsi="Times New Roman" w:cs="Times New Roman"/>
                <w:sz w:val="20"/>
                <w:szCs w:val="20"/>
              </w:rPr>
            </w:pPr>
            <w:r>
              <w:rPr>
                <w:rFonts w:ascii="Times New Roman" w:hAnsi="Times New Roman"/>
                <w:sz w:val="20"/>
              </w:rPr>
              <w:t>10</w:t>
            </w:r>
          </w:p>
        </w:tc>
      </w:tr>
      <w:tr w:rsidR="006721A1" w:rsidRPr="001E0319" w:rsidTr="00947295">
        <w:tc>
          <w:tcPr>
            <w:tcW w:w="0" w:type="auto"/>
            <w:shd w:val="clear" w:color="auto" w:fill="auto"/>
          </w:tcPr>
          <w:p w:rsidR="006721A1" w:rsidRPr="001E0319" w:rsidRDefault="00707D31" w:rsidP="00947295">
            <w:pPr>
              <w:jc w:val="both"/>
              <w:rPr>
                <w:rFonts w:ascii="Times New Roman" w:eastAsia="Times New Roman" w:hAnsi="Times New Roman" w:cs="Times New Roman"/>
                <w:sz w:val="20"/>
                <w:szCs w:val="20"/>
              </w:rPr>
            </w:pPr>
            <w:r>
              <w:rPr>
                <w:rFonts w:ascii="Times New Roman" w:hAnsi="Times New Roman"/>
                <w:sz w:val="20"/>
              </w:rPr>
              <w:t>Broj kolektivnih investicija</w:t>
            </w:r>
          </w:p>
        </w:tc>
        <w:tc>
          <w:tcPr>
            <w:tcW w:w="0" w:type="auto"/>
            <w:shd w:val="clear" w:color="auto" w:fill="auto"/>
            <w:vAlign w:val="center"/>
          </w:tcPr>
          <w:p w:rsidR="006721A1" w:rsidRPr="001E0319" w:rsidRDefault="00707D31" w:rsidP="00947295">
            <w:pPr>
              <w:jc w:val="right"/>
              <w:rPr>
                <w:rFonts w:ascii="Times New Roman" w:eastAsia="Times New Roman" w:hAnsi="Times New Roman" w:cs="Times New Roman"/>
                <w:sz w:val="20"/>
                <w:szCs w:val="20"/>
              </w:rPr>
            </w:pPr>
            <w:r>
              <w:rPr>
                <w:rFonts w:ascii="Times New Roman" w:hAnsi="Times New Roman"/>
                <w:sz w:val="20"/>
              </w:rPr>
              <w:t>10</w:t>
            </w:r>
          </w:p>
        </w:tc>
      </w:tr>
      <w:tr w:rsidR="006721A1" w:rsidRPr="001E0319" w:rsidTr="00947295">
        <w:tc>
          <w:tcPr>
            <w:tcW w:w="0" w:type="auto"/>
            <w:shd w:val="clear" w:color="auto" w:fill="auto"/>
          </w:tcPr>
          <w:p w:rsidR="006721A1" w:rsidRPr="001E0319" w:rsidRDefault="00707D31" w:rsidP="00947295">
            <w:pPr>
              <w:jc w:val="both"/>
              <w:rPr>
                <w:rFonts w:ascii="Times New Roman" w:eastAsia="Times New Roman" w:hAnsi="Times New Roman" w:cs="Times New Roman"/>
                <w:sz w:val="20"/>
                <w:szCs w:val="20"/>
              </w:rPr>
            </w:pPr>
            <w:r>
              <w:rPr>
                <w:rFonts w:ascii="Times New Roman" w:hAnsi="Times New Roman"/>
                <w:sz w:val="20"/>
              </w:rPr>
              <w:t>Broj korisnika IPARD-a koji dobijaju podršku investicijama u vezi sa zaštitom životne sredine ili klimatskim promjenama</w:t>
            </w:r>
          </w:p>
        </w:tc>
        <w:tc>
          <w:tcPr>
            <w:tcW w:w="0" w:type="auto"/>
            <w:shd w:val="clear" w:color="auto" w:fill="auto"/>
            <w:vAlign w:val="center"/>
          </w:tcPr>
          <w:p w:rsidR="006721A1" w:rsidRPr="001E0319" w:rsidRDefault="00707D31" w:rsidP="00947295">
            <w:pPr>
              <w:jc w:val="right"/>
              <w:rPr>
                <w:rFonts w:ascii="Times New Roman" w:eastAsia="Times New Roman" w:hAnsi="Times New Roman" w:cs="Times New Roman"/>
                <w:sz w:val="20"/>
                <w:szCs w:val="20"/>
              </w:rPr>
            </w:pPr>
            <w:r>
              <w:rPr>
                <w:rFonts w:ascii="Times New Roman" w:hAnsi="Times New Roman"/>
                <w:sz w:val="20"/>
              </w:rPr>
              <w:t>150</w:t>
            </w:r>
          </w:p>
        </w:tc>
      </w:tr>
      <w:tr w:rsidR="006721A1" w:rsidRPr="001E0319" w:rsidTr="00947295">
        <w:tc>
          <w:tcPr>
            <w:tcW w:w="0" w:type="auto"/>
            <w:shd w:val="clear" w:color="auto" w:fill="auto"/>
          </w:tcPr>
          <w:p w:rsidR="006721A1" w:rsidRPr="001E0319" w:rsidRDefault="00707D31" w:rsidP="00947295">
            <w:pPr>
              <w:jc w:val="both"/>
              <w:rPr>
                <w:rFonts w:ascii="Times New Roman" w:eastAsia="Times New Roman" w:hAnsi="Times New Roman" w:cs="Times New Roman"/>
                <w:sz w:val="20"/>
                <w:szCs w:val="20"/>
              </w:rPr>
            </w:pPr>
            <w:r>
              <w:rPr>
                <w:rFonts w:ascii="Times New Roman" w:hAnsi="Times New Roman"/>
                <w:sz w:val="20"/>
              </w:rPr>
              <w:t>Broj korisnika IPARD-a koji dobijaju podršku za investicije povezane s upravljanjem stajnjakom</w:t>
            </w:r>
          </w:p>
        </w:tc>
        <w:tc>
          <w:tcPr>
            <w:tcW w:w="0" w:type="auto"/>
            <w:shd w:val="clear" w:color="auto" w:fill="auto"/>
            <w:vAlign w:val="center"/>
          </w:tcPr>
          <w:p w:rsidR="006721A1" w:rsidRPr="001E0319" w:rsidRDefault="00707D31" w:rsidP="00947295">
            <w:pPr>
              <w:jc w:val="right"/>
              <w:rPr>
                <w:rFonts w:ascii="Times New Roman" w:eastAsia="Times New Roman" w:hAnsi="Times New Roman" w:cs="Times New Roman"/>
                <w:sz w:val="20"/>
                <w:szCs w:val="20"/>
              </w:rPr>
            </w:pPr>
            <w:r>
              <w:rPr>
                <w:rFonts w:ascii="Times New Roman" w:hAnsi="Times New Roman"/>
                <w:sz w:val="20"/>
              </w:rPr>
              <w:t>100</w:t>
            </w:r>
          </w:p>
        </w:tc>
      </w:tr>
      <w:tr w:rsidR="006721A1" w:rsidRPr="001E0319" w:rsidTr="00947295">
        <w:tc>
          <w:tcPr>
            <w:tcW w:w="0" w:type="auto"/>
            <w:shd w:val="clear" w:color="auto" w:fill="auto"/>
          </w:tcPr>
          <w:p w:rsidR="006721A1" w:rsidRPr="001E0319" w:rsidRDefault="00707D31" w:rsidP="00947295">
            <w:pPr>
              <w:jc w:val="both"/>
              <w:rPr>
                <w:rFonts w:ascii="Times New Roman" w:eastAsia="Times New Roman" w:hAnsi="Times New Roman" w:cs="Times New Roman"/>
                <w:sz w:val="20"/>
                <w:szCs w:val="20"/>
              </w:rPr>
            </w:pPr>
            <w:r>
              <w:rPr>
                <w:rFonts w:ascii="Times New Roman" w:hAnsi="Times New Roman"/>
                <w:sz w:val="20"/>
              </w:rPr>
              <w:t>Broj korisnika IPARD-a koji dobijaju podršku investicijama za tretiranje ili upravljanje otpadom</w:t>
            </w:r>
          </w:p>
        </w:tc>
        <w:tc>
          <w:tcPr>
            <w:tcW w:w="0" w:type="auto"/>
            <w:shd w:val="clear" w:color="auto" w:fill="auto"/>
            <w:vAlign w:val="center"/>
          </w:tcPr>
          <w:p w:rsidR="006721A1" w:rsidRPr="001E0319" w:rsidRDefault="00707D31" w:rsidP="00947295">
            <w:pPr>
              <w:jc w:val="right"/>
              <w:rPr>
                <w:rFonts w:ascii="Times New Roman" w:eastAsia="Times New Roman" w:hAnsi="Times New Roman" w:cs="Times New Roman"/>
                <w:sz w:val="20"/>
                <w:szCs w:val="20"/>
              </w:rPr>
            </w:pPr>
            <w:r>
              <w:rPr>
                <w:rFonts w:ascii="Times New Roman" w:hAnsi="Times New Roman"/>
                <w:sz w:val="20"/>
              </w:rPr>
              <w:t>50</w:t>
            </w:r>
          </w:p>
        </w:tc>
      </w:tr>
      <w:tr w:rsidR="006721A1" w:rsidRPr="001E0319" w:rsidTr="00947295">
        <w:tc>
          <w:tcPr>
            <w:tcW w:w="0" w:type="auto"/>
            <w:shd w:val="clear" w:color="auto" w:fill="auto"/>
          </w:tcPr>
          <w:p w:rsidR="006721A1" w:rsidRPr="001E0319" w:rsidRDefault="00707D31" w:rsidP="00947295">
            <w:pPr>
              <w:jc w:val="both"/>
              <w:rPr>
                <w:rFonts w:ascii="Times New Roman" w:eastAsia="Times New Roman" w:hAnsi="Times New Roman" w:cs="Times New Roman"/>
                <w:sz w:val="20"/>
                <w:szCs w:val="20"/>
              </w:rPr>
            </w:pPr>
            <w:r>
              <w:rPr>
                <w:rFonts w:ascii="Times New Roman" w:hAnsi="Times New Roman"/>
                <w:sz w:val="20"/>
              </w:rPr>
              <w:t xml:space="preserve">Broj korisnika IPARD-a koji dobijaju podršku investicijama za proizvodnju </w:t>
            </w:r>
            <w:r w:rsidR="00662AE5">
              <w:rPr>
                <w:rFonts w:ascii="Times New Roman" w:hAnsi="Times New Roman"/>
                <w:sz w:val="20"/>
              </w:rPr>
              <w:t>energije iz obnovljivih izvora</w:t>
            </w:r>
          </w:p>
        </w:tc>
        <w:tc>
          <w:tcPr>
            <w:tcW w:w="0" w:type="auto"/>
            <w:shd w:val="clear" w:color="auto" w:fill="auto"/>
            <w:vAlign w:val="center"/>
          </w:tcPr>
          <w:p w:rsidR="006721A1" w:rsidRPr="001E0319" w:rsidRDefault="006A0C89" w:rsidP="00947295">
            <w:pPr>
              <w:jc w:val="right"/>
              <w:rPr>
                <w:rFonts w:ascii="Times New Roman" w:eastAsia="Times New Roman" w:hAnsi="Times New Roman" w:cs="Times New Roman"/>
                <w:sz w:val="20"/>
                <w:szCs w:val="20"/>
              </w:rPr>
            </w:pPr>
            <w:r>
              <w:rPr>
                <w:rFonts w:ascii="Times New Roman" w:hAnsi="Times New Roman"/>
                <w:sz w:val="20"/>
              </w:rPr>
              <w:t>50</w:t>
            </w:r>
          </w:p>
        </w:tc>
      </w:tr>
      <w:tr w:rsidR="006721A1" w:rsidRPr="001E0319" w:rsidTr="00947295">
        <w:tc>
          <w:tcPr>
            <w:tcW w:w="0" w:type="auto"/>
            <w:shd w:val="clear" w:color="auto" w:fill="auto"/>
          </w:tcPr>
          <w:p w:rsidR="006721A1" w:rsidRPr="001E0319" w:rsidRDefault="00707D31" w:rsidP="00947295">
            <w:pPr>
              <w:jc w:val="both"/>
              <w:rPr>
                <w:rFonts w:ascii="Times New Roman" w:eastAsia="Times New Roman" w:hAnsi="Times New Roman" w:cs="Times New Roman"/>
                <w:sz w:val="20"/>
                <w:szCs w:val="20"/>
              </w:rPr>
            </w:pPr>
            <w:r>
              <w:rPr>
                <w:rFonts w:ascii="Times New Roman" w:hAnsi="Times New Roman"/>
                <w:sz w:val="20"/>
              </w:rPr>
              <w:t>Broj korisnika podrške IPARD za neproizvodne investicije.</w:t>
            </w:r>
          </w:p>
        </w:tc>
        <w:tc>
          <w:tcPr>
            <w:tcW w:w="0" w:type="auto"/>
            <w:shd w:val="clear" w:color="auto" w:fill="auto"/>
            <w:vAlign w:val="center"/>
          </w:tcPr>
          <w:p w:rsidR="006721A1" w:rsidRPr="001E0319" w:rsidRDefault="00707D31" w:rsidP="00947295">
            <w:pPr>
              <w:jc w:val="right"/>
              <w:rPr>
                <w:rFonts w:ascii="Times New Roman" w:eastAsia="Times New Roman" w:hAnsi="Times New Roman" w:cs="Times New Roman"/>
                <w:sz w:val="20"/>
                <w:szCs w:val="20"/>
              </w:rPr>
            </w:pPr>
            <w:r>
              <w:rPr>
                <w:rFonts w:ascii="Times New Roman" w:hAnsi="Times New Roman"/>
                <w:sz w:val="20"/>
              </w:rPr>
              <w:t>30</w:t>
            </w:r>
          </w:p>
        </w:tc>
      </w:tr>
      <w:tr w:rsidR="006721A1" w:rsidRPr="001E0319" w:rsidTr="00947295">
        <w:tc>
          <w:tcPr>
            <w:tcW w:w="0" w:type="auto"/>
            <w:shd w:val="clear" w:color="auto" w:fill="auto"/>
          </w:tcPr>
          <w:p w:rsidR="006721A1" w:rsidRPr="001E0319" w:rsidRDefault="00707D31" w:rsidP="00947295">
            <w:pPr>
              <w:jc w:val="both"/>
              <w:rPr>
                <w:rFonts w:ascii="Times New Roman" w:eastAsia="Times New Roman" w:hAnsi="Times New Roman" w:cs="Times New Roman"/>
                <w:sz w:val="20"/>
                <w:szCs w:val="20"/>
              </w:rPr>
            </w:pPr>
            <w:r>
              <w:rPr>
                <w:rFonts w:ascii="Times New Roman" w:hAnsi="Times New Roman"/>
                <w:sz w:val="20"/>
              </w:rPr>
              <w:t>Broj neproizvodnih investicionih operacija podržanih kao komplementarne sa M4</w:t>
            </w:r>
          </w:p>
        </w:tc>
        <w:tc>
          <w:tcPr>
            <w:tcW w:w="0" w:type="auto"/>
            <w:shd w:val="clear" w:color="auto" w:fill="auto"/>
            <w:vAlign w:val="center"/>
          </w:tcPr>
          <w:p w:rsidR="006721A1" w:rsidRPr="001E0319" w:rsidRDefault="00707D31" w:rsidP="00947295">
            <w:pPr>
              <w:jc w:val="right"/>
              <w:rPr>
                <w:rFonts w:ascii="Times New Roman" w:eastAsia="Times New Roman" w:hAnsi="Times New Roman" w:cs="Times New Roman"/>
                <w:sz w:val="20"/>
                <w:szCs w:val="20"/>
              </w:rPr>
            </w:pPr>
            <w:r>
              <w:rPr>
                <w:rFonts w:ascii="Times New Roman" w:hAnsi="Times New Roman"/>
                <w:sz w:val="20"/>
              </w:rPr>
              <w:t>20</w:t>
            </w:r>
          </w:p>
        </w:tc>
      </w:tr>
      <w:tr w:rsidR="006721A1" w:rsidRPr="001E0319" w:rsidTr="00947295">
        <w:tc>
          <w:tcPr>
            <w:tcW w:w="0" w:type="auto"/>
            <w:shd w:val="clear" w:color="auto" w:fill="auto"/>
          </w:tcPr>
          <w:p w:rsidR="006721A1" w:rsidRPr="001E0319" w:rsidRDefault="00707D31" w:rsidP="00947295">
            <w:pPr>
              <w:jc w:val="both"/>
              <w:rPr>
                <w:rFonts w:ascii="Times New Roman" w:eastAsia="Times New Roman" w:hAnsi="Times New Roman" w:cs="Times New Roman"/>
                <w:sz w:val="20"/>
                <w:szCs w:val="20"/>
              </w:rPr>
            </w:pPr>
            <w:r>
              <w:rPr>
                <w:rFonts w:ascii="Times New Roman" w:hAnsi="Times New Roman"/>
                <w:sz w:val="20"/>
              </w:rPr>
              <w:t>Broj projekata s investicijama u cirkularnu ekonomiju</w:t>
            </w:r>
          </w:p>
        </w:tc>
        <w:tc>
          <w:tcPr>
            <w:tcW w:w="0" w:type="auto"/>
            <w:shd w:val="clear" w:color="auto" w:fill="auto"/>
            <w:vAlign w:val="center"/>
          </w:tcPr>
          <w:p w:rsidR="006721A1" w:rsidRPr="001E0319" w:rsidRDefault="00707D31" w:rsidP="00947295">
            <w:pPr>
              <w:jc w:val="right"/>
              <w:rPr>
                <w:rFonts w:ascii="Times New Roman" w:eastAsia="Times New Roman" w:hAnsi="Times New Roman" w:cs="Times New Roman"/>
                <w:sz w:val="20"/>
                <w:szCs w:val="20"/>
              </w:rPr>
            </w:pPr>
            <w:r>
              <w:rPr>
                <w:rFonts w:ascii="Times New Roman" w:hAnsi="Times New Roman"/>
                <w:sz w:val="20"/>
              </w:rPr>
              <w:t>0</w:t>
            </w:r>
          </w:p>
        </w:tc>
      </w:tr>
    </w:tbl>
    <w:p w:rsidR="006721A1" w:rsidRPr="00E17434" w:rsidRDefault="006721A1">
      <w:pPr>
        <w:keepNext/>
        <w:keepLines/>
        <w:ind w:left="1080" w:hanging="720"/>
        <w:rPr>
          <w:rFonts w:ascii="Times New Roman" w:eastAsia="Times New Roman" w:hAnsi="Times New Roman" w:cs="Times New Roman"/>
          <w:b/>
          <w:sz w:val="22"/>
          <w:szCs w:val="22"/>
        </w:rPr>
      </w:pPr>
    </w:p>
    <w:p w:rsidR="006721A1" w:rsidRPr="00E17434" w:rsidRDefault="00707D31" w:rsidP="00436E0B">
      <w:pPr>
        <w:pStyle w:val="Heading2"/>
        <w:numPr>
          <w:ilvl w:val="3"/>
          <w:numId w:val="1"/>
        </w:numPr>
        <w:ind w:hanging="720"/>
        <w:rPr>
          <w:rFonts w:ascii="Times New Roman" w:hAnsi="Times New Roman" w:cs="Times New Roman"/>
        </w:rPr>
      </w:pPr>
      <w:bookmarkStart w:id="588" w:name="_Toc98230551"/>
      <w:bookmarkStart w:id="589" w:name="_Toc172615064"/>
      <w:r>
        <w:rPr>
          <w:rFonts w:ascii="Times New Roman" w:hAnsi="Times New Roman"/>
        </w:rPr>
        <w:t>Administrativna procedura</w:t>
      </w:r>
      <w:bookmarkEnd w:id="588"/>
      <w:bookmarkEnd w:id="589"/>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Administrativna procedura za sprovođenje ove mjere obuhvatiće sljedeće faze: provjere kompletnosti i prihvatljivosti aplikacija; raspodjela sredstava; implementacija aktivnosti; računovodstvo i isplata sredstava podrške. Administrativna procedura će poštovati zahtjeve IPARD III regulatornog okvira i biće utvrđena odgovarajućim priručnicima i procedurama.</w:t>
      </w:r>
    </w:p>
    <w:p w:rsidR="006721A1" w:rsidRPr="00E17434" w:rsidRDefault="00707D31" w:rsidP="00436E0B">
      <w:pPr>
        <w:pStyle w:val="Heading2"/>
        <w:numPr>
          <w:ilvl w:val="3"/>
          <w:numId w:val="1"/>
        </w:numPr>
        <w:ind w:hanging="720"/>
        <w:rPr>
          <w:rFonts w:ascii="Times New Roman" w:hAnsi="Times New Roman" w:cs="Times New Roman"/>
        </w:rPr>
      </w:pPr>
      <w:bookmarkStart w:id="590" w:name="_Toc98230552"/>
      <w:bookmarkStart w:id="591" w:name="_Toc172615065"/>
      <w:r>
        <w:rPr>
          <w:rFonts w:ascii="Times New Roman" w:hAnsi="Times New Roman"/>
        </w:rPr>
        <w:t>Geografski opseg mjere</w:t>
      </w:r>
      <w:bookmarkEnd w:id="590"/>
      <w:bookmarkEnd w:id="591"/>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Ova mjera biće implementirana na cijeloj teritoriji Crne Gore.</w:t>
      </w:r>
    </w:p>
    <w:p w:rsidR="006721A1" w:rsidRPr="00E17434" w:rsidRDefault="00707D31" w:rsidP="00436E0B">
      <w:pPr>
        <w:pStyle w:val="Heading3"/>
        <w:numPr>
          <w:ilvl w:val="2"/>
          <w:numId w:val="1"/>
        </w:numPr>
        <w:jc w:val="both"/>
        <w:rPr>
          <w:rFonts w:ascii="Times New Roman" w:hAnsi="Times New Roman"/>
        </w:rPr>
      </w:pPr>
      <w:bookmarkStart w:id="592" w:name="_Toc98230553"/>
      <w:bookmarkStart w:id="593" w:name="_Toc172615066"/>
      <w:r>
        <w:rPr>
          <w:rFonts w:ascii="Times New Roman" w:hAnsi="Times New Roman"/>
        </w:rPr>
        <w:t>MJERA 3 – INVESTICIJE U FIZIČKI KAPITAL VEZANO ZA PRERADU I MARKETING POLJOPRIVREDNIH I PROIZVODA RIBARSTVA</w:t>
      </w:r>
      <w:bookmarkEnd w:id="592"/>
      <w:bookmarkEnd w:id="593"/>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436E0B">
      <w:pPr>
        <w:pStyle w:val="Heading3"/>
        <w:numPr>
          <w:ilvl w:val="3"/>
          <w:numId w:val="1"/>
        </w:numPr>
        <w:ind w:hanging="720"/>
        <w:rPr>
          <w:rFonts w:ascii="Times New Roman" w:hAnsi="Times New Roman"/>
        </w:rPr>
      </w:pPr>
      <w:bookmarkStart w:id="594" w:name="_Toc98230554"/>
      <w:bookmarkStart w:id="595" w:name="_Toc172615067"/>
      <w:r>
        <w:rPr>
          <w:rFonts w:ascii="Times New Roman" w:hAnsi="Times New Roman"/>
        </w:rPr>
        <w:t>Pravni osnov</w:t>
      </w:r>
      <w:bookmarkEnd w:id="594"/>
      <w:bookmarkEnd w:id="595"/>
    </w:p>
    <w:p w:rsidR="005A278F" w:rsidRDefault="005A278F">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Član 27 Sektorskog sporazuma</w:t>
      </w:r>
    </w:p>
    <w:p w:rsidR="006721A1" w:rsidRPr="00E17434" w:rsidRDefault="006721A1">
      <w:pPr>
        <w:jc w:val="both"/>
        <w:rPr>
          <w:rFonts w:ascii="Times New Roman" w:eastAsia="Times New Roman" w:hAnsi="Times New Roman" w:cs="Times New Roman"/>
          <w:sz w:val="22"/>
          <w:szCs w:val="22"/>
        </w:rPr>
      </w:pPr>
    </w:p>
    <w:p w:rsidR="006721A1" w:rsidRPr="00E17434" w:rsidRDefault="00C05E39" w:rsidP="00436E0B">
      <w:pPr>
        <w:pStyle w:val="Heading3"/>
        <w:numPr>
          <w:ilvl w:val="3"/>
          <w:numId w:val="1"/>
        </w:numPr>
        <w:ind w:hanging="720"/>
        <w:rPr>
          <w:rFonts w:ascii="Times New Roman" w:hAnsi="Times New Roman"/>
        </w:rPr>
      </w:pPr>
      <w:bookmarkStart w:id="596" w:name="_Toc172615068"/>
      <w:r>
        <w:rPr>
          <w:rFonts w:ascii="Times New Roman" w:hAnsi="Times New Roman"/>
        </w:rPr>
        <w:t>Razlozi za intervenciju</w:t>
      </w:r>
      <w:bookmarkEnd w:id="596"/>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Za konkurentnost na tržištu potrebno je unaprijediti kvalitet hrane implementacijom standarda kvaliteta i bezbjednosti hrane. Ova mjera će unaprijediti konkurentnost poljoprivredno-prehrambenog sektora, poboljšati efikasnost proizvodnje i održivost, dajući bolji odgovor prehrambenog sektora na potražnju za zdravom hranom, uključujući proizvodnju bezbjedne, hranljive i održive hrane, ulažući u fizičku infrastrukturu u skladu s relevantnim standardima EU.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Ova mjera će pomoći u rješavanju izazova klimatskih promjena, promovisanju obnovljive energije i cirkularne ekonomije, jačanju položaja poljoprivrednika u prehrambenom lancu, podsticanju da sarađuju u kratkim lancima snabdijevanja i proizvode proizvode dodate vrijednosti, rješavanju problema nedostatka kapaciteta za prikupljanje nusproizvoda životinjskog porijekla i tretiranje čvrstog i prečišćavanje tečnog otpada u cilju zaštite životne sredine.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lastRenderedPageBreak/>
        <w:t>Investicijama u sektoru mljekarstva nastoji se povećati dodata vrijednost i konkurentnost crnogorskih mljekara i proizvođača sira, uvođenjem novih proizvoda, unapređivanjem tehnologije i zadovoljavanjem neophodnih standarda, kao i sprovođenjem kvalitativnih higijenskih kontrola duž svih linija prerade.</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Razvoj sektora prerade mesa jedan je od glavnih uslova za razvoj stočarstva kao najznačajnije grane poljoprivrede u Crnoj Gori. Crna Gora je zavisna od uvoza mesa, naročito svinjetine. Cilj je da se poveća stepen samodovoljnosti u sektoru mesa, što se može postići uspostavljanjem stabilnog sektora primarne proizvodnje i prerade.</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 Crnoj Gori, proizvodnja goveđeg mesa u periodu 2015-2018. prema podacima FAO, kretala se od 11,5 do 14,5 hiljada tona. Za razliku od prethodnih godina, kada je u strukturi proizvodnje goveđe meso učestvovalo sa 35-40%, svinjsko sa oko 20%, a živinsko sa ispod 25% i ovčije sa oko 10%, u strukturi proizvodnje 2019. godine po prvi put živinsko meso postaje najzastupljenije, sa 33%, nešto malo manji udio ima goveđe, pa svinjsko sa 25% i ovč</w:t>
      </w:r>
      <w:r w:rsidR="009B54DA">
        <w:rPr>
          <w:rFonts w:ascii="Times New Roman" w:hAnsi="Times New Roman"/>
          <w:sz w:val="22"/>
        </w:rPr>
        <w:t>i</w:t>
      </w:r>
      <w:r>
        <w:rPr>
          <w:rFonts w:ascii="Times New Roman" w:hAnsi="Times New Roman"/>
          <w:sz w:val="22"/>
        </w:rPr>
        <w:t>je sa 10%.</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Sektoru mesa pogodovalo bi povećanje investicija u savremene objekte, opremu i tehnologiju, kako bi se postigao brži razvoj, veća produktivnost i prenos znanja u oblasti upravljanja i marketinga.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Sektor prerade biljnih proizvoda (uključujući voće, povrće, žitarice, pečurke, aromatično i ljekovito bilje) nedovoljno je razvijen i ističe probleme kao što su bezbjednost hrane, loša ambalaža i deklarisanje proizvoda, nizak kvalitet ambalaže, nedostatak objekata za sortiranje i skladištenje, homogenost i stalni kvalitet ponude.</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Iako vinogradi zauzimaju samo 1,12% </w:t>
      </w:r>
      <w:r w:rsidR="001D506F">
        <w:rPr>
          <w:rFonts w:ascii="Times New Roman" w:hAnsi="Times New Roman"/>
          <w:sz w:val="22"/>
        </w:rPr>
        <w:t xml:space="preserve">ukupno </w:t>
      </w:r>
      <w:r>
        <w:rPr>
          <w:rFonts w:ascii="Times New Roman" w:hAnsi="Times New Roman"/>
          <w:sz w:val="22"/>
        </w:rPr>
        <w:t>korišćenog zemljišta Crne Gore</w:t>
      </w:r>
      <w:r w:rsidRPr="00E17434">
        <w:rPr>
          <w:rFonts w:ascii="Times New Roman" w:eastAsia="Times New Roman" w:hAnsi="Times New Roman" w:cs="Times New Roman"/>
          <w:sz w:val="22"/>
          <w:szCs w:val="22"/>
          <w:vertAlign w:val="superscript"/>
        </w:rPr>
        <w:footnoteReference w:id="33"/>
      </w:r>
      <w:r>
        <w:rPr>
          <w:rFonts w:ascii="Times New Roman" w:hAnsi="Times New Roman"/>
          <w:sz w:val="22"/>
        </w:rPr>
        <w:t>, vinogradarstvo i vinarstvo je veoma važan sektor razvoja Crne Gore, s obzirom da je vrijednost izvoza vina u periodu 2015-2019. učestvovala sa čak 26,04% ukupne vrijednosti izvezenih poljoprivrednih i prehrambenih proizvoda. Na činjenicu da su sektor vinogradarstva i vinarstva izuzetno važni za poljoprivredu i privredu Crne Gore u cjelini, ukazuju podaci o pozitivnim rezultatima spoljne trgovine vinom, kako u smislu količine, tako i vrijednosti izvezenog vina.</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 uslovima jake globalne i regionalne konkurencije, neophodno je da proizvođači u sektoru vina poboljšaju kvalitet vina i ojačaju svoju konkurentnost, a podrška će biti usmjerena na investicije u objekte i opremu potrebnu za proizvodnju visokokvalitetnih vina.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S obzirom da potrošači i ljubitelji vina postaju sve zahtjevniji u smislu kvaliteta i cijene vina, neophodno je da proizvođači vina poboljšaju kvalitet vina i </w:t>
      </w:r>
      <w:r w:rsidR="00FD5EE4">
        <w:rPr>
          <w:rFonts w:ascii="Times New Roman" w:hAnsi="Times New Roman"/>
          <w:sz w:val="22"/>
        </w:rPr>
        <w:t>dostignu odgovarajući</w:t>
      </w:r>
      <w:r>
        <w:rPr>
          <w:rFonts w:ascii="Times New Roman" w:hAnsi="Times New Roman"/>
          <w:sz w:val="22"/>
        </w:rPr>
        <w:t xml:space="preserve"> nivo konkurentnosti. Takvo poboljšanje konkurentnosti, zajedno sa osavremenjavanjem proizvodnje sa jedne strane i očuvanje tradicije sa druge strane, zahtijeva značajno poboljšanje proizvodnje investicijama u proizvodne objekte i pomoćne objekte, opremu za proizvodnju vina i druge potrebe proizvodnje, poboljšanje ponude kroz turističke aktivnosti i promociju, posebno proizvoda od vina s geografskim porijeklom.</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 sektoru maslinarstva, značajan dio postojećih prerađivačkih kapaciteta je zastario i ne ispunjava minimalne uslove savremene prerade maslinovog ulja ili je jedva prihvatljiv za proizvodnju kvalitetnih ulja, ne postoje adekvatna rješenja za otpadne vode i otpad biljnog porijekla. Kako bi se povećao obim i kvalitet proizvodnje, neophodno je ulagati u objekte i opremu za proizvodnju, preradu i skladištenje maslinovog ulja i drugih proizvoda od maslina.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 sektoru ribarstva i akvakulture, prerađivački kapaciteti svedeni su na samo dva savremena objekta. Zahvaljujući snažnoj vezi sa plasmanom preko turističkog sektora, izražena je potreba za prerađenim proizvodima ribarstva i akvakulture, a time i za povećanje prerađivačkih kapaciteta.</w:t>
      </w:r>
    </w:p>
    <w:p w:rsidR="006721A1" w:rsidRPr="00E17434" w:rsidRDefault="00707D31" w:rsidP="00947295">
      <w:pPr>
        <w:pStyle w:val="Heading3"/>
        <w:numPr>
          <w:ilvl w:val="3"/>
          <w:numId w:val="1"/>
        </w:numPr>
        <w:ind w:hanging="720"/>
        <w:rPr>
          <w:rFonts w:ascii="Times New Roman" w:hAnsi="Times New Roman"/>
        </w:rPr>
      </w:pPr>
      <w:bookmarkStart w:id="597" w:name="_Toc98230556"/>
      <w:bookmarkStart w:id="598" w:name="_Toc172615069"/>
      <w:r>
        <w:rPr>
          <w:rFonts w:ascii="Times New Roman" w:hAnsi="Times New Roman"/>
        </w:rPr>
        <w:t>Opšti ciljevi</w:t>
      </w:r>
      <w:bookmarkEnd w:id="597"/>
      <w:bookmarkEnd w:id="598"/>
    </w:p>
    <w:p w:rsidR="006721A1" w:rsidRPr="00E17434" w:rsidRDefault="00707D31">
      <w:pPr>
        <w:spacing w:before="120" w:after="120"/>
        <w:jc w:val="both"/>
        <w:rPr>
          <w:rFonts w:ascii="Times New Roman" w:eastAsia="Times New Roman" w:hAnsi="Times New Roman" w:cs="Times New Roman"/>
          <w:sz w:val="22"/>
          <w:szCs w:val="22"/>
        </w:rPr>
      </w:pPr>
      <w:r>
        <w:rPr>
          <w:rFonts w:ascii="Times New Roman" w:hAnsi="Times New Roman"/>
          <w:sz w:val="22"/>
        </w:rPr>
        <w:t xml:space="preserve">Ova mjera će unaprijediti konkurentnost poljoprivredno-prehrambenog sektora, poboljšati efikasnost i održivost proizvodnje, dajući bolji odgovor prehrambenog sektora na potražnju za zdravom hranom, </w:t>
      </w:r>
      <w:r>
        <w:rPr>
          <w:rFonts w:ascii="Times New Roman" w:hAnsi="Times New Roman"/>
          <w:sz w:val="22"/>
        </w:rPr>
        <w:lastRenderedPageBreak/>
        <w:t>uključujući proizvodnju bezbjedne, hranljive i održive hrane, ulažući u fizičku infrastrukturu u skladu s relevantnim standardima EU.</w:t>
      </w:r>
    </w:p>
    <w:p w:rsidR="006721A1" w:rsidRPr="00E17434" w:rsidRDefault="00707D31">
      <w:pPr>
        <w:spacing w:before="120" w:after="120"/>
        <w:jc w:val="both"/>
        <w:rPr>
          <w:rFonts w:ascii="Times New Roman" w:eastAsia="Times New Roman" w:hAnsi="Times New Roman" w:cs="Times New Roman"/>
          <w:sz w:val="22"/>
          <w:szCs w:val="22"/>
        </w:rPr>
      </w:pPr>
      <w:r>
        <w:rPr>
          <w:rFonts w:ascii="Times New Roman" w:hAnsi="Times New Roman"/>
          <w:sz w:val="22"/>
        </w:rPr>
        <w:t>Ova mjera će takođe pomoći u rješavanju izazova klimatskih promjena, promovisanjem obnov</w:t>
      </w:r>
      <w:r w:rsidR="001C1EE1">
        <w:rPr>
          <w:rFonts w:ascii="Times New Roman" w:hAnsi="Times New Roman"/>
          <w:sz w:val="22"/>
        </w:rPr>
        <w:t>ljivih izvora</w:t>
      </w:r>
      <w:r>
        <w:rPr>
          <w:rFonts w:ascii="Times New Roman" w:hAnsi="Times New Roman"/>
          <w:sz w:val="22"/>
        </w:rPr>
        <w:t xml:space="preserve"> energije i cirkularne ekonomije.</w:t>
      </w:r>
    </w:p>
    <w:p w:rsidR="006721A1" w:rsidRPr="00E17434" w:rsidRDefault="00707D31" w:rsidP="00947295">
      <w:pPr>
        <w:pStyle w:val="Heading4"/>
        <w:numPr>
          <w:ilvl w:val="4"/>
          <w:numId w:val="1"/>
        </w:numPr>
        <w:rPr>
          <w:rFonts w:ascii="Times New Roman" w:hAnsi="Times New Roman" w:cs="Times New Roman"/>
          <w:b/>
          <w:i w:val="0"/>
          <w:sz w:val="22"/>
          <w:szCs w:val="22"/>
        </w:rPr>
      </w:pPr>
      <w:bookmarkStart w:id="599" w:name="_Toc98230557"/>
      <w:bookmarkStart w:id="600" w:name="_Toc172615070"/>
      <w:r>
        <w:rPr>
          <w:rFonts w:ascii="Times New Roman" w:hAnsi="Times New Roman"/>
          <w:b/>
          <w:i w:val="0"/>
          <w:sz w:val="22"/>
        </w:rPr>
        <w:t>Posebni ciljevi</w:t>
      </w:r>
      <w:bookmarkEnd w:id="599"/>
      <w:bookmarkEnd w:id="600"/>
    </w:p>
    <w:p w:rsidR="006721A1" w:rsidRPr="00E17434" w:rsidRDefault="00707D31" w:rsidP="00592412">
      <w:pPr>
        <w:numPr>
          <w:ilvl w:val="0"/>
          <w:numId w:val="64"/>
        </w:numPr>
        <w:pBdr>
          <w:top w:val="nil"/>
          <w:left w:val="nil"/>
          <w:bottom w:val="nil"/>
          <w:right w:val="nil"/>
          <w:between w:val="nil"/>
        </w:pBdr>
        <w:spacing w:before="120"/>
        <w:jc w:val="both"/>
        <w:rPr>
          <w:rFonts w:ascii="Times New Roman" w:eastAsia="Times New Roman" w:hAnsi="Times New Roman" w:cs="Times New Roman"/>
          <w:sz w:val="22"/>
          <w:szCs w:val="22"/>
        </w:rPr>
      </w:pPr>
      <w:r>
        <w:rPr>
          <w:rFonts w:ascii="Times New Roman" w:hAnsi="Times New Roman"/>
          <w:sz w:val="22"/>
        </w:rPr>
        <w:t>Unapređenje kontrole kvaliteta proizvoda sprovođenjem sistema upravljanja kvalitetom i standarda bezbjednosti hrane kako bi se obezbijedio visok kvalitet proizvoda i zahtjevi u pogledu higijene;</w:t>
      </w:r>
    </w:p>
    <w:p w:rsidR="006721A1" w:rsidRPr="00E17434" w:rsidRDefault="00707D31" w:rsidP="00592412">
      <w:pPr>
        <w:numPr>
          <w:ilvl w:val="0"/>
          <w:numId w:val="6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Usklađivanje sa standardima EU, u pogledu zaštite životne sredine, javnog zdravlja, dobrobiti životinja i zaštite na radu;</w:t>
      </w:r>
    </w:p>
    <w:p w:rsidR="00BC3884" w:rsidRDefault="00707D31" w:rsidP="00592412">
      <w:pPr>
        <w:numPr>
          <w:ilvl w:val="0"/>
          <w:numId w:val="6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Rast investicija u savremenu opremu i tehnologije, kako bi postigli veću produktivnost, razvoj i transfer znanja sektora u oblasti menadžmenta i marketinga; </w:t>
      </w:r>
    </w:p>
    <w:p w:rsidR="006721A1" w:rsidRPr="00E17434" w:rsidRDefault="00707D31" w:rsidP="00592412">
      <w:pPr>
        <w:numPr>
          <w:ilvl w:val="0"/>
          <w:numId w:val="6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Doprinos jačanju položaja poljoprivrednika u prehrambenom lancu, podstičući ih da sarađuju u kratkim lancima snabdijevanja i proizvode proizvode veće dodate vrijednosti;</w:t>
      </w:r>
    </w:p>
    <w:p w:rsidR="006721A1" w:rsidRPr="00E17434" w:rsidRDefault="00707D31" w:rsidP="00592412">
      <w:pPr>
        <w:numPr>
          <w:ilvl w:val="0"/>
          <w:numId w:val="6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Unapređenje efikasnosti i produktivnosti uvođenjem novih tehnologija radi jačanja konkurentnosti i raznovrsnosti proizvoda na tržištu;</w:t>
      </w:r>
    </w:p>
    <w:p w:rsidR="006721A1" w:rsidRPr="00E17434" w:rsidRDefault="00707D31" w:rsidP="00592412">
      <w:pPr>
        <w:numPr>
          <w:ilvl w:val="0"/>
          <w:numId w:val="6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Unapređenje zaštite životne sredine u pr</w:t>
      </w:r>
      <w:r w:rsidR="001C1EE1">
        <w:rPr>
          <w:rFonts w:ascii="Times New Roman" w:hAnsi="Times New Roman"/>
          <w:sz w:val="22"/>
        </w:rPr>
        <w:t>er</w:t>
      </w:r>
      <w:r>
        <w:rPr>
          <w:rFonts w:ascii="Times New Roman" w:hAnsi="Times New Roman"/>
          <w:sz w:val="22"/>
        </w:rPr>
        <w:t>ađivačkim objektima u smislu odlaganja i upravljanja otpadom, uključujući i prečišćavanje voda;</w:t>
      </w:r>
    </w:p>
    <w:p w:rsidR="006721A1" w:rsidRPr="00E17434" w:rsidRDefault="00707D31" w:rsidP="00592412">
      <w:pPr>
        <w:numPr>
          <w:ilvl w:val="0"/>
          <w:numId w:val="6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Unapređenje pakovanja, marketinga i promotivnih aktivnosti; </w:t>
      </w:r>
    </w:p>
    <w:p w:rsidR="006721A1" w:rsidRPr="00E17434" w:rsidRDefault="00707D31" w:rsidP="00592412">
      <w:pPr>
        <w:numPr>
          <w:ilvl w:val="0"/>
          <w:numId w:val="64"/>
        </w:numPr>
        <w:pBdr>
          <w:top w:val="nil"/>
          <w:left w:val="nil"/>
          <w:bottom w:val="nil"/>
          <w:right w:val="nil"/>
          <w:between w:val="nil"/>
        </w:pBdr>
        <w:spacing w:after="120"/>
        <w:jc w:val="both"/>
        <w:rPr>
          <w:rFonts w:ascii="Times New Roman" w:eastAsia="Times New Roman" w:hAnsi="Times New Roman" w:cs="Times New Roman"/>
          <w:sz w:val="22"/>
          <w:szCs w:val="22"/>
        </w:rPr>
      </w:pPr>
      <w:r>
        <w:rPr>
          <w:rFonts w:ascii="Times New Roman" w:hAnsi="Times New Roman"/>
          <w:sz w:val="22"/>
        </w:rPr>
        <w:t>Unapređenje postojećih i izgradnja novih skladišnih kapaciteta.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947295">
      <w:pPr>
        <w:pStyle w:val="Heading2"/>
        <w:numPr>
          <w:ilvl w:val="3"/>
          <w:numId w:val="1"/>
        </w:numPr>
        <w:ind w:hanging="720"/>
        <w:rPr>
          <w:rFonts w:ascii="Times New Roman" w:hAnsi="Times New Roman" w:cs="Times New Roman"/>
        </w:rPr>
      </w:pPr>
      <w:r>
        <w:rPr>
          <w:rFonts w:ascii="Times New Roman" w:hAnsi="Times New Roman"/>
        </w:rPr>
        <w:t xml:space="preserve"> </w:t>
      </w:r>
      <w:bookmarkStart w:id="601" w:name="_Toc98230558"/>
      <w:bookmarkStart w:id="602" w:name="_Toc172615071"/>
      <w:r>
        <w:rPr>
          <w:rFonts w:ascii="Times New Roman" w:hAnsi="Times New Roman"/>
        </w:rPr>
        <w:t>Povezanost sa ostalim IPARD III mjerama u Programu i s nacionalnim mjerama</w:t>
      </w:r>
      <w:bookmarkEnd w:id="601"/>
      <w:bookmarkEnd w:id="602"/>
    </w:p>
    <w:p w:rsidR="006721A1" w:rsidRPr="00E17434" w:rsidRDefault="00707D31" w:rsidP="00700CE2">
      <w:pPr>
        <w:spacing w:before="240" w:after="240"/>
        <w:jc w:val="both"/>
        <w:rPr>
          <w:rFonts w:ascii="Times New Roman" w:eastAsia="Times New Roman" w:hAnsi="Times New Roman" w:cs="Times New Roman"/>
          <w:sz w:val="22"/>
          <w:szCs w:val="22"/>
        </w:rPr>
      </w:pPr>
      <w:r>
        <w:rPr>
          <w:rFonts w:ascii="Times New Roman" w:hAnsi="Times New Roman"/>
          <w:sz w:val="22"/>
        </w:rPr>
        <w:t xml:space="preserve">Mjerа je povezana s Mjerom (1) </w:t>
      </w:r>
      <w:r w:rsidR="00E8738D">
        <w:rPr>
          <w:rFonts w:ascii="Times New Roman" w:hAnsi="Times New Roman"/>
          <w:sz w:val="22"/>
        </w:rPr>
        <w:t>–</w:t>
      </w:r>
      <w:r>
        <w:rPr>
          <w:rFonts w:ascii="Times New Roman" w:hAnsi="Times New Roman"/>
          <w:sz w:val="22"/>
        </w:rPr>
        <w:t xml:space="preserve"> </w:t>
      </w:r>
      <w:r w:rsidR="00E8738D">
        <w:rPr>
          <w:rFonts w:ascii="Times New Roman" w:hAnsi="Times New Roman"/>
          <w:sz w:val="22"/>
        </w:rPr>
        <w:t>„</w:t>
      </w:r>
      <w:r>
        <w:rPr>
          <w:rFonts w:ascii="Times New Roman" w:hAnsi="Times New Roman"/>
          <w:sz w:val="22"/>
        </w:rPr>
        <w:t>Investicije u fizički kapital poljoprivrednih gаzdinstava</w:t>
      </w:r>
      <w:r w:rsidR="00E8738D">
        <w:rPr>
          <w:rFonts w:ascii="Times New Roman" w:hAnsi="Times New Roman"/>
          <w:sz w:val="22"/>
        </w:rPr>
        <w:t>“</w:t>
      </w:r>
      <w:r>
        <w:rPr>
          <w:rFonts w:ascii="Times New Roman" w:hAnsi="Times New Roman"/>
          <w:sz w:val="22"/>
        </w:rPr>
        <w:t xml:space="preserve"> obezbjeđujući potrebne sirovine. Unapređenje uslova prerade i marketinga podstiču i unapređuju primarnu proizvodnju nakon čega slijedi racionalna i efikasna prerada, čime se postiže uzajaman sinergistički efekat. Povećаnje količine i kvаlitetа primаrne proizvodnje za rezultat ima i razvijeniji sektor prerade.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Ova mjera povezana je i sa mjerom (7) </w:t>
      </w:r>
      <w:r w:rsidR="00E8738D">
        <w:rPr>
          <w:rFonts w:ascii="Times New Roman" w:hAnsi="Times New Roman"/>
          <w:sz w:val="22"/>
        </w:rPr>
        <w:t>–</w:t>
      </w:r>
      <w:r>
        <w:rPr>
          <w:rFonts w:ascii="Times New Roman" w:hAnsi="Times New Roman"/>
          <w:sz w:val="22"/>
        </w:rPr>
        <w:t xml:space="preserve"> </w:t>
      </w:r>
      <w:r w:rsidR="00E8738D">
        <w:rPr>
          <w:rFonts w:ascii="Times New Roman" w:hAnsi="Times New Roman"/>
          <w:sz w:val="22"/>
        </w:rPr>
        <w:t>„</w:t>
      </w:r>
      <w:r>
        <w:rPr>
          <w:rFonts w:ascii="Times New Roman" w:hAnsi="Times New Roman"/>
          <w:sz w:val="22"/>
        </w:rPr>
        <w:t>Diverzifikacija gazdinstv</w:t>
      </w:r>
      <w:r w:rsidR="00442B24">
        <w:rPr>
          <w:rFonts w:ascii="Times New Roman" w:hAnsi="Times New Roman"/>
          <w:sz w:val="22"/>
        </w:rPr>
        <w:t>a</w:t>
      </w:r>
      <w:r>
        <w:rPr>
          <w:rFonts w:ascii="Times New Roman" w:hAnsi="Times New Roman"/>
          <w:sz w:val="22"/>
        </w:rPr>
        <w:t xml:space="preserve"> i razvoj poslovanja</w:t>
      </w:r>
      <w:r w:rsidR="00442B24">
        <w:rPr>
          <w:rFonts w:ascii="Times New Roman" w:hAnsi="Times New Roman"/>
          <w:sz w:val="22"/>
        </w:rPr>
        <w:t>“</w:t>
      </w:r>
      <w:r>
        <w:rPr>
          <w:rFonts w:ascii="Times New Roman" w:hAnsi="Times New Roman"/>
          <w:sz w:val="22"/>
        </w:rPr>
        <w:t>, kroz preradu na gazdinstvu i ruralni turizam. Mjera (7) takođe promoviše preradu poljoprivrednih proizvoda, ali na gazdinstvu, dok je kroz turistički kapacitet koji se finansira u okviru Mjere (7) namijenjen plasiranju prerađevina iz ob</w:t>
      </w:r>
      <w:r w:rsidR="00B377FF">
        <w:rPr>
          <w:rFonts w:ascii="Times New Roman" w:hAnsi="Times New Roman"/>
          <w:sz w:val="22"/>
        </w:rPr>
        <w:t>i</w:t>
      </w:r>
      <w:r>
        <w:rPr>
          <w:rFonts w:ascii="Times New Roman" w:hAnsi="Times New Roman"/>
          <w:sz w:val="22"/>
        </w:rPr>
        <w:t>je mjere.</w:t>
      </w:r>
    </w:p>
    <w:p w:rsidR="006721A1" w:rsidRPr="00E17434" w:rsidRDefault="00707D31" w:rsidP="00947295">
      <w:pPr>
        <w:pStyle w:val="Heading2"/>
        <w:numPr>
          <w:ilvl w:val="3"/>
          <w:numId w:val="1"/>
        </w:numPr>
        <w:ind w:hanging="720"/>
        <w:rPr>
          <w:rFonts w:ascii="Times New Roman" w:hAnsi="Times New Roman" w:cs="Times New Roman"/>
        </w:rPr>
      </w:pPr>
      <w:r>
        <w:rPr>
          <w:rFonts w:ascii="Times New Roman" w:hAnsi="Times New Roman"/>
        </w:rPr>
        <w:t xml:space="preserve"> </w:t>
      </w:r>
      <w:bookmarkStart w:id="603" w:name="_Toc98230559"/>
      <w:bookmarkStart w:id="604" w:name="_Toc172615072"/>
      <w:r>
        <w:rPr>
          <w:rFonts w:ascii="Times New Roman" w:hAnsi="Times New Roman"/>
        </w:rPr>
        <w:t>Korisnici</w:t>
      </w:r>
      <w:bookmarkEnd w:id="603"/>
      <w:bookmarkEnd w:id="604"/>
      <w:r>
        <w:rPr>
          <w:rFonts w:ascii="Times New Roman" w:hAnsi="Times New Roman"/>
        </w:rPr>
        <w:t xml:space="preserve">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Preduzeće</w:t>
      </w:r>
      <w:r w:rsidR="00837CF8">
        <w:rPr>
          <w:rFonts w:ascii="Times New Roman" w:hAnsi="Times New Roman"/>
          <w:sz w:val="22"/>
        </w:rPr>
        <w:t>/preduzetnici</w:t>
      </w:r>
      <w:r>
        <w:rPr>
          <w:rFonts w:ascii="Times New Roman" w:hAnsi="Times New Roman"/>
          <w:sz w:val="22"/>
        </w:rPr>
        <w:t xml:space="preserve"> kod svih vrsta korisnika može činiti jedan ili više objekata.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pStyle w:val="Heading6"/>
        <w:rPr>
          <w:rFonts w:ascii="Times New Roman" w:hAnsi="Times New Roman" w:cs="Times New Roman"/>
          <w:b/>
        </w:rPr>
      </w:pPr>
      <w:bookmarkStart w:id="605" w:name="_Toc91249572"/>
      <w:bookmarkStart w:id="606" w:name="_Toc91249867"/>
      <w:bookmarkStart w:id="607" w:name="_Toc91499482"/>
      <w:bookmarkStart w:id="608" w:name="_Toc98230560"/>
      <w:bookmarkStart w:id="609" w:name="_Toc105489003"/>
      <w:bookmarkStart w:id="610" w:name="_Toc105495382"/>
      <w:bookmarkStart w:id="611" w:name="_Toc172615073"/>
      <w:r>
        <w:rPr>
          <w:rFonts w:ascii="Times New Roman" w:hAnsi="Times New Roman"/>
          <w:b/>
        </w:rPr>
        <w:t>Individualne investicije - preduzeća</w:t>
      </w:r>
      <w:bookmarkEnd w:id="605"/>
      <w:bookmarkEnd w:id="606"/>
      <w:bookmarkEnd w:id="607"/>
      <w:bookmarkEnd w:id="608"/>
      <w:bookmarkEnd w:id="609"/>
      <w:bookmarkEnd w:id="610"/>
      <w:bookmarkEnd w:id="611"/>
    </w:p>
    <w:p w:rsidR="006721A1" w:rsidRPr="00E17434" w:rsidRDefault="00707D31" w:rsidP="00592412">
      <w:pPr>
        <w:numPr>
          <w:ilvl w:val="0"/>
          <w:numId w:val="106"/>
        </w:numPr>
        <w:jc w:val="both"/>
        <w:rPr>
          <w:rFonts w:ascii="Times New Roman" w:eastAsia="Times New Roman" w:hAnsi="Times New Roman" w:cs="Times New Roman"/>
          <w:sz w:val="22"/>
          <w:szCs w:val="22"/>
        </w:rPr>
      </w:pPr>
      <w:bookmarkStart w:id="612" w:name="_heading=h.184mhaj"/>
      <w:bookmarkEnd w:id="612"/>
      <w:r>
        <w:rPr>
          <w:rFonts w:ascii="Times New Roman" w:hAnsi="Times New Roman"/>
          <w:sz w:val="22"/>
        </w:rPr>
        <w:t>Preduzeća/</w:t>
      </w:r>
      <w:r w:rsidR="00837CF8">
        <w:rPr>
          <w:rFonts w:ascii="Times New Roman" w:hAnsi="Times New Roman"/>
          <w:sz w:val="22"/>
        </w:rPr>
        <w:t>preduzetnici/</w:t>
      </w:r>
      <w:r>
        <w:rPr>
          <w:rFonts w:ascii="Times New Roman" w:hAnsi="Times New Roman"/>
          <w:sz w:val="22"/>
        </w:rPr>
        <w:t xml:space="preserve">privredna društva registrovana u skladu s važećim Zakonom o privrednim društvima, i </w:t>
      </w:r>
    </w:p>
    <w:p w:rsidR="006721A1" w:rsidRPr="00E17434" w:rsidRDefault="00707D31" w:rsidP="00592412">
      <w:pPr>
        <w:numPr>
          <w:ilvl w:val="0"/>
          <w:numId w:val="106"/>
        </w:numPr>
        <w:spacing w:after="240"/>
        <w:jc w:val="both"/>
        <w:rPr>
          <w:rFonts w:ascii="Times New Roman" w:eastAsia="Times New Roman" w:hAnsi="Times New Roman" w:cs="Times New Roman"/>
          <w:sz w:val="22"/>
          <w:szCs w:val="22"/>
        </w:rPr>
      </w:pPr>
      <w:r>
        <w:rPr>
          <w:rFonts w:ascii="Times New Roman" w:hAnsi="Times New Roman"/>
          <w:sz w:val="22"/>
        </w:rPr>
        <w:t>Kooperative, registrovane u skladu s važećim Zakonom o kooperativama.</w:t>
      </w:r>
    </w:p>
    <w:p w:rsidR="0011329F" w:rsidRDefault="007B21F0" w:rsidP="0011329F">
      <w:pPr>
        <w:rPr>
          <w:lang w:eastAsia="en-US"/>
        </w:rPr>
      </w:pPr>
      <w:bookmarkStart w:id="613" w:name="_heading=h.3s49zyc"/>
      <w:bookmarkEnd w:id="613"/>
      <w:r>
        <w:rPr>
          <w:rFonts w:ascii="Times New Roman" w:hAnsi="Times New Roman"/>
        </w:rPr>
        <w:t>Korisnik</w:t>
      </w:r>
      <w:r w:rsidRPr="007B21F0">
        <w:rPr>
          <w:rFonts w:ascii="Times New Roman" w:hAnsi="Times New Roman"/>
        </w:rPr>
        <w:t xml:space="preserve"> mora biti upisan u Centralni registar privrednih subjekata (CRPS), najkasnije do dana podnošenja </w:t>
      </w:r>
      <w:r>
        <w:rPr>
          <w:rFonts w:ascii="Times New Roman" w:hAnsi="Times New Roman"/>
        </w:rPr>
        <w:t>zahtjeva</w:t>
      </w:r>
      <w:r w:rsidR="00503D53">
        <w:rPr>
          <w:rFonts w:ascii="Times New Roman" w:hAnsi="Times New Roman"/>
        </w:rPr>
        <w:t xml:space="preserve"> za dodjelu podrške</w:t>
      </w:r>
      <w:r>
        <w:rPr>
          <w:rFonts w:ascii="Times New Roman" w:hAnsi="Times New Roman"/>
        </w:rPr>
        <w:t>.</w:t>
      </w:r>
    </w:p>
    <w:p w:rsidR="0011329F" w:rsidRPr="00DA1E72" w:rsidRDefault="0011329F" w:rsidP="00DA1E72">
      <w:pPr>
        <w:rPr>
          <w:lang w:eastAsia="en-US"/>
        </w:rPr>
      </w:pPr>
    </w:p>
    <w:p w:rsidR="006721A1" w:rsidRPr="00E17434" w:rsidRDefault="00707D31">
      <w:pPr>
        <w:pStyle w:val="Heading6"/>
        <w:rPr>
          <w:rFonts w:ascii="Times New Roman" w:hAnsi="Times New Roman" w:cs="Times New Roman"/>
          <w:b/>
        </w:rPr>
      </w:pPr>
      <w:bookmarkStart w:id="614" w:name="_Toc91249573"/>
      <w:bookmarkStart w:id="615" w:name="_Toc91249868"/>
      <w:bookmarkStart w:id="616" w:name="_Toc91499483"/>
      <w:bookmarkStart w:id="617" w:name="_Toc98230561"/>
      <w:bookmarkStart w:id="618" w:name="_Toc105489004"/>
      <w:bookmarkStart w:id="619" w:name="_Toc105495383"/>
      <w:bookmarkStart w:id="620" w:name="_Toc172615074"/>
      <w:r>
        <w:rPr>
          <w:rFonts w:ascii="Times New Roman" w:hAnsi="Times New Roman"/>
          <w:b/>
        </w:rPr>
        <w:t>Kolektivne investicije</w:t>
      </w:r>
      <w:bookmarkEnd w:id="614"/>
      <w:bookmarkEnd w:id="615"/>
      <w:bookmarkEnd w:id="616"/>
      <w:bookmarkEnd w:id="617"/>
      <w:bookmarkEnd w:id="618"/>
      <w:bookmarkEnd w:id="619"/>
      <w:bookmarkEnd w:id="620"/>
      <w:r>
        <w:rPr>
          <w:rFonts w:ascii="Times New Roman" w:hAnsi="Times New Roman"/>
          <w:b/>
        </w:rPr>
        <w:t xml:space="preserve"> </w:t>
      </w:r>
    </w:p>
    <w:p w:rsidR="006721A1" w:rsidRDefault="00707D31">
      <w:pPr>
        <w:jc w:val="both"/>
        <w:rPr>
          <w:rFonts w:ascii="Times New Roman" w:eastAsia="Times New Roman" w:hAnsi="Times New Roman" w:cs="Times New Roman"/>
          <w:sz w:val="22"/>
          <w:szCs w:val="22"/>
        </w:rPr>
      </w:pPr>
      <w:r>
        <w:rPr>
          <w:rFonts w:ascii="Times New Roman" w:hAnsi="Times New Roman"/>
          <w:sz w:val="22"/>
        </w:rPr>
        <w:t>Pored kooperativa, organizacije proizvođača registrovane u skladu sa nacionalnim zakonodavstvom Crne Gore takođe su prihvatljive za implementaciju kolektivnih investicija.</w:t>
      </w:r>
    </w:p>
    <w:p w:rsidR="007B21F0" w:rsidRPr="00E17434" w:rsidRDefault="007B21F0">
      <w:pPr>
        <w:jc w:val="both"/>
        <w:rPr>
          <w:rFonts w:ascii="Times New Roman" w:eastAsia="Times New Roman" w:hAnsi="Times New Roman" w:cs="Times New Roman"/>
          <w:sz w:val="22"/>
          <w:szCs w:val="22"/>
        </w:rPr>
      </w:pPr>
    </w:p>
    <w:p w:rsidR="006721A1" w:rsidRDefault="00707D31" w:rsidP="00CC3A93">
      <w:pPr>
        <w:pStyle w:val="Heading2"/>
        <w:numPr>
          <w:ilvl w:val="3"/>
          <w:numId w:val="1"/>
        </w:numPr>
        <w:ind w:hanging="720"/>
        <w:rPr>
          <w:rFonts w:ascii="Times New Roman" w:hAnsi="Times New Roman" w:cs="Times New Roman"/>
        </w:rPr>
      </w:pPr>
      <w:r>
        <w:rPr>
          <w:rFonts w:ascii="Times New Roman" w:hAnsi="Times New Roman"/>
          <w:b w:val="0"/>
        </w:rPr>
        <w:t xml:space="preserve"> </w:t>
      </w:r>
      <w:bookmarkStart w:id="621" w:name="_Toc98230562"/>
      <w:bookmarkStart w:id="622" w:name="_Toc172615075"/>
      <w:r>
        <w:rPr>
          <w:rFonts w:ascii="Times New Roman" w:hAnsi="Times New Roman"/>
        </w:rPr>
        <w:t>Zajednički kriterijumi prihvatljivosti</w:t>
      </w:r>
      <w:bookmarkEnd w:id="621"/>
      <w:bookmarkEnd w:id="622"/>
    </w:p>
    <w:p w:rsidR="00CC3A93" w:rsidRPr="00CC3A93" w:rsidRDefault="00CC3A93" w:rsidP="00CC3A93">
      <w:pPr>
        <w:rPr>
          <w:lang w:eastAsia="en-US"/>
        </w:rPr>
      </w:pPr>
    </w:p>
    <w:p w:rsidR="006721A1" w:rsidRPr="00E17434" w:rsidRDefault="00707D31">
      <w:pPr>
        <w:pStyle w:val="Heading6"/>
        <w:rPr>
          <w:rFonts w:ascii="Times New Roman" w:hAnsi="Times New Roman" w:cs="Times New Roman"/>
          <w:b/>
        </w:rPr>
      </w:pPr>
      <w:bookmarkStart w:id="623" w:name="_Toc91249575"/>
      <w:bookmarkStart w:id="624" w:name="_Toc91249870"/>
      <w:bookmarkStart w:id="625" w:name="_Toc91499485"/>
      <w:bookmarkStart w:id="626" w:name="_Toc98230563"/>
      <w:bookmarkStart w:id="627" w:name="_Toc105489006"/>
      <w:bookmarkStart w:id="628" w:name="_Toc105495385"/>
      <w:bookmarkStart w:id="629" w:name="_Toc172615076"/>
      <w:r>
        <w:rPr>
          <w:rFonts w:ascii="Times New Roman" w:hAnsi="Times New Roman"/>
          <w:b/>
        </w:rPr>
        <w:t>Vrste predu</w:t>
      </w:r>
      <w:r w:rsidR="00FF434F">
        <w:rPr>
          <w:rFonts w:ascii="Times New Roman" w:hAnsi="Times New Roman"/>
          <w:b/>
        </w:rPr>
        <w:t>z</w:t>
      </w:r>
      <w:r>
        <w:rPr>
          <w:rFonts w:ascii="Times New Roman" w:hAnsi="Times New Roman"/>
          <w:b/>
        </w:rPr>
        <w:t>eća i organizacija proizvođača koje se podržavaju</w:t>
      </w:r>
      <w:bookmarkEnd w:id="623"/>
      <w:bookmarkEnd w:id="624"/>
      <w:bookmarkEnd w:id="625"/>
      <w:bookmarkEnd w:id="626"/>
      <w:bookmarkEnd w:id="627"/>
      <w:bookmarkEnd w:id="628"/>
      <w:bookmarkEnd w:id="629"/>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lastRenderedPageBreak/>
        <w:t xml:space="preserve">Podržavaju se mikro, mala i srednja preduzeća, kako je utvrđeno važećim Zakonom o računovodstvu i koji su registrovani i za djelatnost prerade i/ili proizvodnje poljoprivrednih proizvoda a koja imaju manje od 250 zaposlenih ili ona čiji godišnji obrt ne prelazi 40 miliona EUR i/ili u čijem godišnjem bilansu stanja ukupna aktiva ne prelazi 20 miliona </w:t>
      </w:r>
      <w:r w:rsidR="00FF434F">
        <w:rPr>
          <w:rFonts w:ascii="Times New Roman" w:hAnsi="Times New Roman"/>
          <w:sz w:val="22"/>
        </w:rPr>
        <w:t>EUR</w:t>
      </w:r>
      <w:r>
        <w:rPr>
          <w:rFonts w:ascii="Times New Roman" w:hAnsi="Times New Roman"/>
          <w:sz w:val="22"/>
        </w:rPr>
        <w:t>.</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Procjenu veličine podnosioca aplikacije vrši IPARD </w:t>
      </w:r>
      <w:r w:rsidR="00442B24">
        <w:rPr>
          <w:rFonts w:ascii="Times New Roman" w:hAnsi="Times New Roman"/>
          <w:sz w:val="22"/>
        </w:rPr>
        <w:t>Agencija</w:t>
      </w:r>
      <w:r>
        <w:rPr>
          <w:rFonts w:ascii="Times New Roman" w:hAnsi="Times New Roman"/>
          <w:sz w:val="22"/>
        </w:rPr>
        <w:t>/Direktorat za plaćanja. Novoosnovana preduzeća procjenjuju se na osnovu navođenja njihove očekivane veličine koju će dostići</w:t>
      </w:r>
      <w:r w:rsidR="00B377FF">
        <w:rPr>
          <w:rFonts w:ascii="Times New Roman" w:hAnsi="Times New Roman"/>
          <w:sz w:val="22"/>
        </w:rPr>
        <w:t>,</w:t>
      </w:r>
      <w:r>
        <w:rPr>
          <w:rFonts w:ascii="Times New Roman" w:hAnsi="Times New Roman"/>
          <w:sz w:val="22"/>
        </w:rPr>
        <w:t xml:space="preserve"> a koja je predložena u biznis planu.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Preduzeća koja nijesu obuhvaćena definicijom MSP, ali koja imaju manje od 750 zaposlenih ili godišnji promet koji ne prelazi 200 miliona </w:t>
      </w:r>
      <w:r w:rsidR="00FF434F">
        <w:rPr>
          <w:rFonts w:ascii="Times New Roman" w:hAnsi="Times New Roman"/>
          <w:sz w:val="22"/>
        </w:rPr>
        <w:t>EUR</w:t>
      </w:r>
      <w:r>
        <w:rPr>
          <w:rFonts w:ascii="Times New Roman" w:hAnsi="Times New Roman"/>
          <w:sz w:val="22"/>
        </w:rPr>
        <w:t>, takođe mogu da budu prihvatljiva. Međutim, u ovom slučaju podrška se može odobriti samo za investicije koje su posebno namijenjene da se čitav objekat u potpunosti uskladi sa relevantnim standardima EU.</w:t>
      </w:r>
    </w:p>
    <w:p w:rsidR="006721A1" w:rsidRPr="00E17434" w:rsidRDefault="00707D31" w:rsidP="00700CE2">
      <w:pPr>
        <w:pStyle w:val="Heading6"/>
        <w:spacing w:after="240"/>
        <w:rPr>
          <w:rFonts w:ascii="Times New Roman" w:hAnsi="Times New Roman" w:cs="Times New Roman"/>
          <w:b/>
        </w:rPr>
      </w:pPr>
      <w:bookmarkStart w:id="630" w:name="_Toc91249576"/>
      <w:bookmarkStart w:id="631" w:name="_Toc91249871"/>
      <w:bookmarkStart w:id="632" w:name="_Toc91499486"/>
      <w:bookmarkStart w:id="633" w:name="_Toc98230564"/>
      <w:bookmarkStart w:id="634" w:name="_Toc105489007"/>
      <w:bookmarkStart w:id="635" w:name="_Toc105495386"/>
      <w:bookmarkStart w:id="636" w:name="_Toc172615077"/>
      <w:r>
        <w:rPr>
          <w:rFonts w:ascii="Times New Roman" w:hAnsi="Times New Roman"/>
          <w:b/>
        </w:rPr>
        <w:t>Ekonomska održivost preduzeća</w:t>
      </w:r>
      <w:bookmarkEnd w:id="630"/>
      <w:bookmarkEnd w:id="631"/>
      <w:bookmarkEnd w:id="632"/>
      <w:bookmarkEnd w:id="633"/>
      <w:bookmarkEnd w:id="634"/>
      <w:bookmarkEnd w:id="635"/>
      <w:bookmarkEnd w:id="636"/>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Ekonomska održivost korisnika mora da se dokaže biznis planom. Biznis plan obuhvata kratak opis poslovanja, obrtna sredstva i obaveze, ljudske resurse, opis predložene investicije, njeno finansiranje i projekcije budućih ekonomskih aktivnosti (uključujući i marketing).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Ekonomska održivost mora da pokaže da vlasnički kapital preduzeća i njegove dionice u smislu likvidnosti i imovine pokriva operativne troškove i, ako je to primjenjivo, omogućava rast uz održavanje baze resursa.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Korisnik mora da pokaže ekonomsku održivost putem obrasca koji je obezb</w:t>
      </w:r>
      <w:r w:rsidR="00E30800">
        <w:rPr>
          <w:rFonts w:ascii="Times New Roman" w:hAnsi="Times New Roman"/>
          <w:sz w:val="22"/>
        </w:rPr>
        <w:t>ij</w:t>
      </w:r>
      <w:r>
        <w:rPr>
          <w:rFonts w:ascii="Times New Roman" w:hAnsi="Times New Roman"/>
          <w:sz w:val="22"/>
        </w:rPr>
        <w:t xml:space="preserve">edila </w:t>
      </w:r>
      <w:r w:rsidR="00F37977">
        <w:rPr>
          <w:rFonts w:ascii="Times New Roman" w:hAnsi="Times New Roman"/>
          <w:sz w:val="22"/>
        </w:rPr>
        <w:t xml:space="preserve">IPARD </w:t>
      </w:r>
      <w:r w:rsidR="00442B24">
        <w:rPr>
          <w:rFonts w:ascii="Times New Roman" w:hAnsi="Times New Roman"/>
          <w:sz w:val="22"/>
        </w:rPr>
        <w:t>Agencija</w:t>
      </w:r>
      <w:r>
        <w:rPr>
          <w:rFonts w:ascii="Times New Roman" w:hAnsi="Times New Roman"/>
          <w:sz w:val="22"/>
        </w:rPr>
        <w:t>/Direktorat za plaćanja. Za investicije iznad 50</w:t>
      </w:r>
      <w:r w:rsidR="00010793">
        <w:rPr>
          <w:rFonts w:ascii="Times New Roman" w:hAnsi="Times New Roman"/>
          <w:sz w:val="22"/>
        </w:rPr>
        <w:t>.</w:t>
      </w:r>
      <w:r>
        <w:rPr>
          <w:rFonts w:ascii="Times New Roman" w:hAnsi="Times New Roman"/>
          <w:sz w:val="22"/>
        </w:rPr>
        <w:t>000 EUR potreban je potpuni i detaljan biznis plan, a za investicije ispod 50</w:t>
      </w:r>
      <w:r w:rsidR="00010793">
        <w:rPr>
          <w:rFonts w:ascii="Times New Roman" w:hAnsi="Times New Roman"/>
          <w:sz w:val="22"/>
        </w:rPr>
        <w:t>.</w:t>
      </w:r>
      <w:r>
        <w:rPr>
          <w:rFonts w:ascii="Times New Roman" w:hAnsi="Times New Roman"/>
          <w:sz w:val="22"/>
        </w:rPr>
        <w:t>000 EUR potreban je pojednostavljeni oblik biznis plana.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Korisnik treba da pokaže da će moći redovno da servisira svoje dužničke obaveze</w:t>
      </w:r>
      <w:r w:rsidR="00A00D0D">
        <w:rPr>
          <w:rFonts w:ascii="Times New Roman" w:hAnsi="Times New Roman"/>
          <w:sz w:val="22"/>
        </w:rPr>
        <w:t>,</w:t>
      </w:r>
      <w:r>
        <w:rPr>
          <w:rFonts w:ascii="Times New Roman" w:hAnsi="Times New Roman"/>
          <w:sz w:val="22"/>
        </w:rPr>
        <w:t xml:space="preserve"> ne dovodeći u rizik redovan rad gazdinstva. Svrha provjere održivosti jeste da osigura da korisnik može održivo da finansira investiciju i da korisnik može da održi ekonomsku aktivnost povezanu sa podržanom investicijom.</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Kriterijumi koje će IPARD </w:t>
      </w:r>
      <w:r w:rsidR="00442B24">
        <w:rPr>
          <w:rFonts w:ascii="Times New Roman" w:hAnsi="Times New Roman"/>
          <w:sz w:val="22"/>
        </w:rPr>
        <w:t>Agencija</w:t>
      </w:r>
      <w:r>
        <w:rPr>
          <w:rFonts w:ascii="Times New Roman" w:hAnsi="Times New Roman"/>
          <w:sz w:val="22"/>
        </w:rPr>
        <w:t>/Direktorat za plaćanja koristiti za procjenjivanje buduće ekonomske održivosti korisnika predstavljeni su u Prilogu V.</w:t>
      </w:r>
    </w:p>
    <w:p w:rsidR="006721A1" w:rsidRPr="00E17434" w:rsidRDefault="00707D31">
      <w:pPr>
        <w:pStyle w:val="Heading6"/>
        <w:rPr>
          <w:rFonts w:ascii="Times New Roman" w:hAnsi="Times New Roman" w:cs="Times New Roman"/>
          <w:b/>
        </w:rPr>
      </w:pPr>
      <w:bookmarkStart w:id="637" w:name="_Toc91249577"/>
      <w:bookmarkStart w:id="638" w:name="_Toc91249872"/>
      <w:bookmarkStart w:id="639" w:name="_Toc91499487"/>
      <w:bookmarkStart w:id="640" w:name="_Toc98230565"/>
      <w:bookmarkStart w:id="641" w:name="_Toc105489008"/>
      <w:bookmarkStart w:id="642" w:name="_Toc105495387"/>
      <w:bookmarkStart w:id="643" w:name="_Toc172615078"/>
      <w:r>
        <w:rPr>
          <w:rFonts w:ascii="Times New Roman" w:hAnsi="Times New Roman"/>
          <w:b/>
        </w:rPr>
        <w:t>Nacionalni standardi/EU standardi</w:t>
      </w:r>
      <w:bookmarkEnd w:id="637"/>
      <w:bookmarkEnd w:id="638"/>
      <w:bookmarkEnd w:id="639"/>
      <w:bookmarkEnd w:id="640"/>
      <w:bookmarkEnd w:id="641"/>
      <w:bookmarkEnd w:id="642"/>
      <w:bookmarkEnd w:id="643"/>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Najkasnije do konačne isplate investicije, </w:t>
      </w:r>
      <w:r w:rsidR="00870256">
        <w:rPr>
          <w:rFonts w:ascii="Times New Roman" w:hAnsi="Times New Roman"/>
          <w:sz w:val="22"/>
        </w:rPr>
        <w:t>cjelokupno preduzeće</w:t>
      </w:r>
      <w:r>
        <w:rPr>
          <w:rFonts w:ascii="Times New Roman" w:hAnsi="Times New Roman"/>
          <w:sz w:val="22"/>
        </w:rPr>
        <w:t xml:space="preserve"> mora da zadovolji odgovarajuće važeće nacionalne standarde (vidjeti spisak MNS u Prilogu III IPARD III programa) u pogledu zaštite životne sredine, javnog zdravlja, dobrobiti životinja i zaštite na radu.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Ukoliko su nacionalni standardi zasnovani na standardima EU naročito zahtjevni, i samo u opravdanim slučajevima, Komisija može odobriti odstupanje od ovog pravila.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Podržana investicija mora biti u skladu s relevantnim EU standardima koji se primjenjuju na investiciju najkasnije do konačne isplate sredstava.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Prije podnošenja aplikacija IPARD </w:t>
      </w:r>
      <w:r w:rsidR="00010793">
        <w:rPr>
          <w:rFonts w:ascii="Times New Roman" w:hAnsi="Times New Roman"/>
          <w:sz w:val="22"/>
        </w:rPr>
        <w:t>Agenciji</w:t>
      </w:r>
      <w:r>
        <w:rPr>
          <w:rFonts w:ascii="Times New Roman" w:hAnsi="Times New Roman"/>
          <w:sz w:val="22"/>
        </w:rPr>
        <w:t xml:space="preserve">/Direktoratu za plaćanja, nacionalni organi nadležni za veterinu i zaštitu životne sredine treba da izvrše procjenu da li će nacionalni standardi relevantni za preduzeće korisnika i relevantni EU standardi koji se primjenjuju na investicije biti postignuti na kraju projekta.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U slučaju da kolektivnu investiciju sprovodi </w:t>
      </w:r>
      <w:r w:rsidR="00860871">
        <w:rPr>
          <w:rFonts w:ascii="Times New Roman" w:hAnsi="Times New Roman"/>
          <w:sz w:val="22"/>
        </w:rPr>
        <w:t>kooperativa</w:t>
      </w:r>
      <w:r>
        <w:rPr>
          <w:rFonts w:ascii="Times New Roman" w:hAnsi="Times New Roman"/>
          <w:sz w:val="22"/>
        </w:rPr>
        <w:t>, nacionalni standardi primjenjuju se na imovinu subjekta</w:t>
      </w:r>
      <w:r w:rsidR="003B0E7F">
        <w:rPr>
          <w:rFonts w:ascii="Times New Roman" w:hAnsi="Times New Roman"/>
          <w:sz w:val="22"/>
        </w:rPr>
        <w:t>,</w:t>
      </w:r>
      <w:r>
        <w:rPr>
          <w:rFonts w:ascii="Times New Roman" w:hAnsi="Times New Roman"/>
          <w:sz w:val="22"/>
        </w:rPr>
        <w:t xml:space="preserve"> a ne na imovinu u vlasništvu svakog od učesnika/članova tog subjekta.</w:t>
      </w:r>
    </w:p>
    <w:p w:rsidR="006721A1" w:rsidRPr="00E17434" w:rsidRDefault="00707D31">
      <w:pPr>
        <w:pStyle w:val="Heading6"/>
        <w:rPr>
          <w:rFonts w:ascii="Times New Roman" w:hAnsi="Times New Roman" w:cs="Times New Roman"/>
        </w:rPr>
      </w:pPr>
      <w:bookmarkStart w:id="644" w:name="_Toc91249578"/>
      <w:bookmarkStart w:id="645" w:name="_Toc91249873"/>
      <w:bookmarkStart w:id="646" w:name="_Toc91499488"/>
      <w:bookmarkStart w:id="647" w:name="_Toc98230566"/>
      <w:bookmarkStart w:id="648" w:name="_Toc105489009"/>
      <w:bookmarkStart w:id="649" w:name="_Toc105495388"/>
      <w:bookmarkStart w:id="650" w:name="_Toc172615079"/>
      <w:r>
        <w:rPr>
          <w:rFonts w:ascii="Times New Roman" w:hAnsi="Times New Roman"/>
          <w:b/>
        </w:rPr>
        <w:t>Ostali kriterijumi prihvatljivosti</w:t>
      </w:r>
      <w:bookmarkEnd w:id="644"/>
      <w:bookmarkEnd w:id="645"/>
      <w:bookmarkEnd w:id="646"/>
      <w:bookmarkEnd w:id="647"/>
      <w:bookmarkEnd w:id="648"/>
      <w:bookmarkEnd w:id="649"/>
      <w:bookmarkEnd w:id="650"/>
    </w:p>
    <w:p w:rsidR="006721A1" w:rsidRPr="00E17434" w:rsidRDefault="00707D31" w:rsidP="00592412">
      <w:pPr>
        <w:numPr>
          <w:ilvl w:val="0"/>
          <w:numId w:val="105"/>
        </w:numPr>
        <w:jc w:val="both"/>
        <w:rPr>
          <w:rFonts w:ascii="Times New Roman" w:eastAsia="Times New Roman" w:hAnsi="Times New Roman" w:cs="Times New Roman"/>
          <w:sz w:val="22"/>
          <w:szCs w:val="22"/>
        </w:rPr>
      </w:pPr>
      <w:r>
        <w:rPr>
          <w:rFonts w:ascii="Times New Roman" w:hAnsi="Times New Roman"/>
          <w:sz w:val="22"/>
        </w:rPr>
        <w:t>Podržane investicije moraju se odnositi na preradu i/ili plasman proizvoda obuhvaćenih Prilogom I Ugovora o EU, uključujući proizvode ribarstva, i/ili razvoj novih proizvoda, procesa i tehnologija vezanih za proizvode obuhvaćene Prilogom I Ugovora o EU, uključujući proizvode ribarstva;</w:t>
      </w:r>
    </w:p>
    <w:p w:rsidR="006721A1" w:rsidRPr="00E17434" w:rsidRDefault="00707D31" w:rsidP="00592412">
      <w:pPr>
        <w:numPr>
          <w:ilvl w:val="0"/>
          <w:numId w:val="105"/>
        </w:numPr>
        <w:jc w:val="both"/>
        <w:rPr>
          <w:rFonts w:ascii="Times New Roman" w:eastAsia="Times New Roman" w:hAnsi="Times New Roman" w:cs="Times New Roman"/>
          <w:sz w:val="22"/>
          <w:szCs w:val="22"/>
        </w:rPr>
      </w:pPr>
      <w:r>
        <w:rPr>
          <w:rFonts w:ascii="Times New Roman" w:hAnsi="Times New Roman"/>
          <w:sz w:val="22"/>
        </w:rPr>
        <w:t>Prerada duvana nije prihvatljiva;</w:t>
      </w:r>
    </w:p>
    <w:p w:rsidR="007E7E76" w:rsidRPr="00E17434" w:rsidRDefault="00947295" w:rsidP="00592412">
      <w:pPr>
        <w:numPr>
          <w:ilvl w:val="0"/>
          <w:numId w:val="105"/>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lastRenderedPageBreak/>
        <w:t xml:space="preserve">Investicije koje se odnose na izgradnju novih objekata prihvatljive su samo ako korisnik, pored izgradnje novih objekata, realizuje investiciju u </w:t>
      </w:r>
      <w:r w:rsidR="00453F52">
        <w:rPr>
          <w:rFonts w:ascii="Times New Roman" w:hAnsi="Times New Roman"/>
          <w:sz w:val="22"/>
        </w:rPr>
        <w:t>obnovljive izvore energije;</w:t>
      </w:r>
    </w:p>
    <w:p w:rsidR="00B617DC" w:rsidRPr="00A15C6D" w:rsidRDefault="009D358D" w:rsidP="00592412">
      <w:pPr>
        <w:numPr>
          <w:ilvl w:val="0"/>
          <w:numId w:val="105"/>
        </w:numPr>
        <w:jc w:val="both"/>
        <w:rPr>
          <w:rFonts w:ascii="Times New Roman" w:eastAsia="Times New Roman" w:hAnsi="Times New Roman" w:cs="Times New Roman"/>
          <w:sz w:val="22"/>
          <w:szCs w:val="22"/>
        </w:rPr>
      </w:pPr>
      <w:r>
        <w:rPr>
          <w:rFonts w:ascii="Times New Roman" w:hAnsi="Times New Roman"/>
          <w:sz w:val="22"/>
        </w:rPr>
        <w:t>Investicije</w:t>
      </w:r>
      <w:r w:rsidR="00707D31">
        <w:rPr>
          <w:rFonts w:ascii="Times New Roman" w:hAnsi="Times New Roman"/>
          <w:sz w:val="22"/>
        </w:rPr>
        <w:t xml:space="preserve"> u </w:t>
      </w:r>
      <w:r w:rsidR="00B617DC">
        <w:rPr>
          <w:rFonts w:ascii="Times New Roman" w:hAnsi="Times New Roman"/>
          <w:sz w:val="22"/>
        </w:rPr>
        <w:t>obnovljive izvore energije</w:t>
      </w:r>
      <w:r w:rsidR="00707D31">
        <w:rPr>
          <w:rFonts w:ascii="Times New Roman" w:hAnsi="Times New Roman"/>
          <w:sz w:val="22"/>
        </w:rPr>
        <w:t xml:space="preserve"> mogu se podržati na nivou podrške prihvatljive za ovu mjeru ako se energija proizvodi za sopstvene potrebe. Podrška se daje investicijama </w:t>
      </w:r>
      <w:r w:rsidR="00B617DC">
        <w:rPr>
          <w:rFonts w:ascii="Times New Roman" w:hAnsi="Times New Roman"/>
          <w:sz w:val="22"/>
        </w:rPr>
        <w:t xml:space="preserve">za </w:t>
      </w:r>
      <w:r w:rsidR="00707D31">
        <w:rPr>
          <w:rFonts w:ascii="Times New Roman" w:hAnsi="Times New Roman"/>
          <w:sz w:val="22"/>
        </w:rPr>
        <w:t>proizvodnju energije iz obnovljivih izvora</w:t>
      </w:r>
      <w:r w:rsidR="00B617DC">
        <w:rPr>
          <w:rFonts w:ascii="Times New Roman" w:hAnsi="Times New Roman"/>
          <w:sz w:val="22"/>
        </w:rPr>
        <w:t>;</w:t>
      </w:r>
      <w:r w:rsidR="00707D31">
        <w:rPr>
          <w:rFonts w:ascii="Times New Roman" w:hAnsi="Times New Roman"/>
          <w:sz w:val="22"/>
        </w:rPr>
        <w:t xml:space="preserve"> </w:t>
      </w:r>
    </w:p>
    <w:p w:rsidR="006721A1" w:rsidRPr="00E17434" w:rsidRDefault="00707D31" w:rsidP="00592412">
      <w:pPr>
        <w:numPr>
          <w:ilvl w:val="0"/>
          <w:numId w:val="105"/>
        </w:numPr>
        <w:jc w:val="both"/>
        <w:rPr>
          <w:rFonts w:ascii="Times New Roman" w:eastAsia="Times New Roman" w:hAnsi="Times New Roman" w:cs="Times New Roman"/>
          <w:sz w:val="22"/>
          <w:szCs w:val="22"/>
        </w:rPr>
      </w:pPr>
      <w:r>
        <w:rPr>
          <w:rFonts w:ascii="Times New Roman" w:hAnsi="Times New Roman"/>
          <w:sz w:val="22"/>
        </w:rPr>
        <w:t xml:space="preserve">Korisnici mogu da budu isplaćeni samo </w:t>
      </w:r>
      <w:r w:rsidR="00B617DC">
        <w:rPr>
          <w:rFonts w:ascii="Times New Roman" w:hAnsi="Times New Roman"/>
          <w:sz w:val="22"/>
        </w:rPr>
        <w:t>ukoliko su</w:t>
      </w:r>
      <w:r>
        <w:rPr>
          <w:rFonts w:ascii="Times New Roman" w:hAnsi="Times New Roman"/>
          <w:sz w:val="22"/>
        </w:rPr>
        <w:t xml:space="preserve"> jedini vlasnici predmetne investicije</w:t>
      </w:r>
      <w:r w:rsidR="00453F52">
        <w:rPr>
          <w:rFonts w:ascii="Times New Roman" w:hAnsi="Times New Roman"/>
          <w:sz w:val="22"/>
        </w:rPr>
        <w:t>;</w:t>
      </w:r>
      <w:r>
        <w:rPr>
          <w:rFonts w:ascii="Times New Roman" w:hAnsi="Times New Roman"/>
          <w:sz w:val="22"/>
        </w:rPr>
        <w:t xml:space="preserve"> </w:t>
      </w:r>
    </w:p>
    <w:p w:rsidR="006721A1" w:rsidRPr="00E17434" w:rsidRDefault="00707D31" w:rsidP="00592412">
      <w:pPr>
        <w:numPr>
          <w:ilvl w:val="0"/>
          <w:numId w:val="105"/>
        </w:numPr>
        <w:spacing w:after="120"/>
        <w:jc w:val="both"/>
        <w:rPr>
          <w:rFonts w:ascii="Times New Roman" w:eastAsia="Times New Roman" w:hAnsi="Times New Roman" w:cs="Times New Roman"/>
          <w:sz w:val="22"/>
          <w:szCs w:val="22"/>
        </w:rPr>
      </w:pPr>
      <w:r>
        <w:rPr>
          <w:rFonts w:ascii="Times New Roman" w:hAnsi="Times New Roman"/>
          <w:sz w:val="22"/>
        </w:rPr>
        <w:t>Ako se investicija odnosi na nabavku opreme i mehanizacije u objektima i/ili parcelama pod zakupom, prihvatljiva je pod uslovom da je ugovor o zakupu zaključen u trajanju dužem od 10 godina od dana podnošenja zahtjeva za dodjelu</w:t>
      </w:r>
      <w:r w:rsidR="00860871">
        <w:rPr>
          <w:rFonts w:ascii="Times New Roman" w:hAnsi="Times New Roman"/>
          <w:sz w:val="22"/>
        </w:rPr>
        <w:t xml:space="preserve"> sredstava</w:t>
      </w:r>
      <w:r>
        <w:rPr>
          <w:rFonts w:ascii="Times New Roman" w:hAnsi="Times New Roman"/>
          <w:sz w:val="22"/>
        </w:rPr>
        <w:t xml:space="preserve"> podrške;</w:t>
      </w:r>
    </w:p>
    <w:p w:rsidR="006721A1" w:rsidRPr="00E17434" w:rsidRDefault="00707D31" w:rsidP="00592412">
      <w:pPr>
        <w:numPr>
          <w:ilvl w:val="0"/>
          <w:numId w:val="105"/>
        </w:numPr>
        <w:jc w:val="both"/>
        <w:rPr>
          <w:rFonts w:ascii="Times New Roman" w:eastAsia="Times New Roman" w:hAnsi="Times New Roman" w:cs="Times New Roman"/>
          <w:sz w:val="22"/>
          <w:szCs w:val="22"/>
        </w:rPr>
      </w:pPr>
      <w:r>
        <w:rPr>
          <w:rFonts w:ascii="Times New Roman" w:hAnsi="Times New Roman"/>
          <w:sz w:val="22"/>
        </w:rPr>
        <w:t xml:space="preserve">Sredstva podrške ne mogu se koristiti ukoliko je udio </w:t>
      </w:r>
      <w:r w:rsidR="00860871">
        <w:rPr>
          <w:rFonts w:ascii="Times New Roman" w:hAnsi="Times New Roman"/>
          <w:sz w:val="22"/>
        </w:rPr>
        <w:t>držav</w:t>
      </w:r>
      <w:r>
        <w:rPr>
          <w:rFonts w:ascii="Times New Roman" w:hAnsi="Times New Roman"/>
          <w:sz w:val="22"/>
        </w:rPr>
        <w:t>nog vlasništva</w:t>
      </w:r>
      <w:r w:rsidR="00B617DC">
        <w:rPr>
          <w:rFonts w:ascii="Times New Roman" w:hAnsi="Times New Roman"/>
          <w:sz w:val="22"/>
        </w:rPr>
        <w:t xml:space="preserve"> </w:t>
      </w:r>
      <w:r w:rsidR="00D85B18">
        <w:rPr>
          <w:rFonts w:ascii="Times New Roman" w:hAnsi="Times New Roman"/>
          <w:sz w:val="22"/>
        </w:rPr>
        <w:t xml:space="preserve">iznad 25 % </w:t>
      </w:r>
      <w:r w:rsidR="00B617DC">
        <w:rPr>
          <w:rFonts w:ascii="Times New Roman" w:hAnsi="Times New Roman"/>
          <w:sz w:val="22"/>
        </w:rPr>
        <w:t>kapital</w:t>
      </w:r>
      <w:r w:rsidR="00D85B18">
        <w:rPr>
          <w:rFonts w:ascii="Times New Roman" w:hAnsi="Times New Roman"/>
          <w:sz w:val="22"/>
        </w:rPr>
        <w:t>a</w:t>
      </w:r>
      <w:r w:rsidR="00B617DC">
        <w:rPr>
          <w:rFonts w:ascii="Times New Roman" w:hAnsi="Times New Roman"/>
          <w:sz w:val="22"/>
        </w:rPr>
        <w:t xml:space="preserve"> društva</w:t>
      </w:r>
      <w:r w:rsidR="00D85B18">
        <w:rPr>
          <w:rFonts w:ascii="Times New Roman" w:hAnsi="Times New Roman"/>
          <w:sz w:val="22"/>
        </w:rPr>
        <w:t>.</w:t>
      </w:r>
      <w:r>
        <w:rPr>
          <w:rFonts w:ascii="Times New Roman" w:hAnsi="Times New Roman"/>
          <w:sz w:val="22"/>
        </w:rPr>
        <w:t xml:space="preserve">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CC2874">
      <w:pPr>
        <w:pStyle w:val="Heading2"/>
        <w:numPr>
          <w:ilvl w:val="3"/>
          <w:numId w:val="1"/>
        </w:numPr>
        <w:ind w:hanging="720"/>
        <w:rPr>
          <w:rFonts w:ascii="Times New Roman" w:hAnsi="Times New Roman" w:cs="Times New Roman"/>
        </w:rPr>
      </w:pPr>
      <w:r>
        <w:rPr>
          <w:rFonts w:ascii="Times New Roman" w:hAnsi="Times New Roman"/>
        </w:rPr>
        <w:t xml:space="preserve"> </w:t>
      </w:r>
      <w:bookmarkStart w:id="651" w:name="_Toc98230567"/>
      <w:bookmarkStart w:id="652" w:name="_Toc172615080"/>
      <w:r>
        <w:rPr>
          <w:rFonts w:ascii="Times New Roman" w:hAnsi="Times New Roman"/>
        </w:rPr>
        <w:t>Specifični kriterijumi prihvatljivosti</w:t>
      </w:r>
      <w:bookmarkEnd w:id="651"/>
      <w:bookmarkEnd w:id="652"/>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Korisnici koji prije konačne isplate imaju objekat registrovan u Centralnom registru odobrenih odnosno registrovanih objekata prema važećem Zakonu o bezbjednosti hrane, a kompletno preduzeće je u skladu s relevantnim nacionalnim standardima (vidjeti listu </w:t>
      </w:r>
      <w:r w:rsidR="00250A1D">
        <w:rPr>
          <w:rFonts w:ascii="Times New Roman" w:hAnsi="Times New Roman"/>
          <w:sz w:val="22"/>
        </w:rPr>
        <w:t xml:space="preserve">minimalnih </w:t>
      </w:r>
      <w:r>
        <w:rPr>
          <w:rFonts w:ascii="Times New Roman" w:hAnsi="Times New Roman"/>
          <w:sz w:val="22"/>
        </w:rPr>
        <w:t xml:space="preserve">nacionalnih standarda u Prilogu III IPARD III programa) koji se odnose na zaštitu životne sredine, javno zdravlje, dobrobit životinja i zaštitu na radu, moraju osigurati da podržana investicija bude u skladu sa standardima EU koji se primjenjuju na tu investiciju najkasnije </w:t>
      </w:r>
      <w:r w:rsidR="00692FDE">
        <w:rPr>
          <w:rFonts w:ascii="Times New Roman" w:hAnsi="Times New Roman"/>
          <w:sz w:val="22"/>
        </w:rPr>
        <w:t xml:space="preserve">do dana </w:t>
      </w:r>
      <w:r>
        <w:rPr>
          <w:rFonts w:ascii="Times New Roman" w:hAnsi="Times New Roman"/>
          <w:sz w:val="22"/>
        </w:rPr>
        <w:t>konačne isplate</w:t>
      </w:r>
      <w:r w:rsidR="00692FDE">
        <w:rPr>
          <w:rFonts w:ascii="Times New Roman" w:hAnsi="Times New Roman"/>
          <w:sz w:val="22"/>
        </w:rPr>
        <w:t xml:space="preserve"> sredstava podrške</w:t>
      </w:r>
      <w:r>
        <w:rPr>
          <w:rFonts w:ascii="Times New Roman" w:hAnsi="Times New Roman"/>
          <w:sz w:val="22"/>
        </w:rPr>
        <w:t xml:space="preserve">.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7E48E5">
      <w:pPr>
        <w:pStyle w:val="Heading2"/>
        <w:numPr>
          <w:ilvl w:val="3"/>
          <w:numId w:val="1"/>
        </w:numPr>
        <w:ind w:hanging="720"/>
        <w:rPr>
          <w:rFonts w:ascii="Times New Roman" w:hAnsi="Times New Roman" w:cs="Times New Roman"/>
        </w:rPr>
      </w:pPr>
      <w:r>
        <w:rPr>
          <w:rFonts w:ascii="Times New Roman" w:hAnsi="Times New Roman"/>
          <w:b w:val="0"/>
        </w:rPr>
        <w:t xml:space="preserve"> </w:t>
      </w:r>
      <w:bookmarkStart w:id="653" w:name="_Toc98230568"/>
      <w:bookmarkStart w:id="654" w:name="_Toc172615081"/>
      <w:r>
        <w:rPr>
          <w:rFonts w:ascii="Times New Roman" w:hAnsi="Times New Roman"/>
        </w:rPr>
        <w:t>Prihvatljivi troškovi</w:t>
      </w:r>
      <w:bookmarkEnd w:id="653"/>
      <w:bookmarkEnd w:id="654"/>
    </w:p>
    <w:p w:rsidR="006721A1" w:rsidRPr="00E17434" w:rsidRDefault="006721A1">
      <w:pPr>
        <w:jc w:val="both"/>
        <w:rPr>
          <w:rFonts w:ascii="Times New Roman" w:eastAsia="Times New Roman" w:hAnsi="Times New Roman" w:cs="Times New Roman"/>
          <w:b/>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Prihvatljivi troškovi ograničeni su na:</w:t>
      </w:r>
    </w:p>
    <w:p w:rsidR="006721A1" w:rsidRPr="00E17434" w:rsidRDefault="00707D31" w:rsidP="00592412">
      <w:pPr>
        <w:numPr>
          <w:ilvl w:val="0"/>
          <w:numId w:val="110"/>
        </w:numPr>
        <w:jc w:val="both"/>
        <w:rPr>
          <w:rFonts w:ascii="Times New Roman" w:eastAsia="Times New Roman" w:hAnsi="Times New Roman" w:cs="Times New Roman"/>
          <w:sz w:val="22"/>
          <w:szCs w:val="22"/>
        </w:rPr>
      </w:pPr>
      <w:r>
        <w:rPr>
          <w:rFonts w:ascii="Times New Roman" w:hAnsi="Times New Roman"/>
          <w:sz w:val="22"/>
        </w:rPr>
        <w:t>Izgradnju i/ili rekonstrukciju nepokretne imovine (npr. sticanje imovine je isključeno);</w:t>
      </w:r>
    </w:p>
    <w:p w:rsidR="006721A1" w:rsidRPr="00E17434" w:rsidRDefault="00707D31" w:rsidP="00592412">
      <w:pPr>
        <w:numPr>
          <w:ilvl w:val="0"/>
          <w:numId w:val="110"/>
        </w:numPr>
        <w:jc w:val="both"/>
        <w:rPr>
          <w:rFonts w:ascii="Times New Roman" w:eastAsia="Times New Roman" w:hAnsi="Times New Roman" w:cs="Times New Roman"/>
          <w:sz w:val="22"/>
          <w:szCs w:val="22"/>
        </w:rPr>
      </w:pPr>
      <w:r>
        <w:rPr>
          <w:rFonts w:ascii="Times New Roman" w:hAnsi="Times New Roman"/>
          <w:sz w:val="22"/>
        </w:rPr>
        <w:t xml:space="preserve">Kupovinu nove opreme, </w:t>
      </w:r>
      <w:r w:rsidR="00250A1D">
        <w:rPr>
          <w:rFonts w:ascii="Times New Roman" w:hAnsi="Times New Roman"/>
          <w:sz w:val="22"/>
        </w:rPr>
        <w:t xml:space="preserve">mašina </w:t>
      </w:r>
      <w:r>
        <w:rPr>
          <w:rFonts w:ascii="Times New Roman" w:hAnsi="Times New Roman"/>
          <w:sz w:val="22"/>
        </w:rPr>
        <w:t>i uređaja, uključujući i hardver i softver, po tržišnoj vrijednosti sredstava. Ostali troškovi u vezi sa ugovorom o lizingu, kao što su marže davaoca lizinga, kamata za refinansiranje, troškovi refinansiranja, režijski troškovi i naknade za osiguranje neće biti prihvatljivi troškovi;</w:t>
      </w:r>
    </w:p>
    <w:p w:rsidR="006721A1" w:rsidRPr="00E17434" w:rsidRDefault="00250A1D" w:rsidP="00592412">
      <w:pPr>
        <w:numPr>
          <w:ilvl w:val="0"/>
          <w:numId w:val="110"/>
        </w:numPr>
        <w:jc w:val="both"/>
        <w:rPr>
          <w:rFonts w:ascii="Times New Roman" w:eastAsia="Times New Roman" w:hAnsi="Times New Roman" w:cs="Times New Roman"/>
          <w:sz w:val="22"/>
          <w:szCs w:val="22"/>
        </w:rPr>
      </w:pPr>
      <w:r>
        <w:rPr>
          <w:rFonts w:ascii="Times New Roman" w:hAnsi="Times New Roman"/>
          <w:sz w:val="22"/>
        </w:rPr>
        <w:t xml:space="preserve">Opšti </w:t>
      </w:r>
      <w:r w:rsidR="00707D31">
        <w:rPr>
          <w:rFonts w:ascii="Times New Roman" w:hAnsi="Times New Roman"/>
          <w:sz w:val="22"/>
        </w:rPr>
        <w:t>troškov</w:t>
      </w:r>
      <w:r>
        <w:rPr>
          <w:rFonts w:ascii="Times New Roman" w:hAnsi="Times New Roman"/>
          <w:sz w:val="22"/>
        </w:rPr>
        <w:t>i</w:t>
      </w:r>
      <w:r w:rsidR="00707D31">
        <w:rPr>
          <w:rFonts w:ascii="Times New Roman" w:hAnsi="Times New Roman"/>
          <w:sz w:val="22"/>
        </w:rPr>
        <w:t xml:space="preserve"> u vezi sa </w:t>
      </w:r>
      <w:r>
        <w:rPr>
          <w:rFonts w:ascii="Times New Roman" w:hAnsi="Times New Roman"/>
          <w:sz w:val="22"/>
        </w:rPr>
        <w:t>troškovima investicije</w:t>
      </w:r>
      <w:r w:rsidR="00707D31">
        <w:rPr>
          <w:rFonts w:ascii="Times New Roman" w:hAnsi="Times New Roman"/>
          <w:sz w:val="22"/>
        </w:rPr>
        <w:t xml:space="preserve"> - kao što su honorari za arhitekte, inženjere i druge konsultantske usluge, studije izvodljivosti - mogu da budu prihvatljivi do 10% troškova investicije. Kod kolektivnih investicija, opšti troškovi mogu uključivati, do istog iznosa, i troškove ispitivanja, marketinga i razvoja predmetnih proizvoda i troškove animiranja;</w:t>
      </w:r>
    </w:p>
    <w:p w:rsidR="006721A1" w:rsidRPr="00E17434" w:rsidRDefault="00707D31" w:rsidP="00592412">
      <w:pPr>
        <w:numPr>
          <w:ilvl w:val="0"/>
          <w:numId w:val="110"/>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Troškov</w:t>
      </w:r>
      <w:r w:rsidR="00BD4206">
        <w:rPr>
          <w:rFonts w:ascii="Times New Roman" w:hAnsi="Times New Roman"/>
          <w:sz w:val="22"/>
        </w:rPr>
        <w:t>i</w:t>
      </w:r>
      <w:r>
        <w:rPr>
          <w:rFonts w:ascii="Times New Roman" w:hAnsi="Times New Roman"/>
          <w:sz w:val="22"/>
        </w:rPr>
        <w:t xml:space="preserve"> izrade biznis plana prihvatljivi su do 3% vrijednosti prihvatljiv</w:t>
      </w:r>
      <w:r w:rsidR="00B57E8E">
        <w:rPr>
          <w:rFonts w:ascii="Times New Roman" w:hAnsi="Times New Roman"/>
          <w:sz w:val="22"/>
        </w:rPr>
        <w:t>i</w:t>
      </w:r>
      <w:r>
        <w:rPr>
          <w:rFonts w:ascii="Times New Roman" w:hAnsi="Times New Roman"/>
          <w:sz w:val="22"/>
        </w:rPr>
        <w:t xml:space="preserve">h troškova ako su oni iznad 3 miliona </w:t>
      </w:r>
      <w:r w:rsidR="00453F52">
        <w:rPr>
          <w:rFonts w:ascii="Times New Roman" w:hAnsi="Times New Roman"/>
          <w:sz w:val="22"/>
        </w:rPr>
        <w:t>EUR</w:t>
      </w:r>
      <w:r>
        <w:rPr>
          <w:rFonts w:ascii="Times New Roman" w:hAnsi="Times New Roman"/>
          <w:sz w:val="22"/>
        </w:rPr>
        <w:t xml:space="preserve">. Kada je vrijednost prihvatljivih troškova između 1 milion </w:t>
      </w:r>
      <w:r w:rsidR="00250A1D">
        <w:rPr>
          <w:rFonts w:ascii="Times New Roman" w:hAnsi="Times New Roman"/>
          <w:sz w:val="22"/>
        </w:rPr>
        <w:t xml:space="preserve">EUR </w:t>
      </w:r>
      <w:r>
        <w:rPr>
          <w:rFonts w:ascii="Times New Roman" w:hAnsi="Times New Roman"/>
          <w:sz w:val="22"/>
        </w:rPr>
        <w:t xml:space="preserve">i 3 miliona </w:t>
      </w:r>
      <w:r w:rsidR="00453F52">
        <w:rPr>
          <w:rFonts w:ascii="Times New Roman" w:hAnsi="Times New Roman"/>
          <w:sz w:val="22"/>
        </w:rPr>
        <w:t>EUR</w:t>
      </w:r>
      <w:r>
        <w:rPr>
          <w:rFonts w:ascii="Times New Roman" w:hAnsi="Times New Roman"/>
          <w:sz w:val="22"/>
        </w:rPr>
        <w:t>, troškovi izrade biznis plana mogu iznositi do 4% vrijednosti prihvatljiv</w:t>
      </w:r>
      <w:r w:rsidR="00B57E8E">
        <w:rPr>
          <w:rFonts w:ascii="Times New Roman" w:hAnsi="Times New Roman"/>
          <w:sz w:val="22"/>
        </w:rPr>
        <w:t>i</w:t>
      </w:r>
      <w:r>
        <w:rPr>
          <w:rFonts w:ascii="Times New Roman" w:hAnsi="Times New Roman"/>
          <w:sz w:val="22"/>
        </w:rPr>
        <w:t xml:space="preserve">h troškova, a ako je vrijednost prihvatljive investicije ispod 1 miliona </w:t>
      </w:r>
      <w:r w:rsidR="00CB2886">
        <w:rPr>
          <w:rFonts w:ascii="Times New Roman" w:hAnsi="Times New Roman"/>
          <w:sz w:val="22"/>
        </w:rPr>
        <w:t>EUR</w:t>
      </w:r>
      <w:r>
        <w:rPr>
          <w:rFonts w:ascii="Times New Roman" w:hAnsi="Times New Roman"/>
          <w:sz w:val="22"/>
        </w:rPr>
        <w:t>, troškovi izrade biznis plana mogu da budu do 5% vr</w:t>
      </w:r>
      <w:r w:rsidR="00DE2538">
        <w:rPr>
          <w:rFonts w:ascii="Times New Roman" w:hAnsi="Times New Roman"/>
          <w:sz w:val="22"/>
        </w:rPr>
        <w:t>ij</w:t>
      </w:r>
      <w:r>
        <w:rPr>
          <w:rFonts w:ascii="Times New Roman" w:hAnsi="Times New Roman"/>
          <w:sz w:val="22"/>
        </w:rPr>
        <w:t>ednosti prihvatljivih troškova;</w:t>
      </w:r>
    </w:p>
    <w:p w:rsidR="006721A1" w:rsidRPr="00E17434" w:rsidRDefault="00707D31" w:rsidP="00592412">
      <w:pPr>
        <w:numPr>
          <w:ilvl w:val="0"/>
          <w:numId w:val="110"/>
        </w:numPr>
        <w:jc w:val="both"/>
        <w:rPr>
          <w:rFonts w:ascii="Times New Roman" w:eastAsia="Times New Roman" w:hAnsi="Times New Roman" w:cs="Times New Roman"/>
          <w:sz w:val="22"/>
          <w:szCs w:val="22"/>
        </w:rPr>
      </w:pPr>
      <w:r>
        <w:rPr>
          <w:rFonts w:ascii="Times New Roman" w:hAnsi="Times New Roman"/>
          <w:sz w:val="22"/>
        </w:rPr>
        <w:t xml:space="preserve">Opšti troškovi mogu se prihvatiti retroaktivno samo ako se odnose na projekat za koji je IPARD </w:t>
      </w:r>
      <w:r w:rsidR="003B0E7F">
        <w:rPr>
          <w:rFonts w:ascii="Times New Roman" w:hAnsi="Times New Roman"/>
          <w:sz w:val="22"/>
        </w:rPr>
        <w:t>Agencija</w:t>
      </w:r>
      <w:r>
        <w:rPr>
          <w:rFonts w:ascii="Times New Roman" w:hAnsi="Times New Roman"/>
          <w:sz w:val="22"/>
        </w:rPr>
        <w:t>/Direktorat za plaćanja zaključio važeći ugovor s korisnikom;</w:t>
      </w:r>
    </w:p>
    <w:p w:rsidR="006721A1" w:rsidRDefault="00707D31" w:rsidP="00592412">
      <w:pPr>
        <w:numPr>
          <w:ilvl w:val="0"/>
          <w:numId w:val="110"/>
        </w:numPr>
        <w:spacing w:after="240"/>
        <w:jc w:val="both"/>
        <w:rPr>
          <w:rFonts w:ascii="Times New Roman" w:eastAsia="Times New Roman" w:hAnsi="Times New Roman" w:cs="Times New Roman"/>
          <w:sz w:val="22"/>
          <w:szCs w:val="22"/>
        </w:rPr>
      </w:pPr>
      <w:r>
        <w:rPr>
          <w:rFonts w:ascii="Times New Roman" w:hAnsi="Times New Roman"/>
          <w:sz w:val="22"/>
        </w:rPr>
        <w:t>Investicije u proširenje kapaciteta treba da budu detaljno obrazložene biznis planom, ukoliko postojeći kapaciteti nijesu u potpunosti iskorišćeni za isti proizvod.</w:t>
      </w:r>
    </w:p>
    <w:p w:rsidR="006721A1" w:rsidRPr="00E17434" w:rsidRDefault="00707D31">
      <w:pPr>
        <w:ind w:left="360"/>
        <w:jc w:val="center"/>
        <w:rPr>
          <w:rFonts w:ascii="Times New Roman" w:eastAsia="Times New Roman" w:hAnsi="Times New Roman" w:cs="Times New Roman"/>
          <w:i/>
          <w:sz w:val="22"/>
          <w:szCs w:val="22"/>
        </w:rPr>
      </w:pPr>
      <w:r>
        <w:rPr>
          <w:rFonts w:ascii="Times New Roman" w:hAnsi="Times New Roman"/>
          <w:i/>
          <w:sz w:val="22"/>
        </w:rPr>
        <w:t xml:space="preserve">Tabela 47: Minimum i maksimum ukupno prihvatljivih </w:t>
      </w:r>
      <w:r w:rsidR="00250A1D">
        <w:rPr>
          <w:rFonts w:ascii="Times New Roman" w:hAnsi="Times New Roman"/>
          <w:i/>
          <w:sz w:val="22"/>
        </w:rPr>
        <w:t xml:space="preserve">troškova </w:t>
      </w:r>
      <w:r>
        <w:rPr>
          <w:rFonts w:ascii="Times New Roman" w:hAnsi="Times New Roman"/>
          <w:i/>
          <w:sz w:val="22"/>
        </w:rPr>
        <w:t xml:space="preserve">za </w:t>
      </w:r>
      <w:r w:rsidR="00250A1D">
        <w:rPr>
          <w:rFonts w:ascii="Times New Roman" w:hAnsi="Times New Roman"/>
          <w:i/>
          <w:sz w:val="22"/>
        </w:rPr>
        <w:t xml:space="preserve">Mjeru </w:t>
      </w:r>
      <w:r>
        <w:rPr>
          <w:rFonts w:ascii="Times New Roman" w:hAnsi="Times New Roman"/>
          <w:i/>
          <w:sz w:val="22"/>
        </w:rPr>
        <w:t>(3)</w:t>
      </w:r>
    </w:p>
    <w:tbl>
      <w:tblPr>
        <w:tblW w:w="71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326"/>
        <w:gridCol w:w="3802"/>
      </w:tblGrid>
      <w:tr w:rsidR="00E17434" w:rsidRPr="00EE346C" w:rsidTr="00754E88">
        <w:trPr>
          <w:trHeight w:val="279"/>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EE346C" w:rsidRDefault="00707D31" w:rsidP="009B3307">
            <w:pPr>
              <w:keepNext/>
              <w:ind w:left="57" w:right="57"/>
              <w:jc w:val="center"/>
              <w:rPr>
                <w:rFonts w:ascii="Times New Roman" w:eastAsia="Times New Roman" w:hAnsi="Times New Roman" w:cs="Times New Roman"/>
                <w:b/>
                <w:sz w:val="20"/>
                <w:szCs w:val="20"/>
              </w:rPr>
            </w:pPr>
            <w:r>
              <w:rPr>
                <w:rFonts w:ascii="Times New Roman" w:hAnsi="Times New Roman"/>
                <w:b/>
                <w:sz w:val="20"/>
              </w:rPr>
              <w:t>Minimum ukupne vrijednosti prihvatljivih troškova (EUR)</w:t>
            </w:r>
          </w:p>
        </w:tc>
        <w:tc>
          <w:tcPr>
            <w:tcW w:w="38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EE346C" w:rsidRDefault="00707D31" w:rsidP="009B3307">
            <w:pPr>
              <w:keepNext/>
              <w:ind w:left="57" w:right="57"/>
              <w:jc w:val="center"/>
              <w:rPr>
                <w:rFonts w:ascii="Times New Roman" w:eastAsia="Times New Roman" w:hAnsi="Times New Roman" w:cs="Times New Roman"/>
                <w:b/>
                <w:sz w:val="20"/>
                <w:szCs w:val="20"/>
              </w:rPr>
            </w:pPr>
            <w:r>
              <w:rPr>
                <w:rFonts w:ascii="Times New Roman" w:hAnsi="Times New Roman"/>
                <w:b/>
                <w:sz w:val="20"/>
              </w:rPr>
              <w:t>Maksimum ukupne vrijednosti prihvatljivih troškova (EUR)</w:t>
            </w:r>
          </w:p>
        </w:tc>
      </w:tr>
      <w:tr w:rsidR="006721A1" w:rsidRPr="00EE346C" w:rsidTr="009B3307">
        <w:trPr>
          <w:trHeight w:val="279"/>
          <w:jc w:val="center"/>
        </w:trPr>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E346C" w:rsidRDefault="00707D31" w:rsidP="009B3307">
            <w:pPr>
              <w:keepNext/>
              <w:ind w:left="57" w:right="57"/>
              <w:jc w:val="center"/>
              <w:rPr>
                <w:rFonts w:ascii="Times New Roman" w:eastAsia="Times New Roman" w:hAnsi="Times New Roman" w:cs="Times New Roman"/>
                <w:sz w:val="20"/>
                <w:szCs w:val="20"/>
              </w:rPr>
            </w:pPr>
            <w:r>
              <w:rPr>
                <w:rFonts w:ascii="Times New Roman" w:hAnsi="Times New Roman"/>
                <w:sz w:val="20"/>
              </w:rPr>
              <w:t>30.000</w:t>
            </w:r>
          </w:p>
        </w:tc>
        <w:tc>
          <w:tcPr>
            <w:tcW w:w="3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EE346C" w:rsidRDefault="00074C29" w:rsidP="00074C29">
            <w:pPr>
              <w:keepNext/>
              <w:ind w:left="57" w:right="57"/>
              <w:jc w:val="center"/>
              <w:rPr>
                <w:rFonts w:ascii="Times New Roman" w:eastAsia="Times New Roman" w:hAnsi="Times New Roman" w:cs="Times New Roman"/>
                <w:sz w:val="20"/>
                <w:szCs w:val="20"/>
              </w:rPr>
            </w:pPr>
            <w:r>
              <w:rPr>
                <w:rFonts w:ascii="Times New Roman" w:hAnsi="Times New Roman"/>
                <w:sz w:val="20"/>
              </w:rPr>
              <w:t>2.000.000</w:t>
            </w:r>
          </w:p>
        </w:tc>
      </w:tr>
    </w:tbl>
    <w:p w:rsidR="006721A1" w:rsidRPr="00E17434" w:rsidRDefault="006721A1">
      <w:pPr>
        <w:jc w:val="both"/>
        <w:rPr>
          <w:rFonts w:ascii="Times New Roman" w:eastAsia="Times New Roman" w:hAnsi="Times New Roman" w:cs="Times New Roman"/>
          <w:sz w:val="22"/>
          <w:szCs w:val="22"/>
        </w:rPr>
      </w:pPr>
    </w:p>
    <w:p w:rsidR="006721A1" w:rsidRPr="00E17434" w:rsidRDefault="00707D31" w:rsidP="00592412">
      <w:pPr>
        <w:numPr>
          <w:ilvl w:val="0"/>
          <w:numId w:val="110"/>
        </w:numPr>
        <w:rPr>
          <w:rFonts w:ascii="Times New Roman" w:eastAsia="Times New Roman" w:hAnsi="Times New Roman" w:cs="Times New Roman"/>
          <w:sz w:val="22"/>
          <w:szCs w:val="22"/>
        </w:rPr>
      </w:pPr>
      <w:r>
        <w:rPr>
          <w:rFonts w:ascii="Times New Roman" w:hAnsi="Times New Roman"/>
          <w:sz w:val="22"/>
        </w:rPr>
        <w:t>Ukupan broj podržanih projekata po korisniku, po javnom pozivu, ograničen je na jedan;</w:t>
      </w:r>
    </w:p>
    <w:p w:rsidR="006721A1" w:rsidRPr="00E17434" w:rsidRDefault="00707D31" w:rsidP="00A15C6D">
      <w:pPr>
        <w:numPr>
          <w:ilvl w:val="0"/>
          <w:numId w:val="110"/>
        </w:numPr>
        <w:jc w:val="both"/>
        <w:rPr>
          <w:rFonts w:ascii="Times New Roman" w:eastAsia="Times New Roman" w:hAnsi="Times New Roman" w:cs="Times New Roman"/>
          <w:sz w:val="22"/>
          <w:szCs w:val="22"/>
        </w:rPr>
      </w:pPr>
      <w:r>
        <w:rPr>
          <w:rFonts w:ascii="Times New Roman" w:hAnsi="Times New Roman"/>
          <w:sz w:val="22"/>
        </w:rPr>
        <w:t>Ukupan broj podržanih projekata po korisniku, za ovu mjeru, u ovom programskom periodu nije ograničen;</w:t>
      </w:r>
    </w:p>
    <w:p w:rsidR="00005EAA" w:rsidRPr="00E17434" w:rsidRDefault="00005EAA" w:rsidP="00592412">
      <w:pPr>
        <w:numPr>
          <w:ilvl w:val="0"/>
          <w:numId w:val="110"/>
        </w:numPr>
        <w:jc w:val="both"/>
        <w:rPr>
          <w:rFonts w:ascii="Times New Roman" w:eastAsia="Times New Roman" w:hAnsi="Times New Roman" w:cs="Times New Roman"/>
          <w:b/>
          <w:i/>
          <w:sz w:val="22"/>
          <w:szCs w:val="22"/>
        </w:rPr>
      </w:pPr>
      <w:r>
        <w:rPr>
          <w:rFonts w:ascii="Times New Roman" w:hAnsi="Times New Roman"/>
          <w:sz w:val="22"/>
        </w:rPr>
        <w:t>U okviru IPARD III programa, korisnik nije ograničen u pogledu broja podržanih projekata, ali može da primi ukupnu podršku od najviše 3</w:t>
      </w:r>
      <w:r w:rsidR="00CB2886">
        <w:rPr>
          <w:rFonts w:ascii="Times New Roman" w:hAnsi="Times New Roman"/>
          <w:sz w:val="22"/>
        </w:rPr>
        <w:t>.</w:t>
      </w:r>
      <w:r>
        <w:rPr>
          <w:rFonts w:ascii="Times New Roman" w:hAnsi="Times New Roman"/>
          <w:sz w:val="22"/>
        </w:rPr>
        <w:t>000</w:t>
      </w:r>
      <w:r w:rsidR="00CB2886">
        <w:rPr>
          <w:rFonts w:ascii="Times New Roman" w:hAnsi="Times New Roman"/>
          <w:sz w:val="22"/>
        </w:rPr>
        <w:t>.</w:t>
      </w:r>
      <w:r>
        <w:rPr>
          <w:rFonts w:ascii="Times New Roman" w:hAnsi="Times New Roman"/>
          <w:sz w:val="22"/>
        </w:rPr>
        <w:t xml:space="preserve">000 EUR javne podrške u okviru ove mjere, ukupno za programski period IPARD II i IPARD III programa; </w:t>
      </w:r>
    </w:p>
    <w:p w:rsidR="006721A1" w:rsidRPr="00E17434" w:rsidRDefault="00707D31" w:rsidP="00A15C6D">
      <w:pPr>
        <w:numPr>
          <w:ilvl w:val="0"/>
          <w:numId w:val="110"/>
        </w:numPr>
        <w:jc w:val="both"/>
        <w:rPr>
          <w:rFonts w:ascii="Times New Roman" w:eastAsia="Times New Roman" w:hAnsi="Times New Roman" w:cs="Times New Roman"/>
          <w:sz w:val="22"/>
          <w:szCs w:val="22"/>
        </w:rPr>
      </w:pPr>
      <w:r>
        <w:rPr>
          <w:rFonts w:ascii="Times New Roman" w:hAnsi="Times New Roman"/>
          <w:sz w:val="22"/>
        </w:rPr>
        <w:t>Podnosilac aplikacije može da aplicira za novu podršku tek nakon donošenja odluke o plaćanju, odbijanju ili raskidu prethodno ugovorenog projekta u okviru ove m</w:t>
      </w:r>
      <w:r w:rsidR="00B136E4">
        <w:rPr>
          <w:rFonts w:ascii="Times New Roman" w:hAnsi="Times New Roman"/>
          <w:sz w:val="22"/>
        </w:rPr>
        <w:t>j</w:t>
      </w:r>
      <w:r>
        <w:rPr>
          <w:rFonts w:ascii="Times New Roman" w:hAnsi="Times New Roman"/>
          <w:sz w:val="22"/>
        </w:rPr>
        <w:t>ere.</w:t>
      </w:r>
    </w:p>
    <w:p w:rsidR="00FE15EC" w:rsidRDefault="00FE15EC">
      <w:pPr>
        <w:pStyle w:val="Heading6"/>
        <w:rPr>
          <w:rFonts w:ascii="Times New Roman" w:hAnsi="Times New Roman"/>
          <w:b/>
        </w:rPr>
      </w:pPr>
      <w:bookmarkStart w:id="655" w:name="_Toc91249581"/>
      <w:bookmarkStart w:id="656" w:name="_Toc91249876"/>
      <w:bookmarkStart w:id="657" w:name="_Toc91499491"/>
      <w:bookmarkStart w:id="658" w:name="_Toc98230569"/>
      <w:bookmarkStart w:id="659" w:name="_Toc105489012"/>
    </w:p>
    <w:p w:rsidR="006721A1" w:rsidRPr="00E17434" w:rsidRDefault="00707D31">
      <w:pPr>
        <w:pStyle w:val="Heading6"/>
        <w:rPr>
          <w:rFonts w:ascii="Times New Roman" w:hAnsi="Times New Roman" w:cs="Times New Roman"/>
          <w:b/>
        </w:rPr>
      </w:pPr>
      <w:bookmarkStart w:id="660" w:name="_Toc105495391"/>
      <w:bookmarkStart w:id="661" w:name="_Toc172615082"/>
      <w:r>
        <w:rPr>
          <w:rFonts w:ascii="Times New Roman" w:hAnsi="Times New Roman"/>
          <w:b/>
        </w:rPr>
        <w:lastRenderedPageBreak/>
        <w:t xml:space="preserve">Investicije u </w:t>
      </w:r>
      <w:bookmarkEnd w:id="655"/>
      <w:bookmarkEnd w:id="656"/>
      <w:bookmarkEnd w:id="657"/>
      <w:bookmarkEnd w:id="658"/>
      <w:bookmarkEnd w:id="659"/>
      <w:bookmarkEnd w:id="660"/>
      <w:r w:rsidR="0007489A">
        <w:rPr>
          <w:rFonts w:ascii="Times New Roman" w:hAnsi="Times New Roman"/>
          <w:b/>
        </w:rPr>
        <w:t>obnovljive izvore energije</w:t>
      </w:r>
      <w:bookmarkEnd w:id="661"/>
    </w:p>
    <w:p w:rsidR="006721A1" w:rsidRPr="00E17434" w:rsidRDefault="00707D31" w:rsidP="00592412">
      <w:pPr>
        <w:numPr>
          <w:ilvl w:val="0"/>
          <w:numId w:val="110"/>
        </w:numPr>
        <w:jc w:val="both"/>
        <w:rPr>
          <w:rFonts w:ascii="Times New Roman" w:eastAsia="Times New Roman" w:hAnsi="Times New Roman" w:cs="Times New Roman"/>
          <w:sz w:val="22"/>
          <w:szCs w:val="22"/>
        </w:rPr>
      </w:pPr>
      <w:r>
        <w:rPr>
          <w:rFonts w:ascii="Times New Roman" w:hAnsi="Times New Roman"/>
          <w:sz w:val="22"/>
        </w:rPr>
        <w:t xml:space="preserve">U okviru ove podrške investicijama, prodaja električne energije distributivnoj mreži dozvoljena je ako se poštuje granica </w:t>
      </w:r>
      <w:r w:rsidR="008F2291">
        <w:rPr>
          <w:rFonts w:ascii="Times New Roman" w:hAnsi="Times New Roman"/>
          <w:sz w:val="22"/>
        </w:rPr>
        <w:t>„</w:t>
      </w:r>
      <w:r>
        <w:rPr>
          <w:rFonts w:ascii="Times New Roman" w:hAnsi="Times New Roman"/>
          <w:sz w:val="22"/>
        </w:rPr>
        <w:t>sopstvene potrošnje</w:t>
      </w:r>
      <w:r w:rsidR="008F2291">
        <w:rPr>
          <w:rFonts w:ascii="Times New Roman" w:hAnsi="Times New Roman"/>
          <w:sz w:val="22"/>
        </w:rPr>
        <w:t>“</w:t>
      </w:r>
      <w:r>
        <w:rPr>
          <w:rFonts w:ascii="Times New Roman" w:hAnsi="Times New Roman"/>
          <w:sz w:val="22"/>
        </w:rPr>
        <w:t xml:space="preserve"> (tj. električna energija koja se prodaje distributivnoj mreži jednaka je pro</w:t>
      </w:r>
      <w:r w:rsidR="0007489A">
        <w:rPr>
          <w:rFonts w:ascii="Times New Roman" w:hAnsi="Times New Roman"/>
          <w:sz w:val="22"/>
        </w:rPr>
        <w:t>sj</w:t>
      </w:r>
      <w:r>
        <w:rPr>
          <w:rFonts w:ascii="Times New Roman" w:hAnsi="Times New Roman"/>
          <w:sz w:val="22"/>
        </w:rPr>
        <w:t xml:space="preserve">eku potrošnje tokom godine); </w:t>
      </w:r>
    </w:p>
    <w:p w:rsidR="006721A1" w:rsidRPr="00E17434" w:rsidRDefault="00707D31" w:rsidP="00592412">
      <w:pPr>
        <w:numPr>
          <w:ilvl w:val="0"/>
          <w:numId w:val="110"/>
        </w:numPr>
        <w:jc w:val="both"/>
        <w:rPr>
          <w:rFonts w:ascii="Times New Roman" w:eastAsia="Times New Roman" w:hAnsi="Times New Roman" w:cs="Times New Roman"/>
          <w:sz w:val="22"/>
          <w:szCs w:val="22"/>
        </w:rPr>
      </w:pPr>
      <w:r>
        <w:rPr>
          <w:rFonts w:ascii="Times New Roman" w:hAnsi="Times New Roman"/>
          <w:sz w:val="22"/>
        </w:rPr>
        <w:t xml:space="preserve">Koncept </w:t>
      </w:r>
      <w:r w:rsidR="008F2291">
        <w:rPr>
          <w:rFonts w:ascii="Times New Roman" w:hAnsi="Times New Roman"/>
          <w:sz w:val="22"/>
        </w:rPr>
        <w:t>„</w:t>
      </w:r>
      <w:r>
        <w:rPr>
          <w:rFonts w:ascii="Times New Roman" w:hAnsi="Times New Roman"/>
          <w:sz w:val="22"/>
        </w:rPr>
        <w:t>sopstvene potrošnje</w:t>
      </w:r>
      <w:r w:rsidR="008F2291">
        <w:rPr>
          <w:rFonts w:ascii="Times New Roman" w:hAnsi="Times New Roman"/>
          <w:sz w:val="22"/>
        </w:rPr>
        <w:t>“</w:t>
      </w:r>
      <w:r>
        <w:rPr>
          <w:rFonts w:ascii="Times New Roman" w:hAnsi="Times New Roman"/>
          <w:sz w:val="22"/>
        </w:rPr>
        <w:t xml:space="preserve"> treba da se provjeri u fazi u kojoj se projekat podnosi/procjenjuje. Investicija se smatra prihvatljivom kada (teoretski) kapacitet postrojenja za proizvodnju električne energije koje koristi izvore obnovljive energije (</w:t>
      </w:r>
      <w:r w:rsidR="008F2291">
        <w:rPr>
          <w:rFonts w:ascii="Times New Roman" w:hAnsi="Times New Roman"/>
          <w:sz w:val="22"/>
        </w:rPr>
        <w:t>„</w:t>
      </w:r>
      <w:r>
        <w:rPr>
          <w:rFonts w:ascii="Times New Roman" w:hAnsi="Times New Roman"/>
          <w:sz w:val="22"/>
        </w:rPr>
        <w:t>investicija</w:t>
      </w:r>
      <w:r w:rsidR="008F2291">
        <w:rPr>
          <w:rFonts w:ascii="Times New Roman" w:hAnsi="Times New Roman"/>
          <w:sz w:val="22"/>
        </w:rPr>
        <w:t>“</w:t>
      </w:r>
      <w:r>
        <w:rPr>
          <w:rFonts w:ascii="Times New Roman" w:hAnsi="Times New Roman"/>
          <w:sz w:val="22"/>
        </w:rPr>
        <w:t xml:space="preserve">) ne prelazi 120% trogodišnjeg prosjeka potrošnje (za sopstvene potrebe) podnosioca aplikacije; </w:t>
      </w:r>
      <w:r>
        <w:rPr>
          <w:rFonts w:ascii="Times New Roman" w:hAnsi="Times New Roman"/>
          <w:sz w:val="22"/>
        </w:rPr>
        <w:tab/>
      </w:r>
    </w:p>
    <w:p w:rsidR="006721A1" w:rsidRPr="00E17434" w:rsidRDefault="00707D31" w:rsidP="00592412">
      <w:pPr>
        <w:numPr>
          <w:ilvl w:val="0"/>
          <w:numId w:val="110"/>
        </w:numPr>
        <w:jc w:val="both"/>
        <w:rPr>
          <w:rFonts w:ascii="Times New Roman" w:eastAsia="Times New Roman" w:hAnsi="Times New Roman" w:cs="Times New Roman"/>
          <w:sz w:val="22"/>
          <w:szCs w:val="22"/>
        </w:rPr>
      </w:pPr>
      <w:r>
        <w:rPr>
          <w:rFonts w:ascii="Times New Roman" w:hAnsi="Times New Roman"/>
          <w:sz w:val="22"/>
        </w:rPr>
        <w:t xml:space="preserve">U slučaju novih preduzeća ili u slučaju preduzeća koja su značajno promijenila obim svog poslovanja u posljednje tri godine, očekivanu potrošnju treba da procijeni </w:t>
      </w:r>
      <w:r w:rsidR="00F37977">
        <w:rPr>
          <w:rFonts w:ascii="Times New Roman" w:hAnsi="Times New Roman"/>
          <w:sz w:val="22"/>
        </w:rPr>
        <w:t xml:space="preserve">IPARD </w:t>
      </w:r>
      <w:r w:rsidR="008641FE">
        <w:rPr>
          <w:rFonts w:ascii="Times New Roman" w:hAnsi="Times New Roman"/>
          <w:sz w:val="22"/>
        </w:rPr>
        <w:t>Agencija</w:t>
      </w:r>
      <w:r>
        <w:rPr>
          <w:rFonts w:ascii="Times New Roman" w:hAnsi="Times New Roman"/>
          <w:sz w:val="22"/>
        </w:rPr>
        <w:t>/Direktorat za plaćanja. Isto se odnosi na očekivana povećanja potrošnje energije zbog novih investicija u okviru iste aplikacije potencijalnog korisnika;</w:t>
      </w:r>
    </w:p>
    <w:p w:rsidR="006721A1" w:rsidRPr="00E17434" w:rsidRDefault="00707D31" w:rsidP="00592412">
      <w:pPr>
        <w:numPr>
          <w:ilvl w:val="0"/>
          <w:numId w:val="110"/>
        </w:numPr>
        <w:rPr>
          <w:rFonts w:ascii="Times New Roman" w:eastAsia="Times New Roman" w:hAnsi="Times New Roman" w:cs="Times New Roman"/>
          <w:sz w:val="22"/>
          <w:szCs w:val="22"/>
        </w:rPr>
      </w:pPr>
      <w:r>
        <w:rPr>
          <w:rFonts w:ascii="Times New Roman" w:hAnsi="Times New Roman"/>
          <w:sz w:val="22"/>
        </w:rPr>
        <w:t>Ako je ova investicija prethodno podržana kroz IPARD, proizvodnja ovih pogona uključuje se u obračun proizvodnje energije / potrošnje.</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DF1CC5">
      <w:pPr>
        <w:pStyle w:val="Heading2"/>
        <w:numPr>
          <w:ilvl w:val="3"/>
          <w:numId w:val="1"/>
        </w:numPr>
        <w:ind w:hanging="720"/>
        <w:rPr>
          <w:rFonts w:ascii="Times New Roman" w:hAnsi="Times New Roman" w:cs="Times New Roman"/>
        </w:rPr>
      </w:pPr>
      <w:r>
        <w:rPr>
          <w:rFonts w:ascii="Times New Roman" w:hAnsi="Times New Roman"/>
        </w:rPr>
        <w:t xml:space="preserve"> </w:t>
      </w:r>
      <w:bookmarkStart w:id="662" w:name="_Toc172615083"/>
      <w:r w:rsidR="00221896">
        <w:rPr>
          <w:rFonts w:ascii="Times New Roman" w:hAnsi="Times New Roman"/>
        </w:rPr>
        <w:t>Kriterijumi selekcije</w:t>
      </w:r>
      <w:bookmarkEnd w:id="662"/>
    </w:p>
    <w:p w:rsidR="006721A1" w:rsidRPr="00E17434" w:rsidRDefault="006721A1">
      <w:pPr>
        <w:pBdr>
          <w:top w:val="nil"/>
          <w:left w:val="nil"/>
          <w:bottom w:val="nil"/>
          <w:right w:val="nil"/>
          <w:between w:val="nil"/>
        </w:pBdr>
        <w:ind w:left="1440"/>
        <w:jc w:val="both"/>
        <w:rPr>
          <w:rFonts w:ascii="Times New Roman" w:eastAsia="Times New Roman" w:hAnsi="Times New Roman" w:cs="Times New Roman"/>
          <w:b/>
          <w:sz w:val="22"/>
          <w:szCs w:val="22"/>
        </w:rPr>
      </w:pP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 xml:space="preserve">Tabela 48: </w:t>
      </w:r>
      <w:r w:rsidR="00221896">
        <w:rPr>
          <w:rFonts w:ascii="Times New Roman" w:hAnsi="Times New Roman"/>
          <w:i/>
          <w:sz w:val="22"/>
        </w:rPr>
        <w:t xml:space="preserve">Kriterijumi </w:t>
      </w:r>
      <w:r w:rsidR="0007489A">
        <w:rPr>
          <w:rFonts w:ascii="Times New Roman" w:hAnsi="Times New Roman"/>
          <w:i/>
          <w:sz w:val="22"/>
        </w:rPr>
        <w:t xml:space="preserve">rangiranja </w:t>
      </w:r>
      <w:r>
        <w:rPr>
          <w:rFonts w:ascii="Times New Roman" w:hAnsi="Times New Roman"/>
          <w:i/>
          <w:sz w:val="22"/>
        </w:rPr>
        <w:t xml:space="preserve">za </w:t>
      </w:r>
      <w:r w:rsidR="00935E1D">
        <w:rPr>
          <w:rFonts w:ascii="Times New Roman" w:hAnsi="Times New Roman"/>
          <w:i/>
          <w:sz w:val="22"/>
        </w:rPr>
        <w:t xml:space="preserve">Mjeru </w:t>
      </w:r>
      <w:r>
        <w:rPr>
          <w:rFonts w:ascii="Times New Roman" w:hAnsi="Times New Roman"/>
          <w:i/>
          <w:sz w:val="22"/>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490"/>
        <w:gridCol w:w="8301"/>
        <w:gridCol w:w="831"/>
      </w:tblGrid>
      <w:tr w:rsidR="006721A1" w:rsidRPr="00EE346C" w:rsidTr="00754E88">
        <w:trPr>
          <w:trHeight w:val="340"/>
          <w:jc w:val="center"/>
        </w:trPr>
        <w:tc>
          <w:tcPr>
            <w:tcW w:w="0" w:type="auto"/>
            <w:gridSpan w:val="2"/>
            <w:shd w:val="clear" w:color="auto" w:fill="D9D9D9"/>
          </w:tcPr>
          <w:p w:rsidR="006721A1" w:rsidRPr="00EE346C" w:rsidRDefault="00707D31" w:rsidP="00EE346C">
            <w:pPr>
              <w:jc w:val="center"/>
              <w:rPr>
                <w:rFonts w:ascii="Times New Roman" w:eastAsia="Times New Roman" w:hAnsi="Times New Roman" w:cs="Times New Roman"/>
                <w:b/>
                <w:sz w:val="20"/>
                <w:szCs w:val="20"/>
              </w:rPr>
            </w:pPr>
            <w:r>
              <w:rPr>
                <w:rFonts w:ascii="Times New Roman" w:hAnsi="Times New Roman"/>
                <w:b/>
                <w:sz w:val="20"/>
              </w:rPr>
              <w:t>Kriterijumi</w:t>
            </w:r>
          </w:p>
        </w:tc>
        <w:tc>
          <w:tcPr>
            <w:tcW w:w="0" w:type="auto"/>
            <w:shd w:val="clear" w:color="auto" w:fill="D9D9D9"/>
            <w:vAlign w:val="center"/>
          </w:tcPr>
          <w:p w:rsidR="006721A1" w:rsidRPr="00EE346C" w:rsidRDefault="00707D31" w:rsidP="00EE346C">
            <w:pPr>
              <w:jc w:val="center"/>
              <w:rPr>
                <w:rFonts w:ascii="Times New Roman" w:eastAsia="Times New Roman" w:hAnsi="Times New Roman" w:cs="Times New Roman"/>
                <w:b/>
                <w:sz w:val="20"/>
                <w:szCs w:val="20"/>
              </w:rPr>
            </w:pPr>
            <w:r>
              <w:rPr>
                <w:rFonts w:ascii="Times New Roman" w:hAnsi="Times New Roman"/>
                <w:b/>
                <w:sz w:val="20"/>
              </w:rPr>
              <w:t>Bodovi</w:t>
            </w:r>
          </w:p>
        </w:tc>
      </w:tr>
      <w:tr w:rsidR="006721A1" w:rsidRPr="00EE346C" w:rsidTr="00DF1CC5">
        <w:trPr>
          <w:trHeight w:val="340"/>
          <w:jc w:val="center"/>
        </w:trPr>
        <w:tc>
          <w:tcPr>
            <w:tcW w:w="498" w:type="dxa"/>
            <w:shd w:val="clear" w:color="auto" w:fill="auto"/>
          </w:tcPr>
          <w:p w:rsidR="006721A1" w:rsidRPr="00EE346C" w:rsidRDefault="006721A1" w:rsidP="00DF1CC5">
            <w:pPr>
              <w:numPr>
                <w:ilvl w:val="0"/>
                <w:numId w:val="22"/>
              </w:numPr>
              <w:tabs>
                <w:tab w:val="left" w:pos="311"/>
              </w:tabs>
              <w:ind w:left="243" w:hanging="243"/>
              <w:jc w:val="both"/>
              <w:rPr>
                <w:rFonts w:ascii="Times New Roman" w:eastAsia="Times New Roman" w:hAnsi="Times New Roman" w:cs="Times New Roman"/>
                <w:sz w:val="20"/>
                <w:szCs w:val="20"/>
              </w:rPr>
            </w:pPr>
          </w:p>
        </w:tc>
        <w:tc>
          <w:tcPr>
            <w:tcW w:w="8460" w:type="dxa"/>
            <w:shd w:val="clear" w:color="auto" w:fill="auto"/>
            <w:vAlign w:val="center"/>
          </w:tcPr>
          <w:p w:rsidR="006721A1" w:rsidRPr="00EE346C" w:rsidRDefault="00707D31" w:rsidP="009B3307">
            <w:pPr>
              <w:jc w:val="both"/>
              <w:rPr>
                <w:rFonts w:ascii="Times New Roman" w:eastAsia="Times New Roman" w:hAnsi="Times New Roman" w:cs="Times New Roman"/>
                <w:sz w:val="20"/>
                <w:szCs w:val="20"/>
              </w:rPr>
            </w:pPr>
            <w:r>
              <w:rPr>
                <w:rFonts w:ascii="Times New Roman" w:hAnsi="Times New Roman"/>
                <w:sz w:val="20"/>
              </w:rPr>
              <w:t>Investicije u dostizanj</w:t>
            </w:r>
            <w:r w:rsidR="00BF6E62">
              <w:rPr>
                <w:rFonts w:ascii="Times New Roman" w:hAnsi="Times New Roman"/>
                <w:sz w:val="20"/>
              </w:rPr>
              <w:t>e</w:t>
            </w:r>
            <w:r>
              <w:rPr>
                <w:rFonts w:ascii="Times New Roman" w:hAnsi="Times New Roman"/>
                <w:sz w:val="20"/>
              </w:rPr>
              <w:t xml:space="preserve"> standarda EU cijelo</w:t>
            </w:r>
            <w:r w:rsidR="00BF6E62">
              <w:rPr>
                <w:rFonts w:ascii="Times New Roman" w:hAnsi="Times New Roman"/>
                <w:sz w:val="20"/>
              </w:rPr>
              <w:t>g</w:t>
            </w:r>
            <w:r>
              <w:rPr>
                <w:rFonts w:ascii="Times New Roman" w:hAnsi="Times New Roman"/>
                <w:sz w:val="20"/>
              </w:rPr>
              <w:t xml:space="preserve"> preduzeć</w:t>
            </w:r>
            <w:r w:rsidR="00BF6E62">
              <w:rPr>
                <w:rFonts w:ascii="Times New Roman" w:hAnsi="Times New Roman"/>
                <w:sz w:val="20"/>
              </w:rPr>
              <w:t>a</w:t>
            </w:r>
            <w:r>
              <w:rPr>
                <w:rFonts w:ascii="Times New Roman" w:hAnsi="Times New Roman"/>
                <w:sz w:val="20"/>
              </w:rPr>
              <w:t>/kooperative/organizacije proizvođača</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10</w:t>
            </w:r>
          </w:p>
        </w:tc>
      </w:tr>
      <w:tr w:rsidR="006721A1" w:rsidRPr="00EE346C" w:rsidTr="00DF1CC5">
        <w:trPr>
          <w:trHeight w:val="340"/>
          <w:jc w:val="center"/>
        </w:trPr>
        <w:tc>
          <w:tcPr>
            <w:tcW w:w="498" w:type="dxa"/>
            <w:shd w:val="clear" w:color="auto" w:fill="auto"/>
          </w:tcPr>
          <w:p w:rsidR="006721A1" w:rsidRPr="00EE346C" w:rsidRDefault="006721A1" w:rsidP="00DF1CC5">
            <w:pPr>
              <w:numPr>
                <w:ilvl w:val="0"/>
                <w:numId w:val="22"/>
              </w:numPr>
              <w:ind w:left="243" w:hanging="243"/>
              <w:jc w:val="both"/>
              <w:rPr>
                <w:rFonts w:ascii="Times New Roman" w:eastAsia="Times New Roman" w:hAnsi="Times New Roman" w:cs="Times New Roman"/>
                <w:sz w:val="20"/>
                <w:szCs w:val="20"/>
              </w:rPr>
            </w:pPr>
          </w:p>
        </w:tc>
        <w:tc>
          <w:tcPr>
            <w:tcW w:w="8460" w:type="dxa"/>
            <w:shd w:val="clear" w:color="auto" w:fill="auto"/>
            <w:vAlign w:val="center"/>
          </w:tcPr>
          <w:p w:rsidR="006721A1" w:rsidRPr="00EE346C" w:rsidRDefault="00707D31" w:rsidP="009B3307">
            <w:pPr>
              <w:jc w:val="both"/>
              <w:rPr>
                <w:rFonts w:ascii="Times New Roman" w:eastAsia="Times New Roman" w:hAnsi="Times New Roman" w:cs="Times New Roman"/>
                <w:sz w:val="20"/>
                <w:szCs w:val="20"/>
              </w:rPr>
            </w:pPr>
            <w:r>
              <w:rPr>
                <w:rFonts w:ascii="Times New Roman" w:hAnsi="Times New Roman"/>
                <w:sz w:val="20"/>
              </w:rPr>
              <w:t>Korisnik dostavlja aplikaciju za IPARD podršku po prvi put</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10</w:t>
            </w:r>
          </w:p>
        </w:tc>
      </w:tr>
      <w:tr w:rsidR="006721A1" w:rsidRPr="00EE346C" w:rsidTr="00DF1CC5">
        <w:trPr>
          <w:trHeight w:val="340"/>
          <w:jc w:val="center"/>
        </w:trPr>
        <w:tc>
          <w:tcPr>
            <w:tcW w:w="498" w:type="dxa"/>
            <w:shd w:val="clear" w:color="auto" w:fill="auto"/>
          </w:tcPr>
          <w:p w:rsidR="006721A1" w:rsidRPr="00EE346C" w:rsidRDefault="006721A1" w:rsidP="00DF1CC5">
            <w:pPr>
              <w:numPr>
                <w:ilvl w:val="0"/>
                <w:numId w:val="22"/>
              </w:numPr>
              <w:ind w:left="243" w:hanging="243"/>
              <w:jc w:val="both"/>
              <w:rPr>
                <w:rFonts w:ascii="Times New Roman" w:eastAsia="Times New Roman" w:hAnsi="Times New Roman" w:cs="Times New Roman"/>
                <w:sz w:val="20"/>
                <w:szCs w:val="20"/>
              </w:rPr>
            </w:pPr>
          </w:p>
        </w:tc>
        <w:tc>
          <w:tcPr>
            <w:tcW w:w="8460" w:type="dxa"/>
            <w:shd w:val="clear" w:color="auto" w:fill="auto"/>
            <w:vAlign w:val="center"/>
          </w:tcPr>
          <w:p w:rsidR="006721A1" w:rsidRPr="00EE346C"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Investicije u planinskim </w:t>
            </w:r>
            <w:r w:rsidR="00BF6E62">
              <w:rPr>
                <w:rFonts w:ascii="Times New Roman" w:hAnsi="Times New Roman"/>
                <w:sz w:val="20"/>
              </w:rPr>
              <w:t>područjima</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10</w:t>
            </w:r>
          </w:p>
        </w:tc>
      </w:tr>
      <w:tr w:rsidR="006721A1" w:rsidRPr="00EE346C" w:rsidTr="00DF1CC5">
        <w:trPr>
          <w:trHeight w:val="340"/>
          <w:jc w:val="center"/>
        </w:trPr>
        <w:tc>
          <w:tcPr>
            <w:tcW w:w="498" w:type="dxa"/>
            <w:shd w:val="clear" w:color="auto" w:fill="auto"/>
          </w:tcPr>
          <w:p w:rsidR="006721A1" w:rsidRPr="00EE346C" w:rsidRDefault="006721A1" w:rsidP="00DF1CC5">
            <w:pPr>
              <w:numPr>
                <w:ilvl w:val="0"/>
                <w:numId w:val="22"/>
              </w:numPr>
              <w:ind w:left="243" w:hanging="243"/>
              <w:jc w:val="both"/>
              <w:rPr>
                <w:rFonts w:ascii="Times New Roman" w:eastAsia="Times New Roman" w:hAnsi="Times New Roman" w:cs="Times New Roman"/>
                <w:sz w:val="20"/>
                <w:szCs w:val="20"/>
              </w:rPr>
            </w:pPr>
          </w:p>
        </w:tc>
        <w:tc>
          <w:tcPr>
            <w:tcW w:w="8460" w:type="dxa"/>
            <w:shd w:val="clear" w:color="auto" w:fill="auto"/>
            <w:vAlign w:val="center"/>
          </w:tcPr>
          <w:p w:rsidR="006721A1" w:rsidRPr="00EE346C" w:rsidRDefault="00707D31" w:rsidP="009B3307">
            <w:pPr>
              <w:jc w:val="both"/>
              <w:rPr>
                <w:rFonts w:ascii="Times New Roman" w:eastAsia="Times New Roman" w:hAnsi="Times New Roman" w:cs="Times New Roman"/>
                <w:sz w:val="20"/>
                <w:szCs w:val="20"/>
              </w:rPr>
            </w:pPr>
            <w:r>
              <w:rPr>
                <w:rFonts w:ascii="Times New Roman" w:hAnsi="Times New Roman"/>
                <w:sz w:val="20"/>
              </w:rPr>
              <w:t>Izvršni direktor, do 40 godina starosti</w:t>
            </w:r>
            <w:r w:rsidRPr="00EE346C">
              <w:rPr>
                <w:rFonts w:ascii="Times New Roman" w:eastAsia="Times New Roman" w:hAnsi="Times New Roman" w:cs="Times New Roman"/>
                <w:sz w:val="20"/>
                <w:szCs w:val="20"/>
                <w:vertAlign w:val="superscript"/>
              </w:rPr>
              <w:footnoteReference w:id="34"/>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5</w:t>
            </w:r>
          </w:p>
        </w:tc>
      </w:tr>
      <w:tr w:rsidR="006721A1" w:rsidRPr="00EE346C" w:rsidTr="00DF1CC5">
        <w:trPr>
          <w:trHeight w:val="340"/>
          <w:jc w:val="center"/>
        </w:trPr>
        <w:tc>
          <w:tcPr>
            <w:tcW w:w="498" w:type="dxa"/>
            <w:shd w:val="clear" w:color="auto" w:fill="auto"/>
          </w:tcPr>
          <w:p w:rsidR="006721A1" w:rsidRPr="00EE346C" w:rsidRDefault="006721A1" w:rsidP="00DF1CC5">
            <w:pPr>
              <w:numPr>
                <w:ilvl w:val="0"/>
                <w:numId w:val="22"/>
              </w:numPr>
              <w:ind w:left="243" w:hanging="243"/>
              <w:jc w:val="both"/>
              <w:rPr>
                <w:rFonts w:ascii="Times New Roman" w:eastAsia="Times New Roman" w:hAnsi="Times New Roman" w:cs="Times New Roman"/>
                <w:sz w:val="20"/>
                <w:szCs w:val="20"/>
              </w:rPr>
            </w:pPr>
          </w:p>
        </w:tc>
        <w:tc>
          <w:tcPr>
            <w:tcW w:w="8460" w:type="dxa"/>
            <w:shd w:val="clear" w:color="auto" w:fill="auto"/>
            <w:vAlign w:val="center"/>
          </w:tcPr>
          <w:p w:rsidR="006721A1" w:rsidRPr="00EE346C" w:rsidRDefault="00754FED" w:rsidP="009B3307">
            <w:pPr>
              <w:jc w:val="both"/>
              <w:rPr>
                <w:rFonts w:ascii="Times New Roman" w:eastAsia="Times New Roman" w:hAnsi="Times New Roman" w:cs="Times New Roman"/>
                <w:sz w:val="20"/>
                <w:szCs w:val="20"/>
              </w:rPr>
            </w:pPr>
            <w:r>
              <w:rPr>
                <w:rFonts w:ascii="Times New Roman" w:hAnsi="Times New Roman"/>
                <w:sz w:val="20"/>
              </w:rPr>
              <w:t>I</w:t>
            </w:r>
            <w:r w:rsidR="00707D31">
              <w:rPr>
                <w:rFonts w:ascii="Times New Roman" w:hAnsi="Times New Roman"/>
                <w:sz w:val="20"/>
              </w:rPr>
              <w:t>zvršni direktor je žena</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5</w:t>
            </w:r>
          </w:p>
        </w:tc>
      </w:tr>
      <w:tr w:rsidR="006721A1" w:rsidRPr="00EE346C" w:rsidTr="00DF1CC5">
        <w:trPr>
          <w:trHeight w:val="340"/>
          <w:jc w:val="center"/>
        </w:trPr>
        <w:tc>
          <w:tcPr>
            <w:tcW w:w="498" w:type="dxa"/>
            <w:shd w:val="clear" w:color="auto" w:fill="auto"/>
          </w:tcPr>
          <w:p w:rsidR="006721A1" w:rsidRPr="00EE346C" w:rsidRDefault="006721A1" w:rsidP="00DF1CC5">
            <w:pPr>
              <w:numPr>
                <w:ilvl w:val="0"/>
                <w:numId w:val="22"/>
              </w:numPr>
              <w:ind w:left="243" w:hanging="243"/>
              <w:jc w:val="both"/>
              <w:rPr>
                <w:rFonts w:ascii="Times New Roman" w:eastAsia="Times New Roman" w:hAnsi="Times New Roman" w:cs="Times New Roman"/>
                <w:sz w:val="20"/>
                <w:szCs w:val="20"/>
              </w:rPr>
            </w:pPr>
          </w:p>
        </w:tc>
        <w:tc>
          <w:tcPr>
            <w:tcW w:w="8460" w:type="dxa"/>
            <w:shd w:val="clear" w:color="auto" w:fill="auto"/>
            <w:vAlign w:val="center"/>
          </w:tcPr>
          <w:p w:rsidR="006721A1" w:rsidRPr="00EE346C" w:rsidRDefault="00707D31" w:rsidP="009B3307">
            <w:pPr>
              <w:jc w:val="both"/>
              <w:rPr>
                <w:rFonts w:ascii="Times New Roman" w:eastAsia="Times New Roman" w:hAnsi="Times New Roman" w:cs="Times New Roman"/>
                <w:sz w:val="20"/>
                <w:szCs w:val="20"/>
              </w:rPr>
            </w:pPr>
            <w:r>
              <w:rPr>
                <w:rFonts w:ascii="Times New Roman" w:hAnsi="Times New Roman"/>
                <w:sz w:val="20"/>
              </w:rPr>
              <w:t>Investicije u upravljanje otpadom / prečišćavanje otpadnih</w:t>
            </w:r>
            <w:r w:rsidR="00754FED">
              <w:rPr>
                <w:rFonts w:ascii="Times New Roman" w:hAnsi="Times New Roman"/>
                <w:sz w:val="20"/>
              </w:rPr>
              <w:t xml:space="preserve"> voda</w:t>
            </w:r>
            <w:r>
              <w:rPr>
                <w:rFonts w:ascii="Times New Roman" w:hAnsi="Times New Roman"/>
                <w:sz w:val="20"/>
              </w:rPr>
              <w:t xml:space="preserve"> / ponovno </w:t>
            </w:r>
            <w:r w:rsidR="00754FED">
              <w:rPr>
                <w:rFonts w:ascii="Times New Roman" w:hAnsi="Times New Roman"/>
                <w:sz w:val="20"/>
              </w:rPr>
              <w:t xml:space="preserve">iskorišćavanje </w:t>
            </w:r>
            <w:r>
              <w:rPr>
                <w:rFonts w:ascii="Times New Roman" w:hAnsi="Times New Roman"/>
                <w:sz w:val="20"/>
              </w:rPr>
              <w:t>otpada.</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10</w:t>
            </w:r>
          </w:p>
        </w:tc>
      </w:tr>
      <w:tr w:rsidR="006721A1" w:rsidRPr="00EE346C" w:rsidTr="00DF1CC5">
        <w:trPr>
          <w:trHeight w:val="340"/>
          <w:jc w:val="center"/>
        </w:trPr>
        <w:tc>
          <w:tcPr>
            <w:tcW w:w="498" w:type="dxa"/>
            <w:shd w:val="clear" w:color="auto" w:fill="auto"/>
          </w:tcPr>
          <w:p w:rsidR="006721A1" w:rsidRPr="00EE346C" w:rsidRDefault="006721A1" w:rsidP="00DF1CC5">
            <w:pPr>
              <w:numPr>
                <w:ilvl w:val="0"/>
                <w:numId w:val="22"/>
              </w:numPr>
              <w:ind w:left="243" w:hanging="243"/>
              <w:jc w:val="both"/>
              <w:rPr>
                <w:rFonts w:ascii="Times New Roman" w:eastAsia="Times New Roman" w:hAnsi="Times New Roman" w:cs="Times New Roman"/>
                <w:sz w:val="20"/>
                <w:szCs w:val="20"/>
              </w:rPr>
            </w:pPr>
          </w:p>
        </w:tc>
        <w:tc>
          <w:tcPr>
            <w:tcW w:w="8460" w:type="dxa"/>
            <w:shd w:val="clear" w:color="auto" w:fill="auto"/>
            <w:vAlign w:val="center"/>
          </w:tcPr>
          <w:p w:rsidR="006721A1" w:rsidRPr="00EE346C" w:rsidRDefault="00707D31" w:rsidP="009B3307">
            <w:pPr>
              <w:jc w:val="both"/>
              <w:rPr>
                <w:rFonts w:ascii="Times New Roman" w:eastAsia="Times New Roman" w:hAnsi="Times New Roman" w:cs="Times New Roman"/>
                <w:sz w:val="20"/>
                <w:szCs w:val="20"/>
              </w:rPr>
            </w:pPr>
            <w:r>
              <w:rPr>
                <w:rFonts w:ascii="Times New Roman" w:hAnsi="Times New Roman"/>
                <w:sz w:val="20"/>
              </w:rPr>
              <w:t>Investicija se realizuje u opštinama sjevernog regiona</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5</w:t>
            </w:r>
          </w:p>
        </w:tc>
      </w:tr>
      <w:tr w:rsidR="006721A1" w:rsidRPr="00EE346C" w:rsidTr="00DF1CC5">
        <w:trPr>
          <w:trHeight w:val="340"/>
          <w:jc w:val="center"/>
        </w:trPr>
        <w:tc>
          <w:tcPr>
            <w:tcW w:w="498" w:type="dxa"/>
            <w:shd w:val="clear" w:color="auto" w:fill="auto"/>
          </w:tcPr>
          <w:p w:rsidR="006721A1" w:rsidRPr="00EE346C" w:rsidRDefault="006721A1" w:rsidP="00DF1CC5">
            <w:pPr>
              <w:numPr>
                <w:ilvl w:val="0"/>
                <w:numId w:val="22"/>
              </w:numPr>
              <w:ind w:left="243" w:hanging="243"/>
              <w:jc w:val="both"/>
              <w:rPr>
                <w:rFonts w:ascii="Times New Roman" w:eastAsia="Times New Roman" w:hAnsi="Times New Roman" w:cs="Times New Roman"/>
                <w:sz w:val="20"/>
                <w:szCs w:val="20"/>
              </w:rPr>
            </w:pPr>
          </w:p>
        </w:tc>
        <w:tc>
          <w:tcPr>
            <w:tcW w:w="8460" w:type="dxa"/>
            <w:shd w:val="clear" w:color="auto" w:fill="auto"/>
            <w:vAlign w:val="center"/>
          </w:tcPr>
          <w:p w:rsidR="006721A1" w:rsidRPr="00EE346C" w:rsidRDefault="00707D31" w:rsidP="009B3307">
            <w:pPr>
              <w:jc w:val="both"/>
              <w:rPr>
                <w:rFonts w:ascii="Times New Roman" w:eastAsia="Times New Roman" w:hAnsi="Times New Roman" w:cs="Times New Roman"/>
                <w:sz w:val="20"/>
                <w:szCs w:val="20"/>
              </w:rPr>
            </w:pPr>
            <w:r>
              <w:rPr>
                <w:rFonts w:ascii="Times New Roman" w:hAnsi="Times New Roman"/>
                <w:sz w:val="20"/>
              </w:rPr>
              <w:t>Kolektivne investicije</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10</w:t>
            </w:r>
          </w:p>
        </w:tc>
      </w:tr>
      <w:tr w:rsidR="006721A1" w:rsidRPr="00EE346C" w:rsidTr="00DF1CC5">
        <w:trPr>
          <w:trHeight w:val="340"/>
          <w:jc w:val="center"/>
        </w:trPr>
        <w:tc>
          <w:tcPr>
            <w:tcW w:w="498" w:type="dxa"/>
            <w:shd w:val="clear" w:color="auto" w:fill="auto"/>
          </w:tcPr>
          <w:p w:rsidR="006721A1" w:rsidRPr="00EE346C" w:rsidRDefault="006721A1" w:rsidP="00DF1CC5">
            <w:pPr>
              <w:numPr>
                <w:ilvl w:val="0"/>
                <w:numId w:val="22"/>
              </w:numPr>
              <w:ind w:left="243" w:hanging="243"/>
              <w:jc w:val="both"/>
              <w:rPr>
                <w:rFonts w:ascii="Times New Roman" w:eastAsia="Times New Roman" w:hAnsi="Times New Roman" w:cs="Times New Roman"/>
                <w:sz w:val="20"/>
                <w:szCs w:val="20"/>
              </w:rPr>
            </w:pPr>
          </w:p>
        </w:tc>
        <w:tc>
          <w:tcPr>
            <w:tcW w:w="8460" w:type="dxa"/>
            <w:shd w:val="clear" w:color="auto" w:fill="auto"/>
            <w:vAlign w:val="center"/>
          </w:tcPr>
          <w:p w:rsidR="006721A1" w:rsidRPr="00EE346C"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Investicije u štednju energije / opremu za </w:t>
            </w:r>
            <w:r w:rsidR="00754FED">
              <w:rPr>
                <w:rFonts w:ascii="Times New Roman" w:hAnsi="Times New Roman"/>
                <w:sz w:val="20"/>
              </w:rPr>
              <w:t>obnovljive izvore energije</w:t>
            </w:r>
            <w:r>
              <w:rPr>
                <w:rFonts w:ascii="Times New Roman" w:hAnsi="Times New Roman"/>
                <w:sz w:val="20"/>
              </w:rPr>
              <w:t xml:space="preserve"> u preduzeću </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20</w:t>
            </w:r>
          </w:p>
        </w:tc>
      </w:tr>
      <w:tr w:rsidR="006721A1" w:rsidRPr="00EE346C" w:rsidTr="00DF1CC5">
        <w:trPr>
          <w:trHeight w:val="340"/>
          <w:jc w:val="center"/>
        </w:trPr>
        <w:tc>
          <w:tcPr>
            <w:tcW w:w="498" w:type="dxa"/>
            <w:shd w:val="clear" w:color="auto" w:fill="auto"/>
          </w:tcPr>
          <w:p w:rsidR="006721A1" w:rsidRPr="00EE346C" w:rsidRDefault="006721A1" w:rsidP="00DF1CC5">
            <w:pPr>
              <w:numPr>
                <w:ilvl w:val="0"/>
                <w:numId w:val="22"/>
              </w:numPr>
              <w:ind w:left="243" w:hanging="243"/>
              <w:jc w:val="both"/>
              <w:rPr>
                <w:rFonts w:ascii="Times New Roman" w:eastAsia="Times New Roman" w:hAnsi="Times New Roman" w:cs="Times New Roman"/>
                <w:sz w:val="20"/>
                <w:szCs w:val="20"/>
              </w:rPr>
            </w:pPr>
          </w:p>
        </w:tc>
        <w:tc>
          <w:tcPr>
            <w:tcW w:w="8460" w:type="dxa"/>
            <w:shd w:val="clear" w:color="auto" w:fill="auto"/>
            <w:vAlign w:val="center"/>
          </w:tcPr>
          <w:p w:rsidR="006721A1" w:rsidRPr="00EE346C"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Uredno predata dokumentacija bez potrebe dopune i pojašnjenja </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15</w:t>
            </w:r>
          </w:p>
        </w:tc>
      </w:tr>
      <w:tr w:rsidR="006721A1" w:rsidRPr="00EE346C" w:rsidTr="007E48E5">
        <w:trPr>
          <w:trHeight w:val="340"/>
          <w:jc w:val="center"/>
        </w:trPr>
        <w:tc>
          <w:tcPr>
            <w:tcW w:w="0" w:type="auto"/>
            <w:gridSpan w:val="2"/>
            <w:shd w:val="clear" w:color="auto" w:fill="auto"/>
          </w:tcPr>
          <w:p w:rsidR="006721A1" w:rsidRPr="00EE346C" w:rsidRDefault="00707D31" w:rsidP="009B3307">
            <w:pPr>
              <w:jc w:val="both"/>
              <w:rPr>
                <w:rFonts w:ascii="Times New Roman" w:eastAsia="Times New Roman" w:hAnsi="Times New Roman" w:cs="Times New Roman"/>
                <w:b/>
                <w:sz w:val="20"/>
                <w:szCs w:val="20"/>
              </w:rPr>
            </w:pPr>
            <w:r>
              <w:rPr>
                <w:rFonts w:ascii="Times New Roman" w:hAnsi="Times New Roman"/>
                <w:b/>
                <w:sz w:val="20"/>
              </w:rPr>
              <w:t>UKUPNO</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b/>
                <w:sz w:val="20"/>
                <w:szCs w:val="20"/>
              </w:rPr>
            </w:pPr>
            <w:r>
              <w:rPr>
                <w:rFonts w:ascii="Times New Roman" w:hAnsi="Times New Roman"/>
                <w:b/>
                <w:sz w:val="20"/>
              </w:rPr>
              <w:t>100</w:t>
            </w:r>
          </w:p>
        </w:tc>
      </w:tr>
    </w:tbl>
    <w:p w:rsidR="006721A1" w:rsidRPr="00E17434" w:rsidRDefault="006721A1">
      <w:pPr>
        <w:jc w:val="both"/>
        <w:rPr>
          <w:rFonts w:ascii="Times New Roman" w:eastAsia="Times New Roman" w:hAnsi="Times New Roman" w:cs="Times New Roman"/>
          <w:sz w:val="22"/>
          <w:szCs w:val="22"/>
        </w:rPr>
      </w:pPr>
    </w:p>
    <w:p w:rsidR="006721A1" w:rsidRPr="00E17434" w:rsidRDefault="00707D31" w:rsidP="00270ECB">
      <w:pPr>
        <w:pStyle w:val="Heading2"/>
        <w:numPr>
          <w:ilvl w:val="3"/>
          <w:numId w:val="1"/>
        </w:numPr>
        <w:ind w:hanging="720"/>
        <w:rPr>
          <w:rFonts w:ascii="Times New Roman" w:hAnsi="Times New Roman" w:cs="Times New Roman"/>
        </w:rPr>
      </w:pPr>
      <w:bookmarkStart w:id="663" w:name="_Toc98230571"/>
      <w:bookmarkStart w:id="664" w:name="_Toc172615084"/>
      <w:r>
        <w:rPr>
          <w:rFonts w:ascii="Times New Roman" w:hAnsi="Times New Roman"/>
        </w:rPr>
        <w:t xml:space="preserve">Intenzitet </w:t>
      </w:r>
      <w:r w:rsidR="0075147A">
        <w:rPr>
          <w:rFonts w:ascii="Times New Roman" w:hAnsi="Times New Roman"/>
        </w:rPr>
        <w:t xml:space="preserve">podrške </w:t>
      </w:r>
      <w:r>
        <w:rPr>
          <w:rFonts w:ascii="Times New Roman" w:hAnsi="Times New Roman"/>
        </w:rPr>
        <w:t>i stopa učešća EU</w:t>
      </w:r>
      <w:bookmarkEnd w:id="663"/>
      <w:bookmarkEnd w:id="664"/>
    </w:p>
    <w:p w:rsidR="006721A1" w:rsidRPr="00E17434" w:rsidRDefault="00707D31">
      <w:pPr>
        <w:spacing w:before="120" w:after="120"/>
        <w:jc w:val="both"/>
        <w:rPr>
          <w:rFonts w:ascii="Times New Roman" w:eastAsia="Times New Roman" w:hAnsi="Times New Roman" w:cs="Times New Roman"/>
          <w:sz w:val="22"/>
          <w:szCs w:val="22"/>
        </w:rPr>
      </w:pPr>
      <w:r>
        <w:rPr>
          <w:rFonts w:ascii="Times New Roman" w:hAnsi="Times New Roman"/>
          <w:sz w:val="22"/>
        </w:rPr>
        <w:t xml:space="preserve">Visina podrške (javne podrške) iznosi do 50% ukupnih prihvatljivih troškova. </w:t>
      </w:r>
    </w:p>
    <w:p w:rsidR="006721A1" w:rsidRPr="00E17434" w:rsidRDefault="00707D31">
      <w:pPr>
        <w:spacing w:before="120" w:after="120"/>
        <w:jc w:val="both"/>
        <w:rPr>
          <w:rFonts w:ascii="Times New Roman" w:eastAsia="Times New Roman" w:hAnsi="Times New Roman" w:cs="Times New Roman"/>
          <w:sz w:val="22"/>
          <w:szCs w:val="22"/>
        </w:rPr>
      </w:pPr>
      <w:r>
        <w:rPr>
          <w:rFonts w:ascii="Times New Roman" w:hAnsi="Times New Roman"/>
          <w:sz w:val="22"/>
        </w:rPr>
        <w:t>Za</w:t>
      </w:r>
      <w:r w:rsidR="00870256">
        <w:rPr>
          <w:rFonts w:ascii="Times New Roman" w:hAnsi="Times New Roman"/>
          <w:sz w:val="22"/>
        </w:rPr>
        <w:t xml:space="preserve"> dio</w:t>
      </w:r>
      <w:r>
        <w:rPr>
          <w:rFonts w:ascii="Times New Roman" w:hAnsi="Times New Roman"/>
          <w:sz w:val="22"/>
        </w:rPr>
        <w:t xml:space="preserve"> investicije koje se odnose na prečišćavanje otpadnih voda i investicije u </w:t>
      </w:r>
      <w:r w:rsidR="00754FED">
        <w:rPr>
          <w:rFonts w:ascii="Times New Roman" w:hAnsi="Times New Roman"/>
          <w:sz w:val="22"/>
        </w:rPr>
        <w:t xml:space="preserve">produktivnu </w:t>
      </w:r>
      <w:r>
        <w:rPr>
          <w:rFonts w:ascii="Times New Roman" w:hAnsi="Times New Roman"/>
          <w:sz w:val="22"/>
        </w:rPr>
        <w:t>upotrebu otpadnog materijala - cirkularna ekonomij</w:t>
      </w:r>
      <w:r w:rsidR="008F2291">
        <w:rPr>
          <w:rFonts w:ascii="Times New Roman" w:hAnsi="Times New Roman"/>
          <w:sz w:val="22"/>
        </w:rPr>
        <w:t>a</w:t>
      </w:r>
      <w:r>
        <w:rPr>
          <w:rFonts w:ascii="Times New Roman" w:hAnsi="Times New Roman"/>
          <w:sz w:val="22"/>
        </w:rPr>
        <w:t xml:space="preserve"> - i u </w:t>
      </w:r>
      <w:r w:rsidR="001464CC">
        <w:rPr>
          <w:rFonts w:ascii="Times New Roman" w:hAnsi="Times New Roman"/>
          <w:sz w:val="22"/>
        </w:rPr>
        <w:t>obnovljive izvore energije</w:t>
      </w:r>
      <w:r>
        <w:rPr>
          <w:rFonts w:ascii="Times New Roman" w:hAnsi="Times New Roman"/>
          <w:sz w:val="22"/>
        </w:rPr>
        <w:t xml:space="preserve">, maksimalni intenzitet </w:t>
      </w:r>
      <w:r w:rsidR="0075147A">
        <w:rPr>
          <w:rFonts w:ascii="Times New Roman" w:hAnsi="Times New Roman"/>
          <w:sz w:val="22"/>
        </w:rPr>
        <w:t xml:space="preserve">podrške </w:t>
      </w:r>
      <w:r>
        <w:rPr>
          <w:rFonts w:ascii="Times New Roman" w:hAnsi="Times New Roman"/>
          <w:sz w:val="22"/>
        </w:rPr>
        <w:t>može se povećati za 10%.</w:t>
      </w:r>
    </w:p>
    <w:p w:rsidR="006721A1" w:rsidRPr="00E17434" w:rsidRDefault="00707D31">
      <w:pPr>
        <w:spacing w:before="120" w:after="120"/>
        <w:jc w:val="both"/>
        <w:rPr>
          <w:rFonts w:ascii="Times New Roman" w:eastAsia="Times New Roman" w:hAnsi="Times New Roman" w:cs="Times New Roman"/>
          <w:sz w:val="22"/>
          <w:szCs w:val="22"/>
        </w:rPr>
      </w:pPr>
      <w:r w:rsidRPr="00421BC0">
        <w:rPr>
          <w:rFonts w:ascii="Times New Roman" w:hAnsi="Times New Roman"/>
          <w:sz w:val="22"/>
        </w:rPr>
        <w:t>Maksimalni nivo podrške za kolektivn</w:t>
      </w:r>
      <w:r w:rsidR="009D358D" w:rsidRPr="00421BC0">
        <w:rPr>
          <w:rFonts w:ascii="Times New Roman" w:hAnsi="Times New Roman"/>
          <w:sz w:val="22"/>
        </w:rPr>
        <w:t>e</w:t>
      </w:r>
      <w:r w:rsidRPr="00421BC0">
        <w:rPr>
          <w:rFonts w:ascii="Times New Roman" w:hAnsi="Times New Roman"/>
          <w:sz w:val="22"/>
        </w:rPr>
        <w:t xml:space="preserve"> </w:t>
      </w:r>
      <w:r w:rsidR="009D358D" w:rsidRPr="00421BC0">
        <w:rPr>
          <w:rFonts w:ascii="Times New Roman" w:hAnsi="Times New Roman"/>
          <w:sz w:val="22"/>
        </w:rPr>
        <w:t>investicije</w:t>
      </w:r>
      <w:r w:rsidRPr="00421BC0">
        <w:rPr>
          <w:rFonts w:ascii="Times New Roman" w:hAnsi="Times New Roman"/>
          <w:sz w:val="22"/>
        </w:rPr>
        <w:t xml:space="preserve"> je kumulativno 70%.</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Stopa sufinansiranja EU je 75% javne podrške.</w:t>
      </w:r>
    </w:p>
    <w:p w:rsidR="00FE15EC" w:rsidRPr="00E17434" w:rsidRDefault="00FE15EC">
      <w:pPr>
        <w:jc w:val="both"/>
        <w:rPr>
          <w:rFonts w:ascii="Times New Roman" w:eastAsia="Times New Roman" w:hAnsi="Times New Roman" w:cs="Times New Roman"/>
          <w:sz w:val="22"/>
          <w:szCs w:val="22"/>
        </w:rPr>
      </w:pPr>
    </w:p>
    <w:p w:rsidR="006721A1" w:rsidRDefault="00707D31" w:rsidP="001E7D25">
      <w:pPr>
        <w:pStyle w:val="Heading2"/>
        <w:numPr>
          <w:ilvl w:val="3"/>
          <w:numId w:val="1"/>
        </w:numPr>
        <w:ind w:hanging="720"/>
        <w:rPr>
          <w:rFonts w:ascii="Times New Roman" w:hAnsi="Times New Roman" w:cs="Times New Roman"/>
        </w:rPr>
      </w:pPr>
      <w:bookmarkStart w:id="665" w:name="_Toc98230572"/>
      <w:bookmarkStart w:id="666" w:name="_Toc172615085"/>
      <w:r>
        <w:rPr>
          <w:rFonts w:ascii="Times New Roman" w:hAnsi="Times New Roman"/>
        </w:rPr>
        <w:t>Indikativni budžet</w:t>
      </w:r>
      <w:bookmarkStart w:id="667" w:name="_heading=h.zu0gcz" w:colFirst="0" w:colLast="0"/>
      <w:bookmarkEnd w:id="665"/>
      <w:bookmarkEnd w:id="666"/>
      <w:bookmarkEnd w:id="667"/>
    </w:p>
    <w:p w:rsidR="001E7D25" w:rsidRPr="001E7D25" w:rsidRDefault="001E7D25" w:rsidP="001E7D25">
      <w:pPr>
        <w:rPr>
          <w:lang w:eastAsia="en-US"/>
        </w:rPr>
      </w:pP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 xml:space="preserve">Tabela 49: Finansijska raspodjela za </w:t>
      </w:r>
      <w:r w:rsidR="00754FED">
        <w:rPr>
          <w:rFonts w:ascii="Times New Roman" w:hAnsi="Times New Roman"/>
          <w:i/>
          <w:sz w:val="22"/>
        </w:rPr>
        <w:t xml:space="preserve">Mjeru </w:t>
      </w:r>
      <w:r>
        <w:rPr>
          <w:rFonts w:ascii="Times New Roman" w:hAnsi="Times New Roman"/>
          <w:i/>
          <w:sz w:val="22"/>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20"/>
        <w:gridCol w:w="1540"/>
        <w:gridCol w:w="1319"/>
        <w:gridCol w:w="762"/>
        <w:gridCol w:w="1130"/>
        <w:gridCol w:w="597"/>
        <w:gridCol w:w="1030"/>
        <w:gridCol w:w="597"/>
        <w:gridCol w:w="1130"/>
        <w:gridCol w:w="597"/>
      </w:tblGrid>
      <w:tr w:rsidR="006721A1" w:rsidRPr="00EE346C" w:rsidTr="00EE346C">
        <w:trPr>
          <w:trHeight w:val="245"/>
        </w:trPr>
        <w:tc>
          <w:tcPr>
            <w:tcW w:w="0" w:type="auto"/>
            <w:vMerge w:val="restart"/>
            <w:shd w:val="clear" w:color="auto" w:fill="D9D9D9"/>
            <w:vAlign w:val="center"/>
          </w:tcPr>
          <w:p w:rsidR="006721A1" w:rsidRPr="00EE346C"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Godina</w:t>
            </w:r>
          </w:p>
        </w:tc>
        <w:tc>
          <w:tcPr>
            <w:tcW w:w="1589" w:type="dxa"/>
            <w:vMerge w:val="restart"/>
            <w:shd w:val="clear" w:color="auto" w:fill="D9D9D9"/>
            <w:vAlign w:val="center"/>
          </w:tcPr>
          <w:p w:rsidR="006721A1" w:rsidRPr="00EE346C"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Ukupno prihvatljivi troškovi</w:t>
            </w:r>
          </w:p>
        </w:tc>
        <w:tc>
          <w:tcPr>
            <w:tcW w:w="5713" w:type="dxa"/>
            <w:gridSpan w:val="6"/>
            <w:shd w:val="clear" w:color="auto" w:fill="D9D9D9"/>
          </w:tcPr>
          <w:p w:rsidR="006721A1" w:rsidRPr="00EE346C" w:rsidRDefault="00707D31" w:rsidP="009B3307">
            <w:pPr>
              <w:keepNext/>
              <w:spacing w:before="40" w:after="40"/>
              <w:jc w:val="center"/>
              <w:rPr>
                <w:rFonts w:ascii="Times New Roman" w:eastAsia="Times New Roman" w:hAnsi="Times New Roman" w:cs="Times New Roman"/>
                <w:b/>
                <w:sz w:val="20"/>
                <w:szCs w:val="20"/>
              </w:rPr>
            </w:pPr>
            <w:r>
              <w:rPr>
                <w:rFonts w:ascii="Times New Roman" w:hAnsi="Times New Roman"/>
                <w:b/>
                <w:sz w:val="20"/>
              </w:rPr>
              <w:t>Javni troškovi</w:t>
            </w:r>
          </w:p>
        </w:tc>
        <w:tc>
          <w:tcPr>
            <w:tcW w:w="0" w:type="auto"/>
            <w:gridSpan w:val="2"/>
            <w:vMerge w:val="restart"/>
            <w:shd w:val="clear" w:color="auto" w:fill="D9D9D9"/>
          </w:tcPr>
          <w:p w:rsidR="006721A1" w:rsidRPr="00EE346C"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 xml:space="preserve">Privatni doprinos </w:t>
            </w:r>
          </w:p>
        </w:tc>
      </w:tr>
      <w:tr w:rsidR="006721A1" w:rsidRPr="00EE346C" w:rsidTr="00EE346C">
        <w:trPr>
          <w:trHeight w:val="405"/>
        </w:trPr>
        <w:tc>
          <w:tcPr>
            <w:tcW w:w="0" w:type="auto"/>
            <w:vMerge/>
            <w:shd w:val="clear" w:color="auto" w:fill="D9D9D9"/>
            <w:vAlign w:val="center"/>
          </w:tcPr>
          <w:p w:rsidR="006721A1" w:rsidRPr="00EE346C"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589" w:type="dxa"/>
            <w:vMerge/>
            <w:shd w:val="clear" w:color="auto" w:fill="D9D9D9"/>
            <w:vAlign w:val="center"/>
          </w:tcPr>
          <w:p w:rsidR="006721A1" w:rsidRPr="00EE346C"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995" w:type="dxa"/>
            <w:gridSpan w:val="2"/>
            <w:shd w:val="clear" w:color="auto" w:fill="D9D9D9"/>
          </w:tcPr>
          <w:p w:rsidR="006721A1" w:rsidRPr="00EE346C"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 xml:space="preserve">Ukupno </w:t>
            </w:r>
          </w:p>
        </w:tc>
        <w:tc>
          <w:tcPr>
            <w:tcW w:w="0" w:type="auto"/>
            <w:gridSpan w:val="2"/>
            <w:shd w:val="clear" w:color="auto" w:fill="D9D9D9"/>
            <w:vAlign w:val="center"/>
          </w:tcPr>
          <w:p w:rsidR="006721A1" w:rsidRPr="00EE346C"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 xml:space="preserve">Doprinos EU </w:t>
            </w:r>
          </w:p>
        </w:tc>
        <w:tc>
          <w:tcPr>
            <w:tcW w:w="0" w:type="auto"/>
            <w:gridSpan w:val="2"/>
            <w:shd w:val="clear" w:color="auto" w:fill="D9D9D9"/>
            <w:vAlign w:val="center"/>
          </w:tcPr>
          <w:p w:rsidR="006721A1" w:rsidRPr="00EE346C"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 xml:space="preserve">Nacionalni doprinos </w:t>
            </w:r>
          </w:p>
        </w:tc>
        <w:tc>
          <w:tcPr>
            <w:tcW w:w="0" w:type="auto"/>
            <w:gridSpan w:val="2"/>
            <w:vMerge/>
            <w:shd w:val="clear" w:color="auto" w:fill="D9D9D9"/>
          </w:tcPr>
          <w:p w:rsidR="006721A1" w:rsidRPr="00EE346C"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6721A1" w:rsidRPr="00EE346C" w:rsidTr="00EE346C">
        <w:trPr>
          <w:trHeight w:val="267"/>
        </w:trPr>
        <w:tc>
          <w:tcPr>
            <w:tcW w:w="0" w:type="auto"/>
            <w:shd w:val="clear" w:color="auto" w:fill="D9D9D9"/>
            <w:vAlign w:val="center"/>
          </w:tcPr>
          <w:p w:rsidR="006721A1" w:rsidRPr="00EE346C" w:rsidRDefault="006721A1" w:rsidP="009B3307">
            <w:pPr>
              <w:keepNext/>
              <w:jc w:val="center"/>
              <w:rPr>
                <w:rFonts w:ascii="Times New Roman" w:eastAsia="Times New Roman" w:hAnsi="Times New Roman" w:cs="Times New Roman"/>
                <w:sz w:val="20"/>
                <w:szCs w:val="20"/>
              </w:rPr>
            </w:pPr>
          </w:p>
        </w:tc>
        <w:tc>
          <w:tcPr>
            <w:tcW w:w="1589" w:type="dxa"/>
            <w:shd w:val="clear" w:color="auto" w:fill="D9D9D9"/>
            <w:vAlign w:val="center"/>
          </w:tcPr>
          <w:p w:rsidR="006721A1" w:rsidRPr="00EE346C"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1260" w:type="dxa"/>
            <w:shd w:val="clear" w:color="auto" w:fill="D9D9D9"/>
            <w:vAlign w:val="center"/>
          </w:tcPr>
          <w:p w:rsidR="006721A1" w:rsidRPr="00EE346C"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735" w:type="dxa"/>
            <w:shd w:val="clear" w:color="auto" w:fill="D9D9D9"/>
            <w:vAlign w:val="center"/>
          </w:tcPr>
          <w:p w:rsidR="006721A1" w:rsidRPr="00EE346C"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w:t>
            </w:r>
          </w:p>
        </w:tc>
        <w:tc>
          <w:tcPr>
            <w:tcW w:w="0" w:type="auto"/>
            <w:shd w:val="clear" w:color="auto" w:fill="D9D9D9"/>
            <w:vAlign w:val="center"/>
          </w:tcPr>
          <w:p w:rsidR="006721A1" w:rsidRPr="00EE346C"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EE346C"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w:t>
            </w:r>
          </w:p>
        </w:tc>
        <w:tc>
          <w:tcPr>
            <w:tcW w:w="0" w:type="auto"/>
            <w:shd w:val="clear" w:color="auto" w:fill="D9D9D9"/>
            <w:vAlign w:val="center"/>
          </w:tcPr>
          <w:p w:rsidR="006721A1" w:rsidRPr="00EE346C"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EE346C"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w:t>
            </w:r>
          </w:p>
        </w:tc>
        <w:tc>
          <w:tcPr>
            <w:tcW w:w="0" w:type="auto"/>
            <w:shd w:val="clear" w:color="auto" w:fill="D9D9D9"/>
            <w:vAlign w:val="center"/>
          </w:tcPr>
          <w:p w:rsidR="006721A1" w:rsidRPr="00EE346C"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EE346C"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w:t>
            </w:r>
          </w:p>
        </w:tc>
      </w:tr>
      <w:tr w:rsidR="006721A1" w:rsidRPr="00EE346C" w:rsidTr="00EE346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2021</w:t>
            </w:r>
          </w:p>
        </w:tc>
        <w:tc>
          <w:tcPr>
            <w:tcW w:w="1589" w:type="dxa"/>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4.266.667 </w:t>
            </w:r>
          </w:p>
        </w:tc>
        <w:tc>
          <w:tcPr>
            <w:tcW w:w="1260" w:type="dxa"/>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2.133.333 </w:t>
            </w:r>
          </w:p>
        </w:tc>
        <w:tc>
          <w:tcPr>
            <w:tcW w:w="735" w:type="dxa"/>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50%</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1.600.000 </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75%</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533.333 </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25%</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2.133.333 </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50%</w:t>
            </w:r>
          </w:p>
        </w:tc>
      </w:tr>
      <w:tr w:rsidR="006721A1" w:rsidRPr="00EE346C" w:rsidTr="00EE346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lastRenderedPageBreak/>
              <w:t>2022</w:t>
            </w:r>
          </w:p>
        </w:tc>
        <w:tc>
          <w:tcPr>
            <w:tcW w:w="1589" w:type="dxa"/>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4.800.000 </w:t>
            </w:r>
          </w:p>
        </w:tc>
        <w:tc>
          <w:tcPr>
            <w:tcW w:w="1260" w:type="dxa"/>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2.400.000 </w:t>
            </w:r>
          </w:p>
        </w:tc>
        <w:tc>
          <w:tcPr>
            <w:tcW w:w="735" w:type="dxa"/>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50%</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1.800.000 </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75%</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600.000 </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25%</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2.400.000 </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50%</w:t>
            </w:r>
          </w:p>
        </w:tc>
      </w:tr>
      <w:tr w:rsidR="006721A1" w:rsidRPr="00EE346C" w:rsidTr="00EE346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2023</w:t>
            </w:r>
          </w:p>
        </w:tc>
        <w:tc>
          <w:tcPr>
            <w:tcW w:w="1589" w:type="dxa"/>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5.333.333 </w:t>
            </w:r>
          </w:p>
        </w:tc>
        <w:tc>
          <w:tcPr>
            <w:tcW w:w="1260" w:type="dxa"/>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2.666.667 </w:t>
            </w:r>
          </w:p>
        </w:tc>
        <w:tc>
          <w:tcPr>
            <w:tcW w:w="735" w:type="dxa"/>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50%</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2.000.000</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75%</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666.667 </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25%</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2.666.667 </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50%</w:t>
            </w:r>
          </w:p>
        </w:tc>
      </w:tr>
      <w:tr w:rsidR="006721A1" w:rsidRPr="00EE346C" w:rsidTr="00EE346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2024</w:t>
            </w:r>
          </w:p>
        </w:tc>
        <w:tc>
          <w:tcPr>
            <w:tcW w:w="1589" w:type="dxa"/>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5.760.000 </w:t>
            </w:r>
          </w:p>
        </w:tc>
        <w:tc>
          <w:tcPr>
            <w:tcW w:w="1260" w:type="dxa"/>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2.880.000 </w:t>
            </w:r>
          </w:p>
        </w:tc>
        <w:tc>
          <w:tcPr>
            <w:tcW w:w="735" w:type="dxa"/>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50%</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2.160.000</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75%</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720.000 </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25%</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2.880.000 </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50%</w:t>
            </w:r>
          </w:p>
        </w:tc>
      </w:tr>
      <w:tr w:rsidR="006721A1" w:rsidRPr="00EE346C" w:rsidTr="00EE346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2025</w:t>
            </w:r>
          </w:p>
        </w:tc>
        <w:tc>
          <w:tcPr>
            <w:tcW w:w="1589" w:type="dxa"/>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5.866.667 </w:t>
            </w:r>
          </w:p>
        </w:tc>
        <w:tc>
          <w:tcPr>
            <w:tcW w:w="1260" w:type="dxa"/>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2.933.333</w:t>
            </w:r>
          </w:p>
        </w:tc>
        <w:tc>
          <w:tcPr>
            <w:tcW w:w="735" w:type="dxa"/>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50%</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2.200.000</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75%</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733.333 </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25%</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2.933.333 </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50%</w:t>
            </w:r>
          </w:p>
        </w:tc>
      </w:tr>
      <w:tr w:rsidR="006721A1" w:rsidRPr="00EE346C" w:rsidTr="00EE346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2026</w:t>
            </w:r>
          </w:p>
        </w:tc>
        <w:tc>
          <w:tcPr>
            <w:tcW w:w="1589" w:type="dxa"/>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6.400.000 </w:t>
            </w:r>
          </w:p>
        </w:tc>
        <w:tc>
          <w:tcPr>
            <w:tcW w:w="1260" w:type="dxa"/>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3.200.000 </w:t>
            </w:r>
          </w:p>
        </w:tc>
        <w:tc>
          <w:tcPr>
            <w:tcW w:w="735" w:type="dxa"/>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50%</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2.400.000 </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75%</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800.000 </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25%</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3.200.000 </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50%</w:t>
            </w:r>
          </w:p>
        </w:tc>
      </w:tr>
      <w:tr w:rsidR="006721A1" w:rsidRPr="00EE346C" w:rsidTr="00EE346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2027</w:t>
            </w:r>
          </w:p>
        </w:tc>
        <w:tc>
          <w:tcPr>
            <w:tcW w:w="1589" w:type="dxa"/>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6.933.333 </w:t>
            </w:r>
          </w:p>
        </w:tc>
        <w:tc>
          <w:tcPr>
            <w:tcW w:w="1260" w:type="dxa"/>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3.466.667 </w:t>
            </w:r>
          </w:p>
        </w:tc>
        <w:tc>
          <w:tcPr>
            <w:tcW w:w="735" w:type="dxa"/>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50%</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2.600.000 </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75%</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866.667 </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25%</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sz w:val="20"/>
                <w:szCs w:val="20"/>
              </w:rPr>
            </w:pPr>
            <w:r>
              <w:rPr>
                <w:rFonts w:ascii="Times New Roman" w:hAnsi="Times New Roman"/>
                <w:sz w:val="20"/>
              </w:rPr>
              <w:t xml:space="preserve">3.466.667 </w:t>
            </w:r>
          </w:p>
        </w:t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sz w:val="20"/>
                <w:szCs w:val="20"/>
              </w:rPr>
            </w:pPr>
            <w:r>
              <w:rPr>
                <w:rFonts w:ascii="Times New Roman" w:hAnsi="Times New Roman"/>
                <w:sz w:val="20"/>
              </w:rPr>
              <w:t>50%</w:t>
            </w:r>
          </w:p>
        </w:tc>
      </w:tr>
      <w:tr w:rsidR="006721A1" w:rsidRPr="00EE346C" w:rsidTr="00EE346C">
        <w:tc>
          <w:tcPr>
            <w:tcW w:w="0" w:type="auto"/>
            <w:shd w:val="clear" w:color="auto" w:fill="auto"/>
            <w:vAlign w:val="center"/>
          </w:tcPr>
          <w:p w:rsidR="006721A1" w:rsidRPr="00EE346C" w:rsidRDefault="00707D31" w:rsidP="009B3307">
            <w:pPr>
              <w:jc w:val="center"/>
              <w:rPr>
                <w:rFonts w:ascii="Times New Roman" w:eastAsia="Times New Roman" w:hAnsi="Times New Roman" w:cs="Times New Roman"/>
                <w:b/>
                <w:sz w:val="20"/>
                <w:szCs w:val="20"/>
              </w:rPr>
            </w:pPr>
            <w:r>
              <w:rPr>
                <w:rFonts w:ascii="Times New Roman" w:hAnsi="Times New Roman"/>
                <w:b/>
                <w:sz w:val="20"/>
              </w:rPr>
              <w:t>Ukupno</w:t>
            </w:r>
          </w:p>
        </w:tc>
        <w:tc>
          <w:tcPr>
            <w:tcW w:w="1589" w:type="dxa"/>
            <w:shd w:val="clear" w:color="auto" w:fill="auto"/>
            <w:vAlign w:val="center"/>
          </w:tcPr>
          <w:p w:rsidR="006721A1" w:rsidRPr="00EE346C" w:rsidRDefault="00707D31" w:rsidP="00EE346C">
            <w:pPr>
              <w:jc w:val="right"/>
              <w:rPr>
                <w:rFonts w:ascii="Times New Roman" w:eastAsia="Times New Roman" w:hAnsi="Times New Roman" w:cs="Times New Roman"/>
                <w:b/>
                <w:sz w:val="20"/>
                <w:szCs w:val="20"/>
              </w:rPr>
            </w:pPr>
            <w:r>
              <w:rPr>
                <w:rFonts w:ascii="Times New Roman" w:hAnsi="Times New Roman"/>
                <w:b/>
                <w:sz w:val="20"/>
              </w:rPr>
              <w:t xml:space="preserve">39.360.000 </w:t>
            </w:r>
          </w:p>
        </w:tc>
        <w:tc>
          <w:tcPr>
            <w:tcW w:w="1260" w:type="dxa"/>
            <w:shd w:val="clear" w:color="auto" w:fill="auto"/>
            <w:vAlign w:val="center"/>
          </w:tcPr>
          <w:p w:rsidR="006721A1" w:rsidRPr="00EE346C" w:rsidRDefault="00707D31" w:rsidP="00EE346C">
            <w:pPr>
              <w:jc w:val="right"/>
              <w:rPr>
                <w:rFonts w:ascii="Times New Roman" w:eastAsia="Times New Roman" w:hAnsi="Times New Roman" w:cs="Times New Roman"/>
                <w:b/>
                <w:sz w:val="20"/>
                <w:szCs w:val="20"/>
              </w:rPr>
            </w:pPr>
            <w:r>
              <w:rPr>
                <w:rFonts w:ascii="Times New Roman" w:hAnsi="Times New Roman"/>
                <w:b/>
                <w:sz w:val="20"/>
              </w:rPr>
              <w:t xml:space="preserve">19.680.000 </w:t>
            </w:r>
          </w:p>
        </w:tc>
        <w:tc>
          <w:tcPr>
            <w:tcW w:w="735" w:type="dxa"/>
            <w:shd w:val="clear" w:color="auto" w:fill="auto"/>
            <w:vAlign w:val="center"/>
          </w:tcPr>
          <w:p w:rsidR="006721A1" w:rsidRPr="00EE346C" w:rsidRDefault="00707D31" w:rsidP="009B3307">
            <w:pPr>
              <w:jc w:val="center"/>
              <w:rPr>
                <w:rFonts w:ascii="Times New Roman" w:eastAsia="Times New Roman" w:hAnsi="Times New Roman" w:cs="Times New Roman"/>
                <w:b/>
                <w:sz w:val="20"/>
                <w:szCs w:val="20"/>
              </w:rPr>
            </w:pPr>
            <w:r>
              <w:rPr>
                <w:rFonts w:ascii="Times New Roman" w:hAnsi="Times New Roman"/>
                <w:b/>
                <w:sz w:val="20"/>
              </w:rPr>
              <w:t> </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b/>
                <w:sz w:val="20"/>
                <w:szCs w:val="20"/>
              </w:rPr>
            </w:pPr>
            <w:r>
              <w:rPr>
                <w:rFonts w:ascii="Times New Roman" w:hAnsi="Times New Roman"/>
                <w:b/>
                <w:sz w:val="20"/>
              </w:rPr>
              <w:t xml:space="preserve">14.760.000 </w:t>
            </w:r>
          </w:p>
        </w:tc>
        <w:tc>
          <w:tcPr>
            <w:tcW w:w="0" w:type="auto"/>
            <w:shd w:val="clear" w:color="auto" w:fill="auto"/>
            <w:vAlign w:val="center"/>
          </w:tcPr>
          <w:p w:rsidR="006721A1" w:rsidRPr="00EE346C" w:rsidRDefault="00707D31">
            <w:pPr>
              <w:rPr>
                <w:rFonts w:ascii="Times New Roman" w:eastAsia="Times New Roman" w:hAnsi="Times New Roman" w:cs="Times New Roman"/>
                <w:sz w:val="20"/>
                <w:szCs w:val="20"/>
              </w:rPr>
            </w:pPr>
            <w:r>
              <w:rPr>
                <w:rFonts w:ascii="Times New Roman" w:hAnsi="Times New Roman"/>
                <w:sz w:val="20"/>
              </w:rPr>
              <w:t> </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b/>
                <w:sz w:val="20"/>
                <w:szCs w:val="20"/>
              </w:rPr>
            </w:pPr>
            <w:r>
              <w:rPr>
                <w:rFonts w:ascii="Times New Roman" w:hAnsi="Times New Roman"/>
                <w:b/>
                <w:sz w:val="20"/>
              </w:rPr>
              <w:t xml:space="preserve">4.920.000 </w:t>
            </w:r>
          </w:p>
        </w:tc>
        <w:tc>
          <w:tcPr>
            <w:tcW w:w="0" w:type="auto"/>
            <w:shd w:val="clear" w:color="auto" w:fill="auto"/>
            <w:vAlign w:val="center"/>
          </w:tcPr>
          <w:p w:rsidR="006721A1" w:rsidRPr="00EE346C" w:rsidRDefault="00707D31">
            <w:pPr>
              <w:rPr>
                <w:rFonts w:ascii="Times New Roman" w:eastAsia="Times New Roman" w:hAnsi="Times New Roman" w:cs="Times New Roman"/>
                <w:sz w:val="20"/>
                <w:szCs w:val="20"/>
              </w:rPr>
            </w:pPr>
            <w:r>
              <w:rPr>
                <w:rFonts w:ascii="Times New Roman" w:hAnsi="Times New Roman"/>
                <w:sz w:val="20"/>
              </w:rPr>
              <w:t> </w:t>
            </w:r>
          </w:p>
        </w:tc>
        <w:tc>
          <w:tcPr>
            <w:tcW w:w="0" w:type="auto"/>
            <w:shd w:val="clear" w:color="auto" w:fill="auto"/>
            <w:vAlign w:val="center"/>
          </w:tcPr>
          <w:p w:rsidR="006721A1" w:rsidRPr="00EE346C" w:rsidRDefault="00707D31" w:rsidP="00EE346C">
            <w:pPr>
              <w:jc w:val="right"/>
              <w:rPr>
                <w:rFonts w:ascii="Times New Roman" w:eastAsia="Times New Roman" w:hAnsi="Times New Roman" w:cs="Times New Roman"/>
                <w:b/>
                <w:sz w:val="20"/>
                <w:szCs w:val="20"/>
              </w:rPr>
            </w:pPr>
            <w:r>
              <w:rPr>
                <w:rFonts w:ascii="Times New Roman" w:hAnsi="Times New Roman"/>
                <w:b/>
                <w:sz w:val="20"/>
              </w:rPr>
              <w:t xml:space="preserve">19.680.000 </w:t>
            </w:r>
          </w:p>
        </w:tc>
        <w:tc>
          <w:tcPr>
            <w:tcW w:w="0" w:type="auto"/>
            <w:shd w:val="clear" w:color="auto" w:fill="auto"/>
            <w:vAlign w:val="center"/>
          </w:tcPr>
          <w:p w:rsidR="006721A1" w:rsidRPr="00EE346C" w:rsidRDefault="00707D31">
            <w:pPr>
              <w:rPr>
                <w:rFonts w:ascii="Times New Roman" w:eastAsia="Times New Roman" w:hAnsi="Times New Roman" w:cs="Times New Roman"/>
                <w:sz w:val="20"/>
                <w:szCs w:val="20"/>
              </w:rPr>
            </w:pPr>
            <w:r>
              <w:rPr>
                <w:rFonts w:ascii="Times New Roman" w:hAnsi="Times New Roman"/>
                <w:sz w:val="20"/>
              </w:rPr>
              <w:t> </w:t>
            </w:r>
          </w:p>
        </w:tc>
      </w:tr>
    </w:tbl>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270ECB">
      <w:pPr>
        <w:pStyle w:val="Heading2"/>
        <w:numPr>
          <w:ilvl w:val="3"/>
          <w:numId w:val="1"/>
        </w:numPr>
        <w:ind w:hanging="720"/>
        <w:rPr>
          <w:rFonts w:ascii="Times New Roman" w:hAnsi="Times New Roman" w:cs="Times New Roman"/>
        </w:rPr>
      </w:pPr>
      <w:bookmarkStart w:id="668" w:name="_Toc98230573"/>
      <w:bookmarkStart w:id="669" w:name="_Toc172615086"/>
      <w:r>
        <w:rPr>
          <w:rFonts w:ascii="Times New Roman" w:hAnsi="Times New Roman"/>
        </w:rPr>
        <w:t>Indikatori i ciljevi</w:t>
      </w:r>
      <w:bookmarkEnd w:id="668"/>
      <w:bookmarkEnd w:id="669"/>
    </w:p>
    <w:p w:rsidR="006721A1" w:rsidRPr="00E17434" w:rsidRDefault="006721A1">
      <w:pPr>
        <w:jc w:val="center"/>
        <w:rPr>
          <w:rFonts w:ascii="Times New Roman" w:eastAsia="Times New Roman" w:hAnsi="Times New Roman" w:cs="Times New Roman"/>
          <w:sz w:val="22"/>
          <w:szCs w:val="22"/>
        </w:rPr>
      </w:pP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50: Indikatori i ciljevi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8492"/>
        <w:gridCol w:w="1130"/>
      </w:tblGrid>
      <w:tr w:rsidR="00270ECB" w:rsidRPr="001E7D25" w:rsidTr="00754E88">
        <w:tc>
          <w:tcPr>
            <w:tcW w:w="0" w:type="auto"/>
            <w:shd w:val="clear" w:color="auto" w:fill="D9D9D9"/>
          </w:tcPr>
          <w:p w:rsidR="006721A1" w:rsidRPr="001E7D25" w:rsidRDefault="00707D31" w:rsidP="009B3307">
            <w:pPr>
              <w:keepNext/>
              <w:spacing w:after="120"/>
              <w:ind w:left="57" w:right="57"/>
              <w:jc w:val="center"/>
              <w:rPr>
                <w:rFonts w:ascii="Times New Roman" w:eastAsia="Times New Roman" w:hAnsi="Times New Roman" w:cs="Times New Roman"/>
                <w:b/>
                <w:sz w:val="20"/>
                <w:szCs w:val="20"/>
              </w:rPr>
            </w:pPr>
            <w:r>
              <w:rPr>
                <w:rFonts w:ascii="Times New Roman" w:hAnsi="Times New Roman"/>
                <w:b/>
                <w:sz w:val="20"/>
              </w:rPr>
              <w:t>Indikator</w:t>
            </w:r>
          </w:p>
        </w:tc>
        <w:tc>
          <w:tcPr>
            <w:tcW w:w="0" w:type="auto"/>
            <w:shd w:val="clear" w:color="auto" w:fill="D9D9D9"/>
          </w:tcPr>
          <w:p w:rsidR="006721A1" w:rsidRPr="001E7D25" w:rsidRDefault="00707D31" w:rsidP="009B3307">
            <w:pPr>
              <w:keepNext/>
              <w:spacing w:after="120"/>
              <w:ind w:left="57" w:right="57"/>
              <w:jc w:val="center"/>
              <w:rPr>
                <w:rFonts w:ascii="Times New Roman" w:eastAsia="Times New Roman" w:hAnsi="Times New Roman" w:cs="Times New Roman"/>
                <w:b/>
                <w:sz w:val="20"/>
                <w:szCs w:val="20"/>
              </w:rPr>
            </w:pPr>
            <w:r>
              <w:rPr>
                <w:rFonts w:ascii="Times New Roman" w:hAnsi="Times New Roman"/>
                <w:b/>
                <w:sz w:val="20"/>
              </w:rPr>
              <w:t>Cilj</w:t>
            </w:r>
          </w:p>
        </w:tc>
      </w:tr>
      <w:tr w:rsidR="00270ECB" w:rsidRPr="001E7D25" w:rsidTr="00270ECB">
        <w:tc>
          <w:tcPr>
            <w:tcW w:w="0" w:type="auto"/>
            <w:shd w:val="clear" w:color="auto" w:fill="auto"/>
          </w:tcPr>
          <w:p w:rsidR="006721A1" w:rsidRPr="001E7D25" w:rsidRDefault="00707D31" w:rsidP="00270ECB">
            <w:pPr>
              <w:jc w:val="both"/>
              <w:rPr>
                <w:rFonts w:ascii="Times New Roman" w:eastAsia="Times New Roman" w:hAnsi="Times New Roman" w:cs="Times New Roman"/>
                <w:sz w:val="20"/>
                <w:szCs w:val="20"/>
              </w:rPr>
            </w:pPr>
            <w:r>
              <w:rPr>
                <w:rFonts w:ascii="Times New Roman" w:hAnsi="Times New Roman"/>
                <w:sz w:val="20"/>
              </w:rPr>
              <w:t xml:space="preserve">Broj gazdinstava i poljoprivredno-prehrambenih preduzeća </w:t>
            </w:r>
            <w:r w:rsidR="005D38B5">
              <w:rPr>
                <w:rFonts w:ascii="Times New Roman" w:hAnsi="Times New Roman"/>
                <w:sz w:val="20"/>
              </w:rPr>
              <w:t xml:space="preserve">koja se bave preradom </w:t>
            </w:r>
            <w:r>
              <w:rPr>
                <w:rFonts w:ascii="Times New Roman" w:hAnsi="Times New Roman"/>
                <w:sz w:val="20"/>
              </w:rPr>
              <w:t xml:space="preserve">podržanih </w:t>
            </w:r>
            <w:r w:rsidR="005D38B5">
              <w:rPr>
                <w:rFonts w:ascii="Times New Roman" w:hAnsi="Times New Roman"/>
                <w:sz w:val="20"/>
              </w:rPr>
              <w:t xml:space="preserve">u okviru </w:t>
            </w:r>
            <w:r>
              <w:rPr>
                <w:rFonts w:ascii="Times New Roman" w:hAnsi="Times New Roman"/>
                <w:sz w:val="20"/>
              </w:rPr>
              <w:t>sredstava IPARD-a za modernizaciju</w:t>
            </w:r>
          </w:p>
        </w:tc>
        <w:tc>
          <w:tcPr>
            <w:tcW w:w="0" w:type="auto"/>
            <w:shd w:val="clear" w:color="auto" w:fill="auto"/>
            <w:vAlign w:val="center"/>
          </w:tcPr>
          <w:p w:rsidR="006721A1" w:rsidRPr="001E7D25" w:rsidRDefault="00707D31" w:rsidP="00270ECB">
            <w:pPr>
              <w:jc w:val="right"/>
              <w:rPr>
                <w:rFonts w:ascii="Times New Roman" w:eastAsia="Times New Roman" w:hAnsi="Times New Roman" w:cs="Times New Roman"/>
                <w:sz w:val="20"/>
                <w:szCs w:val="20"/>
              </w:rPr>
            </w:pPr>
            <w:r>
              <w:rPr>
                <w:rFonts w:ascii="Times New Roman" w:hAnsi="Times New Roman"/>
                <w:sz w:val="20"/>
              </w:rPr>
              <w:t>150</w:t>
            </w:r>
          </w:p>
        </w:tc>
      </w:tr>
      <w:tr w:rsidR="00270ECB" w:rsidRPr="001E7D25" w:rsidTr="00270ECB">
        <w:tc>
          <w:tcPr>
            <w:tcW w:w="0" w:type="auto"/>
            <w:shd w:val="clear" w:color="auto" w:fill="auto"/>
          </w:tcPr>
          <w:p w:rsidR="006721A1" w:rsidRPr="001E7D25" w:rsidRDefault="00707D31" w:rsidP="00270ECB">
            <w:pPr>
              <w:jc w:val="both"/>
              <w:rPr>
                <w:rFonts w:ascii="Times New Roman" w:eastAsia="Times New Roman" w:hAnsi="Times New Roman" w:cs="Times New Roman"/>
                <w:sz w:val="20"/>
                <w:szCs w:val="20"/>
              </w:rPr>
            </w:pPr>
            <w:r>
              <w:rPr>
                <w:rFonts w:ascii="Times New Roman" w:hAnsi="Times New Roman"/>
                <w:sz w:val="20"/>
              </w:rPr>
              <w:t>Ukupne investicije u</w:t>
            </w:r>
            <w:r w:rsidR="005D38B5">
              <w:rPr>
                <w:rFonts w:ascii="Times New Roman" w:hAnsi="Times New Roman"/>
                <w:sz w:val="20"/>
              </w:rPr>
              <w:t xml:space="preserve"> modernizaciju</w:t>
            </w:r>
            <w:r>
              <w:rPr>
                <w:rFonts w:ascii="Times New Roman" w:hAnsi="Times New Roman"/>
                <w:sz w:val="20"/>
              </w:rPr>
              <w:t xml:space="preserve"> gazdinst</w:t>
            </w:r>
            <w:r w:rsidR="005D38B5">
              <w:rPr>
                <w:rFonts w:ascii="Times New Roman" w:hAnsi="Times New Roman"/>
                <w:sz w:val="20"/>
              </w:rPr>
              <w:t>a</w:t>
            </w:r>
            <w:r>
              <w:rPr>
                <w:rFonts w:ascii="Times New Roman" w:hAnsi="Times New Roman"/>
                <w:sz w:val="20"/>
              </w:rPr>
              <w:t>va i poljoprivredno-prehramben</w:t>
            </w:r>
            <w:r w:rsidR="005D38B5">
              <w:rPr>
                <w:rFonts w:ascii="Times New Roman" w:hAnsi="Times New Roman"/>
                <w:sz w:val="20"/>
              </w:rPr>
              <w:t>og</w:t>
            </w:r>
            <w:r>
              <w:rPr>
                <w:rFonts w:ascii="Times New Roman" w:hAnsi="Times New Roman"/>
                <w:sz w:val="20"/>
              </w:rPr>
              <w:t xml:space="preserve"> sektor</w:t>
            </w:r>
            <w:r w:rsidR="005D38B5">
              <w:rPr>
                <w:rFonts w:ascii="Times New Roman" w:hAnsi="Times New Roman"/>
                <w:sz w:val="20"/>
              </w:rPr>
              <w:t>a</w:t>
            </w:r>
            <w:r>
              <w:rPr>
                <w:rFonts w:ascii="Times New Roman" w:hAnsi="Times New Roman"/>
                <w:sz w:val="20"/>
              </w:rPr>
              <w:t xml:space="preserve"> </w:t>
            </w:r>
          </w:p>
        </w:tc>
        <w:tc>
          <w:tcPr>
            <w:tcW w:w="0" w:type="auto"/>
            <w:shd w:val="clear" w:color="auto" w:fill="auto"/>
            <w:vAlign w:val="center"/>
          </w:tcPr>
          <w:p w:rsidR="006721A1" w:rsidRPr="001E7D25" w:rsidRDefault="00707D31" w:rsidP="00270ECB">
            <w:pPr>
              <w:jc w:val="right"/>
              <w:rPr>
                <w:rFonts w:ascii="Times New Roman" w:eastAsia="Times New Roman" w:hAnsi="Times New Roman" w:cs="Times New Roman"/>
                <w:sz w:val="20"/>
                <w:szCs w:val="20"/>
              </w:rPr>
            </w:pPr>
            <w:r>
              <w:rPr>
                <w:rFonts w:ascii="Times New Roman" w:hAnsi="Times New Roman"/>
                <w:sz w:val="20"/>
              </w:rPr>
              <w:t>40.000.000</w:t>
            </w:r>
          </w:p>
        </w:tc>
      </w:tr>
      <w:tr w:rsidR="00270ECB" w:rsidRPr="001E7D25" w:rsidTr="00270ECB">
        <w:tc>
          <w:tcPr>
            <w:tcW w:w="0" w:type="auto"/>
            <w:shd w:val="clear" w:color="auto" w:fill="auto"/>
          </w:tcPr>
          <w:p w:rsidR="006721A1" w:rsidRPr="001E7D25" w:rsidRDefault="00707D31" w:rsidP="00270ECB">
            <w:pPr>
              <w:jc w:val="both"/>
              <w:rPr>
                <w:rFonts w:ascii="Times New Roman" w:eastAsia="Times New Roman" w:hAnsi="Times New Roman" w:cs="Times New Roman"/>
                <w:sz w:val="20"/>
                <w:szCs w:val="20"/>
              </w:rPr>
            </w:pPr>
            <w:r>
              <w:rPr>
                <w:rFonts w:ascii="Times New Roman" w:hAnsi="Times New Roman"/>
                <w:sz w:val="20"/>
              </w:rPr>
              <w:t>Broj preduzeća za preradu hrane koja primaju investicionu podršku IPARD-a radi postepenog usklađivanja sa standardima EU u pogledu higijene i dobrobiti životinja</w:t>
            </w:r>
          </w:p>
        </w:tc>
        <w:tc>
          <w:tcPr>
            <w:tcW w:w="0" w:type="auto"/>
            <w:shd w:val="clear" w:color="auto" w:fill="auto"/>
            <w:vAlign w:val="center"/>
          </w:tcPr>
          <w:p w:rsidR="006721A1" w:rsidRPr="001E7D25" w:rsidRDefault="00707D31" w:rsidP="00270ECB">
            <w:pPr>
              <w:jc w:val="right"/>
              <w:rPr>
                <w:rFonts w:ascii="Times New Roman" w:eastAsia="Times New Roman" w:hAnsi="Times New Roman" w:cs="Times New Roman"/>
                <w:sz w:val="20"/>
                <w:szCs w:val="20"/>
              </w:rPr>
            </w:pPr>
            <w:r>
              <w:rPr>
                <w:rFonts w:ascii="Times New Roman" w:hAnsi="Times New Roman"/>
                <w:sz w:val="20"/>
              </w:rPr>
              <w:t>150</w:t>
            </w:r>
          </w:p>
        </w:tc>
      </w:tr>
      <w:tr w:rsidR="00270ECB" w:rsidRPr="001E7D25" w:rsidTr="00270ECB">
        <w:tc>
          <w:tcPr>
            <w:tcW w:w="0" w:type="auto"/>
            <w:shd w:val="clear" w:color="auto" w:fill="auto"/>
          </w:tcPr>
          <w:p w:rsidR="006721A1" w:rsidRPr="001E7D25" w:rsidRDefault="00707D31" w:rsidP="00270ECB">
            <w:pPr>
              <w:jc w:val="both"/>
              <w:rPr>
                <w:rFonts w:ascii="Times New Roman" w:eastAsia="Times New Roman" w:hAnsi="Times New Roman" w:cs="Times New Roman"/>
                <w:sz w:val="20"/>
                <w:szCs w:val="20"/>
              </w:rPr>
            </w:pPr>
            <w:r>
              <w:rPr>
                <w:rFonts w:ascii="Times New Roman" w:hAnsi="Times New Roman"/>
                <w:sz w:val="20"/>
              </w:rPr>
              <w:t>Broj novootvorenih radnih mjesta</w:t>
            </w:r>
          </w:p>
        </w:tc>
        <w:tc>
          <w:tcPr>
            <w:tcW w:w="0" w:type="auto"/>
            <w:shd w:val="clear" w:color="auto" w:fill="auto"/>
            <w:vAlign w:val="center"/>
          </w:tcPr>
          <w:p w:rsidR="006721A1" w:rsidRPr="001E7D25" w:rsidRDefault="00707D31" w:rsidP="00270ECB">
            <w:pPr>
              <w:jc w:val="right"/>
              <w:rPr>
                <w:rFonts w:ascii="Times New Roman" w:eastAsia="Times New Roman" w:hAnsi="Times New Roman" w:cs="Times New Roman"/>
                <w:sz w:val="20"/>
                <w:szCs w:val="20"/>
              </w:rPr>
            </w:pPr>
            <w:r>
              <w:rPr>
                <w:rFonts w:ascii="Times New Roman" w:hAnsi="Times New Roman"/>
                <w:sz w:val="20"/>
              </w:rPr>
              <w:t>80</w:t>
            </w:r>
          </w:p>
        </w:tc>
      </w:tr>
      <w:tr w:rsidR="00270ECB" w:rsidRPr="001E7D25" w:rsidTr="00270ECB">
        <w:tc>
          <w:tcPr>
            <w:tcW w:w="0" w:type="auto"/>
            <w:shd w:val="clear" w:color="auto" w:fill="auto"/>
          </w:tcPr>
          <w:p w:rsidR="006721A1" w:rsidRPr="001E7D25" w:rsidRDefault="00707D31" w:rsidP="00270ECB">
            <w:pPr>
              <w:jc w:val="both"/>
              <w:rPr>
                <w:rFonts w:ascii="Times New Roman" w:eastAsia="Times New Roman" w:hAnsi="Times New Roman" w:cs="Times New Roman"/>
                <w:sz w:val="20"/>
                <w:szCs w:val="20"/>
              </w:rPr>
            </w:pPr>
            <w:r>
              <w:rPr>
                <w:rFonts w:ascii="Times New Roman" w:hAnsi="Times New Roman"/>
                <w:sz w:val="20"/>
              </w:rPr>
              <w:t>Broj podržanih grupa/organizacija proizvođača</w:t>
            </w:r>
          </w:p>
        </w:tc>
        <w:tc>
          <w:tcPr>
            <w:tcW w:w="0" w:type="auto"/>
            <w:shd w:val="clear" w:color="auto" w:fill="auto"/>
            <w:vAlign w:val="center"/>
          </w:tcPr>
          <w:p w:rsidR="006721A1" w:rsidRPr="001E7D25" w:rsidRDefault="00707D31" w:rsidP="00270ECB">
            <w:pPr>
              <w:jc w:val="right"/>
              <w:rPr>
                <w:rFonts w:ascii="Times New Roman" w:eastAsia="Times New Roman" w:hAnsi="Times New Roman" w:cs="Times New Roman"/>
                <w:sz w:val="20"/>
                <w:szCs w:val="20"/>
              </w:rPr>
            </w:pPr>
            <w:r>
              <w:rPr>
                <w:rFonts w:ascii="Times New Roman" w:hAnsi="Times New Roman"/>
                <w:sz w:val="20"/>
              </w:rPr>
              <w:t>0</w:t>
            </w:r>
          </w:p>
        </w:tc>
      </w:tr>
      <w:tr w:rsidR="00270ECB" w:rsidRPr="001E7D25" w:rsidTr="00270ECB">
        <w:tc>
          <w:tcPr>
            <w:tcW w:w="0" w:type="auto"/>
            <w:shd w:val="clear" w:color="auto" w:fill="auto"/>
          </w:tcPr>
          <w:p w:rsidR="006721A1" w:rsidRPr="001E7D25" w:rsidRDefault="00707D31" w:rsidP="00700CE2">
            <w:pPr>
              <w:jc w:val="both"/>
              <w:rPr>
                <w:rFonts w:ascii="Times New Roman" w:eastAsia="Times New Roman" w:hAnsi="Times New Roman" w:cs="Times New Roman"/>
                <w:sz w:val="20"/>
                <w:szCs w:val="20"/>
              </w:rPr>
            </w:pPr>
            <w:r>
              <w:rPr>
                <w:rFonts w:ascii="Times New Roman" w:hAnsi="Times New Roman"/>
                <w:sz w:val="20"/>
              </w:rPr>
              <w:t>Broj poljoprivrednika koji učestvuju u podržanim grupama proizvođača, organizacijama proizvođača, lokalnim tržištima, kratkim lancima snabdijevanja i programima kvaliteta</w:t>
            </w:r>
          </w:p>
        </w:tc>
        <w:tc>
          <w:tcPr>
            <w:tcW w:w="0" w:type="auto"/>
            <w:shd w:val="clear" w:color="auto" w:fill="auto"/>
            <w:vAlign w:val="center"/>
          </w:tcPr>
          <w:p w:rsidR="006721A1" w:rsidRPr="001E7D25" w:rsidRDefault="00707D31" w:rsidP="00270ECB">
            <w:pPr>
              <w:jc w:val="right"/>
              <w:rPr>
                <w:rFonts w:ascii="Times New Roman" w:eastAsia="Times New Roman" w:hAnsi="Times New Roman" w:cs="Times New Roman"/>
                <w:sz w:val="20"/>
                <w:szCs w:val="20"/>
              </w:rPr>
            </w:pPr>
            <w:r>
              <w:rPr>
                <w:rFonts w:ascii="Times New Roman" w:hAnsi="Times New Roman"/>
                <w:sz w:val="20"/>
              </w:rPr>
              <w:t>0</w:t>
            </w:r>
          </w:p>
        </w:tc>
      </w:tr>
      <w:tr w:rsidR="00270ECB" w:rsidRPr="001E7D25" w:rsidTr="00270ECB">
        <w:tc>
          <w:tcPr>
            <w:tcW w:w="0" w:type="auto"/>
            <w:shd w:val="clear" w:color="auto" w:fill="auto"/>
          </w:tcPr>
          <w:p w:rsidR="006721A1" w:rsidRPr="001E7D25" w:rsidRDefault="00707D31" w:rsidP="00270ECB">
            <w:pPr>
              <w:jc w:val="both"/>
              <w:rPr>
                <w:rFonts w:ascii="Times New Roman" w:eastAsia="Times New Roman" w:hAnsi="Times New Roman" w:cs="Times New Roman"/>
                <w:sz w:val="20"/>
                <w:szCs w:val="20"/>
              </w:rPr>
            </w:pPr>
            <w:r>
              <w:rPr>
                <w:rFonts w:ascii="Times New Roman" w:hAnsi="Times New Roman"/>
                <w:sz w:val="20"/>
              </w:rPr>
              <w:t>Broj kolektivnih investicija</w:t>
            </w:r>
          </w:p>
        </w:tc>
        <w:tc>
          <w:tcPr>
            <w:tcW w:w="0" w:type="auto"/>
            <w:shd w:val="clear" w:color="auto" w:fill="auto"/>
            <w:vAlign w:val="center"/>
          </w:tcPr>
          <w:p w:rsidR="006721A1" w:rsidRPr="001E7D25" w:rsidRDefault="00707D31" w:rsidP="00270ECB">
            <w:pPr>
              <w:jc w:val="right"/>
              <w:rPr>
                <w:rFonts w:ascii="Times New Roman" w:eastAsia="Times New Roman" w:hAnsi="Times New Roman" w:cs="Times New Roman"/>
                <w:sz w:val="20"/>
                <w:szCs w:val="20"/>
              </w:rPr>
            </w:pPr>
            <w:r>
              <w:rPr>
                <w:rFonts w:ascii="Times New Roman" w:hAnsi="Times New Roman"/>
                <w:sz w:val="20"/>
              </w:rPr>
              <w:t>0</w:t>
            </w:r>
          </w:p>
        </w:tc>
      </w:tr>
      <w:tr w:rsidR="00270ECB" w:rsidRPr="001E7D25" w:rsidTr="00270ECB">
        <w:tc>
          <w:tcPr>
            <w:tcW w:w="0" w:type="auto"/>
            <w:shd w:val="clear" w:color="auto" w:fill="auto"/>
          </w:tcPr>
          <w:p w:rsidR="006721A1" w:rsidRPr="001E7D25" w:rsidRDefault="00707D31" w:rsidP="00270ECB">
            <w:pPr>
              <w:jc w:val="both"/>
              <w:rPr>
                <w:rFonts w:ascii="Times New Roman" w:eastAsia="Times New Roman" w:hAnsi="Times New Roman" w:cs="Times New Roman"/>
                <w:sz w:val="20"/>
                <w:szCs w:val="20"/>
              </w:rPr>
            </w:pPr>
            <w:r>
              <w:rPr>
                <w:rFonts w:ascii="Times New Roman" w:hAnsi="Times New Roman"/>
                <w:sz w:val="20"/>
              </w:rPr>
              <w:t xml:space="preserve">Broj korisnika IPARD-a </w:t>
            </w:r>
            <w:r w:rsidR="005D38B5">
              <w:rPr>
                <w:rFonts w:ascii="Times New Roman" w:hAnsi="Times New Roman"/>
                <w:sz w:val="20"/>
              </w:rPr>
              <w:t>podržanih za</w:t>
            </w:r>
            <w:r>
              <w:rPr>
                <w:rFonts w:ascii="Times New Roman" w:hAnsi="Times New Roman"/>
                <w:sz w:val="20"/>
              </w:rPr>
              <w:t xml:space="preserve"> investicij</w:t>
            </w:r>
            <w:r w:rsidR="005D38B5">
              <w:rPr>
                <w:rFonts w:ascii="Times New Roman" w:hAnsi="Times New Roman"/>
                <w:sz w:val="20"/>
              </w:rPr>
              <w:t xml:space="preserve">e </w:t>
            </w:r>
            <w:r>
              <w:rPr>
                <w:rFonts w:ascii="Times New Roman" w:hAnsi="Times New Roman"/>
                <w:sz w:val="20"/>
              </w:rPr>
              <w:t>vez</w:t>
            </w:r>
            <w:r w:rsidR="005D38B5">
              <w:rPr>
                <w:rFonts w:ascii="Times New Roman" w:hAnsi="Times New Roman"/>
                <w:sz w:val="20"/>
              </w:rPr>
              <w:t>ane</w:t>
            </w:r>
            <w:r>
              <w:rPr>
                <w:rFonts w:ascii="Times New Roman" w:hAnsi="Times New Roman"/>
                <w:sz w:val="20"/>
              </w:rPr>
              <w:t xml:space="preserve"> </w:t>
            </w:r>
            <w:r w:rsidR="005D38B5">
              <w:rPr>
                <w:rFonts w:ascii="Times New Roman" w:hAnsi="Times New Roman"/>
                <w:sz w:val="20"/>
              </w:rPr>
              <w:t>za brigu o</w:t>
            </w:r>
            <w:r>
              <w:rPr>
                <w:rFonts w:ascii="Times New Roman" w:hAnsi="Times New Roman"/>
                <w:sz w:val="20"/>
              </w:rPr>
              <w:t xml:space="preserve"> životn</w:t>
            </w:r>
            <w:r w:rsidR="005D38B5">
              <w:rPr>
                <w:rFonts w:ascii="Times New Roman" w:hAnsi="Times New Roman"/>
                <w:sz w:val="20"/>
              </w:rPr>
              <w:t>oj</w:t>
            </w:r>
            <w:r>
              <w:rPr>
                <w:rFonts w:ascii="Times New Roman" w:hAnsi="Times New Roman"/>
                <w:sz w:val="20"/>
              </w:rPr>
              <w:t xml:space="preserve"> sredin</w:t>
            </w:r>
            <w:r w:rsidR="009C160C">
              <w:rPr>
                <w:rFonts w:ascii="Times New Roman" w:hAnsi="Times New Roman"/>
                <w:sz w:val="20"/>
              </w:rPr>
              <w:t>i</w:t>
            </w:r>
            <w:r>
              <w:rPr>
                <w:rFonts w:ascii="Times New Roman" w:hAnsi="Times New Roman"/>
                <w:sz w:val="20"/>
              </w:rPr>
              <w:t xml:space="preserve"> ili klimatskim promjenama</w:t>
            </w:r>
          </w:p>
        </w:tc>
        <w:tc>
          <w:tcPr>
            <w:tcW w:w="0" w:type="auto"/>
            <w:shd w:val="clear" w:color="auto" w:fill="auto"/>
            <w:vAlign w:val="center"/>
          </w:tcPr>
          <w:p w:rsidR="006721A1" w:rsidRPr="001E7D25" w:rsidRDefault="00707D31" w:rsidP="00270ECB">
            <w:pPr>
              <w:jc w:val="right"/>
              <w:rPr>
                <w:rFonts w:ascii="Times New Roman" w:eastAsia="Times New Roman" w:hAnsi="Times New Roman" w:cs="Times New Roman"/>
                <w:sz w:val="20"/>
                <w:szCs w:val="20"/>
              </w:rPr>
            </w:pPr>
            <w:r>
              <w:rPr>
                <w:rFonts w:ascii="Times New Roman" w:hAnsi="Times New Roman"/>
                <w:sz w:val="20"/>
              </w:rPr>
              <w:t>70</w:t>
            </w:r>
          </w:p>
        </w:tc>
      </w:tr>
      <w:tr w:rsidR="00270ECB" w:rsidRPr="001E7D25" w:rsidTr="00270ECB">
        <w:tc>
          <w:tcPr>
            <w:tcW w:w="0" w:type="auto"/>
            <w:shd w:val="clear" w:color="auto" w:fill="auto"/>
          </w:tcPr>
          <w:p w:rsidR="006721A1" w:rsidRPr="001E7D25" w:rsidRDefault="00707D31" w:rsidP="00270ECB">
            <w:pPr>
              <w:jc w:val="both"/>
              <w:rPr>
                <w:rFonts w:ascii="Times New Roman" w:eastAsia="Times New Roman" w:hAnsi="Times New Roman" w:cs="Times New Roman"/>
                <w:sz w:val="20"/>
                <w:szCs w:val="20"/>
              </w:rPr>
            </w:pPr>
            <w:r>
              <w:rPr>
                <w:rFonts w:ascii="Times New Roman" w:hAnsi="Times New Roman"/>
                <w:sz w:val="20"/>
              </w:rPr>
              <w:t xml:space="preserve">Broj korisnika IPARD-a </w:t>
            </w:r>
            <w:r w:rsidR="009C160C">
              <w:rPr>
                <w:rFonts w:ascii="Times New Roman" w:hAnsi="Times New Roman"/>
                <w:sz w:val="20"/>
              </w:rPr>
              <w:t>podržanih</w:t>
            </w:r>
            <w:r>
              <w:rPr>
                <w:rFonts w:ascii="Times New Roman" w:hAnsi="Times New Roman"/>
                <w:sz w:val="20"/>
              </w:rPr>
              <w:t xml:space="preserve"> za</w:t>
            </w:r>
            <w:r w:rsidR="009C160C">
              <w:rPr>
                <w:rFonts w:ascii="Times New Roman" w:hAnsi="Times New Roman"/>
                <w:sz w:val="20"/>
              </w:rPr>
              <w:t xml:space="preserve"> investicije u </w:t>
            </w:r>
            <w:r>
              <w:rPr>
                <w:rFonts w:ascii="Times New Roman" w:hAnsi="Times New Roman"/>
                <w:sz w:val="20"/>
              </w:rPr>
              <w:t xml:space="preserve"> tretiranje ili upravljanje otpadom</w:t>
            </w:r>
          </w:p>
        </w:tc>
        <w:tc>
          <w:tcPr>
            <w:tcW w:w="0" w:type="auto"/>
            <w:shd w:val="clear" w:color="auto" w:fill="auto"/>
            <w:vAlign w:val="center"/>
          </w:tcPr>
          <w:p w:rsidR="006721A1" w:rsidRPr="001E7D25" w:rsidRDefault="00707D31" w:rsidP="00270ECB">
            <w:pPr>
              <w:jc w:val="right"/>
              <w:rPr>
                <w:rFonts w:ascii="Times New Roman" w:eastAsia="Times New Roman" w:hAnsi="Times New Roman" w:cs="Times New Roman"/>
                <w:sz w:val="20"/>
                <w:szCs w:val="20"/>
              </w:rPr>
            </w:pPr>
            <w:r>
              <w:rPr>
                <w:rFonts w:ascii="Times New Roman" w:hAnsi="Times New Roman"/>
                <w:sz w:val="20"/>
              </w:rPr>
              <w:t>50</w:t>
            </w:r>
          </w:p>
        </w:tc>
      </w:tr>
      <w:tr w:rsidR="00270ECB" w:rsidRPr="001E7D25" w:rsidTr="00270ECB">
        <w:tc>
          <w:tcPr>
            <w:tcW w:w="0" w:type="auto"/>
            <w:shd w:val="clear" w:color="auto" w:fill="auto"/>
          </w:tcPr>
          <w:p w:rsidR="006721A1" w:rsidRPr="001E7D25" w:rsidRDefault="00707D31" w:rsidP="00270ECB">
            <w:pPr>
              <w:jc w:val="both"/>
              <w:rPr>
                <w:rFonts w:ascii="Times New Roman" w:eastAsia="Times New Roman" w:hAnsi="Times New Roman" w:cs="Times New Roman"/>
                <w:sz w:val="20"/>
                <w:szCs w:val="20"/>
              </w:rPr>
            </w:pPr>
            <w:r>
              <w:rPr>
                <w:rFonts w:ascii="Times New Roman" w:hAnsi="Times New Roman"/>
                <w:sz w:val="20"/>
              </w:rPr>
              <w:t xml:space="preserve">Broj korisnika IPARD-a </w:t>
            </w:r>
            <w:r w:rsidR="009C160C">
              <w:rPr>
                <w:rFonts w:ascii="Times New Roman" w:hAnsi="Times New Roman"/>
                <w:sz w:val="20"/>
              </w:rPr>
              <w:t>podržanih</w:t>
            </w:r>
            <w:r>
              <w:rPr>
                <w:rFonts w:ascii="Times New Roman" w:hAnsi="Times New Roman"/>
                <w:sz w:val="20"/>
              </w:rPr>
              <w:t xml:space="preserve"> za </w:t>
            </w:r>
            <w:r w:rsidR="009C160C">
              <w:rPr>
                <w:rFonts w:ascii="Times New Roman" w:hAnsi="Times New Roman"/>
                <w:sz w:val="20"/>
              </w:rPr>
              <w:t>investicije u proizvodnju energije iz obnovljivih izvora</w:t>
            </w:r>
          </w:p>
        </w:tc>
        <w:tc>
          <w:tcPr>
            <w:tcW w:w="0" w:type="auto"/>
            <w:shd w:val="clear" w:color="auto" w:fill="auto"/>
            <w:vAlign w:val="center"/>
          </w:tcPr>
          <w:p w:rsidR="006721A1" w:rsidRPr="001E7D25" w:rsidRDefault="00707D31" w:rsidP="00270ECB">
            <w:pPr>
              <w:jc w:val="right"/>
              <w:rPr>
                <w:rFonts w:ascii="Times New Roman" w:eastAsia="Times New Roman" w:hAnsi="Times New Roman" w:cs="Times New Roman"/>
                <w:sz w:val="20"/>
                <w:szCs w:val="20"/>
              </w:rPr>
            </w:pPr>
            <w:r>
              <w:rPr>
                <w:rFonts w:ascii="Times New Roman" w:hAnsi="Times New Roman"/>
                <w:sz w:val="20"/>
              </w:rPr>
              <w:t>20</w:t>
            </w:r>
          </w:p>
        </w:tc>
      </w:tr>
      <w:tr w:rsidR="00270ECB" w:rsidRPr="001E7D25" w:rsidTr="00270ECB">
        <w:tc>
          <w:tcPr>
            <w:tcW w:w="0" w:type="auto"/>
            <w:shd w:val="clear" w:color="auto" w:fill="auto"/>
          </w:tcPr>
          <w:p w:rsidR="006721A1" w:rsidRPr="001E7D25" w:rsidRDefault="00707D31" w:rsidP="00270ECB">
            <w:pPr>
              <w:jc w:val="both"/>
              <w:rPr>
                <w:rFonts w:ascii="Times New Roman" w:eastAsia="Times New Roman" w:hAnsi="Times New Roman" w:cs="Times New Roman"/>
                <w:sz w:val="20"/>
                <w:szCs w:val="20"/>
              </w:rPr>
            </w:pPr>
            <w:r>
              <w:rPr>
                <w:rFonts w:ascii="Times New Roman" w:hAnsi="Times New Roman"/>
                <w:sz w:val="20"/>
              </w:rPr>
              <w:t xml:space="preserve">Broj </w:t>
            </w:r>
            <w:r w:rsidR="009C160C">
              <w:rPr>
                <w:rFonts w:ascii="Times New Roman" w:hAnsi="Times New Roman"/>
                <w:sz w:val="20"/>
              </w:rPr>
              <w:t>korisnika</w:t>
            </w:r>
            <w:r w:rsidR="005D6E54">
              <w:rPr>
                <w:rFonts w:ascii="Times New Roman" w:hAnsi="Times New Roman"/>
                <w:sz w:val="20"/>
              </w:rPr>
              <w:t xml:space="preserve"> podržanih za investicije</w:t>
            </w:r>
            <w:r>
              <w:rPr>
                <w:rFonts w:ascii="Times New Roman" w:hAnsi="Times New Roman"/>
                <w:sz w:val="20"/>
              </w:rPr>
              <w:t xml:space="preserve"> u cirkularnu ekonomiju</w:t>
            </w:r>
          </w:p>
        </w:tc>
        <w:tc>
          <w:tcPr>
            <w:tcW w:w="0" w:type="auto"/>
            <w:shd w:val="clear" w:color="auto" w:fill="auto"/>
            <w:vAlign w:val="center"/>
          </w:tcPr>
          <w:p w:rsidR="006721A1" w:rsidRPr="001E7D25" w:rsidRDefault="00707D31" w:rsidP="00270ECB">
            <w:pPr>
              <w:jc w:val="right"/>
              <w:rPr>
                <w:rFonts w:ascii="Times New Roman" w:eastAsia="Times New Roman" w:hAnsi="Times New Roman" w:cs="Times New Roman"/>
                <w:sz w:val="20"/>
                <w:szCs w:val="20"/>
              </w:rPr>
            </w:pPr>
            <w:r>
              <w:rPr>
                <w:rFonts w:ascii="Times New Roman" w:hAnsi="Times New Roman"/>
                <w:sz w:val="20"/>
              </w:rPr>
              <w:t>0</w:t>
            </w:r>
          </w:p>
        </w:tc>
      </w:tr>
    </w:tbl>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270ECB">
      <w:pPr>
        <w:pStyle w:val="Heading2"/>
        <w:numPr>
          <w:ilvl w:val="3"/>
          <w:numId w:val="1"/>
        </w:numPr>
        <w:ind w:hanging="720"/>
        <w:rPr>
          <w:rFonts w:ascii="Times New Roman" w:hAnsi="Times New Roman" w:cs="Times New Roman"/>
        </w:rPr>
      </w:pPr>
      <w:bookmarkStart w:id="670" w:name="_Toc98230574"/>
      <w:bookmarkStart w:id="671" w:name="_Toc172615087"/>
      <w:r>
        <w:rPr>
          <w:rFonts w:ascii="Times New Roman" w:hAnsi="Times New Roman"/>
        </w:rPr>
        <w:t>Administrativna procedura</w:t>
      </w:r>
      <w:bookmarkEnd w:id="670"/>
      <w:bookmarkEnd w:id="671"/>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Administrativna procedura za sprovođenje ove mjere obuhvatiće sljedeće faze: provjere kompletnosti i prihvatljivosti aplikacija; raspodjela sredstava; implementacija aktivnosti; računovodstvo i isplata sredstava podrške. Procedura će poštovati zahtjeve IPARD III programa definisane odgovarajućim priručnicima i procedurama.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270ECB">
      <w:pPr>
        <w:pStyle w:val="Heading2"/>
        <w:numPr>
          <w:ilvl w:val="3"/>
          <w:numId w:val="1"/>
        </w:numPr>
        <w:ind w:hanging="720"/>
        <w:rPr>
          <w:rFonts w:ascii="Times New Roman" w:hAnsi="Times New Roman" w:cs="Times New Roman"/>
        </w:rPr>
      </w:pPr>
      <w:bookmarkStart w:id="672" w:name="_Toc98230575"/>
      <w:bookmarkStart w:id="673" w:name="_Toc172615088"/>
      <w:r>
        <w:rPr>
          <w:rFonts w:ascii="Times New Roman" w:hAnsi="Times New Roman"/>
        </w:rPr>
        <w:t>Geografski opseg mjere</w:t>
      </w:r>
      <w:bookmarkEnd w:id="672"/>
      <w:bookmarkEnd w:id="673"/>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Ova mjera biće implementirana na cijeloj teritoriji Crne Gore.</w:t>
      </w:r>
    </w:p>
    <w:p w:rsidR="006721A1" w:rsidRPr="00E17434" w:rsidRDefault="006721A1">
      <w:pPr>
        <w:jc w:val="both"/>
        <w:rPr>
          <w:rFonts w:ascii="Times New Roman" w:eastAsia="Times New Roman" w:hAnsi="Times New Roman" w:cs="Times New Roman"/>
          <w:sz w:val="22"/>
          <w:szCs w:val="22"/>
        </w:rPr>
      </w:pPr>
    </w:p>
    <w:p w:rsidR="006721A1" w:rsidRPr="00557E01" w:rsidRDefault="00707D31" w:rsidP="00557E01">
      <w:pPr>
        <w:pStyle w:val="Heading3"/>
        <w:numPr>
          <w:ilvl w:val="2"/>
          <w:numId w:val="1"/>
        </w:numPr>
        <w:jc w:val="both"/>
        <w:rPr>
          <w:rFonts w:ascii="Times New Roman" w:hAnsi="Times New Roman"/>
        </w:rPr>
      </w:pPr>
      <w:bookmarkStart w:id="674" w:name="_Toc98230576"/>
      <w:bookmarkStart w:id="675" w:name="_Toc172615089"/>
      <w:r>
        <w:rPr>
          <w:rFonts w:ascii="Times New Roman" w:hAnsi="Times New Roman"/>
        </w:rPr>
        <w:t>MJERA 4 – AGRO-EKOLOŠK</w:t>
      </w:r>
      <w:r w:rsidR="00CB3A1D">
        <w:rPr>
          <w:rFonts w:ascii="Times New Roman" w:hAnsi="Times New Roman"/>
        </w:rPr>
        <w:t>O</w:t>
      </w:r>
      <w:r>
        <w:rPr>
          <w:rFonts w:ascii="Times New Roman" w:hAnsi="Times New Roman"/>
        </w:rPr>
        <w:t>-KLIMATSKE MJERE I MJERE ORGANSKE PROIZVODNJE</w:t>
      </w:r>
      <w:bookmarkEnd w:id="674"/>
      <w:bookmarkEnd w:id="675"/>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270ECB">
      <w:pPr>
        <w:pStyle w:val="Heading2"/>
        <w:numPr>
          <w:ilvl w:val="3"/>
          <w:numId w:val="1"/>
        </w:numPr>
        <w:ind w:hanging="720"/>
        <w:rPr>
          <w:rFonts w:ascii="Times New Roman" w:hAnsi="Times New Roman" w:cs="Times New Roman"/>
        </w:rPr>
      </w:pPr>
      <w:r>
        <w:rPr>
          <w:rFonts w:ascii="Times New Roman" w:hAnsi="Times New Roman"/>
        </w:rPr>
        <w:t xml:space="preserve"> </w:t>
      </w:r>
      <w:bookmarkStart w:id="676" w:name="_Toc98230577"/>
      <w:bookmarkStart w:id="677" w:name="_Toc172615090"/>
      <w:r>
        <w:rPr>
          <w:rFonts w:ascii="Times New Roman" w:hAnsi="Times New Roman"/>
        </w:rPr>
        <w:t>Pravni osnov</w:t>
      </w:r>
      <w:bookmarkEnd w:id="676"/>
      <w:bookmarkEnd w:id="677"/>
    </w:p>
    <w:p w:rsidR="00766FD6" w:rsidRPr="00E17434" w:rsidRDefault="00766FD6" w:rsidP="00270ECB">
      <w:pPr>
        <w:pStyle w:val="ListBullet3"/>
        <w:numPr>
          <w:ilvl w:val="0"/>
          <w:numId w:val="0"/>
        </w:numPr>
        <w:ind w:left="454"/>
        <w:rPr>
          <w:rFonts w:cs="Times New Roman"/>
        </w:rPr>
      </w:pPr>
      <w:r>
        <w:t>Član 27 Sektorskog sporazuma</w:t>
      </w:r>
    </w:p>
    <w:p w:rsidR="006721A1" w:rsidRPr="00E17434" w:rsidRDefault="00707D31" w:rsidP="00270ECB">
      <w:pPr>
        <w:pStyle w:val="Heading2"/>
        <w:numPr>
          <w:ilvl w:val="3"/>
          <w:numId w:val="1"/>
        </w:numPr>
        <w:ind w:hanging="720"/>
        <w:rPr>
          <w:rFonts w:ascii="Times New Roman" w:hAnsi="Times New Roman" w:cs="Times New Roman"/>
        </w:rPr>
      </w:pPr>
      <w:r>
        <w:rPr>
          <w:rFonts w:ascii="Times New Roman" w:hAnsi="Times New Roman"/>
        </w:rPr>
        <w:t xml:space="preserve"> </w:t>
      </w:r>
      <w:bookmarkStart w:id="678" w:name="_Toc172615091"/>
      <w:r w:rsidR="00C05E39">
        <w:rPr>
          <w:rFonts w:ascii="Times New Roman" w:hAnsi="Times New Roman"/>
        </w:rPr>
        <w:t>Razlozi za intervenciju</w:t>
      </w:r>
      <w:bookmarkEnd w:id="678"/>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Poljoprivreda u Crnoj Gori je ekstenzivna, što znači da ima nisku primjenu đubriva, herbicida i drugih hemikalija koje dovode do zagađenja zemljišta, vode i vazduha. S</w:t>
      </w:r>
      <w:r w:rsidR="00CB3A1D">
        <w:rPr>
          <w:rFonts w:ascii="Times New Roman" w:hAnsi="Times New Roman"/>
          <w:sz w:val="22"/>
        </w:rPr>
        <w:t xml:space="preserve"> </w:t>
      </w:r>
      <w:r>
        <w:rPr>
          <w:rFonts w:ascii="Times New Roman" w:hAnsi="Times New Roman"/>
          <w:sz w:val="22"/>
        </w:rPr>
        <w:t>toga, kada se govori o kvalitetu i kvantitetu ova tri kritična faktora, može se reći da nije bilo potrebe za bilo kakvim specifičnim intervencijama u pogledu agro-ekološk</w:t>
      </w:r>
      <w:r w:rsidR="00CB3A1D">
        <w:rPr>
          <w:rFonts w:ascii="Times New Roman" w:hAnsi="Times New Roman"/>
          <w:sz w:val="22"/>
        </w:rPr>
        <w:t>o</w:t>
      </w:r>
      <w:r>
        <w:rPr>
          <w:rFonts w:ascii="Times New Roman" w:hAnsi="Times New Roman"/>
          <w:sz w:val="22"/>
        </w:rPr>
        <w:t xml:space="preserve">-klimatskih mjera i mjera organske proizvodnje na našoj teritoriji do sada, s obzirom da je udio livada i pašnjaka u ukupnom poljoprivrednom zemljištu velik (94,27%), gustina populacije životinja iznosi 0,46 UG/ha (prosjek EU 0,8 UG/ha – Eurostat).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Agro-ekološk</w:t>
      </w:r>
      <w:r w:rsidR="00CB3A1D">
        <w:rPr>
          <w:rFonts w:ascii="Times New Roman" w:hAnsi="Times New Roman"/>
          <w:sz w:val="22"/>
        </w:rPr>
        <w:t>o</w:t>
      </w:r>
      <w:r>
        <w:rPr>
          <w:rFonts w:ascii="Times New Roman" w:hAnsi="Times New Roman"/>
          <w:sz w:val="22"/>
        </w:rPr>
        <w:t>-klimatske mjere i mjere organske proizvodnje ostaju dobrovoljne za poljoprivrednike. Međutim, s obzirom na potrebu promovisanja održivih poljoprivrednih praksi i metoda i rješavanja klimatskih i ekoloških izazova, potrebno je da se poljoprivrednici motivišu da se prijavljuju za ovu mjeru. Stoga, kriterijumi, procedure i zahtjevi treba da budu što jasniji i jednostavniji, a vremenom će se ti kriterijumi, zahtjevi i njihova ambicija postepeno povećavati.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lastRenderedPageBreak/>
        <w:t>Agro-ekološk</w:t>
      </w:r>
      <w:r w:rsidR="00CB3A1D">
        <w:rPr>
          <w:rFonts w:ascii="Times New Roman" w:hAnsi="Times New Roman"/>
          <w:sz w:val="22"/>
        </w:rPr>
        <w:t>o</w:t>
      </w:r>
      <w:r>
        <w:rPr>
          <w:rFonts w:ascii="Times New Roman" w:hAnsi="Times New Roman"/>
          <w:sz w:val="22"/>
        </w:rPr>
        <w:t>-klimatske mjere imaju za cilj da doprinesu sprovođenju Zelene agende za Zapadni Balkan i proširuju elemente Zelenog sporazuma EU u regionu Zapadnog Balkana, omogućavajući održivi razvoj poljoprivrede i ruralnih područja, doprinoseći ublažavanju klimatskih promjena i prilagođavanju poljoprivrede.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Kroz agro-ekološk</w:t>
      </w:r>
      <w:r w:rsidR="00CB3A1D">
        <w:rPr>
          <w:rFonts w:ascii="Times New Roman" w:hAnsi="Times New Roman"/>
          <w:sz w:val="22"/>
        </w:rPr>
        <w:t>o-klimatske</w:t>
      </w:r>
      <w:r>
        <w:rPr>
          <w:rFonts w:ascii="Times New Roman" w:hAnsi="Times New Roman"/>
          <w:sz w:val="22"/>
        </w:rPr>
        <w:t xml:space="preserve"> mjere podrška će biti usmjerena na organsku poljoprivredu, adekvatno upravljanje planinskim pašnjacima i očuvanje autohtonih genetičkih resursa (dodati druge podmjere ako budu usvojene). Planiranje će biti pažljivo kako bi se bolje sprovele i na odgovarajući način izabrale mjere.</w:t>
      </w:r>
    </w:p>
    <w:p w:rsidR="00676907" w:rsidRDefault="00707D31" w:rsidP="00700CE2">
      <w:pPr>
        <w:spacing w:after="240"/>
        <w:jc w:val="both"/>
        <w:rPr>
          <w:rFonts w:ascii="Times New Roman" w:eastAsia="Times New Roman" w:hAnsi="Times New Roman" w:cs="Times New Roman"/>
          <w:sz w:val="22"/>
          <w:szCs w:val="22"/>
        </w:rPr>
      </w:pPr>
      <w:r>
        <w:rPr>
          <w:rFonts w:ascii="Times New Roman" w:hAnsi="Times New Roman"/>
          <w:b/>
          <w:sz w:val="22"/>
        </w:rPr>
        <w:t xml:space="preserve">Organska proizvodnja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Prakse i metode organske poljoprivrede dobro su usklađene sa pravnom tekovinom EU od 2013. godine (Zakon o organskoj proizvodnji (</w:t>
      </w:r>
      <w:r w:rsidR="00E406FC">
        <w:rPr>
          <w:rFonts w:ascii="Times New Roman" w:hAnsi="Times New Roman"/>
          <w:sz w:val="22"/>
        </w:rPr>
        <w:t>„</w:t>
      </w:r>
      <w:r>
        <w:rPr>
          <w:rFonts w:ascii="Times New Roman" w:hAnsi="Times New Roman"/>
          <w:sz w:val="22"/>
        </w:rPr>
        <w:t>Službeni list Crne Gore</w:t>
      </w:r>
      <w:r w:rsidR="00E406FC">
        <w:rPr>
          <w:rFonts w:ascii="Times New Roman" w:hAnsi="Times New Roman"/>
          <w:sz w:val="22"/>
        </w:rPr>
        <w:t>“</w:t>
      </w:r>
      <w:r>
        <w:rPr>
          <w:rFonts w:ascii="Times New Roman" w:hAnsi="Times New Roman"/>
          <w:sz w:val="22"/>
        </w:rPr>
        <w:t xml:space="preserve">, br. 56/2013) i prateći pravilnici uz detaljno utvrđivanje pravila za sertifikaciju, registraciju i tehničke zahtjeve za organsku poljoprivredu. </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Od 2015. godine rapidno raste broj proizvođača sertifikovanih za organsku proizvodnju u Crnoj Gori. Ovakvi trendovi posljedica su zakonskih propisa na snazi i uspostavljanja sistema sertifikacije organskih proizvođača od strane nacionalnog sertifikacionog tijela </w:t>
      </w:r>
      <w:r w:rsidR="00E406FC">
        <w:rPr>
          <w:rFonts w:ascii="Times New Roman" w:hAnsi="Times New Roman"/>
          <w:sz w:val="22"/>
        </w:rPr>
        <w:t>„</w:t>
      </w:r>
      <w:r>
        <w:rPr>
          <w:rFonts w:ascii="Times New Roman" w:hAnsi="Times New Roman"/>
          <w:sz w:val="22"/>
        </w:rPr>
        <w:t>Monteorganica</w:t>
      </w:r>
      <w:r w:rsidR="00E406FC">
        <w:rPr>
          <w:rFonts w:ascii="Times New Roman" w:hAnsi="Times New Roman"/>
          <w:sz w:val="22"/>
        </w:rPr>
        <w:t>“</w:t>
      </w:r>
      <w:r>
        <w:rPr>
          <w:rFonts w:ascii="Times New Roman" w:hAnsi="Times New Roman"/>
          <w:sz w:val="22"/>
        </w:rPr>
        <w:t>.</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Krajem 2020. godine, površina pod organskom proizvodnjom bila je 4.823 ha (1,8% ukupnog </w:t>
      </w:r>
      <w:r w:rsidR="00950D49">
        <w:rPr>
          <w:rFonts w:ascii="Times New Roman" w:hAnsi="Times New Roman"/>
          <w:sz w:val="22"/>
        </w:rPr>
        <w:t>korišćenog zemljišta</w:t>
      </w:r>
      <w:r>
        <w:rPr>
          <w:rFonts w:ascii="Times New Roman" w:hAnsi="Times New Roman"/>
          <w:sz w:val="22"/>
        </w:rPr>
        <w:t>), od čega 10% višegodišnji zasadi (563 ha), 5% obradivo zemljište (307 ha) i 1,6% livada i pašnjaka (3.951 ha), 423 proizvođača upisana su Registar subjekata u organskoj proizvodnji, od kojih je 181 sertifikovan. U 2020. godini, broj registrovanih proizvođača povećao se za 7,6% a broj izdatih sertifikata veći je za 30,21% u odnosu na 2019. godinu. Većina organskih proizvođača - 92%, nalazi se na sjeveru Crne Gore, a 8% u centralnom i južnom dijelu Crne Gore.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Organska poljoprivreda doprinosi zaštiti životne sredine i klime, dugoročnoj plodnosti zemljišta, visokim nivoima biodiverziteta, netoksičnoj životnoj sredini i visokim standardima dobrobiti životinja. Ovom mjerom podržaće se već sertifikovani poljoprivredni proizvođači, kao i transformacija tradicionalnih/konvencionalnih poljoprivrednih gazdinstava u organska gazdinstva.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Pašnjaci i livade u Crnoj Gori pokrivaju 94% (242.000 ha) poljoprivrednih površina (256.000 ha, odnosno 18% ukupne teritorije</w:t>
      </w:r>
      <w:r w:rsidR="00123F03">
        <w:rPr>
          <w:rFonts w:ascii="Times New Roman" w:hAnsi="Times New Roman"/>
          <w:sz w:val="22"/>
        </w:rPr>
        <w:t xml:space="preserve"> Crne Gore</w:t>
      </w:r>
      <w:r>
        <w:rPr>
          <w:rFonts w:ascii="Times New Roman" w:hAnsi="Times New Roman"/>
          <w:sz w:val="22"/>
        </w:rPr>
        <w:t xml:space="preserve">). U 2016. godine (izvor MONSTAT 2016), većina poljoprivrednika je koristila pašnjake (36.383), u prosjeku 6,64 ha, ali pašnjaci nijesu u potpunosti iskorišćeni zbog otežanog pristupa. Dominantan način gajenja i ishrane stoke u Crnoj Gori je pašnjački ekstenzivan, </w:t>
      </w:r>
      <w:r w:rsidR="00CC02F2">
        <w:rPr>
          <w:rFonts w:ascii="Times New Roman" w:hAnsi="Times New Roman"/>
          <w:sz w:val="22"/>
        </w:rPr>
        <w:t>što</w:t>
      </w:r>
      <w:r>
        <w:rPr>
          <w:rFonts w:ascii="Times New Roman" w:hAnsi="Times New Roman"/>
          <w:sz w:val="22"/>
        </w:rPr>
        <w:t xml:space="preserve"> o</w:t>
      </w:r>
      <w:r w:rsidR="00CC02F2">
        <w:rPr>
          <w:rFonts w:ascii="Times New Roman" w:hAnsi="Times New Roman"/>
          <w:sz w:val="22"/>
        </w:rPr>
        <w:t>dražav</w:t>
      </w:r>
      <w:r>
        <w:rPr>
          <w:rFonts w:ascii="Times New Roman" w:hAnsi="Times New Roman"/>
          <w:sz w:val="22"/>
        </w:rPr>
        <w:t xml:space="preserve">a specifične prirodne uslove Crne Gore – značajne površine pod pašnjacima i livadama i male površine obradivog zemljišta za proizvodnju stočne hrane za štalski način gajenja.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b/>
          <w:sz w:val="22"/>
        </w:rPr>
        <w:t xml:space="preserve">Autohtono bilje: </w:t>
      </w:r>
      <w:r>
        <w:rPr>
          <w:rFonts w:ascii="Times New Roman" w:hAnsi="Times New Roman"/>
          <w:sz w:val="22"/>
        </w:rPr>
        <w:t>Poljoprivredna proizvodnja u Crnoj Gori je dominantno zasnovana na registrovanim sortama i hibridima. Lokalne sorte u Crnoj Gori uglavnom se uzgajaju u udaljenim ruralnim područjima, uglavnom na malim površinama. Glavni razlozi njihovog uzgoja su njihove veoma dobre organoleptičke i kulinarske odlike, ali i neke specifične biološke karakteristike (otpornost na niske i visoke temperature, sušu, razne bolesti biljaka, itd.). Zbog niskih prinosa i malih količina, one još uvijek nijesu zastupljene na tržištu.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Kolekcija i istraživanja Biotehničkog fakulteta biljnih genetičkih resursa u poljoprivredi Crne Gore obuhvataju sorte vinskog grožđa na Balkanu (408 genotip-sorti), prati 6 vrsta voća na različitim lokacijama, kultivisane i divlje pšenice (autohtone u Crnoj Gori), i lokalne populacije žitarica (kukuruz, raž, ječam, zob, heljda), povrća, i krmih kultura.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b/>
          <w:sz w:val="22"/>
        </w:rPr>
        <w:t>Autohtone rase:</w:t>
      </w:r>
      <w:r>
        <w:rPr>
          <w:rFonts w:ascii="Times New Roman" w:hAnsi="Times New Roman"/>
          <w:sz w:val="22"/>
        </w:rPr>
        <w:t xml:space="preserve"> U Crnoj Gori su zastupljene populacije gotovo svih </w:t>
      </w:r>
      <w:r w:rsidR="00123F03">
        <w:rPr>
          <w:rFonts w:ascii="Times New Roman" w:hAnsi="Times New Roman"/>
          <w:sz w:val="22"/>
        </w:rPr>
        <w:t>rasa</w:t>
      </w:r>
      <w:r>
        <w:rPr>
          <w:rFonts w:ascii="Times New Roman" w:hAnsi="Times New Roman"/>
          <w:sz w:val="22"/>
        </w:rPr>
        <w:t xml:space="preserve"> stoke koje se uzgajaju na Balkanu. Sve te populacije su, prema svojim bitnim genetskim i fenotipskim osobinama, vrlo specifične, ali i brojčano male. Nekih već ima tako malo da postoji realna opasnost da potpuno nestanu. Među njima je buša, rasa goveda malog okvira, prilagođena surovim uslovima držanja. Postoji određen broj autohtonih rasa ovaca i koza koje su dobro prilagođene lokalnim uslovima, prilagodljive klimatskim promjenama i otporne na bolesti. Zbog njihovih odlika i malog broja, važno je sačuvati i ojačati ove rase (zetska žuja, bardoka, pivska ili jezero-pivska, ljaba, sora, domaća balkanska koza). </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Ova mjera baviće se određenim problemima utvrđeni SWOT analizom: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lastRenderedPageBreak/>
        <w:t>Smanjenje emisije gasova s efektom staklene bašte koji potiču iz sektora mlijeka i mesa kroz povećano korišćenje površina dostupnih za ispašu koje trenutno nijesu u upotrebi kroz bolje upravljanje pašnjacima na gotovo organski način, sa ograničenom gustinom populacije životinja u ispaši, zaštita staništa koja će doprinijeti smanjenju emisija sa poljoprivrednog zemljišta i prenos znanja poljoprivrednicima o održivoj poljoprivredi uz podršku stručnjaka;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Očuvanje i jačanje ugroženih autohtonih rasa doprinijeće biodiverzitetu i prilagođavanju na klimatske promjene. Ovo će se sprovesti uz blisku saradnju relevantnih stručnjaka, uz prenos znanja i monitoring.</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Sektori voća, povrća i vina biće zastupljeni na dva načina: kroz dalju podršku već sertifikovanim organskim proizvođačima i onim u konverziji, kao i novim proizvođačima, ali i kroz očuvanje tradicionalnih biljnih sorti. Organske metode će dodatno doprinijeti održivom korišćenju zemljišta, zaštiti podzemnih voda i obezb</w:t>
      </w:r>
      <w:r w:rsidR="00E30800">
        <w:rPr>
          <w:rFonts w:ascii="Times New Roman" w:hAnsi="Times New Roman"/>
          <w:sz w:val="22"/>
        </w:rPr>
        <w:t>j</w:t>
      </w:r>
      <w:r>
        <w:rPr>
          <w:rFonts w:ascii="Times New Roman" w:hAnsi="Times New Roman"/>
          <w:sz w:val="22"/>
        </w:rPr>
        <w:t>eđivanju dobrog zemljišta za sadnju; povećana upotreba tradicionalnih autohtonih sorti biljaka doprinijeće otpornosti na klimatske promjene, stabilnoj proizvodnji zdrave hrane koja pruža mogućnost razvoja novih domaćih registrovanih robnih marki.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Administrativni kapacitet za sprovođenje plaćanja po površini je adekvatan. Registar poljoprivrednih gazdinstava, sistem za identifikaciju zemljišnih parcela i sistem za dostavljanje zahtjeva preko geoprostorne aplikacije podržavaju obradu nacionalnih direktnih plaćanja, uključujući i mjere organske poljoprivrede od 2017. godine. Mjera - sve podmjere - biće realizovane kao godišnja isplata po hektaru ili po grlu. Pašnjaci su do sada obuhvaćeni SIZEP-om kao sloj upotrebe zemljišta, parcele koje koriste podnosioci aplikacija moraće biti registrovane i digitalizovane tokom postupka apliciranja. Unapređenje sistema biće potrebno naročito u pogledu upotrebe novih digitalnih orto-fotografija i kontrole kvaliteta sloja upotrebe zemljišta.</w:t>
      </w:r>
    </w:p>
    <w:p w:rsidR="00AB6FE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Postupak akreditacije predviđen je za 202</w:t>
      </w:r>
      <w:r w:rsidR="002816EA">
        <w:rPr>
          <w:rFonts w:ascii="Times New Roman" w:hAnsi="Times New Roman"/>
          <w:sz w:val="22"/>
        </w:rPr>
        <w:t>4</w:t>
      </w:r>
      <w:r>
        <w:rPr>
          <w:rFonts w:ascii="Times New Roman" w:hAnsi="Times New Roman"/>
          <w:sz w:val="22"/>
        </w:rPr>
        <w:t>. godinu.</w:t>
      </w:r>
      <w:r>
        <w:rPr>
          <w:rFonts w:ascii="Times New Roman" w:hAnsi="Times New Roman"/>
        </w:rPr>
        <w:t xml:space="preserve">     </w:t>
      </w:r>
    </w:p>
    <w:p w:rsidR="006721A1" w:rsidRPr="00E17434" w:rsidRDefault="00707D31" w:rsidP="006D5185">
      <w:pPr>
        <w:pStyle w:val="Heading2"/>
        <w:numPr>
          <w:ilvl w:val="3"/>
          <w:numId w:val="1"/>
        </w:numPr>
        <w:ind w:hanging="720"/>
        <w:rPr>
          <w:rFonts w:ascii="Times New Roman" w:hAnsi="Times New Roman" w:cs="Times New Roman"/>
        </w:rPr>
      </w:pPr>
      <w:r>
        <w:rPr>
          <w:rFonts w:ascii="Times New Roman" w:hAnsi="Times New Roman"/>
        </w:rPr>
        <w:t xml:space="preserve"> </w:t>
      </w:r>
      <w:bookmarkStart w:id="679" w:name="_Toc98230579"/>
      <w:bookmarkStart w:id="680" w:name="_Toc172615092"/>
      <w:r>
        <w:rPr>
          <w:rFonts w:ascii="Times New Roman" w:hAnsi="Times New Roman"/>
        </w:rPr>
        <w:t>Opšti ciljevi, specifični ciljevi</w:t>
      </w:r>
      <w:bookmarkEnd w:id="679"/>
      <w:bookmarkEnd w:id="680"/>
      <w:r>
        <w:rPr>
          <w:rFonts w:ascii="Times New Roman" w:hAnsi="Times New Roman"/>
        </w:rPr>
        <w:t xml:space="preserve"> </w:t>
      </w:r>
    </w:p>
    <w:p w:rsidR="006721A1" w:rsidRPr="00E17434" w:rsidRDefault="00707D31">
      <w:pPr>
        <w:spacing w:before="120" w:after="120"/>
        <w:jc w:val="both"/>
        <w:rPr>
          <w:rFonts w:ascii="Times New Roman" w:eastAsia="Times New Roman" w:hAnsi="Times New Roman" w:cs="Times New Roman"/>
          <w:b/>
          <w:sz w:val="22"/>
          <w:szCs w:val="22"/>
        </w:rPr>
      </w:pPr>
      <w:r>
        <w:rPr>
          <w:rFonts w:ascii="Times New Roman" w:hAnsi="Times New Roman"/>
          <w:b/>
          <w:sz w:val="22"/>
        </w:rPr>
        <w:t>Opšti ciljevi su:</w:t>
      </w:r>
    </w:p>
    <w:p w:rsidR="006721A1" w:rsidRPr="00E17434" w:rsidRDefault="001C30CD" w:rsidP="00592412">
      <w:pPr>
        <w:numPr>
          <w:ilvl w:val="0"/>
          <w:numId w:val="97"/>
        </w:numPr>
        <w:jc w:val="both"/>
        <w:rPr>
          <w:rFonts w:ascii="Times New Roman" w:eastAsia="Times New Roman" w:hAnsi="Times New Roman" w:cs="Times New Roman"/>
          <w:sz w:val="22"/>
          <w:szCs w:val="22"/>
        </w:rPr>
      </w:pPr>
      <w:r>
        <w:rPr>
          <w:rFonts w:ascii="Times New Roman" w:hAnsi="Times New Roman"/>
          <w:sz w:val="22"/>
        </w:rPr>
        <w:t>Pružanje</w:t>
      </w:r>
      <w:r w:rsidR="00707D31">
        <w:rPr>
          <w:rFonts w:ascii="Times New Roman" w:hAnsi="Times New Roman"/>
          <w:sz w:val="22"/>
        </w:rPr>
        <w:t xml:space="preserve"> doprinosa priprem</w:t>
      </w:r>
      <w:r>
        <w:rPr>
          <w:rFonts w:ascii="Times New Roman" w:hAnsi="Times New Roman"/>
          <w:sz w:val="22"/>
        </w:rPr>
        <w:t>ama</w:t>
      </w:r>
      <w:r w:rsidR="00707D31">
        <w:rPr>
          <w:rFonts w:ascii="Times New Roman" w:hAnsi="Times New Roman"/>
          <w:sz w:val="22"/>
        </w:rPr>
        <w:t xml:space="preserve"> zemlje za buduću implementaciju sličnih mjera iz relevantnih programa Zajedničke poljoprivredne politike za države članice;</w:t>
      </w:r>
    </w:p>
    <w:p w:rsidR="006721A1" w:rsidRPr="00E17434" w:rsidRDefault="001C30CD" w:rsidP="00592412">
      <w:pPr>
        <w:numPr>
          <w:ilvl w:val="0"/>
          <w:numId w:val="97"/>
        </w:numPr>
        <w:jc w:val="both"/>
        <w:rPr>
          <w:rFonts w:ascii="Times New Roman" w:eastAsia="Times New Roman" w:hAnsi="Times New Roman" w:cs="Times New Roman"/>
          <w:sz w:val="22"/>
          <w:szCs w:val="22"/>
        </w:rPr>
      </w:pPr>
      <w:r>
        <w:rPr>
          <w:rFonts w:ascii="Times New Roman" w:hAnsi="Times New Roman"/>
          <w:sz w:val="22"/>
        </w:rPr>
        <w:t>Pružanje</w:t>
      </w:r>
      <w:r w:rsidR="00707D31">
        <w:rPr>
          <w:rFonts w:ascii="Times New Roman" w:hAnsi="Times New Roman"/>
          <w:sz w:val="22"/>
        </w:rPr>
        <w:t xml:space="preserve"> doprinosa održivom upravljanju prirodnim resursima i prilagođavanju klimatskim promjenama i njihovom ublažavanju primjenom poljoprivrednih metoda kompatibilnih sa zaštitom i unapređenjem životne sredine, prirodnih resursa, uključujući vodu, vazduh, zemljište, biodiverzitet, pejzaž i njegove odlike, genetičku raznolikost, koje </w:t>
      </w:r>
      <w:r w:rsidR="00B31936">
        <w:rPr>
          <w:rFonts w:ascii="Times New Roman" w:hAnsi="Times New Roman"/>
          <w:sz w:val="22"/>
        </w:rPr>
        <w:t>prevaz</w:t>
      </w:r>
      <w:r w:rsidR="00707D31">
        <w:rPr>
          <w:rFonts w:ascii="Times New Roman" w:hAnsi="Times New Roman"/>
          <w:sz w:val="22"/>
        </w:rPr>
        <w:t>ilaze relevantne obavezne standarde;</w:t>
      </w:r>
    </w:p>
    <w:p w:rsidR="006721A1" w:rsidRPr="00E17434" w:rsidRDefault="001C30CD" w:rsidP="00592412">
      <w:pPr>
        <w:numPr>
          <w:ilvl w:val="0"/>
          <w:numId w:val="97"/>
        </w:numPr>
        <w:jc w:val="both"/>
        <w:rPr>
          <w:rFonts w:ascii="Times New Roman" w:eastAsia="Times New Roman" w:hAnsi="Times New Roman" w:cs="Times New Roman"/>
          <w:sz w:val="22"/>
          <w:szCs w:val="22"/>
        </w:rPr>
      </w:pPr>
      <w:r>
        <w:rPr>
          <w:rFonts w:ascii="Times New Roman" w:hAnsi="Times New Roman"/>
          <w:sz w:val="22"/>
        </w:rPr>
        <w:t>Pruž</w:t>
      </w:r>
      <w:r w:rsidR="00707D31">
        <w:rPr>
          <w:rFonts w:ascii="Times New Roman" w:hAnsi="Times New Roman"/>
          <w:sz w:val="22"/>
        </w:rPr>
        <w:t>anje doprinosa razvoju organske poljoprivrede širenjem površina pod organskom poljoprivredom.</w:t>
      </w:r>
    </w:p>
    <w:p w:rsidR="006721A1" w:rsidRPr="00E17434" w:rsidRDefault="006721A1">
      <w:pPr>
        <w:ind w:left="720"/>
        <w:jc w:val="both"/>
        <w:rPr>
          <w:rFonts w:ascii="Times New Roman" w:eastAsia="Times New Roman" w:hAnsi="Times New Roman" w:cs="Times New Roman"/>
          <w:sz w:val="22"/>
          <w:szCs w:val="22"/>
        </w:rPr>
      </w:pPr>
    </w:p>
    <w:p w:rsidR="006721A1" w:rsidRPr="00E17434" w:rsidRDefault="00707D31">
      <w:pPr>
        <w:pStyle w:val="Heading3"/>
        <w:rPr>
          <w:rFonts w:ascii="Times New Roman" w:hAnsi="Times New Roman"/>
          <w:sz w:val="22"/>
          <w:szCs w:val="22"/>
        </w:rPr>
      </w:pPr>
      <w:bookmarkStart w:id="681" w:name="_Toc98230580"/>
      <w:bookmarkStart w:id="682" w:name="_Toc172615093"/>
      <w:r>
        <w:rPr>
          <w:rFonts w:ascii="Times New Roman" w:hAnsi="Times New Roman"/>
          <w:sz w:val="22"/>
        </w:rPr>
        <w:t>8.3.3.3.1 Posebni ciljevi</w:t>
      </w:r>
      <w:bookmarkEnd w:id="681"/>
      <w:bookmarkEnd w:id="682"/>
      <w:r>
        <w:rPr>
          <w:rFonts w:ascii="Times New Roman" w:hAnsi="Times New Roman"/>
          <w:sz w:val="22"/>
        </w:rPr>
        <w:t xml:space="preserve"> </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Podrška poljoprivrednim praksama koje imaju pozitivan uticaj na životnu sredinu i ublažavaju negativne posljedice poljoprivrede, a naročito:</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592412">
      <w:pPr>
        <w:numPr>
          <w:ilvl w:val="0"/>
          <w:numId w:val="97"/>
        </w:numPr>
        <w:jc w:val="both"/>
        <w:rPr>
          <w:rFonts w:ascii="Times New Roman" w:eastAsia="Times New Roman" w:hAnsi="Times New Roman" w:cs="Times New Roman"/>
          <w:sz w:val="22"/>
          <w:szCs w:val="22"/>
        </w:rPr>
      </w:pPr>
      <w:r>
        <w:rPr>
          <w:rFonts w:ascii="Times New Roman" w:hAnsi="Times New Roman"/>
          <w:sz w:val="22"/>
        </w:rPr>
        <w:t>Održavanje bi</w:t>
      </w:r>
      <w:r w:rsidR="00824264">
        <w:rPr>
          <w:rFonts w:ascii="Times New Roman" w:hAnsi="Times New Roman"/>
          <w:sz w:val="22"/>
        </w:rPr>
        <w:t>o</w:t>
      </w:r>
      <w:r>
        <w:rPr>
          <w:rFonts w:ascii="Times New Roman" w:hAnsi="Times New Roman"/>
          <w:sz w:val="22"/>
        </w:rPr>
        <w:t>diverziteta i vrijednih ekosistema i staništa kroz podršku adekvatnom upravljanju planinskim pašnjacima;</w:t>
      </w:r>
    </w:p>
    <w:p w:rsidR="006721A1" w:rsidRPr="00E17434" w:rsidRDefault="00707D31" w:rsidP="00592412">
      <w:pPr>
        <w:numPr>
          <w:ilvl w:val="0"/>
          <w:numId w:val="97"/>
        </w:numPr>
        <w:jc w:val="both"/>
        <w:rPr>
          <w:rFonts w:ascii="Times New Roman" w:eastAsia="Times New Roman" w:hAnsi="Times New Roman" w:cs="Times New Roman"/>
          <w:sz w:val="22"/>
          <w:szCs w:val="22"/>
        </w:rPr>
      </w:pPr>
      <w:r>
        <w:rPr>
          <w:rFonts w:ascii="Times New Roman" w:hAnsi="Times New Roman"/>
          <w:sz w:val="22"/>
        </w:rPr>
        <w:t>Obezbjeđivanje biodiverziteta i očuvanje poljoprivrednih genetičkih resursa kroz podršku autohtonim biljkama i životinjskim vrstama prilagođenim lokalnim uslovima i koje su u opasnosti od izumiranja;</w:t>
      </w:r>
    </w:p>
    <w:p w:rsidR="006721A1" w:rsidRPr="00E17434" w:rsidRDefault="00707D31" w:rsidP="00592412">
      <w:pPr>
        <w:numPr>
          <w:ilvl w:val="0"/>
          <w:numId w:val="97"/>
        </w:numPr>
        <w:jc w:val="both"/>
        <w:rPr>
          <w:rFonts w:ascii="Times New Roman" w:eastAsia="Times New Roman" w:hAnsi="Times New Roman" w:cs="Times New Roman"/>
          <w:sz w:val="22"/>
          <w:szCs w:val="22"/>
        </w:rPr>
      </w:pPr>
      <w:r>
        <w:rPr>
          <w:rFonts w:ascii="Times New Roman" w:hAnsi="Times New Roman"/>
          <w:sz w:val="22"/>
        </w:rPr>
        <w:t>Doprinos poboljšanju kvaliteta zemljišta i vode kroz podršku uvođenju i održavanju metoda organske proizvodnje.</w:t>
      </w:r>
    </w:p>
    <w:p w:rsidR="006721A1" w:rsidRPr="00E17434" w:rsidRDefault="006721A1">
      <w:pPr>
        <w:jc w:val="both"/>
        <w:rPr>
          <w:rFonts w:ascii="Times New Roman" w:eastAsia="Times New Roman" w:hAnsi="Times New Roman" w:cs="Times New Roman"/>
          <w:sz w:val="22"/>
          <w:szCs w:val="22"/>
        </w:rPr>
      </w:pPr>
    </w:p>
    <w:p w:rsidR="006721A1" w:rsidRPr="004C694C" w:rsidRDefault="00707D31" w:rsidP="006D5185">
      <w:pPr>
        <w:pStyle w:val="Heading2"/>
        <w:numPr>
          <w:ilvl w:val="3"/>
          <w:numId w:val="1"/>
        </w:numPr>
        <w:ind w:hanging="720"/>
        <w:rPr>
          <w:rFonts w:ascii="Times New Roman" w:hAnsi="Times New Roman" w:cs="Times New Roman"/>
        </w:rPr>
      </w:pPr>
      <w:r>
        <w:rPr>
          <w:rFonts w:ascii="Times New Roman" w:hAnsi="Times New Roman"/>
        </w:rPr>
        <w:t xml:space="preserve"> </w:t>
      </w:r>
      <w:bookmarkStart w:id="683" w:name="_Toc98230581"/>
      <w:bookmarkStart w:id="684" w:name="_Toc172615094"/>
      <w:r w:rsidRPr="004C694C">
        <w:rPr>
          <w:rFonts w:ascii="Times New Roman" w:hAnsi="Times New Roman"/>
        </w:rPr>
        <w:t>Povezanost sa ostalim IPARD mjerama u Programu i s nacionalnim mjerama</w:t>
      </w:r>
      <w:bookmarkEnd w:id="683"/>
      <w:bookmarkEnd w:id="684"/>
      <w:r w:rsidRPr="004C694C">
        <w:rPr>
          <w:rFonts w:ascii="Times New Roman" w:hAnsi="Times New Roman"/>
        </w:rPr>
        <w:t xml:space="preserve">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Ova mjera povezana je s</w:t>
      </w:r>
      <w:r w:rsidR="00A15B7C">
        <w:rPr>
          <w:rFonts w:ascii="Times New Roman" w:hAnsi="Times New Roman"/>
          <w:sz w:val="22"/>
        </w:rPr>
        <w:t>a</w:t>
      </w:r>
      <w:r>
        <w:rPr>
          <w:rFonts w:ascii="Times New Roman" w:hAnsi="Times New Roman"/>
          <w:sz w:val="22"/>
        </w:rPr>
        <w:t xml:space="preserve"> Mjerom </w:t>
      </w:r>
      <w:r w:rsidR="00A15B7C">
        <w:rPr>
          <w:rFonts w:ascii="Times New Roman" w:hAnsi="Times New Roman"/>
          <w:sz w:val="22"/>
        </w:rPr>
        <w:t>(</w:t>
      </w:r>
      <w:r>
        <w:rPr>
          <w:rFonts w:ascii="Times New Roman" w:hAnsi="Times New Roman"/>
          <w:sz w:val="22"/>
        </w:rPr>
        <w:t>1</w:t>
      </w:r>
      <w:r w:rsidR="00A15B7C">
        <w:rPr>
          <w:rFonts w:ascii="Times New Roman" w:hAnsi="Times New Roman"/>
          <w:sz w:val="22"/>
        </w:rPr>
        <w:t>)</w:t>
      </w:r>
      <w:r>
        <w:rPr>
          <w:rFonts w:ascii="Times New Roman" w:hAnsi="Times New Roman"/>
          <w:sz w:val="22"/>
        </w:rPr>
        <w:t xml:space="preserve"> </w:t>
      </w:r>
      <w:r w:rsidR="008641FE">
        <w:rPr>
          <w:rFonts w:ascii="Times New Roman" w:hAnsi="Times New Roman"/>
          <w:sz w:val="22"/>
        </w:rPr>
        <w:t>–</w:t>
      </w:r>
      <w:r>
        <w:rPr>
          <w:rFonts w:ascii="Times New Roman" w:hAnsi="Times New Roman"/>
          <w:sz w:val="22"/>
        </w:rPr>
        <w:t xml:space="preserve"> </w:t>
      </w:r>
      <w:r w:rsidR="008641FE">
        <w:rPr>
          <w:rFonts w:ascii="Times New Roman" w:hAnsi="Times New Roman"/>
          <w:sz w:val="22"/>
        </w:rPr>
        <w:t>„</w:t>
      </w:r>
      <w:r w:rsidR="00A15B7C">
        <w:rPr>
          <w:rFonts w:ascii="Times New Roman" w:hAnsi="Times New Roman"/>
          <w:sz w:val="22"/>
        </w:rPr>
        <w:t>I</w:t>
      </w:r>
      <w:r>
        <w:rPr>
          <w:rFonts w:ascii="Times New Roman" w:hAnsi="Times New Roman"/>
          <w:sz w:val="22"/>
        </w:rPr>
        <w:t>nvesticij</w:t>
      </w:r>
      <w:r w:rsidR="00A15B7C">
        <w:rPr>
          <w:rFonts w:ascii="Times New Roman" w:hAnsi="Times New Roman"/>
          <w:sz w:val="22"/>
        </w:rPr>
        <w:t>e</w:t>
      </w:r>
      <w:r>
        <w:rPr>
          <w:rFonts w:ascii="Times New Roman" w:hAnsi="Times New Roman"/>
          <w:sz w:val="22"/>
        </w:rPr>
        <w:t xml:space="preserve"> u fizički kapital poljoprivrednih gazdinstava</w:t>
      </w:r>
      <w:r w:rsidR="008641FE">
        <w:rPr>
          <w:rFonts w:ascii="Times New Roman" w:hAnsi="Times New Roman"/>
          <w:sz w:val="22"/>
        </w:rPr>
        <w:t>“</w:t>
      </w:r>
      <w:r>
        <w:rPr>
          <w:rFonts w:ascii="Times New Roman" w:hAnsi="Times New Roman"/>
          <w:sz w:val="22"/>
        </w:rPr>
        <w:t xml:space="preserve">, Mjerom </w:t>
      </w:r>
      <w:r w:rsidR="00A15B7C">
        <w:rPr>
          <w:rFonts w:ascii="Times New Roman" w:hAnsi="Times New Roman"/>
          <w:sz w:val="22"/>
        </w:rPr>
        <w:t>(</w:t>
      </w:r>
      <w:r>
        <w:rPr>
          <w:rFonts w:ascii="Times New Roman" w:hAnsi="Times New Roman"/>
          <w:sz w:val="22"/>
        </w:rPr>
        <w:t>3</w:t>
      </w:r>
      <w:r w:rsidR="00A15B7C">
        <w:rPr>
          <w:rFonts w:ascii="Times New Roman" w:hAnsi="Times New Roman"/>
          <w:sz w:val="22"/>
        </w:rPr>
        <w:t>)</w:t>
      </w:r>
      <w:r>
        <w:rPr>
          <w:rFonts w:ascii="Times New Roman" w:hAnsi="Times New Roman"/>
          <w:sz w:val="22"/>
        </w:rPr>
        <w:t xml:space="preserve"> </w:t>
      </w:r>
      <w:r w:rsidR="000E750A">
        <w:rPr>
          <w:rFonts w:ascii="Times New Roman" w:hAnsi="Times New Roman"/>
          <w:sz w:val="22"/>
        </w:rPr>
        <w:t>–</w:t>
      </w:r>
      <w:r>
        <w:rPr>
          <w:rFonts w:ascii="Times New Roman" w:hAnsi="Times New Roman"/>
          <w:sz w:val="22"/>
        </w:rPr>
        <w:t xml:space="preserve"> </w:t>
      </w:r>
      <w:r w:rsidR="000E750A">
        <w:rPr>
          <w:rFonts w:ascii="Times New Roman" w:hAnsi="Times New Roman"/>
          <w:sz w:val="22"/>
        </w:rPr>
        <w:t>„</w:t>
      </w:r>
      <w:r w:rsidR="00A15B7C">
        <w:rPr>
          <w:rFonts w:ascii="Times New Roman" w:hAnsi="Times New Roman"/>
          <w:sz w:val="22"/>
        </w:rPr>
        <w:t>I</w:t>
      </w:r>
      <w:r>
        <w:rPr>
          <w:rFonts w:ascii="Times New Roman" w:hAnsi="Times New Roman"/>
          <w:sz w:val="22"/>
        </w:rPr>
        <w:t>nvesticij</w:t>
      </w:r>
      <w:r w:rsidR="00A15B7C">
        <w:rPr>
          <w:rFonts w:ascii="Times New Roman" w:hAnsi="Times New Roman"/>
          <w:sz w:val="22"/>
        </w:rPr>
        <w:t>e</w:t>
      </w:r>
      <w:r>
        <w:rPr>
          <w:rFonts w:ascii="Times New Roman" w:hAnsi="Times New Roman"/>
          <w:sz w:val="22"/>
        </w:rPr>
        <w:t xml:space="preserve"> u fizički kapital </w:t>
      </w:r>
      <w:r w:rsidR="00A15B7C">
        <w:rPr>
          <w:rFonts w:ascii="Times New Roman" w:hAnsi="Times New Roman"/>
          <w:sz w:val="22"/>
        </w:rPr>
        <w:t xml:space="preserve">vezano </w:t>
      </w:r>
      <w:r>
        <w:rPr>
          <w:rFonts w:ascii="Times New Roman" w:hAnsi="Times New Roman"/>
          <w:sz w:val="22"/>
        </w:rPr>
        <w:t xml:space="preserve">za preradu i marketing poljoprivrednih i </w:t>
      </w:r>
      <w:r w:rsidR="00A15B7C">
        <w:rPr>
          <w:rFonts w:ascii="Times New Roman" w:hAnsi="Times New Roman"/>
          <w:sz w:val="22"/>
        </w:rPr>
        <w:t>proizvoda ribarstva</w:t>
      </w:r>
      <w:r w:rsidR="000E750A">
        <w:rPr>
          <w:rFonts w:ascii="Times New Roman" w:hAnsi="Times New Roman"/>
          <w:sz w:val="22"/>
        </w:rPr>
        <w:t>“</w:t>
      </w:r>
      <w:r>
        <w:rPr>
          <w:rFonts w:ascii="Times New Roman" w:hAnsi="Times New Roman"/>
          <w:sz w:val="22"/>
        </w:rPr>
        <w:t xml:space="preserve"> i Mjerom </w:t>
      </w:r>
      <w:r w:rsidR="00227C10">
        <w:rPr>
          <w:rFonts w:ascii="Times New Roman" w:hAnsi="Times New Roman"/>
          <w:sz w:val="22"/>
        </w:rPr>
        <w:t>(</w:t>
      </w:r>
      <w:r>
        <w:rPr>
          <w:rFonts w:ascii="Times New Roman" w:hAnsi="Times New Roman"/>
          <w:sz w:val="22"/>
        </w:rPr>
        <w:t>7</w:t>
      </w:r>
      <w:r w:rsidR="00227C10">
        <w:rPr>
          <w:rFonts w:ascii="Times New Roman" w:hAnsi="Times New Roman"/>
          <w:sz w:val="22"/>
        </w:rPr>
        <w:t>)</w:t>
      </w:r>
      <w:r>
        <w:rPr>
          <w:rFonts w:ascii="Times New Roman" w:hAnsi="Times New Roman"/>
          <w:sz w:val="22"/>
        </w:rPr>
        <w:t xml:space="preserve"> </w:t>
      </w:r>
      <w:r w:rsidR="000E750A">
        <w:rPr>
          <w:rFonts w:ascii="Times New Roman" w:hAnsi="Times New Roman"/>
          <w:sz w:val="22"/>
        </w:rPr>
        <w:t>- „</w:t>
      </w:r>
      <w:r>
        <w:rPr>
          <w:rFonts w:ascii="Times New Roman" w:hAnsi="Times New Roman"/>
          <w:sz w:val="22"/>
        </w:rPr>
        <w:t>Diverzifikacija gazdinstva i razvoj poslovanja</w:t>
      </w:r>
      <w:r w:rsidR="000E750A">
        <w:rPr>
          <w:rFonts w:ascii="Times New Roman" w:hAnsi="Times New Roman"/>
          <w:sz w:val="22"/>
        </w:rPr>
        <w:t>“</w:t>
      </w:r>
      <w:r>
        <w:rPr>
          <w:rFonts w:ascii="Times New Roman" w:hAnsi="Times New Roman"/>
          <w:sz w:val="22"/>
        </w:rPr>
        <w:t xml:space="preserve"> kako bi se postigli viši standardi u proizvodnji uz istovremeno smanjivanje negativnih uti</w:t>
      </w:r>
      <w:r w:rsidR="00824264">
        <w:rPr>
          <w:rFonts w:ascii="Times New Roman" w:hAnsi="Times New Roman"/>
          <w:sz w:val="22"/>
        </w:rPr>
        <w:t>c</w:t>
      </w:r>
      <w:r>
        <w:rPr>
          <w:rFonts w:ascii="Times New Roman" w:hAnsi="Times New Roman"/>
          <w:sz w:val="22"/>
        </w:rPr>
        <w:t xml:space="preserve">aja na površinske i podzemne vode, vazduh i sprečavanje degradacije zemljišta. Ovom mjerom će se podržati poljoprivredna gazdinstva koja prave iskorak u svojim metodama i praksama upravljanja poljoprivrednom proizvodnjom i dobrovoljno preuzimaju dodatne obaveze kada je riječ o standardnoj proizvodnji i očuvanju životne sredine i biodiverziteta. Mjera (9) </w:t>
      </w:r>
      <w:r w:rsidR="000E750A">
        <w:rPr>
          <w:rFonts w:ascii="Times New Roman" w:hAnsi="Times New Roman"/>
          <w:sz w:val="22"/>
        </w:rPr>
        <w:t>–</w:t>
      </w:r>
      <w:r>
        <w:rPr>
          <w:rFonts w:ascii="Times New Roman" w:hAnsi="Times New Roman"/>
          <w:sz w:val="22"/>
        </w:rPr>
        <w:t xml:space="preserve"> </w:t>
      </w:r>
      <w:r w:rsidR="000E750A">
        <w:rPr>
          <w:rFonts w:ascii="Times New Roman" w:hAnsi="Times New Roman"/>
          <w:sz w:val="22"/>
        </w:rPr>
        <w:t>„</w:t>
      </w:r>
      <w:r w:rsidR="00D65DE9">
        <w:rPr>
          <w:rFonts w:ascii="Times New Roman" w:hAnsi="Times New Roman"/>
          <w:sz w:val="22"/>
        </w:rPr>
        <w:t>T</w:t>
      </w:r>
      <w:r>
        <w:rPr>
          <w:rFonts w:ascii="Times New Roman" w:hAnsi="Times New Roman"/>
          <w:sz w:val="22"/>
        </w:rPr>
        <w:t>ehničk</w:t>
      </w:r>
      <w:r w:rsidR="00D65DE9">
        <w:rPr>
          <w:rFonts w:ascii="Times New Roman" w:hAnsi="Times New Roman"/>
          <w:sz w:val="22"/>
        </w:rPr>
        <w:t>a</w:t>
      </w:r>
      <w:r>
        <w:rPr>
          <w:rFonts w:ascii="Times New Roman" w:hAnsi="Times New Roman"/>
          <w:sz w:val="22"/>
        </w:rPr>
        <w:t xml:space="preserve"> </w:t>
      </w:r>
      <w:r>
        <w:rPr>
          <w:rFonts w:ascii="Times New Roman" w:hAnsi="Times New Roman"/>
          <w:sz w:val="22"/>
        </w:rPr>
        <w:lastRenderedPageBreak/>
        <w:t>pomoć</w:t>
      </w:r>
      <w:r w:rsidR="000E750A">
        <w:rPr>
          <w:rFonts w:ascii="Times New Roman" w:hAnsi="Times New Roman"/>
          <w:sz w:val="22"/>
        </w:rPr>
        <w:t>“</w:t>
      </w:r>
      <w:r>
        <w:rPr>
          <w:rFonts w:ascii="Times New Roman" w:hAnsi="Times New Roman"/>
          <w:sz w:val="22"/>
        </w:rPr>
        <w:t xml:space="preserve"> podržaće implementaciju i širenje informacija o rezultatima </w:t>
      </w:r>
      <w:r w:rsidR="00824264">
        <w:rPr>
          <w:rFonts w:ascii="Times New Roman" w:hAnsi="Times New Roman"/>
          <w:sz w:val="22"/>
        </w:rPr>
        <w:t>Agro</w:t>
      </w:r>
      <w:r>
        <w:rPr>
          <w:rFonts w:ascii="Times New Roman" w:hAnsi="Times New Roman"/>
          <w:sz w:val="22"/>
        </w:rPr>
        <w:t>-ekološk</w:t>
      </w:r>
      <w:r w:rsidR="00D65DE9">
        <w:rPr>
          <w:rFonts w:ascii="Times New Roman" w:hAnsi="Times New Roman"/>
          <w:sz w:val="22"/>
        </w:rPr>
        <w:t>o</w:t>
      </w:r>
      <w:r>
        <w:rPr>
          <w:rFonts w:ascii="Times New Roman" w:hAnsi="Times New Roman"/>
          <w:sz w:val="22"/>
        </w:rPr>
        <w:t>-klimatske</w:t>
      </w:r>
      <w:r w:rsidR="00D65DE9">
        <w:rPr>
          <w:rFonts w:ascii="Times New Roman" w:hAnsi="Times New Roman"/>
          <w:sz w:val="22"/>
        </w:rPr>
        <w:t xml:space="preserve"> mjere</w:t>
      </w:r>
      <w:r>
        <w:rPr>
          <w:rFonts w:ascii="Times New Roman" w:hAnsi="Times New Roman"/>
          <w:sz w:val="22"/>
        </w:rPr>
        <w:t xml:space="preserve"> i organske proizvodnje. Ova mjera je takođe povezana s</w:t>
      </w:r>
      <w:r w:rsidR="00D65DE9">
        <w:rPr>
          <w:rFonts w:ascii="Times New Roman" w:hAnsi="Times New Roman"/>
          <w:sz w:val="22"/>
        </w:rPr>
        <w:t>a</w:t>
      </w:r>
      <w:r>
        <w:rPr>
          <w:rFonts w:ascii="Times New Roman" w:hAnsi="Times New Roman"/>
          <w:sz w:val="22"/>
        </w:rPr>
        <w:t xml:space="preserve"> nacionalnom mjerom koja se sprovodi kroz Agrobu</w:t>
      </w:r>
      <w:r w:rsidR="004C694C">
        <w:rPr>
          <w:rFonts w:ascii="Times New Roman" w:hAnsi="Times New Roman"/>
          <w:sz w:val="22"/>
        </w:rPr>
        <w:t>dže</w:t>
      </w:r>
      <w:r>
        <w:rPr>
          <w:rFonts w:ascii="Times New Roman" w:hAnsi="Times New Roman"/>
          <w:sz w:val="22"/>
        </w:rPr>
        <w:t xml:space="preserve">t. Početkom sprovođenja </w:t>
      </w:r>
      <w:r w:rsidR="004C694C">
        <w:rPr>
          <w:rFonts w:ascii="Times New Roman" w:hAnsi="Times New Roman"/>
          <w:sz w:val="22"/>
        </w:rPr>
        <w:t>M</w:t>
      </w:r>
      <w:r>
        <w:rPr>
          <w:rFonts w:ascii="Times New Roman" w:hAnsi="Times New Roman"/>
          <w:sz w:val="22"/>
        </w:rPr>
        <w:t xml:space="preserve">jere </w:t>
      </w:r>
      <w:r w:rsidR="004C694C">
        <w:rPr>
          <w:rFonts w:ascii="Times New Roman" w:hAnsi="Times New Roman"/>
          <w:sz w:val="22"/>
        </w:rPr>
        <w:t>(</w:t>
      </w:r>
      <w:r>
        <w:rPr>
          <w:rFonts w:ascii="Times New Roman" w:hAnsi="Times New Roman"/>
          <w:sz w:val="22"/>
        </w:rPr>
        <w:t>4</w:t>
      </w:r>
      <w:r w:rsidR="004C694C">
        <w:rPr>
          <w:rFonts w:ascii="Times New Roman" w:hAnsi="Times New Roman"/>
          <w:sz w:val="22"/>
        </w:rPr>
        <w:t>)</w:t>
      </w:r>
      <w:r>
        <w:rPr>
          <w:rFonts w:ascii="Times New Roman" w:hAnsi="Times New Roman"/>
          <w:sz w:val="22"/>
        </w:rPr>
        <w:t xml:space="preserve"> prestaje finansiranje aktivnosti Agrobužeta za koje je opredijeljena podrška putem IPARD III programa.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6D5185">
      <w:pPr>
        <w:pStyle w:val="Heading2"/>
        <w:numPr>
          <w:ilvl w:val="3"/>
          <w:numId w:val="1"/>
        </w:numPr>
        <w:ind w:hanging="720"/>
        <w:rPr>
          <w:rFonts w:ascii="Times New Roman" w:hAnsi="Times New Roman" w:cs="Times New Roman"/>
        </w:rPr>
      </w:pPr>
      <w:bookmarkStart w:id="685" w:name="_Toc98230582"/>
      <w:bookmarkStart w:id="686" w:name="_Toc172615095"/>
      <w:r>
        <w:rPr>
          <w:rFonts w:ascii="Times New Roman" w:hAnsi="Times New Roman"/>
        </w:rPr>
        <w:t>Korisnici</w:t>
      </w:r>
      <w:bookmarkEnd w:id="685"/>
      <w:bookmarkEnd w:id="686"/>
    </w:p>
    <w:p w:rsidR="006721A1" w:rsidRPr="00E17434" w:rsidRDefault="00707D31">
      <w:pPr>
        <w:ind w:left="57"/>
        <w:jc w:val="both"/>
        <w:rPr>
          <w:rFonts w:ascii="Times New Roman" w:eastAsia="Times New Roman" w:hAnsi="Times New Roman" w:cs="Times New Roman"/>
          <w:sz w:val="22"/>
          <w:szCs w:val="22"/>
        </w:rPr>
      </w:pPr>
      <w:r>
        <w:rPr>
          <w:rFonts w:ascii="Times New Roman" w:hAnsi="Times New Roman"/>
          <w:sz w:val="22"/>
        </w:rPr>
        <w:t xml:space="preserve">Korisnici ove mjere mogu </w:t>
      </w:r>
      <w:r w:rsidR="003E6C20">
        <w:rPr>
          <w:rFonts w:ascii="Times New Roman" w:hAnsi="Times New Roman"/>
          <w:sz w:val="22"/>
        </w:rPr>
        <w:t>biti</w:t>
      </w:r>
      <w:r>
        <w:rPr>
          <w:rFonts w:ascii="Times New Roman" w:hAnsi="Times New Roman"/>
          <w:sz w:val="22"/>
        </w:rPr>
        <w:t>:</w:t>
      </w:r>
    </w:p>
    <w:p w:rsidR="006721A1" w:rsidRPr="00E17434" w:rsidRDefault="00617910" w:rsidP="00592412">
      <w:pPr>
        <w:numPr>
          <w:ilvl w:val="0"/>
          <w:numId w:val="108"/>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Fizička</w:t>
      </w:r>
      <w:r w:rsidR="00D9021C">
        <w:rPr>
          <w:rFonts w:ascii="Times New Roman" w:hAnsi="Times New Roman"/>
          <w:sz w:val="22"/>
        </w:rPr>
        <w:t xml:space="preserve"> ili pravna lica, nosioci poljoprivrednih gazdinstava, </w:t>
      </w:r>
      <w:r w:rsidR="006D3E4B">
        <w:rPr>
          <w:rFonts w:ascii="Times New Roman" w:hAnsi="Times New Roman"/>
          <w:sz w:val="22"/>
        </w:rPr>
        <w:t>u skladu sa važećim Zakonom o poljoprivredi i ruralnom razvoju</w:t>
      </w:r>
      <w:r w:rsidR="00382E0C">
        <w:rPr>
          <w:rFonts w:ascii="Times New Roman" w:hAnsi="Times New Roman"/>
          <w:sz w:val="22"/>
        </w:rPr>
        <w:t xml:space="preserve">, </w:t>
      </w:r>
      <w:r w:rsidR="00D9021C">
        <w:rPr>
          <w:rFonts w:ascii="Times New Roman" w:hAnsi="Times New Roman"/>
          <w:sz w:val="22"/>
        </w:rPr>
        <w:t>i</w:t>
      </w:r>
      <w:r w:rsidR="00382E0C">
        <w:rPr>
          <w:rFonts w:ascii="Times New Roman" w:hAnsi="Times New Roman"/>
          <w:sz w:val="22"/>
        </w:rPr>
        <w:t xml:space="preserve"> </w:t>
      </w:r>
    </w:p>
    <w:p w:rsidR="006721A1" w:rsidRPr="00E17434" w:rsidRDefault="00D9021C" w:rsidP="00592412">
      <w:pPr>
        <w:numPr>
          <w:ilvl w:val="0"/>
          <w:numId w:val="108"/>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Organizacije proizvođača upisane u Registar organizacija proizvođača u skladu sa Zakonom o uređenju tržišta poljoprivrednih proizvoda,</w:t>
      </w:r>
    </w:p>
    <w:p w:rsidR="006721A1" w:rsidRPr="00E17434" w:rsidRDefault="00707D31">
      <w:pPr>
        <w:ind w:left="57"/>
        <w:jc w:val="both"/>
        <w:rPr>
          <w:rFonts w:ascii="Times New Roman" w:eastAsia="Times New Roman" w:hAnsi="Times New Roman" w:cs="Times New Roman"/>
          <w:sz w:val="22"/>
          <w:szCs w:val="22"/>
        </w:rPr>
      </w:pPr>
      <w:r>
        <w:rPr>
          <w:rFonts w:ascii="Times New Roman" w:hAnsi="Times New Roman"/>
          <w:sz w:val="22"/>
        </w:rPr>
        <w:t xml:space="preserve">koji, po pravilu, za period od 5 </w:t>
      </w:r>
      <w:r w:rsidR="007629E6" w:rsidRPr="007629E6">
        <w:rPr>
          <w:rFonts w:ascii="Times New Roman" w:hAnsi="Times New Roman"/>
          <w:sz w:val="22"/>
        </w:rPr>
        <w:t>(sa mogućnošću produženja u skladu sa preostalom programsk</w:t>
      </w:r>
      <w:r w:rsidR="007629E6">
        <w:rPr>
          <w:rFonts w:ascii="Times New Roman" w:hAnsi="Times New Roman"/>
          <w:sz w:val="22"/>
        </w:rPr>
        <w:t>im</w:t>
      </w:r>
      <w:r w:rsidR="007629E6" w:rsidRPr="007629E6">
        <w:rPr>
          <w:rFonts w:ascii="Times New Roman" w:hAnsi="Times New Roman"/>
          <w:sz w:val="22"/>
        </w:rPr>
        <w:t xml:space="preserve"> period</w:t>
      </w:r>
      <w:r w:rsidR="007629E6">
        <w:rPr>
          <w:rFonts w:ascii="Times New Roman" w:hAnsi="Times New Roman"/>
          <w:sz w:val="22"/>
        </w:rPr>
        <w:t>om</w:t>
      </w:r>
      <w:r w:rsidR="007629E6" w:rsidRPr="007629E6">
        <w:rPr>
          <w:rFonts w:ascii="Times New Roman" w:hAnsi="Times New Roman"/>
          <w:sz w:val="22"/>
        </w:rPr>
        <w:t>) preuzm</w:t>
      </w:r>
      <w:r w:rsidR="007629E6">
        <w:rPr>
          <w:rFonts w:ascii="Times New Roman" w:hAnsi="Times New Roman"/>
          <w:sz w:val="22"/>
        </w:rPr>
        <w:t>a</w:t>
      </w:r>
      <w:r w:rsidR="007629E6" w:rsidRPr="007629E6">
        <w:rPr>
          <w:rFonts w:ascii="Times New Roman" w:hAnsi="Times New Roman"/>
          <w:sz w:val="22"/>
        </w:rPr>
        <w:t xml:space="preserve"> obavezu(e) u okviru vrste operacije(a)</w:t>
      </w:r>
      <w:r w:rsidR="002816EA" w:rsidRPr="00D43362">
        <w:rPr>
          <w:rFonts w:ascii="Times New Roman" w:hAnsi="Times New Roman"/>
          <w:sz w:val="22"/>
        </w:rPr>
        <w:t>.</w:t>
      </w:r>
    </w:p>
    <w:p w:rsidR="006721A1" w:rsidRPr="00E17434" w:rsidRDefault="006721A1">
      <w:pPr>
        <w:rPr>
          <w:rFonts w:ascii="Times New Roman" w:eastAsia="Times New Roman" w:hAnsi="Times New Roman" w:cs="Times New Roman"/>
          <w:b/>
          <w:sz w:val="22"/>
          <w:szCs w:val="22"/>
        </w:rPr>
      </w:pPr>
    </w:p>
    <w:p w:rsidR="006721A1" w:rsidRPr="00E17434" w:rsidRDefault="00707D31" w:rsidP="006D5185">
      <w:pPr>
        <w:pStyle w:val="Heading3"/>
        <w:numPr>
          <w:ilvl w:val="3"/>
          <w:numId w:val="1"/>
        </w:numPr>
        <w:ind w:hanging="720"/>
        <w:rPr>
          <w:rFonts w:ascii="Times New Roman" w:hAnsi="Times New Roman"/>
        </w:rPr>
      </w:pPr>
      <w:bookmarkStart w:id="687" w:name="_Toc98230583"/>
      <w:bookmarkStart w:id="688" w:name="_Toc172615096"/>
      <w:r>
        <w:rPr>
          <w:rFonts w:ascii="Times New Roman" w:hAnsi="Times New Roman"/>
        </w:rPr>
        <w:t>Vrsta operacija, početno stanje, specifični kriterijumi prihvatljivosti</w:t>
      </w:r>
      <w:bookmarkEnd w:id="687"/>
      <w:bookmarkEnd w:id="688"/>
    </w:p>
    <w:p w:rsidR="006721A1" w:rsidRPr="00E17434" w:rsidRDefault="00707D31" w:rsidP="006D5185">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Podmjera 1 - Održivo korišćenje planinskih</w:t>
      </w:r>
      <w:r w:rsidR="003E6C20">
        <w:rPr>
          <w:rFonts w:ascii="Times New Roman" w:hAnsi="Times New Roman"/>
          <w:b/>
          <w:sz w:val="22"/>
        </w:rPr>
        <w:t xml:space="preserve"> travnjaka (</w:t>
      </w:r>
      <w:r>
        <w:rPr>
          <w:rFonts w:ascii="Times New Roman" w:hAnsi="Times New Roman"/>
          <w:b/>
          <w:sz w:val="22"/>
        </w:rPr>
        <w:t>pašnjaka</w:t>
      </w:r>
      <w:r w:rsidR="003E6C20">
        <w:rPr>
          <w:rFonts w:ascii="Times New Roman" w:hAnsi="Times New Roman"/>
          <w:b/>
          <w:sz w:val="22"/>
        </w:rPr>
        <w:t xml:space="preserve"> i livada)</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sz w:val="22"/>
        </w:rPr>
        <w:t xml:space="preserve"> </w:t>
      </w:r>
      <w:r w:rsidR="00C05E39">
        <w:rPr>
          <w:rFonts w:ascii="Times New Roman" w:hAnsi="Times New Roman"/>
          <w:b/>
          <w:sz w:val="22"/>
        </w:rPr>
        <w:t>Razlozi za intervenciju</w:t>
      </w:r>
    </w:p>
    <w:p w:rsidR="006721A1" w:rsidRPr="00E17434" w:rsidRDefault="00707D31">
      <w:pPr>
        <w:jc w:val="both"/>
        <w:rPr>
          <w:rFonts w:ascii="Times New Roman" w:eastAsia="Times New Roman" w:hAnsi="Times New Roman" w:cs="Times New Roman"/>
          <w:b/>
          <w:sz w:val="22"/>
          <w:szCs w:val="22"/>
        </w:rPr>
      </w:pPr>
      <w:r>
        <w:rPr>
          <w:rFonts w:ascii="Times New Roman" w:hAnsi="Times New Roman"/>
          <w:sz w:val="22"/>
        </w:rPr>
        <w:t>U cilju održavanja planinskih pašnjaka i livada</w:t>
      </w:r>
      <w:r w:rsidR="00547FB9">
        <w:rPr>
          <w:rFonts w:ascii="Times New Roman" w:hAnsi="Times New Roman"/>
          <w:sz w:val="22"/>
        </w:rPr>
        <w:t>, te</w:t>
      </w:r>
      <w:r>
        <w:rPr>
          <w:rFonts w:ascii="Times New Roman" w:hAnsi="Times New Roman"/>
          <w:sz w:val="22"/>
        </w:rPr>
        <w:t xml:space="preserve"> </w:t>
      </w:r>
      <w:r w:rsidR="00547FB9">
        <w:rPr>
          <w:rFonts w:ascii="Times New Roman" w:hAnsi="Times New Roman"/>
          <w:sz w:val="22"/>
        </w:rPr>
        <w:t xml:space="preserve">sprečavanja konverzije </w:t>
      </w:r>
      <w:r>
        <w:rPr>
          <w:rFonts w:ascii="Times New Roman" w:hAnsi="Times New Roman"/>
          <w:sz w:val="22"/>
        </w:rPr>
        <w:t>pašnjaka u šume, uz održavanje biodiverziteta u tim oblastima, postoji potreba za održivim korišćenjem ovog prirodnog resursa od strane poljoprivrednika. Zbog sve izraženijih posljedica klimatskih prom</w:t>
      </w:r>
      <w:r w:rsidR="00794202">
        <w:rPr>
          <w:rFonts w:ascii="Times New Roman" w:hAnsi="Times New Roman"/>
          <w:sz w:val="22"/>
        </w:rPr>
        <w:t>j</w:t>
      </w:r>
      <w:r>
        <w:rPr>
          <w:rFonts w:ascii="Times New Roman" w:hAnsi="Times New Roman"/>
          <w:sz w:val="22"/>
        </w:rPr>
        <w:t xml:space="preserve">ena, poljoprivredni proizvođači su primorani da dio godine provedu na </w:t>
      </w:r>
      <w:r w:rsidRPr="004A0E63">
        <w:rPr>
          <w:rFonts w:ascii="Times New Roman" w:hAnsi="Times New Roman"/>
          <w:sz w:val="22"/>
        </w:rPr>
        <w:t>planinskim pašnjacima</w:t>
      </w:r>
      <w:r w:rsidR="002816EA">
        <w:rPr>
          <w:rFonts w:ascii="Times New Roman" w:hAnsi="Times New Roman"/>
          <w:sz w:val="22"/>
        </w:rPr>
        <w:t xml:space="preserve"> i/ili livadama</w:t>
      </w:r>
      <w:r w:rsidRPr="004A0E63">
        <w:rPr>
          <w:rFonts w:ascii="Times New Roman" w:hAnsi="Times New Roman"/>
          <w:sz w:val="22"/>
        </w:rPr>
        <w:t>. Pravilno upravljanje ovim resursima je neophodno kako bi se izb</w:t>
      </w:r>
      <w:r w:rsidR="00547FB9" w:rsidRPr="004A0E63">
        <w:rPr>
          <w:rFonts w:ascii="Times New Roman" w:hAnsi="Times New Roman"/>
          <w:sz w:val="22"/>
        </w:rPr>
        <w:t>j</w:t>
      </w:r>
      <w:r w:rsidRPr="004A0E63">
        <w:rPr>
          <w:rFonts w:ascii="Times New Roman" w:hAnsi="Times New Roman"/>
          <w:sz w:val="22"/>
        </w:rPr>
        <w:t>egla degradacija zemljišta, gubitak staništa određenih biljnih i životinjskih vrsta, a istovremeno sačuvali prihodi poljoprivrednih gazdinstava koj</w:t>
      </w:r>
      <w:r w:rsidR="004A0E63" w:rsidRPr="00421BC0">
        <w:rPr>
          <w:rFonts w:ascii="Times New Roman" w:hAnsi="Times New Roman"/>
          <w:sz w:val="22"/>
        </w:rPr>
        <w:t>a</w:t>
      </w:r>
      <w:r w:rsidRPr="004A0E63">
        <w:rPr>
          <w:rFonts w:ascii="Times New Roman" w:hAnsi="Times New Roman"/>
          <w:sz w:val="22"/>
        </w:rPr>
        <w:t xml:space="preserve"> </w:t>
      </w:r>
      <w:r w:rsidR="00382E0C" w:rsidRPr="004A0E63">
        <w:rPr>
          <w:rFonts w:ascii="Times New Roman" w:hAnsi="Times New Roman"/>
          <w:sz w:val="22"/>
        </w:rPr>
        <w:t xml:space="preserve">borave </w:t>
      </w:r>
      <w:r w:rsidRPr="004A0E63">
        <w:rPr>
          <w:rFonts w:ascii="Times New Roman" w:hAnsi="Times New Roman"/>
          <w:sz w:val="22"/>
        </w:rPr>
        <w:t>na pašnjacima</w:t>
      </w:r>
      <w:r w:rsidR="00421BC0">
        <w:rPr>
          <w:rFonts w:ascii="Times New Roman" w:hAnsi="Times New Roman"/>
          <w:sz w:val="22"/>
        </w:rPr>
        <w:t xml:space="preserve"> </w:t>
      </w:r>
      <w:r w:rsidR="00382E0C" w:rsidRPr="004A0E63">
        <w:rPr>
          <w:rFonts w:ascii="Times New Roman" w:hAnsi="Times New Roman"/>
          <w:sz w:val="22"/>
        </w:rPr>
        <w:t>duže</w:t>
      </w:r>
      <w:r w:rsidRPr="004A0E63">
        <w:rPr>
          <w:rFonts w:ascii="Times New Roman" w:hAnsi="Times New Roman"/>
          <w:sz w:val="22"/>
        </w:rPr>
        <w:t xml:space="preserve"> od 3 mjeseca</w:t>
      </w:r>
      <w:r w:rsidR="002816EA">
        <w:rPr>
          <w:rFonts w:ascii="Times New Roman" w:hAnsi="Times New Roman"/>
          <w:sz w:val="22"/>
        </w:rPr>
        <w:t xml:space="preserve"> (90 dana)</w:t>
      </w:r>
      <w:r w:rsidRPr="004A0E63">
        <w:rPr>
          <w:rFonts w:ascii="Times New Roman" w:hAnsi="Times New Roman"/>
          <w:sz w:val="22"/>
        </w:rPr>
        <w:t xml:space="preserve"> godišnje.</w:t>
      </w:r>
      <w:r>
        <w:rPr>
          <w:rFonts w:ascii="Times New Roman" w:hAnsi="Times New Roman"/>
          <w:b/>
          <w:sz w:val="22"/>
        </w:rPr>
        <w:t xml:space="preserve"> </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 xml:space="preserve"> Ekološki ciljevi </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Ova operacija će doprinijeti:</w:t>
      </w:r>
    </w:p>
    <w:p w:rsidR="006721A1" w:rsidRPr="00E17434" w:rsidRDefault="004C694C">
      <w:pPr>
        <w:numPr>
          <w:ilvl w:val="0"/>
          <w:numId w:val="21"/>
        </w:numPr>
        <w:jc w:val="both"/>
        <w:rPr>
          <w:rFonts w:ascii="Times New Roman" w:eastAsia="Times New Roman" w:hAnsi="Times New Roman" w:cs="Times New Roman"/>
          <w:sz w:val="22"/>
          <w:szCs w:val="22"/>
        </w:rPr>
      </w:pPr>
      <w:r>
        <w:rPr>
          <w:rFonts w:ascii="Times New Roman" w:hAnsi="Times New Roman"/>
          <w:sz w:val="22"/>
        </w:rPr>
        <w:t>o</w:t>
      </w:r>
      <w:r w:rsidR="00415899">
        <w:rPr>
          <w:rFonts w:ascii="Times New Roman" w:hAnsi="Times New Roman"/>
          <w:sz w:val="22"/>
        </w:rPr>
        <w:t xml:space="preserve">čuvanju i održivom korišćenju prirodnih resursa; </w:t>
      </w:r>
    </w:p>
    <w:p w:rsidR="006721A1" w:rsidRPr="00E17434" w:rsidRDefault="004C694C">
      <w:pPr>
        <w:numPr>
          <w:ilvl w:val="0"/>
          <w:numId w:val="21"/>
        </w:numPr>
        <w:jc w:val="both"/>
        <w:rPr>
          <w:rFonts w:ascii="Times New Roman" w:eastAsia="Times New Roman" w:hAnsi="Times New Roman" w:cs="Times New Roman"/>
          <w:sz w:val="22"/>
          <w:szCs w:val="22"/>
        </w:rPr>
      </w:pPr>
      <w:r>
        <w:rPr>
          <w:rFonts w:ascii="Times New Roman" w:hAnsi="Times New Roman"/>
          <w:sz w:val="22"/>
        </w:rPr>
        <w:t>o</w:t>
      </w:r>
      <w:r w:rsidR="00415899">
        <w:rPr>
          <w:rFonts w:ascii="Times New Roman" w:hAnsi="Times New Roman"/>
          <w:sz w:val="22"/>
        </w:rPr>
        <w:t xml:space="preserve">drživom gazdovanju poljoprivrednim zemljištem; </w:t>
      </w:r>
    </w:p>
    <w:p w:rsidR="006721A1" w:rsidRPr="00E17434" w:rsidRDefault="004C694C">
      <w:pPr>
        <w:numPr>
          <w:ilvl w:val="0"/>
          <w:numId w:val="21"/>
        </w:numPr>
        <w:jc w:val="both"/>
        <w:rPr>
          <w:rFonts w:ascii="Times New Roman" w:eastAsia="Times New Roman" w:hAnsi="Times New Roman" w:cs="Times New Roman"/>
          <w:sz w:val="22"/>
          <w:szCs w:val="22"/>
        </w:rPr>
      </w:pPr>
      <w:r>
        <w:rPr>
          <w:rFonts w:ascii="Times New Roman" w:hAnsi="Times New Roman"/>
          <w:sz w:val="22"/>
        </w:rPr>
        <w:t>z</w:t>
      </w:r>
      <w:r w:rsidR="00415899">
        <w:rPr>
          <w:rFonts w:ascii="Times New Roman" w:hAnsi="Times New Roman"/>
          <w:sz w:val="22"/>
        </w:rPr>
        <w:t xml:space="preserve">aštiti životne sredine; </w:t>
      </w:r>
    </w:p>
    <w:p w:rsidR="006721A1" w:rsidRPr="00E17434" w:rsidRDefault="004C694C">
      <w:pPr>
        <w:numPr>
          <w:ilvl w:val="0"/>
          <w:numId w:val="21"/>
        </w:numPr>
        <w:jc w:val="both"/>
        <w:rPr>
          <w:rFonts w:ascii="Times New Roman" w:eastAsia="Times New Roman" w:hAnsi="Times New Roman" w:cs="Times New Roman"/>
          <w:sz w:val="22"/>
          <w:szCs w:val="22"/>
        </w:rPr>
      </w:pPr>
      <w:r>
        <w:rPr>
          <w:rFonts w:ascii="Times New Roman" w:hAnsi="Times New Roman"/>
          <w:sz w:val="22"/>
        </w:rPr>
        <w:t>o</w:t>
      </w:r>
      <w:r w:rsidR="00415899">
        <w:rPr>
          <w:rFonts w:ascii="Times New Roman" w:hAnsi="Times New Roman"/>
          <w:sz w:val="22"/>
        </w:rPr>
        <w:t xml:space="preserve">čuvanju biodiverziteta; </w:t>
      </w:r>
    </w:p>
    <w:p w:rsidR="006721A1" w:rsidRPr="00E17434" w:rsidRDefault="004C694C">
      <w:pPr>
        <w:numPr>
          <w:ilvl w:val="0"/>
          <w:numId w:val="21"/>
        </w:numPr>
        <w:jc w:val="both"/>
        <w:rPr>
          <w:rFonts w:ascii="Times New Roman" w:eastAsia="Times New Roman" w:hAnsi="Times New Roman" w:cs="Times New Roman"/>
          <w:sz w:val="22"/>
          <w:szCs w:val="22"/>
        </w:rPr>
      </w:pPr>
      <w:r>
        <w:rPr>
          <w:rFonts w:ascii="Times New Roman" w:hAnsi="Times New Roman"/>
          <w:sz w:val="22"/>
        </w:rPr>
        <w:t>o</w:t>
      </w:r>
      <w:r w:rsidR="00415899">
        <w:rPr>
          <w:rFonts w:ascii="Times New Roman" w:hAnsi="Times New Roman"/>
          <w:sz w:val="22"/>
        </w:rPr>
        <w:t xml:space="preserve">državanju prirodne i kulturne baštine; </w:t>
      </w:r>
    </w:p>
    <w:p w:rsidR="006721A1" w:rsidRPr="00E17434" w:rsidRDefault="004C694C">
      <w:pPr>
        <w:numPr>
          <w:ilvl w:val="0"/>
          <w:numId w:val="21"/>
        </w:numPr>
        <w:jc w:val="both"/>
        <w:rPr>
          <w:rFonts w:ascii="Times New Roman" w:eastAsia="Times New Roman" w:hAnsi="Times New Roman" w:cs="Times New Roman"/>
          <w:sz w:val="22"/>
          <w:szCs w:val="22"/>
        </w:rPr>
      </w:pPr>
      <w:r>
        <w:rPr>
          <w:rFonts w:ascii="Times New Roman" w:hAnsi="Times New Roman"/>
          <w:sz w:val="22"/>
        </w:rPr>
        <w:t>o</w:t>
      </w:r>
      <w:r w:rsidR="00415899">
        <w:rPr>
          <w:rFonts w:ascii="Times New Roman" w:hAnsi="Times New Roman"/>
          <w:sz w:val="22"/>
        </w:rPr>
        <w:t xml:space="preserve">čuvanju tradicionalnih proizvoda; </w:t>
      </w:r>
    </w:p>
    <w:p w:rsidR="006721A1" w:rsidRPr="00E17434" w:rsidRDefault="004C694C">
      <w:pPr>
        <w:numPr>
          <w:ilvl w:val="0"/>
          <w:numId w:val="21"/>
        </w:numPr>
        <w:jc w:val="both"/>
        <w:rPr>
          <w:rFonts w:ascii="Times New Roman" w:eastAsia="Times New Roman" w:hAnsi="Times New Roman" w:cs="Times New Roman"/>
          <w:sz w:val="22"/>
          <w:szCs w:val="22"/>
        </w:rPr>
      </w:pPr>
      <w:r>
        <w:rPr>
          <w:rFonts w:ascii="Times New Roman" w:hAnsi="Times New Roman"/>
          <w:sz w:val="22"/>
        </w:rPr>
        <w:t>o</w:t>
      </w:r>
      <w:r w:rsidR="00415899">
        <w:rPr>
          <w:rFonts w:ascii="Times New Roman" w:hAnsi="Times New Roman"/>
          <w:sz w:val="22"/>
        </w:rPr>
        <w:t xml:space="preserve">bnovi pašnjaka putem uklanjanja šikara; </w:t>
      </w:r>
    </w:p>
    <w:p w:rsidR="006721A1" w:rsidRPr="00E17434" w:rsidRDefault="004C694C">
      <w:pPr>
        <w:numPr>
          <w:ilvl w:val="0"/>
          <w:numId w:val="21"/>
        </w:numPr>
        <w:jc w:val="both"/>
        <w:rPr>
          <w:rFonts w:ascii="Times New Roman" w:eastAsia="Times New Roman" w:hAnsi="Times New Roman" w:cs="Times New Roman"/>
          <w:sz w:val="22"/>
          <w:szCs w:val="22"/>
        </w:rPr>
      </w:pPr>
      <w:r>
        <w:rPr>
          <w:rFonts w:ascii="Times New Roman" w:hAnsi="Times New Roman"/>
          <w:sz w:val="22"/>
        </w:rPr>
        <w:t>s</w:t>
      </w:r>
      <w:r w:rsidR="00415899">
        <w:rPr>
          <w:rFonts w:ascii="Times New Roman" w:hAnsi="Times New Roman"/>
          <w:sz w:val="22"/>
        </w:rPr>
        <w:t>prečava</w:t>
      </w:r>
      <w:r>
        <w:rPr>
          <w:rFonts w:ascii="Times New Roman" w:hAnsi="Times New Roman"/>
          <w:sz w:val="22"/>
        </w:rPr>
        <w:t>nju</w:t>
      </w:r>
      <w:r w:rsidR="00415899">
        <w:rPr>
          <w:rFonts w:ascii="Times New Roman" w:hAnsi="Times New Roman"/>
          <w:sz w:val="22"/>
        </w:rPr>
        <w:t xml:space="preserve"> </w:t>
      </w:r>
      <w:r w:rsidR="001A65C0">
        <w:rPr>
          <w:rFonts w:ascii="Times New Roman" w:hAnsi="Times New Roman"/>
          <w:sz w:val="22"/>
        </w:rPr>
        <w:t>prelaska pašnjaka u šume</w:t>
      </w:r>
      <w:r w:rsidR="00415899">
        <w:rPr>
          <w:rFonts w:ascii="Times New Roman" w:hAnsi="Times New Roman"/>
          <w:sz w:val="22"/>
        </w:rPr>
        <w:t>.</w:t>
      </w:r>
    </w:p>
    <w:p w:rsidR="00861C71" w:rsidRPr="00E17434" w:rsidRDefault="00861C71">
      <w:pPr>
        <w:jc w:val="both"/>
        <w:rPr>
          <w:rFonts w:ascii="Times New Roman" w:eastAsia="Times New Roman" w:hAnsi="Times New Roman" w:cs="Times New Roman"/>
          <w:sz w:val="22"/>
          <w:szCs w:val="22"/>
        </w:rPr>
      </w:pPr>
    </w:p>
    <w:p w:rsidR="006721A1" w:rsidRPr="00E17434"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 xml:space="preserve"> Specifični </w:t>
      </w:r>
      <w:r w:rsidR="001A65C0">
        <w:rPr>
          <w:rFonts w:ascii="Times New Roman" w:hAnsi="Times New Roman"/>
          <w:b/>
          <w:sz w:val="22"/>
        </w:rPr>
        <w:t>kriterijumi</w:t>
      </w:r>
      <w:r>
        <w:rPr>
          <w:rFonts w:ascii="Times New Roman" w:hAnsi="Times New Roman"/>
          <w:b/>
          <w:sz w:val="22"/>
        </w:rPr>
        <w:t xml:space="preserve"> prihvatljivosti</w:t>
      </w:r>
    </w:p>
    <w:p w:rsidR="006721A1" w:rsidRPr="004C694C" w:rsidRDefault="00707D31" w:rsidP="00EA0907">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sidRPr="004C694C">
        <w:rPr>
          <w:rFonts w:ascii="Times New Roman" w:hAnsi="Times New Roman"/>
          <w:sz w:val="22"/>
        </w:rPr>
        <w:t xml:space="preserve">Korisnik može da bude </w:t>
      </w:r>
      <w:r w:rsidR="001A65C0">
        <w:rPr>
          <w:rFonts w:ascii="Times New Roman" w:hAnsi="Times New Roman"/>
          <w:sz w:val="22"/>
        </w:rPr>
        <w:t>fizičko</w:t>
      </w:r>
      <w:r w:rsidRPr="004C694C">
        <w:rPr>
          <w:rFonts w:ascii="Times New Roman" w:hAnsi="Times New Roman"/>
          <w:sz w:val="22"/>
        </w:rPr>
        <w:t xml:space="preserve"> ili pravno lice, nosilac poljoprivrednog gazdinstva</w:t>
      </w:r>
      <w:r w:rsidR="004C694C" w:rsidRPr="004C694C">
        <w:rPr>
          <w:rFonts w:ascii="Times New Roman" w:hAnsi="Times New Roman"/>
          <w:sz w:val="22"/>
        </w:rPr>
        <w:t>,</w:t>
      </w:r>
      <w:r w:rsidR="004C694C">
        <w:rPr>
          <w:rFonts w:ascii="Times New Roman" w:hAnsi="Times New Roman"/>
          <w:sz w:val="22"/>
        </w:rPr>
        <w:t xml:space="preserve"> </w:t>
      </w:r>
      <w:r w:rsidRPr="004C694C">
        <w:rPr>
          <w:rFonts w:ascii="Times New Roman" w:hAnsi="Times New Roman"/>
          <w:sz w:val="22"/>
        </w:rPr>
        <w:t>organizacije proizvođača upisan u Registar organizacija proizvođača u skladu sa Zakonom o uređenju tržišta poljoprivrednih proizvoda;</w:t>
      </w:r>
    </w:p>
    <w:p w:rsidR="006721A1" w:rsidRPr="00E17434"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Prihvatljivo je samo zemljište koje je klasifikovano kao pašnjaci i livade koji su evidentirani u SIZEP sistemu kao površine koje koriste korisnici (bez spora sa ostalim korisnicima podrške u trenutku podnošenja aplikacije);  </w:t>
      </w:r>
    </w:p>
    <w:p w:rsidR="006721A1" w:rsidRPr="00E17434"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Korisnik treba da priloži agro-ekolo</w:t>
      </w:r>
      <w:r w:rsidR="004C694C">
        <w:rPr>
          <w:rFonts w:ascii="Times New Roman" w:hAnsi="Times New Roman"/>
          <w:sz w:val="22"/>
        </w:rPr>
        <w:t>š</w:t>
      </w:r>
      <w:r>
        <w:rPr>
          <w:rFonts w:ascii="Times New Roman" w:hAnsi="Times New Roman"/>
          <w:sz w:val="22"/>
        </w:rPr>
        <w:t>k</w:t>
      </w:r>
      <w:r w:rsidR="001A65C0">
        <w:rPr>
          <w:rFonts w:ascii="Times New Roman" w:hAnsi="Times New Roman"/>
          <w:sz w:val="22"/>
        </w:rPr>
        <w:t>o</w:t>
      </w:r>
      <w:r>
        <w:rPr>
          <w:rFonts w:ascii="Times New Roman" w:hAnsi="Times New Roman"/>
          <w:sz w:val="22"/>
        </w:rPr>
        <w:t xml:space="preserve">-klimatski plan koji je izradio i potpisao stručnjak koji posjeduje odgovarajuće vještine i iskustvo u očuvanju pašnjaka. Plan će uključivati listu godišnjih aktivnosti za cjelokupan period ugovornih obaveza;  </w:t>
      </w:r>
    </w:p>
    <w:p w:rsidR="006721A1" w:rsidRPr="00E17434"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Individualni korisnici moraju posjedovati/koristiti najmanje 1 ha zemljišta klasifikovanog kao pašnjaci i livade koji su evidentirani u SIZEP sistemu kao površine koje koriste korisnici (bez spora sa ostalim korisnicima podrške u trenutku podnošenja aplikacije);</w:t>
      </w:r>
    </w:p>
    <w:p w:rsidR="006721A1" w:rsidRPr="00E17434"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Gustina populacije životinja po hektaru iznosi </w:t>
      </w:r>
      <w:r w:rsidR="00145918">
        <w:rPr>
          <w:rFonts w:ascii="Times New Roman" w:hAnsi="Times New Roman"/>
          <w:sz w:val="22"/>
        </w:rPr>
        <w:t xml:space="preserve">između </w:t>
      </w:r>
      <w:r>
        <w:rPr>
          <w:rFonts w:ascii="Times New Roman" w:hAnsi="Times New Roman"/>
          <w:sz w:val="22"/>
        </w:rPr>
        <w:t>0,</w:t>
      </w:r>
      <w:r w:rsidR="00742A3C">
        <w:rPr>
          <w:rFonts w:ascii="Times New Roman" w:hAnsi="Times New Roman"/>
          <w:sz w:val="22"/>
        </w:rPr>
        <w:t>5</w:t>
      </w:r>
      <w:r>
        <w:rPr>
          <w:rFonts w:ascii="Times New Roman" w:hAnsi="Times New Roman"/>
          <w:sz w:val="22"/>
        </w:rPr>
        <w:t xml:space="preserve"> UG-1 UG</w:t>
      </w:r>
      <w:r w:rsidR="00665B0B">
        <w:rPr>
          <w:rFonts w:ascii="Times New Roman" w:hAnsi="Times New Roman"/>
          <w:sz w:val="22"/>
        </w:rPr>
        <w:t>/</w:t>
      </w:r>
      <w:r>
        <w:rPr>
          <w:rFonts w:ascii="Times New Roman" w:hAnsi="Times New Roman"/>
          <w:sz w:val="22"/>
        </w:rPr>
        <w:t>h</w:t>
      </w:r>
      <w:r w:rsidR="00665B0B">
        <w:rPr>
          <w:rFonts w:ascii="Times New Roman" w:hAnsi="Times New Roman"/>
          <w:sz w:val="22"/>
        </w:rPr>
        <w:t>a</w:t>
      </w:r>
      <w:r>
        <w:rPr>
          <w:rFonts w:ascii="Times New Roman" w:hAnsi="Times New Roman"/>
          <w:sz w:val="22"/>
        </w:rPr>
        <w:t xml:space="preserve"> tokom čitavog perioda ugovornih obaveza; </w:t>
      </w:r>
    </w:p>
    <w:p w:rsidR="006721A1" w:rsidRDefault="006721A1">
      <w:pPr>
        <w:jc w:val="both"/>
        <w:rPr>
          <w:rFonts w:ascii="Times New Roman" w:eastAsia="Times New Roman" w:hAnsi="Times New Roman" w:cs="Times New Roman"/>
          <w:sz w:val="22"/>
          <w:szCs w:val="22"/>
        </w:rPr>
      </w:pPr>
    </w:p>
    <w:p w:rsidR="00DA1E72" w:rsidRPr="00E17434" w:rsidRDefault="00DA1E72">
      <w:pPr>
        <w:jc w:val="both"/>
        <w:rPr>
          <w:rFonts w:ascii="Times New Roman" w:eastAsia="Times New Roman" w:hAnsi="Times New Roman" w:cs="Times New Roman"/>
          <w:sz w:val="22"/>
          <w:szCs w:val="22"/>
        </w:rPr>
      </w:pPr>
    </w:p>
    <w:p w:rsidR="006721A1" w:rsidRPr="00E17434"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lastRenderedPageBreak/>
        <w:t xml:space="preserve"> Zahtjevi u pogledu upravljanja</w:t>
      </w:r>
    </w:p>
    <w:p w:rsidR="006721A1" w:rsidRPr="00E17434"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Pohađanje </w:t>
      </w:r>
      <w:r w:rsidR="002816EA">
        <w:rPr>
          <w:rFonts w:ascii="Times New Roman" w:hAnsi="Times New Roman"/>
          <w:sz w:val="22"/>
        </w:rPr>
        <w:t xml:space="preserve">jednodnevne </w:t>
      </w:r>
      <w:r>
        <w:rPr>
          <w:rFonts w:ascii="Times New Roman" w:hAnsi="Times New Roman"/>
          <w:sz w:val="22"/>
        </w:rPr>
        <w:t>obuke na temu standarda EU koji se odnose na opšte i posebne ciljeve Zelene agende za Zapadni Balkan i Zelenog sporazuma EU i relevantne obavezne standarde EU i njihovu implementaciju u pogledu održavanja pašnjaka, koju organizuje institucija koju odobri MPŠV;</w:t>
      </w:r>
    </w:p>
    <w:p w:rsidR="00D510DC" w:rsidRPr="00DA1E72"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Stoka na pašnjacima mora biti obilježena u skladu sa važećim zakonima i posjedovati odgovarajuću dokumentaciju koja potvrđuje njihovo kretanje; </w:t>
      </w:r>
    </w:p>
    <w:p w:rsidR="002816EA" w:rsidRDefault="00E8010D"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Prihvatljive za</w:t>
      </w:r>
      <w:r w:rsidR="007629E6">
        <w:rPr>
          <w:rFonts w:ascii="Times New Roman" w:eastAsia="Times New Roman" w:hAnsi="Times New Roman" w:cs="Times New Roman"/>
          <w:sz w:val="22"/>
          <w:szCs w:val="22"/>
        </w:rPr>
        <w:t xml:space="preserve"> podršku </w:t>
      </w:r>
      <w:r>
        <w:rPr>
          <w:rFonts w:ascii="Times New Roman" w:eastAsia="Times New Roman" w:hAnsi="Times New Roman" w:cs="Times New Roman"/>
          <w:sz w:val="22"/>
          <w:szCs w:val="22"/>
        </w:rPr>
        <w:t>su jedino</w:t>
      </w:r>
      <w:r w:rsidR="007629E6">
        <w:rPr>
          <w:rFonts w:ascii="Times New Roman" w:eastAsia="Times New Roman" w:hAnsi="Times New Roman" w:cs="Times New Roman"/>
          <w:sz w:val="22"/>
          <w:szCs w:val="22"/>
        </w:rPr>
        <w:t xml:space="preserve"> površine na kojima se napasaju preživari</w:t>
      </w:r>
      <w:r w:rsidR="002816EA">
        <w:rPr>
          <w:rFonts w:ascii="Times New Roman" w:eastAsia="Times New Roman" w:hAnsi="Times New Roman" w:cs="Times New Roman"/>
          <w:sz w:val="22"/>
          <w:szCs w:val="22"/>
        </w:rPr>
        <w:t>;</w:t>
      </w:r>
    </w:p>
    <w:p w:rsidR="006721A1" w:rsidRPr="00E17434"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Ispaša na ugovorenim površinama mora se vršiti tokom najmanje tri mjeseca</w:t>
      </w:r>
      <w:r w:rsidR="00E8010D">
        <w:rPr>
          <w:rFonts w:ascii="Times New Roman" w:hAnsi="Times New Roman"/>
          <w:sz w:val="22"/>
        </w:rPr>
        <w:t xml:space="preserve"> (90 dana) </w:t>
      </w:r>
      <w:r>
        <w:rPr>
          <w:rFonts w:ascii="Times New Roman" w:hAnsi="Times New Roman"/>
          <w:sz w:val="22"/>
        </w:rPr>
        <w:t xml:space="preserve"> tokom kalendarske godine;</w:t>
      </w:r>
    </w:p>
    <w:p w:rsidR="006721A1" w:rsidRPr="00E17434"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Pašnjak treba održavati kako bi se spriječila ispaša koja bi ugrozila prirodna staništa i divlju floru i faunu (SMR 3) i obezbijedilo očuvanje pejzaža i iskorijenile invazivne biljne vrste (GAEC 7);</w:t>
      </w:r>
    </w:p>
    <w:p w:rsidR="006721A1" w:rsidRPr="00E17434"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Korisnik vodi dnevnik ispaše kojim se dokazuje da je površina korišćena za ispašu, a gustina populacije na pašnjaku iznosi od 0,</w:t>
      </w:r>
      <w:r w:rsidR="00742A3C">
        <w:rPr>
          <w:rFonts w:ascii="Times New Roman" w:hAnsi="Times New Roman"/>
          <w:sz w:val="22"/>
        </w:rPr>
        <w:t>5</w:t>
      </w:r>
      <w:r>
        <w:rPr>
          <w:rFonts w:ascii="Times New Roman" w:hAnsi="Times New Roman"/>
          <w:sz w:val="22"/>
        </w:rPr>
        <w:t xml:space="preserve"> UG do max. 1 UG</w:t>
      </w:r>
      <w:r w:rsidR="00665B0B">
        <w:rPr>
          <w:rFonts w:ascii="Times New Roman" w:hAnsi="Times New Roman"/>
          <w:sz w:val="22"/>
        </w:rPr>
        <w:t>/ha</w:t>
      </w:r>
      <w:r>
        <w:rPr>
          <w:rFonts w:ascii="Times New Roman" w:hAnsi="Times New Roman"/>
          <w:sz w:val="22"/>
        </w:rPr>
        <w:t xml:space="preserve"> </w:t>
      </w:r>
      <w:r w:rsidR="003E6C20">
        <w:rPr>
          <w:rFonts w:ascii="Times New Roman" w:hAnsi="Times New Roman"/>
          <w:sz w:val="22"/>
        </w:rPr>
        <w:t xml:space="preserve">travnjaka </w:t>
      </w:r>
      <w:r w:rsidR="002816EA">
        <w:rPr>
          <w:rFonts w:ascii="Times New Roman" w:hAnsi="Times New Roman"/>
          <w:sz w:val="22"/>
        </w:rPr>
        <w:t>(pašnjaka i/ili livada)</w:t>
      </w:r>
      <w:r>
        <w:rPr>
          <w:rFonts w:ascii="Times New Roman" w:hAnsi="Times New Roman"/>
          <w:sz w:val="22"/>
        </w:rPr>
        <w:t>:</w:t>
      </w:r>
    </w:p>
    <w:p w:rsidR="006721A1" w:rsidRPr="00E17434"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Korisnik će evidentirati boravak životinja na pašnjacima, uključujući datum početka, datum završetka i oznake ušnih markica tih životinja u dnevnik ispaše, kojim se dokazuje da su životinje provele na pašnjaku najmanje 3 mjeseca godišnje, a da je gustina populacije životinja 0,</w:t>
      </w:r>
      <w:r w:rsidR="002816EA">
        <w:rPr>
          <w:rFonts w:ascii="Times New Roman" w:hAnsi="Times New Roman"/>
          <w:sz w:val="22"/>
        </w:rPr>
        <w:t>5</w:t>
      </w:r>
      <w:r>
        <w:rPr>
          <w:rFonts w:ascii="Times New Roman" w:hAnsi="Times New Roman"/>
          <w:sz w:val="22"/>
        </w:rPr>
        <w:t xml:space="preserve"> UG do max. 1 UG</w:t>
      </w:r>
      <w:r w:rsidR="00AE5E84">
        <w:rPr>
          <w:rFonts w:ascii="Times New Roman" w:hAnsi="Times New Roman"/>
          <w:sz w:val="22"/>
        </w:rPr>
        <w:t>/ha</w:t>
      </w:r>
      <w:r>
        <w:rPr>
          <w:rFonts w:ascii="Times New Roman" w:hAnsi="Times New Roman"/>
          <w:sz w:val="22"/>
        </w:rPr>
        <w:t xml:space="preserve"> pašnjaka;</w:t>
      </w:r>
    </w:p>
    <w:p w:rsidR="006721A1" w:rsidRPr="00E17434" w:rsidRDefault="00707D31" w:rsidP="00592412">
      <w:pPr>
        <w:numPr>
          <w:ilvl w:val="0"/>
          <w:numId w:val="4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Korisnik je dužan da sva veterinarska pitanja evidentira i prijavljuje u skladu sa Zakonom o veterinarstvu.</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 xml:space="preserve"> Dinamika isplate</w:t>
      </w:r>
    </w:p>
    <w:p w:rsidR="006721A1" w:rsidRPr="00E17434" w:rsidRDefault="00707D31">
      <w:pPr>
        <w:spacing w:before="40" w:after="40"/>
        <w:jc w:val="both"/>
        <w:rPr>
          <w:rFonts w:ascii="Times New Roman" w:eastAsia="Times New Roman" w:hAnsi="Times New Roman" w:cs="Times New Roman"/>
          <w:sz w:val="22"/>
          <w:szCs w:val="22"/>
        </w:rPr>
      </w:pPr>
      <w:r>
        <w:rPr>
          <w:rFonts w:ascii="Times New Roman" w:hAnsi="Times New Roman"/>
          <w:sz w:val="22"/>
        </w:rPr>
        <w:t>Proc</w:t>
      </w:r>
      <w:r w:rsidR="006E0705">
        <w:rPr>
          <w:rFonts w:ascii="Times New Roman" w:hAnsi="Times New Roman"/>
          <w:sz w:val="22"/>
        </w:rPr>
        <w:t>ij</w:t>
      </w:r>
      <w:r>
        <w:rPr>
          <w:rFonts w:ascii="Times New Roman" w:hAnsi="Times New Roman"/>
          <w:sz w:val="22"/>
        </w:rPr>
        <w:t>enjena dinamika isplate:</w:t>
      </w:r>
    </w:p>
    <w:p w:rsidR="006721A1" w:rsidRPr="00E17434" w:rsidRDefault="002816EA" w:rsidP="00592412">
      <w:pPr>
        <w:numPr>
          <w:ilvl w:val="0"/>
          <w:numId w:val="107"/>
        </w:numPr>
        <w:pBdr>
          <w:top w:val="nil"/>
          <w:left w:val="nil"/>
          <w:bottom w:val="nil"/>
          <w:right w:val="nil"/>
          <w:between w:val="nil"/>
        </w:pBdr>
        <w:spacing w:before="40"/>
        <w:jc w:val="both"/>
        <w:rPr>
          <w:rFonts w:ascii="Times New Roman" w:eastAsia="Times New Roman" w:hAnsi="Times New Roman" w:cs="Times New Roman"/>
          <w:sz w:val="22"/>
          <w:szCs w:val="22"/>
        </w:rPr>
      </w:pPr>
      <w:r>
        <w:rPr>
          <w:rFonts w:ascii="Times New Roman" w:hAnsi="Times New Roman"/>
          <w:sz w:val="22"/>
        </w:rPr>
        <w:t>za travnjake (pašnjake i livade) godišnje</w:t>
      </w:r>
      <w:r w:rsidR="002C68A0">
        <w:rPr>
          <w:rFonts w:ascii="Times New Roman" w:hAnsi="Times New Roman"/>
          <w:sz w:val="22"/>
        </w:rPr>
        <w:t xml:space="preserve"> plaćanje po hektaru</w:t>
      </w:r>
      <w:r w:rsidR="00D43362">
        <w:rPr>
          <w:rFonts w:ascii="Times New Roman" w:hAnsi="Times New Roman"/>
          <w:sz w:val="22"/>
        </w:rPr>
        <w:t>.</w:t>
      </w:r>
      <w:r w:rsidR="00E14EB2">
        <w:rPr>
          <w:rFonts w:ascii="Times New Roman" w:hAnsi="Times New Roman"/>
          <w:sz w:val="22"/>
        </w:rPr>
        <w:t>,</w:t>
      </w:r>
    </w:p>
    <w:p w:rsidR="00DF522C" w:rsidRPr="00E17434" w:rsidRDefault="00BB6A10">
      <w:pPr>
        <w:jc w:val="both"/>
        <w:rPr>
          <w:rFonts w:ascii="Times New Roman" w:eastAsia="Times New Roman" w:hAnsi="Times New Roman" w:cs="Times New Roman"/>
          <w:sz w:val="22"/>
          <w:szCs w:val="22"/>
        </w:rPr>
      </w:pPr>
      <w:r>
        <w:rPr>
          <w:rFonts w:ascii="Times New Roman" w:hAnsi="Times New Roman"/>
          <w:sz w:val="22"/>
        </w:rPr>
        <w:t>Metodologija za kalkulaciju plaćanja biće dogovorena, a konačni iznosi će se utvrditi kroz konsultacije i u dogovoru s DG AGRI prije akreditacije ove mjere.</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 xml:space="preserve"> Indikatori</w:t>
      </w:r>
    </w:p>
    <w:p w:rsidR="006721A1" w:rsidRPr="00E17434" w:rsidRDefault="00707D31">
      <w:pPr>
        <w:spacing w:before="40" w:after="40"/>
        <w:rPr>
          <w:rFonts w:ascii="Times New Roman" w:eastAsia="Times New Roman" w:hAnsi="Times New Roman" w:cs="Times New Roman"/>
          <w:sz w:val="22"/>
          <w:szCs w:val="22"/>
        </w:rPr>
      </w:pPr>
      <w:r>
        <w:rPr>
          <w:rFonts w:ascii="Times New Roman" w:hAnsi="Times New Roman"/>
          <w:sz w:val="22"/>
        </w:rPr>
        <w:t xml:space="preserve">Površina </w:t>
      </w:r>
      <w:r w:rsidR="002C68A0">
        <w:rPr>
          <w:rFonts w:ascii="Times New Roman" w:hAnsi="Times New Roman"/>
          <w:sz w:val="22"/>
        </w:rPr>
        <w:t xml:space="preserve">travnjaka (pašnjaci i livade) </w:t>
      </w:r>
      <w:r>
        <w:rPr>
          <w:rFonts w:ascii="Times New Roman" w:hAnsi="Times New Roman"/>
          <w:sz w:val="22"/>
        </w:rPr>
        <w:t>obuhvaćenih operacijama (ha);</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Broj grla obuhvaćenih operacijama (UG).</w:t>
      </w:r>
    </w:p>
    <w:p w:rsidR="00FE15EC" w:rsidRPr="00E17434" w:rsidRDefault="00FE15EC">
      <w:pPr>
        <w:jc w:val="both"/>
        <w:rPr>
          <w:rFonts w:ascii="Times New Roman" w:eastAsia="Times New Roman" w:hAnsi="Times New Roman" w:cs="Times New Roman"/>
          <w:sz w:val="22"/>
          <w:szCs w:val="22"/>
        </w:rPr>
      </w:pPr>
    </w:p>
    <w:p w:rsidR="006721A1" w:rsidRPr="00FE15EC" w:rsidRDefault="00707D31" w:rsidP="00EA0907">
      <w:pPr>
        <w:numPr>
          <w:ilvl w:val="5"/>
          <w:numId w:val="1"/>
        </w:numPr>
        <w:pBdr>
          <w:top w:val="nil"/>
          <w:left w:val="nil"/>
          <w:bottom w:val="nil"/>
          <w:right w:val="nil"/>
          <w:between w:val="nil"/>
        </w:pBdr>
        <w:jc w:val="both"/>
        <w:rPr>
          <w:rFonts w:ascii="Times New Roman" w:eastAsia="Times New Roman" w:hAnsi="Times New Roman" w:cs="Times New Roman"/>
          <w:b/>
          <w:sz w:val="22"/>
          <w:szCs w:val="22"/>
        </w:rPr>
      </w:pPr>
      <w:r w:rsidRPr="00FE15EC">
        <w:rPr>
          <w:rFonts w:ascii="Times New Roman" w:hAnsi="Times New Roman"/>
          <w:sz w:val="22"/>
        </w:rPr>
        <w:t xml:space="preserve"> </w:t>
      </w:r>
      <w:r w:rsidRPr="00FE15EC">
        <w:rPr>
          <w:rFonts w:ascii="Times New Roman" w:hAnsi="Times New Roman"/>
          <w:b/>
          <w:sz w:val="22"/>
        </w:rPr>
        <w:t xml:space="preserve">Početni parametri </w:t>
      </w: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275"/>
        <w:gridCol w:w="1973"/>
        <w:gridCol w:w="5374"/>
      </w:tblGrid>
      <w:tr w:rsidR="00E17434" w:rsidRPr="00DF522C" w:rsidTr="00FE15EC">
        <w:trPr>
          <w:trHeight w:val="350"/>
        </w:trPr>
        <w:tc>
          <w:tcPr>
            <w:tcW w:w="227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DF522C"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Zahtjevi</w:t>
            </w:r>
          </w:p>
        </w:tc>
        <w:tc>
          <w:tcPr>
            <w:tcW w:w="197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DF522C" w:rsidRDefault="00707D31" w:rsidP="00337F68">
            <w:pPr>
              <w:spacing w:before="40" w:after="40"/>
              <w:jc w:val="center"/>
              <w:rPr>
                <w:rFonts w:ascii="Times New Roman" w:eastAsia="Times New Roman" w:hAnsi="Times New Roman" w:cs="Times New Roman"/>
                <w:sz w:val="20"/>
                <w:szCs w:val="20"/>
              </w:rPr>
            </w:pPr>
            <w:r>
              <w:rPr>
                <w:rFonts w:ascii="Times New Roman" w:hAnsi="Times New Roman"/>
                <w:sz w:val="20"/>
              </w:rPr>
              <w:t>Početno stanje - konvencionalni uzgoj</w:t>
            </w:r>
          </w:p>
        </w:tc>
        <w:tc>
          <w:tcPr>
            <w:tcW w:w="53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DF522C" w:rsidRDefault="00707D31" w:rsidP="00FE15EC">
            <w:pPr>
              <w:spacing w:before="40" w:after="40"/>
              <w:ind w:left="166"/>
              <w:jc w:val="center"/>
              <w:rPr>
                <w:rFonts w:ascii="Times New Roman" w:eastAsia="Times New Roman" w:hAnsi="Times New Roman" w:cs="Times New Roman"/>
                <w:sz w:val="20"/>
                <w:szCs w:val="20"/>
              </w:rPr>
            </w:pPr>
            <w:r>
              <w:rPr>
                <w:rFonts w:ascii="Times New Roman" w:hAnsi="Times New Roman"/>
                <w:sz w:val="20"/>
              </w:rPr>
              <w:t>Obaveze</w:t>
            </w:r>
          </w:p>
        </w:tc>
      </w:tr>
      <w:tr w:rsidR="006721A1" w:rsidRPr="00DF522C" w:rsidTr="00FE15EC">
        <w:trPr>
          <w:trHeight w:val="350"/>
        </w:trPr>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DF522C"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Obuka</w:t>
            </w:r>
          </w:p>
        </w:tc>
        <w:tc>
          <w:tcPr>
            <w:tcW w:w="1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DF522C"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Ne zahtijeva se da poljoprivredni</w:t>
            </w:r>
            <w:r w:rsidR="00B160B4">
              <w:rPr>
                <w:rFonts w:ascii="Times New Roman" w:hAnsi="Times New Roman"/>
                <w:sz w:val="20"/>
              </w:rPr>
              <w:t>k</w:t>
            </w:r>
            <w:r>
              <w:rPr>
                <w:rFonts w:ascii="Times New Roman" w:hAnsi="Times New Roman"/>
                <w:sz w:val="20"/>
              </w:rPr>
              <w:t xml:space="preserve"> posjeduje formalno obrazovanje da bi mogao da ispuni zahtjeve operacija</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6721A1" w:rsidRPr="00DF522C" w:rsidRDefault="00707D31" w:rsidP="007255AB">
            <w:pPr>
              <w:pBdr>
                <w:top w:val="nil"/>
                <w:left w:val="nil"/>
                <w:bottom w:val="nil"/>
                <w:right w:val="nil"/>
                <w:between w:val="nil"/>
              </w:pBdr>
              <w:spacing w:before="40" w:after="40"/>
              <w:ind w:left="314"/>
              <w:jc w:val="both"/>
              <w:rPr>
                <w:rFonts w:ascii="Times New Roman" w:eastAsia="Times New Roman" w:hAnsi="Times New Roman" w:cs="Times New Roman"/>
                <w:sz w:val="20"/>
                <w:szCs w:val="20"/>
              </w:rPr>
            </w:pPr>
            <w:r>
              <w:rPr>
                <w:rFonts w:ascii="Times New Roman" w:hAnsi="Times New Roman"/>
                <w:sz w:val="20"/>
              </w:rPr>
              <w:t xml:space="preserve">Pohađanje </w:t>
            </w:r>
            <w:r w:rsidR="00D43362">
              <w:rPr>
                <w:rFonts w:ascii="Times New Roman" w:hAnsi="Times New Roman"/>
                <w:sz w:val="20"/>
              </w:rPr>
              <w:t xml:space="preserve">jednodnevne </w:t>
            </w:r>
            <w:r>
              <w:rPr>
                <w:rFonts w:ascii="Times New Roman" w:hAnsi="Times New Roman"/>
                <w:sz w:val="20"/>
              </w:rPr>
              <w:t>obuke na temu standarda EU koji se odnose na opšte i posebne ciljeve Zelene agende za Zapadni Balkan i Zelenog sporazuma EU i relevantne obavezne standarde EU i njihovu implementaciju u pogledu održavanja pašnjaka, koju organizuje institucija koju odobri MPŠV. Nakon završetka edukacije, korisnik dobija uvjerenje o sadržaju, realizatoru i broju časova obuke</w:t>
            </w:r>
          </w:p>
        </w:tc>
      </w:tr>
      <w:tr w:rsidR="006721A1" w:rsidRPr="00DF522C" w:rsidTr="00FE15EC">
        <w:trPr>
          <w:trHeight w:val="350"/>
        </w:trPr>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DF522C"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Vođenje evidencije o radnim zadacima</w:t>
            </w:r>
          </w:p>
        </w:tc>
        <w:tc>
          <w:tcPr>
            <w:tcW w:w="1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DF522C"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Vođenje evidencija o radnim zadacima nije obavezno</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6721A1" w:rsidRPr="00DF522C" w:rsidRDefault="00707D31" w:rsidP="009B3307">
            <w:pPr>
              <w:pBdr>
                <w:top w:val="nil"/>
                <w:left w:val="nil"/>
                <w:bottom w:val="nil"/>
                <w:right w:val="nil"/>
                <w:between w:val="nil"/>
              </w:pBdr>
              <w:spacing w:before="40" w:after="40"/>
              <w:ind w:left="314"/>
              <w:jc w:val="both"/>
              <w:rPr>
                <w:rFonts w:ascii="Times New Roman" w:eastAsia="Times New Roman" w:hAnsi="Times New Roman" w:cs="Times New Roman"/>
                <w:sz w:val="20"/>
                <w:szCs w:val="20"/>
              </w:rPr>
            </w:pPr>
            <w:r>
              <w:rPr>
                <w:rFonts w:ascii="Times New Roman" w:hAnsi="Times New Roman"/>
                <w:sz w:val="20"/>
              </w:rPr>
              <w:t xml:space="preserve">Vođenje evidencije obavezno je za sve proizvođače u okviru podmjere. Proizvođači moraju da vode evidenciju o svim radnim zadacima obavljenim u okviru podmjere. </w:t>
            </w:r>
          </w:p>
        </w:tc>
      </w:tr>
      <w:tr w:rsidR="006721A1" w:rsidRPr="00DF522C" w:rsidTr="00FE15EC">
        <w:trPr>
          <w:trHeight w:val="350"/>
        </w:trPr>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DF522C"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Gustina stoke u ispaši</w:t>
            </w:r>
          </w:p>
        </w:tc>
        <w:tc>
          <w:tcPr>
            <w:tcW w:w="1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DF522C"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Gustina stoke u ispaši nije ograničena</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6721A1" w:rsidRPr="00DF522C" w:rsidRDefault="00707D31" w:rsidP="009B3307">
            <w:pPr>
              <w:pBdr>
                <w:top w:val="nil"/>
                <w:left w:val="nil"/>
                <w:bottom w:val="nil"/>
                <w:right w:val="nil"/>
                <w:between w:val="nil"/>
              </w:pBdr>
              <w:spacing w:before="40" w:after="40"/>
              <w:ind w:left="314"/>
              <w:jc w:val="both"/>
              <w:rPr>
                <w:rFonts w:ascii="Times New Roman" w:eastAsia="Times New Roman" w:hAnsi="Times New Roman" w:cs="Times New Roman"/>
                <w:sz w:val="20"/>
                <w:szCs w:val="20"/>
              </w:rPr>
            </w:pPr>
            <w:r>
              <w:rPr>
                <w:rFonts w:ascii="Times New Roman" w:hAnsi="Times New Roman"/>
                <w:sz w:val="20"/>
              </w:rPr>
              <w:t>Obezbijediti ekstenzivnu ispašu sa max UG/ha 0,</w:t>
            </w:r>
            <w:r w:rsidR="002C68A0">
              <w:rPr>
                <w:rFonts w:ascii="Times New Roman" w:hAnsi="Times New Roman"/>
                <w:sz w:val="20"/>
              </w:rPr>
              <w:t>5</w:t>
            </w:r>
            <w:r>
              <w:rPr>
                <w:rFonts w:ascii="Times New Roman" w:hAnsi="Times New Roman"/>
                <w:sz w:val="20"/>
              </w:rPr>
              <w:t xml:space="preserve">-1 </w:t>
            </w:r>
          </w:p>
        </w:tc>
      </w:tr>
      <w:tr w:rsidR="006721A1" w:rsidRPr="00DF522C" w:rsidTr="00FE15EC">
        <w:trPr>
          <w:trHeight w:val="350"/>
        </w:trPr>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DF522C"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Minimalno održavanje pašnjaka</w:t>
            </w:r>
          </w:p>
        </w:tc>
        <w:tc>
          <w:tcPr>
            <w:tcW w:w="1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DF522C"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Minimalna gustina nije utvrđena</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6721A1" w:rsidRPr="00DF522C" w:rsidRDefault="00DF522C" w:rsidP="009B3307">
            <w:pPr>
              <w:pBdr>
                <w:top w:val="nil"/>
                <w:left w:val="nil"/>
                <w:bottom w:val="nil"/>
                <w:right w:val="nil"/>
                <w:between w:val="nil"/>
              </w:pBdr>
              <w:spacing w:before="40" w:after="40"/>
              <w:ind w:left="314"/>
              <w:jc w:val="both"/>
              <w:rPr>
                <w:rFonts w:ascii="Times New Roman" w:eastAsia="Times New Roman" w:hAnsi="Times New Roman" w:cs="Times New Roman"/>
                <w:sz w:val="20"/>
                <w:szCs w:val="20"/>
              </w:rPr>
            </w:pPr>
            <w:r>
              <w:rPr>
                <w:rFonts w:ascii="Times New Roman" w:hAnsi="Times New Roman"/>
                <w:sz w:val="20"/>
              </w:rPr>
              <w:t>Košenje pašnjaka u slučaju &lt; 0,15 UG/ha (Kodeks dobre poljoprivredne prakse CG)</w:t>
            </w:r>
          </w:p>
        </w:tc>
      </w:tr>
      <w:tr w:rsidR="006721A1" w:rsidRPr="00DF522C" w:rsidTr="00FE15EC">
        <w:trPr>
          <w:trHeight w:val="350"/>
        </w:trPr>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DF522C"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Čišćenje pašnjaka</w:t>
            </w:r>
          </w:p>
        </w:tc>
        <w:tc>
          <w:tcPr>
            <w:tcW w:w="1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DF522C"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Čišćenje pašnjaka nije obavezno</w:t>
            </w:r>
          </w:p>
        </w:tc>
        <w:tc>
          <w:tcPr>
            <w:tcW w:w="5374" w:type="dxa"/>
            <w:tcBorders>
              <w:top w:val="single" w:sz="4" w:space="0" w:color="000000"/>
              <w:left w:val="single" w:sz="4" w:space="0" w:color="000000"/>
              <w:bottom w:val="single" w:sz="4" w:space="0" w:color="000000"/>
              <w:right w:val="single" w:sz="4" w:space="0" w:color="000000"/>
            </w:tcBorders>
            <w:shd w:val="clear" w:color="auto" w:fill="auto"/>
          </w:tcPr>
          <w:p w:rsidR="006721A1" w:rsidRPr="00DF522C" w:rsidRDefault="00707D31" w:rsidP="009B3307">
            <w:pPr>
              <w:pBdr>
                <w:top w:val="nil"/>
                <w:left w:val="nil"/>
                <w:bottom w:val="nil"/>
                <w:right w:val="nil"/>
                <w:between w:val="nil"/>
              </w:pBdr>
              <w:spacing w:before="40"/>
              <w:ind w:left="314"/>
              <w:jc w:val="both"/>
              <w:rPr>
                <w:rFonts w:ascii="Times New Roman" w:eastAsia="Times New Roman" w:hAnsi="Times New Roman" w:cs="Times New Roman"/>
                <w:sz w:val="20"/>
                <w:szCs w:val="20"/>
              </w:rPr>
            </w:pPr>
            <w:r>
              <w:rPr>
                <w:rFonts w:ascii="Times New Roman" w:hAnsi="Times New Roman"/>
                <w:sz w:val="20"/>
              </w:rPr>
              <w:t>Uklanjanje šikare i invazivnih biljaka, rezanje zelenih ograda, ali ne između maja i juna</w:t>
            </w:r>
          </w:p>
          <w:p w:rsidR="006721A1" w:rsidRPr="00DF522C" w:rsidRDefault="00707D31" w:rsidP="009B3307">
            <w:pPr>
              <w:pBdr>
                <w:top w:val="nil"/>
                <w:left w:val="nil"/>
                <w:bottom w:val="nil"/>
                <w:right w:val="nil"/>
                <w:between w:val="nil"/>
              </w:pBdr>
              <w:spacing w:after="40"/>
              <w:ind w:left="314"/>
              <w:jc w:val="both"/>
              <w:rPr>
                <w:rFonts w:ascii="Times New Roman" w:eastAsia="Times New Roman" w:hAnsi="Times New Roman" w:cs="Times New Roman"/>
                <w:sz w:val="20"/>
                <w:szCs w:val="20"/>
              </w:rPr>
            </w:pPr>
            <w:r>
              <w:rPr>
                <w:rFonts w:ascii="Times New Roman" w:hAnsi="Times New Roman"/>
                <w:sz w:val="20"/>
              </w:rPr>
              <w:t>Uklanjanje suvozida u izuzetnim slučajevima (Kodeks dobre poljoprivredne prakse CG)</w:t>
            </w:r>
          </w:p>
        </w:tc>
      </w:tr>
    </w:tbl>
    <w:p w:rsidR="00DD34DE" w:rsidRDefault="00DD34DE">
      <w:pPr>
        <w:jc w:val="both"/>
        <w:rPr>
          <w:rFonts w:ascii="Times New Roman" w:eastAsia="Times New Roman" w:hAnsi="Times New Roman" w:cs="Times New Roman"/>
          <w:b/>
          <w:sz w:val="22"/>
          <w:szCs w:val="22"/>
        </w:rPr>
      </w:pPr>
    </w:p>
    <w:p w:rsidR="00DA1E72" w:rsidRDefault="00DA1E72">
      <w:pPr>
        <w:jc w:val="both"/>
        <w:rPr>
          <w:rFonts w:ascii="Times New Roman" w:eastAsia="Times New Roman" w:hAnsi="Times New Roman" w:cs="Times New Roman"/>
          <w:b/>
          <w:sz w:val="22"/>
          <w:szCs w:val="22"/>
        </w:rPr>
      </w:pPr>
    </w:p>
    <w:p w:rsidR="0064557D" w:rsidRPr="00E17434" w:rsidRDefault="0064557D">
      <w:pPr>
        <w:jc w:val="both"/>
        <w:rPr>
          <w:rFonts w:ascii="Times New Roman" w:eastAsia="Times New Roman" w:hAnsi="Times New Roman" w:cs="Times New Roman"/>
          <w:b/>
          <w:sz w:val="22"/>
          <w:szCs w:val="22"/>
        </w:rPr>
      </w:pPr>
    </w:p>
    <w:p w:rsidR="006721A1" w:rsidRPr="00E17434" w:rsidRDefault="00707D31" w:rsidP="006D5185">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lastRenderedPageBreak/>
        <w:t>Podmjera 2 - Organska proizvodnja</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 xml:space="preserve"> </w:t>
      </w:r>
      <w:r w:rsidR="00C05E39">
        <w:rPr>
          <w:rFonts w:ascii="Times New Roman" w:hAnsi="Times New Roman"/>
          <w:b/>
          <w:sz w:val="22"/>
        </w:rPr>
        <w:t>Razlozi za intervenciju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Organska poljoprivreda pre</w:t>
      </w:r>
      <w:r w:rsidR="007107DE">
        <w:rPr>
          <w:rFonts w:ascii="Times New Roman" w:hAnsi="Times New Roman"/>
          <w:sz w:val="22"/>
        </w:rPr>
        <w:t>d</w:t>
      </w:r>
      <w:r>
        <w:rPr>
          <w:rFonts w:ascii="Times New Roman" w:hAnsi="Times New Roman"/>
          <w:sz w:val="22"/>
        </w:rPr>
        <w:t>stavlja odgovor na uočljive negativne uticaje</w:t>
      </w:r>
      <w:r w:rsidR="007107DE">
        <w:rPr>
          <w:rFonts w:ascii="Times New Roman" w:hAnsi="Times New Roman"/>
          <w:sz w:val="22"/>
        </w:rPr>
        <w:t xml:space="preserve"> </w:t>
      </w:r>
      <w:r>
        <w:rPr>
          <w:rFonts w:ascii="Times New Roman" w:hAnsi="Times New Roman"/>
          <w:sz w:val="22"/>
        </w:rPr>
        <w:t>konvencionalne poljoprivrede na životnu sredinu i prirodne resurse, a time i na zdravlje ljudi.  Cilj ove mjere je da se podstaknu prakse organske poljoprivrede koje pogoduju životnoj sredini – sa stanovišta vazduha, zemljišta, vode i biod</w:t>
      </w:r>
      <w:r w:rsidR="00AE5E84">
        <w:rPr>
          <w:rFonts w:ascii="Times New Roman" w:hAnsi="Times New Roman"/>
          <w:sz w:val="22"/>
        </w:rPr>
        <w:t>i</w:t>
      </w:r>
      <w:r>
        <w:rPr>
          <w:rFonts w:ascii="Times New Roman" w:hAnsi="Times New Roman"/>
          <w:sz w:val="22"/>
        </w:rPr>
        <w:t>over</w:t>
      </w:r>
      <w:r w:rsidR="007107DE">
        <w:rPr>
          <w:rFonts w:ascii="Times New Roman" w:hAnsi="Times New Roman"/>
          <w:sz w:val="22"/>
        </w:rPr>
        <w:t>zi</w:t>
      </w:r>
      <w:r>
        <w:rPr>
          <w:rFonts w:ascii="Times New Roman" w:hAnsi="Times New Roman"/>
          <w:sz w:val="22"/>
        </w:rPr>
        <w:t xml:space="preserve">teta, čime se ublažavaju negativni efekti konvencionalne poljoprivrede na životnu sredinu.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Podrška se daje radi podsticanja novi</w:t>
      </w:r>
      <w:r w:rsidR="007107DE">
        <w:rPr>
          <w:rFonts w:ascii="Times New Roman" w:hAnsi="Times New Roman"/>
          <w:sz w:val="22"/>
        </w:rPr>
        <w:t>h</w:t>
      </w:r>
      <w:r>
        <w:rPr>
          <w:rFonts w:ascii="Times New Roman" w:hAnsi="Times New Roman"/>
          <w:sz w:val="22"/>
        </w:rPr>
        <w:t xml:space="preserve"> poljoprivrednika u Crnoj Gori da prihvate obaveze koje prevazilaze propisane uslove upravljanja i da podstaknu poljoprivrednike koji su već prihvatili ove obaveze da nastave sa organskom poljoprivredom. Upotreba vještačkih đubriva i pesticida nije dozvoljena u organskoj proizvodnji što doprinosi očuvanju, obnovi i unapređivanju biodiverziteta, i ima pozitivan uticaj na očuvanje i sekvestraciju CO</w:t>
      </w:r>
      <w:r>
        <w:rPr>
          <w:rFonts w:ascii="Times New Roman" w:hAnsi="Times New Roman"/>
          <w:sz w:val="22"/>
          <w:vertAlign w:val="subscript"/>
        </w:rPr>
        <w:t>2</w:t>
      </w:r>
      <w:r>
        <w:rPr>
          <w:rFonts w:ascii="Times New Roman" w:hAnsi="Times New Roman"/>
          <w:sz w:val="22"/>
        </w:rPr>
        <w:t>.</w:t>
      </w:r>
    </w:p>
    <w:p w:rsidR="006721A1" w:rsidRPr="00E17434"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 xml:space="preserve"> Ekološki ciljevi</w:t>
      </w:r>
    </w:p>
    <w:p w:rsidR="006721A1" w:rsidRDefault="00707D31">
      <w:pPr>
        <w:rPr>
          <w:rFonts w:ascii="Times New Roman" w:eastAsia="Times New Roman" w:hAnsi="Times New Roman" w:cs="Times New Roman"/>
          <w:sz w:val="22"/>
          <w:szCs w:val="22"/>
        </w:rPr>
      </w:pPr>
      <w:r>
        <w:rPr>
          <w:rFonts w:ascii="Times New Roman" w:hAnsi="Times New Roman"/>
          <w:sz w:val="22"/>
        </w:rPr>
        <w:t>Podrška organskim poljoprivrednim praksama u Crnoj Gori doprinijeće:</w:t>
      </w:r>
    </w:p>
    <w:p w:rsidR="00DF522C" w:rsidRPr="00E17434" w:rsidRDefault="00DF522C">
      <w:pPr>
        <w:rPr>
          <w:rFonts w:ascii="Times New Roman" w:eastAsia="Times New Roman" w:hAnsi="Times New Roman" w:cs="Times New Roman"/>
          <w:sz w:val="22"/>
          <w:szCs w:val="22"/>
        </w:rPr>
      </w:pPr>
    </w:p>
    <w:p w:rsidR="006721A1" w:rsidRPr="00E17434" w:rsidRDefault="007107DE"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Pr>
          <w:rFonts w:ascii="Times New Roman" w:hAnsi="Times New Roman"/>
          <w:sz w:val="22"/>
        </w:rPr>
        <w:t>o</w:t>
      </w:r>
      <w:r w:rsidR="00D510DC">
        <w:rPr>
          <w:rFonts w:ascii="Times New Roman" w:hAnsi="Times New Roman"/>
          <w:sz w:val="22"/>
        </w:rPr>
        <w:t>drživom gazdovanju prirodnim resursima;</w:t>
      </w:r>
    </w:p>
    <w:p w:rsidR="006721A1" w:rsidRPr="00E17434" w:rsidRDefault="007107DE"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Pr>
          <w:rFonts w:ascii="Times New Roman" w:hAnsi="Times New Roman"/>
          <w:sz w:val="22"/>
        </w:rPr>
        <w:t>s</w:t>
      </w:r>
      <w:r w:rsidR="00D510DC">
        <w:rPr>
          <w:rFonts w:ascii="Times New Roman" w:hAnsi="Times New Roman"/>
          <w:sz w:val="22"/>
        </w:rPr>
        <w:t>manjenju negativnih uticaja poljoprivrede na životnu sredinu;</w:t>
      </w:r>
    </w:p>
    <w:p w:rsidR="006721A1" w:rsidRPr="00E17434" w:rsidRDefault="007107DE"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Pr>
          <w:rFonts w:ascii="Times New Roman" w:hAnsi="Times New Roman"/>
          <w:sz w:val="22"/>
        </w:rPr>
        <w:t>o</w:t>
      </w:r>
      <w:r w:rsidR="00D510DC">
        <w:rPr>
          <w:rFonts w:ascii="Times New Roman" w:hAnsi="Times New Roman"/>
          <w:sz w:val="22"/>
        </w:rPr>
        <w:t>čuvanju biodiverziteta;</w:t>
      </w:r>
    </w:p>
    <w:p w:rsidR="006721A1" w:rsidRPr="00E17434" w:rsidRDefault="007107DE"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Pr>
          <w:rFonts w:ascii="Times New Roman" w:hAnsi="Times New Roman"/>
          <w:sz w:val="22"/>
        </w:rPr>
        <w:t>u</w:t>
      </w:r>
      <w:r w:rsidR="00D510DC">
        <w:rPr>
          <w:rFonts w:ascii="Times New Roman" w:hAnsi="Times New Roman"/>
          <w:sz w:val="22"/>
        </w:rPr>
        <w:t>napređenju kvaliteta poljoprivrednih proizvoda;</w:t>
      </w:r>
    </w:p>
    <w:p w:rsidR="006721A1" w:rsidRPr="00E17434" w:rsidRDefault="007107DE"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Pr>
          <w:rFonts w:ascii="Times New Roman" w:hAnsi="Times New Roman"/>
          <w:sz w:val="22"/>
        </w:rPr>
        <w:t>a</w:t>
      </w:r>
      <w:r w:rsidR="00D510DC">
        <w:rPr>
          <w:rFonts w:ascii="Times New Roman" w:hAnsi="Times New Roman"/>
          <w:sz w:val="22"/>
        </w:rPr>
        <w:t xml:space="preserve">firmaciji Crne Gore kao </w:t>
      </w:r>
      <w:r>
        <w:rPr>
          <w:rFonts w:ascii="Times New Roman" w:hAnsi="Times New Roman"/>
          <w:sz w:val="22"/>
        </w:rPr>
        <w:t>E</w:t>
      </w:r>
      <w:r w:rsidR="00D510DC">
        <w:rPr>
          <w:rFonts w:ascii="Times New Roman" w:hAnsi="Times New Roman"/>
          <w:sz w:val="22"/>
        </w:rPr>
        <w:t>kološke države (proglašene 1991. godine u Skupštini Crne Gore).</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 xml:space="preserve"> Specifični </w:t>
      </w:r>
      <w:r w:rsidR="002062CC">
        <w:rPr>
          <w:rFonts w:ascii="Times New Roman" w:hAnsi="Times New Roman"/>
          <w:b/>
          <w:sz w:val="22"/>
        </w:rPr>
        <w:t xml:space="preserve">kriterijumi </w:t>
      </w:r>
      <w:r>
        <w:rPr>
          <w:rFonts w:ascii="Times New Roman" w:hAnsi="Times New Roman"/>
          <w:b/>
          <w:sz w:val="22"/>
        </w:rPr>
        <w:t>prihvatljivosti - organski proizvođači u prelaznom periodu</w:t>
      </w:r>
    </w:p>
    <w:p w:rsidR="006721A1" w:rsidRPr="00E17434" w:rsidRDefault="00707D31">
      <w:pPr>
        <w:shd w:val="clear" w:color="auto" w:fill="FFFFFF"/>
        <w:jc w:val="both"/>
        <w:rPr>
          <w:rFonts w:ascii="Times New Roman" w:eastAsia="Times New Roman" w:hAnsi="Times New Roman" w:cs="Times New Roman"/>
          <w:sz w:val="22"/>
          <w:szCs w:val="22"/>
        </w:rPr>
      </w:pPr>
      <w:r>
        <w:rPr>
          <w:rFonts w:ascii="Times New Roman" w:hAnsi="Times New Roman"/>
          <w:sz w:val="22"/>
        </w:rPr>
        <w:t>Korisnici moraju biti upisani u Registar poljoprivrednih gazdinstava i registar organskih proizvođača.</w:t>
      </w:r>
    </w:p>
    <w:p w:rsidR="006721A1" w:rsidRPr="00E17434"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Pr>
          <w:rFonts w:ascii="Times New Roman" w:hAnsi="Times New Roman"/>
          <w:sz w:val="22"/>
        </w:rPr>
        <w:t>Minimalna površina za ostvarivanje prava na podršku 0,5 ha;</w:t>
      </w:r>
    </w:p>
    <w:p w:rsidR="006721A1" w:rsidRPr="00E17434"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Pr>
          <w:rFonts w:ascii="Times New Roman" w:hAnsi="Times New Roman"/>
          <w:sz w:val="22"/>
        </w:rPr>
        <w:t xml:space="preserve">Svi vidovi proizvodnje su prihvatljivi i mogu se sabirati kako bi se postigla minimalna površina za podršku (višegodišnji zasadi, aromatično i </w:t>
      </w:r>
      <w:r w:rsidR="002062CC">
        <w:rPr>
          <w:rFonts w:ascii="Times New Roman" w:hAnsi="Times New Roman"/>
          <w:sz w:val="22"/>
        </w:rPr>
        <w:t xml:space="preserve">ljekovito </w:t>
      </w:r>
      <w:r>
        <w:rPr>
          <w:rFonts w:ascii="Times New Roman" w:hAnsi="Times New Roman"/>
          <w:sz w:val="22"/>
        </w:rPr>
        <w:t>bilje, obradiv</w:t>
      </w:r>
      <w:r w:rsidR="002062CC">
        <w:rPr>
          <w:rFonts w:ascii="Times New Roman" w:hAnsi="Times New Roman"/>
          <w:sz w:val="22"/>
        </w:rPr>
        <w:t>o</w:t>
      </w:r>
      <w:r>
        <w:rPr>
          <w:rFonts w:ascii="Times New Roman" w:hAnsi="Times New Roman"/>
          <w:sz w:val="22"/>
        </w:rPr>
        <w:t xml:space="preserve"> zemlj</w:t>
      </w:r>
      <w:r w:rsidR="002062CC">
        <w:rPr>
          <w:rFonts w:ascii="Times New Roman" w:hAnsi="Times New Roman"/>
          <w:sz w:val="22"/>
        </w:rPr>
        <w:t>ište</w:t>
      </w:r>
      <w:r>
        <w:rPr>
          <w:rFonts w:ascii="Times New Roman" w:hAnsi="Times New Roman"/>
          <w:sz w:val="22"/>
        </w:rPr>
        <w:t>);</w:t>
      </w:r>
    </w:p>
    <w:p w:rsidR="006721A1" w:rsidRPr="00E17434"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Pr>
          <w:rFonts w:ascii="Times New Roman" w:hAnsi="Times New Roman"/>
          <w:sz w:val="22"/>
        </w:rPr>
        <w:t>Ukoliko se podrška traži za livade i pašnjake, svaki hektar mora imati najmanje 0,</w:t>
      </w:r>
      <w:r w:rsidR="00331AE2">
        <w:rPr>
          <w:rFonts w:ascii="Times New Roman" w:hAnsi="Times New Roman"/>
          <w:sz w:val="22"/>
        </w:rPr>
        <w:t>5</w:t>
      </w:r>
      <w:r>
        <w:rPr>
          <w:rFonts w:ascii="Times New Roman" w:hAnsi="Times New Roman"/>
          <w:sz w:val="22"/>
        </w:rPr>
        <w:t>, a najviše 1 UG u organskoj proizvodnji;</w:t>
      </w:r>
    </w:p>
    <w:p w:rsidR="006721A1" w:rsidRPr="00E17434"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Pr>
          <w:rFonts w:ascii="Times New Roman" w:hAnsi="Times New Roman"/>
          <w:sz w:val="22"/>
        </w:rPr>
        <w:t>Zemljište mora biti upisano u SIZEP</w:t>
      </w:r>
      <w:r w:rsidR="00A83B54">
        <w:rPr>
          <w:rFonts w:ascii="Times New Roman" w:hAnsi="Times New Roman"/>
          <w:sz w:val="22"/>
        </w:rPr>
        <w:t xml:space="preserve">, </w:t>
      </w:r>
      <w:r w:rsidR="00625513">
        <w:rPr>
          <w:rFonts w:ascii="Times New Roman" w:hAnsi="Times New Roman"/>
          <w:sz w:val="22"/>
        </w:rPr>
        <w:t>najkasnije</w:t>
      </w:r>
      <w:r w:rsidR="00A569EF">
        <w:rPr>
          <w:rFonts w:ascii="Times New Roman" w:hAnsi="Times New Roman"/>
          <w:sz w:val="22"/>
        </w:rPr>
        <w:t xml:space="preserve"> do</w:t>
      </w:r>
      <w:r w:rsidR="00A83B54">
        <w:rPr>
          <w:rFonts w:ascii="Times New Roman" w:hAnsi="Times New Roman"/>
          <w:sz w:val="22"/>
        </w:rPr>
        <w:t xml:space="preserve"> dana podnošenja zahtjeva za podršku</w:t>
      </w:r>
      <w:r>
        <w:rPr>
          <w:rFonts w:ascii="Times New Roman" w:hAnsi="Times New Roman"/>
          <w:sz w:val="22"/>
        </w:rPr>
        <w:t>;</w:t>
      </w:r>
    </w:p>
    <w:p w:rsidR="006721A1" w:rsidRPr="00E17434"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Pr>
          <w:rFonts w:ascii="Times New Roman" w:hAnsi="Times New Roman"/>
          <w:sz w:val="22"/>
        </w:rPr>
        <w:t>Korisnici moraju imati ugovor o kontroli i sertifikaciji organske proizvodnje sa ovlašćenim kontrolnim tijelom u skladu sa Zakonom o organskoj poljoprivredi za oblast za koju apliciraju;</w:t>
      </w:r>
    </w:p>
    <w:p w:rsidR="006721A1" w:rsidRPr="00E17434"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Pr>
          <w:rFonts w:ascii="Times New Roman" w:hAnsi="Times New Roman"/>
          <w:sz w:val="22"/>
        </w:rPr>
        <w:t xml:space="preserve">Korisnici moraju uz aplikaciju da dostave plan </w:t>
      </w:r>
      <w:r w:rsidR="002062CC">
        <w:rPr>
          <w:rFonts w:ascii="Times New Roman" w:hAnsi="Times New Roman"/>
          <w:sz w:val="22"/>
        </w:rPr>
        <w:t xml:space="preserve">sprečavanja prelaska pašnjaka u šume </w:t>
      </w:r>
      <w:r>
        <w:rPr>
          <w:rFonts w:ascii="Times New Roman" w:hAnsi="Times New Roman"/>
          <w:sz w:val="22"/>
        </w:rPr>
        <w:t>koji izrađuje kontrolno tijelo.</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 xml:space="preserve"> Specifični kriterijumi prihvatljivosti - sertifikovani organski proizvođači</w:t>
      </w:r>
    </w:p>
    <w:p w:rsidR="006721A1" w:rsidRPr="00E17434" w:rsidRDefault="00707D31">
      <w:pPr>
        <w:shd w:val="clear" w:color="auto" w:fill="FFFFFF"/>
        <w:jc w:val="both"/>
        <w:rPr>
          <w:rFonts w:ascii="Times New Roman" w:eastAsia="Times New Roman" w:hAnsi="Times New Roman" w:cs="Times New Roman"/>
          <w:sz w:val="22"/>
          <w:szCs w:val="22"/>
        </w:rPr>
      </w:pPr>
      <w:r>
        <w:rPr>
          <w:rFonts w:ascii="Times New Roman" w:hAnsi="Times New Roman"/>
          <w:sz w:val="22"/>
        </w:rPr>
        <w:t>Korisnici moraju biti upisani u Registar poljoprivrednih gazdinstava i registar organskih proizvođača i da budu sertifikovani organski poljoprivredni proizvođači</w:t>
      </w:r>
      <w:r w:rsidR="002C68A0">
        <w:rPr>
          <w:rFonts w:ascii="Times New Roman" w:hAnsi="Times New Roman"/>
          <w:sz w:val="22"/>
        </w:rPr>
        <w:t xml:space="preserve"> do dana podnošenja zahtjeva</w:t>
      </w:r>
    </w:p>
    <w:p w:rsidR="006721A1" w:rsidRPr="00421BC0"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Pr>
          <w:rFonts w:ascii="Times New Roman" w:hAnsi="Times New Roman"/>
          <w:sz w:val="22"/>
        </w:rPr>
        <w:t>Minimalna površina za podršku</w:t>
      </w:r>
      <w:r w:rsidR="00331AE2">
        <w:rPr>
          <w:rFonts w:ascii="Times New Roman" w:hAnsi="Times New Roman"/>
          <w:sz w:val="22"/>
        </w:rPr>
        <w:t xml:space="preserve"> je </w:t>
      </w:r>
      <w:r>
        <w:rPr>
          <w:rFonts w:ascii="Times New Roman" w:hAnsi="Times New Roman"/>
          <w:sz w:val="22"/>
        </w:rPr>
        <w:t>0,5 ha;</w:t>
      </w:r>
    </w:p>
    <w:p w:rsidR="00D52A23" w:rsidRPr="00421BC0" w:rsidRDefault="00331AE2"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sidRPr="00421BC0">
        <w:rPr>
          <w:rFonts w:ascii="Times New Roman" w:hAnsi="Times New Roman" w:cs="Times New Roman"/>
          <w:sz w:val="22"/>
          <w:szCs w:val="22"/>
          <w:shd w:val="clear" w:color="auto" w:fill="F5F5F5"/>
        </w:rPr>
        <w:t>Da bi se dostigla minimalna površina za podršku prihvatljive su vrste proizvodnje grupisane u:</w:t>
      </w:r>
    </w:p>
    <w:p w:rsidR="00D52A23" w:rsidRPr="00421BC0" w:rsidRDefault="00331AE2" w:rsidP="00D52A23">
      <w:pPr>
        <w:pStyle w:val="ListParagraph"/>
        <w:numPr>
          <w:ilvl w:val="0"/>
          <w:numId w:val="144"/>
        </w:numPr>
        <w:pBdr>
          <w:top w:val="nil"/>
          <w:left w:val="nil"/>
          <w:bottom w:val="nil"/>
          <w:right w:val="nil"/>
          <w:between w:val="nil"/>
        </w:pBdr>
        <w:shd w:val="clear" w:color="auto" w:fill="FFFFFF"/>
        <w:jc w:val="both"/>
        <w:rPr>
          <w:rFonts w:ascii="Times New Roman" w:hAnsi="Times New Roman"/>
          <w:sz w:val="22"/>
          <w:szCs w:val="22"/>
          <w:shd w:val="clear" w:color="auto" w:fill="F5F5F5"/>
        </w:rPr>
      </w:pPr>
      <w:r w:rsidRPr="00421BC0">
        <w:rPr>
          <w:rFonts w:ascii="Times New Roman" w:hAnsi="Times New Roman"/>
          <w:sz w:val="22"/>
          <w:szCs w:val="22"/>
          <w:shd w:val="clear" w:color="auto" w:fill="F5F5F5"/>
        </w:rPr>
        <w:t>Grupa 1: višegodišnji zasadi, aromatične i lekovite biljke,</w:t>
      </w:r>
      <w:r w:rsidR="00D52A23" w:rsidRPr="00421BC0">
        <w:rPr>
          <w:rFonts w:ascii="Times New Roman" w:hAnsi="Times New Roman"/>
          <w:sz w:val="22"/>
          <w:szCs w:val="22"/>
          <w:shd w:val="clear" w:color="auto" w:fill="F5F5F5"/>
        </w:rPr>
        <w:t>obradivo zemljište</w:t>
      </w:r>
      <w:r w:rsidRPr="00421BC0">
        <w:rPr>
          <w:rFonts w:ascii="Times New Roman" w:hAnsi="Times New Roman"/>
          <w:sz w:val="22"/>
          <w:szCs w:val="22"/>
          <w:shd w:val="clear" w:color="auto" w:fill="F5F5F5"/>
        </w:rPr>
        <w:t xml:space="preserve"> i/ili </w:t>
      </w:r>
    </w:p>
    <w:p w:rsidR="00331AE2" w:rsidRPr="00421BC0" w:rsidRDefault="00331AE2" w:rsidP="00D52A23">
      <w:pPr>
        <w:pStyle w:val="ListParagraph"/>
        <w:numPr>
          <w:ilvl w:val="0"/>
          <w:numId w:val="144"/>
        </w:numPr>
        <w:pBdr>
          <w:top w:val="nil"/>
          <w:left w:val="nil"/>
          <w:bottom w:val="nil"/>
          <w:right w:val="nil"/>
          <w:between w:val="nil"/>
        </w:pBdr>
        <w:shd w:val="clear" w:color="auto" w:fill="FFFFFF"/>
        <w:jc w:val="both"/>
        <w:rPr>
          <w:rFonts w:ascii="Times New Roman" w:hAnsi="Times New Roman"/>
          <w:sz w:val="22"/>
          <w:szCs w:val="22"/>
          <w:shd w:val="clear" w:color="auto" w:fill="F5F5F5"/>
        </w:rPr>
      </w:pPr>
      <w:r w:rsidRPr="00421BC0">
        <w:rPr>
          <w:rFonts w:ascii="Times New Roman" w:hAnsi="Times New Roman"/>
          <w:sz w:val="22"/>
          <w:szCs w:val="22"/>
          <w:shd w:val="clear" w:color="auto" w:fill="F5F5F5"/>
        </w:rPr>
        <w:t>Grupa 2: livade i pašnjaci;</w:t>
      </w:r>
    </w:p>
    <w:p w:rsidR="006721A1" w:rsidRPr="00E17434"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Pr>
          <w:rFonts w:ascii="Times New Roman" w:hAnsi="Times New Roman"/>
          <w:sz w:val="22"/>
        </w:rPr>
        <w:t>Ukoliko se podrška traži za livade i pašnjake, svaki hektar mora imati najmanje 0,</w:t>
      </w:r>
      <w:r w:rsidR="00331AE2">
        <w:rPr>
          <w:rFonts w:ascii="Times New Roman" w:hAnsi="Times New Roman"/>
          <w:sz w:val="22"/>
        </w:rPr>
        <w:t>5</w:t>
      </w:r>
      <w:r>
        <w:rPr>
          <w:rFonts w:ascii="Times New Roman" w:hAnsi="Times New Roman"/>
          <w:sz w:val="22"/>
        </w:rPr>
        <w:t>, a najviše 1 UG u organskoj proizvodnji;</w:t>
      </w:r>
    </w:p>
    <w:p w:rsidR="006721A1" w:rsidRPr="00E17434" w:rsidRDefault="00707D31" w:rsidP="00592412">
      <w:pPr>
        <w:numPr>
          <w:ilvl w:val="0"/>
          <w:numId w:val="96"/>
        </w:numPr>
        <w:pBdr>
          <w:top w:val="nil"/>
          <w:left w:val="nil"/>
          <w:bottom w:val="nil"/>
          <w:right w:val="nil"/>
          <w:between w:val="nil"/>
        </w:pBdr>
        <w:shd w:val="clear" w:color="auto" w:fill="FFFFFF"/>
        <w:rPr>
          <w:rFonts w:ascii="Times New Roman" w:eastAsia="Times New Roman" w:hAnsi="Times New Roman" w:cs="Times New Roman"/>
          <w:sz w:val="22"/>
          <w:szCs w:val="22"/>
        </w:rPr>
      </w:pPr>
      <w:r>
        <w:rPr>
          <w:rFonts w:ascii="Times New Roman" w:hAnsi="Times New Roman"/>
          <w:sz w:val="22"/>
        </w:rPr>
        <w:t>Zemljište mora biti upisano u SIZEP</w:t>
      </w:r>
      <w:r w:rsidR="00A83B54">
        <w:rPr>
          <w:rFonts w:ascii="Times New Roman" w:hAnsi="Times New Roman"/>
          <w:sz w:val="22"/>
        </w:rPr>
        <w:t xml:space="preserve">, </w:t>
      </w:r>
      <w:r w:rsidR="00A569EF">
        <w:rPr>
          <w:rFonts w:ascii="Times New Roman" w:hAnsi="Times New Roman"/>
          <w:sz w:val="22"/>
        </w:rPr>
        <w:t>najkasnije do</w:t>
      </w:r>
      <w:r w:rsidR="00A83B54">
        <w:rPr>
          <w:rFonts w:ascii="Times New Roman" w:hAnsi="Times New Roman"/>
          <w:sz w:val="22"/>
        </w:rPr>
        <w:t xml:space="preserve"> dana podnošenja zahtjeva za podršku</w:t>
      </w:r>
      <w:r>
        <w:rPr>
          <w:rFonts w:ascii="Times New Roman" w:hAnsi="Times New Roman"/>
          <w:sz w:val="22"/>
        </w:rPr>
        <w:t>;</w:t>
      </w:r>
    </w:p>
    <w:p w:rsidR="006721A1" w:rsidRPr="00E17434"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Pr>
          <w:rFonts w:ascii="Times New Roman" w:hAnsi="Times New Roman"/>
          <w:sz w:val="22"/>
        </w:rPr>
        <w:t>Korisnici moraju imati ugovor o kontroli i sertifikaciji organske proizvodnje sa ovlašćenim kontrolnim tijelom u skladu sa Zakonom o organskoj poljoprivredi za oblast za koju apliciraju.</w:t>
      </w:r>
    </w:p>
    <w:p w:rsidR="00DD34DE" w:rsidRPr="00E17434" w:rsidRDefault="00DD34DE">
      <w:pPr>
        <w:shd w:val="clear" w:color="auto" w:fill="FFFFFF"/>
        <w:jc w:val="both"/>
        <w:rPr>
          <w:rFonts w:ascii="Times New Roman" w:eastAsia="Times New Roman" w:hAnsi="Times New Roman" w:cs="Times New Roman"/>
          <w:sz w:val="22"/>
          <w:szCs w:val="22"/>
        </w:rPr>
      </w:pPr>
    </w:p>
    <w:p w:rsidR="006721A1" w:rsidRPr="00E17434"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 xml:space="preserve"> Zahtjevi u pogledu upravljanja</w:t>
      </w:r>
    </w:p>
    <w:p w:rsidR="006721A1" w:rsidRPr="00E17434"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Pr>
          <w:rFonts w:ascii="Times New Roman" w:hAnsi="Times New Roman"/>
          <w:sz w:val="22"/>
        </w:rPr>
        <w:t xml:space="preserve">Pohađanje </w:t>
      </w:r>
      <w:r w:rsidR="002C68A0">
        <w:rPr>
          <w:rFonts w:ascii="Times New Roman" w:hAnsi="Times New Roman"/>
          <w:sz w:val="22"/>
        </w:rPr>
        <w:t xml:space="preserve">jednodnevne </w:t>
      </w:r>
      <w:r>
        <w:rPr>
          <w:rFonts w:ascii="Times New Roman" w:hAnsi="Times New Roman"/>
          <w:sz w:val="22"/>
        </w:rPr>
        <w:t xml:space="preserve">obuke na temu standarda EU koji se odnose na opšte i posebne ciljeve Zelene agende za Zapadni Balkan i Zelenog sporazuma EU i relevantne obavezne standarde EU i njihovu </w:t>
      </w:r>
      <w:r>
        <w:rPr>
          <w:rFonts w:ascii="Times New Roman" w:hAnsi="Times New Roman"/>
          <w:sz w:val="22"/>
        </w:rPr>
        <w:lastRenderedPageBreak/>
        <w:t>implementaciju i obuke na temu tehnika organske proizvodnje i upotrebe đubriva i pesticida u organskoj proizvodnji;</w:t>
      </w:r>
    </w:p>
    <w:p w:rsidR="006721A1" w:rsidRPr="00E17434"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Pr>
          <w:rFonts w:ascii="Times New Roman" w:hAnsi="Times New Roman"/>
          <w:sz w:val="22"/>
        </w:rPr>
        <w:t>Da upravlja zemljištem u skladu sa Zakonom o organskoj poljoprivredi, i u skladu sa agro-tehničkim mjerama u skladu s Regulativom EZ 889/2008;</w:t>
      </w:r>
    </w:p>
    <w:p w:rsidR="006721A1" w:rsidRPr="00E17434"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Pr>
          <w:rFonts w:ascii="Times New Roman" w:hAnsi="Times New Roman"/>
          <w:sz w:val="22"/>
        </w:rPr>
        <w:t>Korisnici moraju imati ugovor o kontroli i sertifikaciji organske proizvodnje sa ovlašćenim kontrolnim tijelom u skladu sa Zakonom o organskoj poljoprivredi za oblast za koju apliciraju tokom cijelog perioda od 5 godina</w:t>
      </w:r>
      <w:r w:rsidR="002C68A0">
        <w:rPr>
          <w:rFonts w:ascii="Times New Roman" w:hAnsi="Times New Roman"/>
          <w:sz w:val="22"/>
        </w:rPr>
        <w:t xml:space="preserve"> </w:t>
      </w:r>
      <w:r w:rsidR="007629E6" w:rsidRPr="007629E6">
        <w:rPr>
          <w:rFonts w:ascii="Times New Roman" w:hAnsi="Times New Roman"/>
          <w:sz w:val="22"/>
        </w:rPr>
        <w:t>(sa mogućnošću produženja u skladu sa preostalom programsk</w:t>
      </w:r>
      <w:r w:rsidR="007629E6">
        <w:rPr>
          <w:rFonts w:ascii="Times New Roman" w:hAnsi="Times New Roman"/>
          <w:sz w:val="22"/>
        </w:rPr>
        <w:t>im</w:t>
      </w:r>
      <w:r w:rsidR="007629E6" w:rsidRPr="007629E6">
        <w:rPr>
          <w:rFonts w:ascii="Times New Roman" w:hAnsi="Times New Roman"/>
          <w:sz w:val="22"/>
        </w:rPr>
        <w:t xml:space="preserve"> period</w:t>
      </w:r>
      <w:r w:rsidR="007629E6">
        <w:rPr>
          <w:rFonts w:ascii="Times New Roman" w:hAnsi="Times New Roman"/>
          <w:sz w:val="22"/>
        </w:rPr>
        <w:t>om</w:t>
      </w:r>
      <w:r w:rsidR="007629E6" w:rsidRPr="007629E6">
        <w:rPr>
          <w:rFonts w:ascii="Times New Roman" w:hAnsi="Times New Roman"/>
          <w:sz w:val="22"/>
        </w:rPr>
        <w:t>) preuzm</w:t>
      </w:r>
      <w:r w:rsidR="007629E6">
        <w:rPr>
          <w:rFonts w:ascii="Times New Roman" w:hAnsi="Times New Roman"/>
          <w:sz w:val="22"/>
        </w:rPr>
        <w:t>a</w:t>
      </w:r>
      <w:r w:rsidR="007629E6" w:rsidRPr="007629E6">
        <w:rPr>
          <w:rFonts w:ascii="Times New Roman" w:hAnsi="Times New Roman"/>
          <w:sz w:val="22"/>
        </w:rPr>
        <w:t xml:space="preserve"> obavezu(e) u okviru vrste operacije(a)</w:t>
      </w:r>
      <w:r>
        <w:rPr>
          <w:rFonts w:ascii="Times New Roman" w:hAnsi="Times New Roman"/>
          <w:sz w:val="22"/>
        </w:rPr>
        <w:t>;</w:t>
      </w:r>
    </w:p>
    <w:p w:rsidR="006721A1" w:rsidRPr="00E17434"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Pr>
          <w:rFonts w:ascii="Times New Roman" w:hAnsi="Times New Roman"/>
          <w:sz w:val="22"/>
        </w:rPr>
        <w:t>Vođenje evidencije o svim aktivnostima koje se odnose na operaciju;</w:t>
      </w:r>
    </w:p>
    <w:p w:rsidR="006721A1" w:rsidRPr="00E17434"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Pr>
          <w:rFonts w:ascii="Times New Roman" w:hAnsi="Times New Roman"/>
          <w:sz w:val="22"/>
        </w:rPr>
        <w:t>Posjedova</w:t>
      </w:r>
      <w:r w:rsidR="007A7945">
        <w:rPr>
          <w:rFonts w:ascii="Times New Roman" w:hAnsi="Times New Roman"/>
          <w:sz w:val="22"/>
        </w:rPr>
        <w:t>nje</w:t>
      </w:r>
      <w:r>
        <w:rPr>
          <w:rFonts w:ascii="Times New Roman" w:hAnsi="Times New Roman"/>
          <w:sz w:val="22"/>
        </w:rPr>
        <w:t xml:space="preserve"> sertifikat</w:t>
      </w:r>
      <w:r w:rsidR="007A7945">
        <w:rPr>
          <w:rFonts w:ascii="Times New Roman" w:hAnsi="Times New Roman"/>
          <w:sz w:val="22"/>
        </w:rPr>
        <w:t>a</w:t>
      </w:r>
      <w:r>
        <w:rPr>
          <w:rFonts w:ascii="Times New Roman" w:hAnsi="Times New Roman"/>
          <w:sz w:val="22"/>
        </w:rPr>
        <w:t xml:space="preserve"> za organsku proizvodnju</w:t>
      </w:r>
      <w:r w:rsidR="00486295">
        <w:rPr>
          <w:rFonts w:ascii="Times New Roman" w:hAnsi="Times New Roman"/>
          <w:sz w:val="22"/>
        </w:rPr>
        <w:t>, do kraja ugovornog perioda za ovu Mjeru</w:t>
      </w:r>
      <w:r>
        <w:rPr>
          <w:rFonts w:ascii="Times New Roman" w:hAnsi="Times New Roman"/>
          <w:sz w:val="22"/>
        </w:rPr>
        <w:t>;</w:t>
      </w:r>
    </w:p>
    <w:p w:rsidR="006721A1" w:rsidRPr="00E17434"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Pr>
          <w:rFonts w:ascii="Times New Roman" w:hAnsi="Times New Roman"/>
          <w:sz w:val="22"/>
        </w:rPr>
        <w:t xml:space="preserve">Upotreba samo đubriva odobrenih za organsku proizvodnju u skladu sa </w:t>
      </w:r>
      <w:r w:rsidR="002C68A0">
        <w:rPr>
          <w:rFonts w:ascii="Times New Roman" w:hAnsi="Times New Roman"/>
          <w:sz w:val="22"/>
        </w:rPr>
        <w:t xml:space="preserve">važećim </w:t>
      </w:r>
      <w:r>
        <w:rPr>
          <w:rFonts w:ascii="Times New Roman" w:hAnsi="Times New Roman"/>
          <w:sz w:val="22"/>
        </w:rPr>
        <w:t>Pravilnik</w:t>
      </w:r>
      <w:r w:rsidR="00AE1FBC">
        <w:rPr>
          <w:rFonts w:ascii="Times New Roman" w:hAnsi="Times New Roman"/>
          <w:sz w:val="22"/>
        </w:rPr>
        <w:t>om</w:t>
      </w:r>
      <w:r>
        <w:rPr>
          <w:rFonts w:ascii="Times New Roman" w:hAnsi="Times New Roman"/>
          <w:sz w:val="22"/>
        </w:rPr>
        <w:t xml:space="preserve"> o bližim pravilima i uslovima za biljnu i stočarsku organsku proizvodnju (</w:t>
      </w:r>
      <w:r w:rsidR="007A7945">
        <w:rPr>
          <w:rFonts w:ascii="Times New Roman" w:hAnsi="Times New Roman"/>
          <w:sz w:val="22"/>
        </w:rPr>
        <w:t>„</w:t>
      </w:r>
      <w:r>
        <w:rPr>
          <w:rFonts w:ascii="Times New Roman" w:hAnsi="Times New Roman"/>
          <w:sz w:val="22"/>
        </w:rPr>
        <w:t>;</w:t>
      </w:r>
    </w:p>
    <w:p w:rsidR="006721A1" w:rsidRDefault="00707D31" w:rsidP="00592412">
      <w:pPr>
        <w:numPr>
          <w:ilvl w:val="0"/>
          <w:numId w:val="96"/>
        </w:numPr>
        <w:pBdr>
          <w:top w:val="nil"/>
          <w:left w:val="nil"/>
          <w:bottom w:val="nil"/>
          <w:right w:val="nil"/>
          <w:between w:val="nil"/>
        </w:pBdr>
        <w:shd w:val="clear" w:color="auto" w:fill="FFFFFF"/>
        <w:jc w:val="both"/>
        <w:rPr>
          <w:rFonts w:ascii="Times New Roman" w:eastAsia="Times New Roman" w:hAnsi="Times New Roman" w:cs="Times New Roman"/>
          <w:sz w:val="22"/>
          <w:szCs w:val="22"/>
        </w:rPr>
      </w:pPr>
      <w:r>
        <w:rPr>
          <w:rFonts w:ascii="Times New Roman" w:hAnsi="Times New Roman"/>
          <w:sz w:val="22"/>
        </w:rPr>
        <w:t>Upotreba samo sredstava za zaštitu bilja odobrenih za organsku proizvodnju u skladu sa</w:t>
      </w:r>
      <w:r w:rsidR="002C68A0">
        <w:rPr>
          <w:rFonts w:ascii="Times New Roman" w:hAnsi="Times New Roman"/>
          <w:sz w:val="22"/>
        </w:rPr>
        <w:t xml:space="preserve"> važećim</w:t>
      </w:r>
      <w:r>
        <w:rPr>
          <w:rFonts w:ascii="Times New Roman" w:hAnsi="Times New Roman"/>
          <w:sz w:val="22"/>
        </w:rPr>
        <w:t xml:space="preserve"> Pravilnik</w:t>
      </w:r>
      <w:r w:rsidR="007A7945">
        <w:rPr>
          <w:rFonts w:ascii="Times New Roman" w:hAnsi="Times New Roman"/>
          <w:sz w:val="22"/>
        </w:rPr>
        <w:t>om</w:t>
      </w:r>
      <w:r>
        <w:rPr>
          <w:rFonts w:ascii="Times New Roman" w:hAnsi="Times New Roman"/>
          <w:sz w:val="22"/>
        </w:rPr>
        <w:t xml:space="preserve"> o bližim pravilima i uslovima za biljnu i stočarsku organsku proizvodnju (</w:t>
      </w:r>
      <w:r w:rsidR="007A7945">
        <w:rPr>
          <w:rFonts w:ascii="Times New Roman" w:hAnsi="Times New Roman"/>
          <w:sz w:val="22"/>
        </w:rPr>
        <w:t>„</w:t>
      </w:r>
      <w:r>
        <w:rPr>
          <w:rFonts w:ascii="Times New Roman" w:hAnsi="Times New Roman"/>
          <w:sz w:val="22"/>
        </w:rPr>
        <w:t xml:space="preserve">),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 xml:space="preserve"> Dinamika isplate:</w:t>
      </w:r>
    </w:p>
    <w:p w:rsidR="006721A1" w:rsidRPr="00E17434" w:rsidRDefault="00707D31" w:rsidP="00592412">
      <w:pPr>
        <w:numPr>
          <w:ilvl w:val="0"/>
          <w:numId w:val="95"/>
        </w:numPr>
        <w:pBdr>
          <w:top w:val="nil"/>
          <w:left w:val="nil"/>
          <w:bottom w:val="nil"/>
          <w:right w:val="nil"/>
          <w:between w:val="nil"/>
        </w:pBdr>
        <w:spacing w:before="40" w:line="276" w:lineRule="auto"/>
        <w:ind w:left="480" w:hanging="390"/>
        <w:rPr>
          <w:rFonts w:ascii="Times New Roman" w:eastAsia="Times New Roman" w:hAnsi="Times New Roman" w:cs="Times New Roman"/>
          <w:sz w:val="22"/>
          <w:szCs w:val="22"/>
        </w:rPr>
      </w:pPr>
      <w:r>
        <w:rPr>
          <w:rFonts w:ascii="Times New Roman" w:hAnsi="Times New Roman"/>
          <w:sz w:val="22"/>
        </w:rPr>
        <w:t>Konverzija ka organskoj proizvodnji:</w:t>
      </w:r>
    </w:p>
    <w:p w:rsidR="00BB6A10" w:rsidRPr="00E17434" w:rsidRDefault="00BB6A10" w:rsidP="006D5185">
      <w:pPr>
        <w:spacing w:before="40" w:after="40"/>
        <w:rPr>
          <w:rFonts w:ascii="Times New Roman" w:eastAsia="Times New Roman" w:hAnsi="Times New Roman" w:cs="Times New Roman"/>
          <w:sz w:val="22"/>
          <w:szCs w:val="22"/>
        </w:rPr>
      </w:pPr>
      <w:r>
        <w:rPr>
          <w:rFonts w:ascii="Times New Roman" w:hAnsi="Times New Roman"/>
          <w:sz w:val="22"/>
        </w:rPr>
        <w:t xml:space="preserve">Plaćanja će biti obezbijeđena u obliku godišnjih plaćanja po hektaru za </w:t>
      </w:r>
    </w:p>
    <w:p w:rsidR="006721A1" w:rsidRPr="00E17434" w:rsidRDefault="000237F1" w:rsidP="00592412">
      <w:pPr>
        <w:numPr>
          <w:ilvl w:val="0"/>
          <w:numId w:val="87"/>
        </w:numPr>
        <w:pBdr>
          <w:top w:val="nil"/>
          <w:left w:val="nil"/>
          <w:bottom w:val="nil"/>
          <w:right w:val="nil"/>
          <w:between w:val="nil"/>
        </w:pBdr>
        <w:spacing w:line="276" w:lineRule="auto"/>
        <w:ind w:left="660"/>
        <w:rPr>
          <w:rFonts w:ascii="Times New Roman" w:eastAsia="Times New Roman" w:hAnsi="Times New Roman" w:cs="Times New Roman"/>
          <w:sz w:val="22"/>
          <w:szCs w:val="22"/>
        </w:rPr>
      </w:pPr>
      <w:r>
        <w:rPr>
          <w:rFonts w:ascii="Times New Roman" w:hAnsi="Times New Roman"/>
          <w:sz w:val="22"/>
        </w:rPr>
        <w:t>organsko povrće;</w:t>
      </w:r>
    </w:p>
    <w:p w:rsidR="006721A1" w:rsidRPr="00E17434" w:rsidRDefault="00707D31" w:rsidP="00592412">
      <w:pPr>
        <w:numPr>
          <w:ilvl w:val="0"/>
          <w:numId w:val="87"/>
        </w:numPr>
        <w:pBdr>
          <w:top w:val="nil"/>
          <w:left w:val="nil"/>
          <w:bottom w:val="nil"/>
          <w:right w:val="nil"/>
          <w:between w:val="nil"/>
        </w:pBdr>
        <w:spacing w:line="276" w:lineRule="auto"/>
        <w:ind w:left="660"/>
        <w:rPr>
          <w:rFonts w:ascii="Times New Roman" w:eastAsia="Times New Roman" w:hAnsi="Times New Roman" w:cs="Times New Roman"/>
          <w:sz w:val="22"/>
          <w:szCs w:val="22"/>
        </w:rPr>
      </w:pPr>
      <w:r>
        <w:rPr>
          <w:rFonts w:ascii="Times New Roman" w:hAnsi="Times New Roman"/>
          <w:sz w:val="22"/>
        </w:rPr>
        <w:t>organske voćnjake i vinograde;</w:t>
      </w:r>
    </w:p>
    <w:p w:rsidR="006721A1" w:rsidRPr="00E17434" w:rsidRDefault="00707D31" w:rsidP="00592412">
      <w:pPr>
        <w:numPr>
          <w:ilvl w:val="0"/>
          <w:numId w:val="87"/>
        </w:numPr>
        <w:pBdr>
          <w:top w:val="nil"/>
          <w:left w:val="nil"/>
          <w:bottom w:val="nil"/>
          <w:right w:val="nil"/>
          <w:between w:val="nil"/>
        </w:pBdr>
        <w:spacing w:line="276" w:lineRule="auto"/>
        <w:ind w:left="660"/>
        <w:rPr>
          <w:rFonts w:ascii="Times New Roman" w:eastAsia="Times New Roman" w:hAnsi="Times New Roman" w:cs="Times New Roman"/>
          <w:sz w:val="22"/>
          <w:szCs w:val="22"/>
        </w:rPr>
      </w:pPr>
      <w:r>
        <w:rPr>
          <w:rFonts w:ascii="Times New Roman" w:hAnsi="Times New Roman"/>
          <w:sz w:val="22"/>
        </w:rPr>
        <w:t>organsko ljekovito i aromatično bilje;</w:t>
      </w:r>
    </w:p>
    <w:p w:rsidR="00486295" w:rsidRPr="00421BC0" w:rsidRDefault="00707D31" w:rsidP="00592412">
      <w:pPr>
        <w:numPr>
          <w:ilvl w:val="0"/>
          <w:numId w:val="87"/>
        </w:numPr>
        <w:pBdr>
          <w:top w:val="nil"/>
          <w:left w:val="nil"/>
          <w:bottom w:val="nil"/>
          <w:right w:val="nil"/>
          <w:between w:val="nil"/>
        </w:pBdr>
        <w:spacing w:after="40" w:line="276" w:lineRule="auto"/>
        <w:ind w:left="660"/>
        <w:rPr>
          <w:rFonts w:ascii="Times New Roman" w:eastAsia="Times New Roman" w:hAnsi="Times New Roman" w:cs="Times New Roman"/>
          <w:sz w:val="22"/>
          <w:szCs w:val="22"/>
        </w:rPr>
      </w:pPr>
      <w:r>
        <w:rPr>
          <w:rFonts w:ascii="Times New Roman" w:hAnsi="Times New Roman"/>
          <w:sz w:val="22"/>
        </w:rPr>
        <w:t>organske usjeve</w:t>
      </w:r>
      <w:r w:rsidR="00486295">
        <w:rPr>
          <w:rFonts w:ascii="Times New Roman" w:hAnsi="Times New Roman"/>
          <w:sz w:val="22"/>
        </w:rPr>
        <w:t>;</w:t>
      </w:r>
    </w:p>
    <w:p w:rsidR="006721A1" w:rsidRPr="00E17434" w:rsidRDefault="00486295" w:rsidP="00592412">
      <w:pPr>
        <w:numPr>
          <w:ilvl w:val="0"/>
          <w:numId w:val="87"/>
        </w:numPr>
        <w:pBdr>
          <w:top w:val="nil"/>
          <w:left w:val="nil"/>
          <w:bottom w:val="nil"/>
          <w:right w:val="nil"/>
          <w:between w:val="nil"/>
        </w:pBdr>
        <w:spacing w:after="40" w:line="276" w:lineRule="auto"/>
        <w:ind w:left="660"/>
        <w:rPr>
          <w:rFonts w:ascii="Times New Roman" w:eastAsia="Times New Roman" w:hAnsi="Times New Roman" w:cs="Times New Roman"/>
          <w:sz w:val="22"/>
          <w:szCs w:val="22"/>
        </w:rPr>
      </w:pPr>
      <w:r>
        <w:rPr>
          <w:rFonts w:ascii="Times New Roman" w:hAnsi="Times New Roman"/>
          <w:sz w:val="22"/>
        </w:rPr>
        <w:t>organske livade i pašnjaci</w:t>
      </w:r>
      <w:r w:rsidR="00707D31">
        <w:rPr>
          <w:rFonts w:ascii="Times New Roman" w:hAnsi="Times New Roman"/>
          <w:sz w:val="22"/>
        </w:rPr>
        <w:t xml:space="preserve"> </w:t>
      </w:r>
    </w:p>
    <w:p w:rsidR="006721A1" w:rsidRPr="00E17434" w:rsidRDefault="00421BC0" w:rsidP="00700CE2">
      <w:pPr>
        <w:spacing w:before="40" w:after="240"/>
        <w:rPr>
          <w:rFonts w:ascii="Times New Roman" w:eastAsia="Times New Roman" w:hAnsi="Times New Roman" w:cs="Times New Roman"/>
          <w:sz w:val="22"/>
          <w:szCs w:val="22"/>
        </w:rPr>
      </w:pPr>
      <w:r>
        <w:rPr>
          <w:rFonts w:ascii="Times New Roman" w:hAnsi="Times New Roman"/>
          <w:sz w:val="22"/>
        </w:rPr>
        <w:t>N</w:t>
      </w:r>
      <w:r w:rsidRPr="00421BC0">
        <w:rPr>
          <w:rFonts w:ascii="Times New Roman" w:hAnsi="Times New Roman"/>
          <w:sz w:val="22"/>
        </w:rPr>
        <w:t>a zahtjev korisnika</w:t>
      </w:r>
      <w:r>
        <w:rPr>
          <w:rFonts w:ascii="Times New Roman" w:hAnsi="Times New Roman"/>
          <w:sz w:val="22"/>
        </w:rPr>
        <w:t xml:space="preserve">, </w:t>
      </w:r>
      <w:r w:rsidR="00707D31">
        <w:rPr>
          <w:rFonts w:ascii="Times New Roman" w:hAnsi="Times New Roman"/>
          <w:sz w:val="22"/>
        </w:rPr>
        <w:t>20% od ukupnog petogodišnjeg iznosa odobrene podrške za pripremu plana konverzije biće obezb</w:t>
      </w:r>
      <w:r w:rsidR="00E30800">
        <w:rPr>
          <w:rFonts w:ascii="Times New Roman" w:hAnsi="Times New Roman"/>
          <w:sz w:val="22"/>
        </w:rPr>
        <w:t>ij</w:t>
      </w:r>
      <w:r w:rsidR="00707D31">
        <w:rPr>
          <w:rFonts w:ascii="Times New Roman" w:hAnsi="Times New Roman"/>
          <w:sz w:val="22"/>
        </w:rPr>
        <w:t>eđena kao jednokratna uplata</w:t>
      </w:r>
      <w:r w:rsidR="00486295">
        <w:rPr>
          <w:rFonts w:ascii="Times New Roman" w:hAnsi="Times New Roman"/>
          <w:sz w:val="22"/>
        </w:rPr>
        <w:t>,</w:t>
      </w:r>
      <w:r w:rsidR="00707D31">
        <w:rPr>
          <w:rFonts w:ascii="Times New Roman" w:hAnsi="Times New Roman"/>
          <w:sz w:val="22"/>
        </w:rPr>
        <w:t>.</w:t>
      </w:r>
    </w:p>
    <w:p w:rsidR="006721A1" w:rsidRPr="00E17434" w:rsidRDefault="00707D31" w:rsidP="00592412">
      <w:pPr>
        <w:numPr>
          <w:ilvl w:val="0"/>
          <w:numId w:val="95"/>
        </w:numPr>
        <w:pBdr>
          <w:top w:val="nil"/>
          <w:left w:val="nil"/>
          <w:bottom w:val="nil"/>
          <w:right w:val="nil"/>
          <w:between w:val="nil"/>
        </w:pBdr>
        <w:spacing w:before="40" w:line="276" w:lineRule="auto"/>
        <w:ind w:left="480" w:hanging="390"/>
        <w:rPr>
          <w:rFonts w:ascii="Times New Roman" w:eastAsia="Times New Roman" w:hAnsi="Times New Roman" w:cs="Times New Roman"/>
          <w:sz w:val="22"/>
          <w:szCs w:val="22"/>
        </w:rPr>
      </w:pPr>
      <w:r>
        <w:rPr>
          <w:rFonts w:ascii="Times New Roman" w:hAnsi="Times New Roman"/>
          <w:sz w:val="22"/>
        </w:rPr>
        <w:t>Održavanje organske proizvodnje:</w:t>
      </w:r>
    </w:p>
    <w:p w:rsidR="00BB6A10" w:rsidRPr="00E17434" w:rsidRDefault="00BB6A10" w:rsidP="006D5185">
      <w:pPr>
        <w:pBdr>
          <w:top w:val="nil"/>
          <w:left w:val="nil"/>
          <w:bottom w:val="nil"/>
          <w:right w:val="nil"/>
          <w:between w:val="nil"/>
        </w:pBdr>
        <w:spacing w:before="40" w:line="276" w:lineRule="auto"/>
        <w:ind w:left="90"/>
        <w:rPr>
          <w:rFonts w:ascii="Times New Roman" w:eastAsia="Times New Roman" w:hAnsi="Times New Roman" w:cs="Times New Roman"/>
          <w:sz w:val="22"/>
          <w:szCs w:val="22"/>
        </w:rPr>
      </w:pPr>
      <w:r>
        <w:rPr>
          <w:rFonts w:ascii="Times New Roman" w:hAnsi="Times New Roman"/>
          <w:sz w:val="22"/>
        </w:rPr>
        <w:t>Plaćanja će biti obezbijeđena u obliku godišnjih plaćanja po hektaru za održavanje organske proizvodnje za:</w:t>
      </w:r>
    </w:p>
    <w:p w:rsidR="006721A1" w:rsidRPr="00E17434" w:rsidRDefault="00707D31" w:rsidP="00592412">
      <w:pPr>
        <w:numPr>
          <w:ilvl w:val="0"/>
          <w:numId w:val="87"/>
        </w:numPr>
        <w:pBdr>
          <w:top w:val="nil"/>
          <w:left w:val="nil"/>
          <w:bottom w:val="nil"/>
          <w:right w:val="nil"/>
          <w:between w:val="nil"/>
        </w:pBdr>
        <w:spacing w:line="276" w:lineRule="auto"/>
        <w:ind w:left="660"/>
        <w:rPr>
          <w:rFonts w:ascii="Times New Roman" w:eastAsia="Times New Roman" w:hAnsi="Times New Roman" w:cs="Times New Roman"/>
          <w:sz w:val="22"/>
          <w:szCs w:val="22"/>
        </w:rPr>
      </w:pPr>
      <w:r>
        <w:rPr>
          <w:rFonts w:ascii="Times New Roman" w:hAnsi="Times New Roman"/>
          <w:sz w:val="22"/>
        </w:rPr>
        <w:t xml:space="preserve">organsko; </w:t>
      </w:r>
    </w:p>
    <w:p w:rsidR="00421BC0" w:rsidRPr="00421BC0" w:rsidRDefault="00486295" w:rsidP="00421BC0">
      <w:pPr>
        <w:numPr>
          <w:ilvl w:val="0"/>
          <w:numId w:val="87"/>
        </w:numPr>
        <w:pBdr>
          <w:top w:val="nil"/>
          <w:left w:val="nil"/>
          <w:bottom w:val="nil"/>
          <w:right w:val="nil"/>
          <w:between w:val="nil"/>
        </w:pBdr>
        <w:ind w:left="660"/>
        <w:rPr>
          <w:rFonts w:ascii="Times New Roman" w:eastAsia="Times New Roman" w:hAnsi="Times New Roman" w:cs="Times New Roman"/>
          <w:sz w:val="22"/>
          <w:szCs w:val="22"/>
        </w:rPr>
      </w:pPr>
      <w:r w:rsidRPr="00421BC0">
        <w:rPr>
          <w:rFonts w:ascii="Times New Roman" w:hAnsi="Times New Roman"/>
          <w:sz w:val="22"/>
        </w:rPr>
        <w:t>obradivo zemljište;</w:t>
      </w:r>
    </w:p>
    <w:p w:rsidR="006721A1" w:rsidRPr="00421BC0" w:rsidRDefault="00486295" w:rsidP="00421BC0">
      <w:pPr>
        <w:numPr>
          <w:ilvl w:val="0"/>
          <w:numId w:val="87"/>
        </w:numPr>
        <w:pBdr>
          <w:top w:val="nil"/>
          <w:left w:val="nil"/>
          <w:bottom w:val="nil"/>
          <w:right w:val="nil"/>
          <w:between w:val="nil"/>
        </w:pBdr>
        <w:ind w:left="660"/>
        <w:rPr>
          <w:rFonts w:ascii="Times New Roman" w:eastAsia="Times New Roman" w:hAnsi="Times New Roman" w:cs="Times New Roman"/>
          <w:sz w:val="22"/>
          <w:szCs w:val="22"/>
        </w:rPr>
      </w:pPr>
      <w:r w:rsidRPr="00421BC0">
        <w:rPr>
          <w:rFonts w:ascii="Times New Roman" w:hAnsi="Times New Roman"/>
          <w:sz w:val="22"/>
        </w:rPr>
        <w:t>organske livade i pašnjaci</w:t>
      </w:r>
      <w:r w:rsidR="00707D31" w:rsidRPr="00421BC0">
        <w:rPr>
          <w:rFonts w:ascii="Times New Roman" w:hAnsi="Times New Roman"/>
          <w:sz w:val="22"/>
        </w:rPr>
        <w:t>.</w:t>
      </w:r>
    </w:p>
    <w:p w:rsidR="00BB6A10" w:rsidRPr="00E17434" w:rsidRDefault="00BB6A10" w:rsidP="00BB6A10">
      <w:pPr>
        <w:jc w:val="both"/>
        <w:rPr>
          <w:rFonts w:ascii="Times New Roman" w:eastAsia="Times New Roman" w:hAnsi="Times New Roman" w:cs="Times New Roman"/>
          <w:sz w:val="22"/>
          <w:szCs w:val="22"/>
        </w:rPr>
      </w:pPr>
      <w:r>
        <w:rPr>
          <w:rFonts w:ascii="Times New Roman" w:hAnsi="Times New Roman"/>
          <w:sz w:val="22"/>
        </w:rPr>
        <w:t>Metodologija za kalkulaciju plaćanja biće dogovorena, a konačni iznosi će se utvrditi kroz konsultacije i u dogovoru s</w:t>
      </w:r>
      <w:r w:rsidR="009761CE">
        <w:rPr>
          <w:rFonts w:ascii="Times New Roman" w:hAnsi="Times New Roman"/>
          <w:sz w:val="22"/>
        </w:rPr>
        <w:t>a</w:t>
      </w:r>
      <w:r>
        <w:rPr>
          <w:rFonts w:ascii="Times New Roman" w:hAnsi="Times New Roman"/>
          <w:sz w:val="22"/>
        </w:rPr>
        <w:t xml:space="preserve"> DG AGRI</w:t>
      </w:r>
      <w:r w:rsidR="009761CE">
        <w:rPr>
          <w:rFonts w:ascii="Times New Roman" w:hAnsi="Times New Roman"/>
          <w:sz w:val="22"/>
        </w:rPr>
        <w:t xml:space="preserve">-jem </w:t>
      </w:r>
      <w:r>
        <w:rPr>
          <w:rFonts w:ascii="Times New Roman" w:hAnsi="Times New Roman"/>
          <w:sz w:val="22"/>
        </w:rPr>
        <w:t>prije akreditacije ove mjere.</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sz w:val="22"/>
          <w:szCs w:val="22"/>
        </w:rPr>
      </w:pPr>
      <w:r>
        <w:rPr>
          <w:rFonts w:ascii="Times New Roman" w:hAnsi="Times New Roman"/>
          <w:b/>
          <w:sz w:val="22"/>
        </w:rPr>
        <w:t xml:space="preserve"> Indikatori</w:t>
      </w:r>
    </w:p>
    <w:p w:rsidR="006721A1" w:rsidRPr="00E17434" w:rsidRDefault="00707D31">
      <w:pPr>
        <w:pStyle w:val="Heading6"/>
        <w:rPr>
          <w:rFonts w:ascii="Times New Roman" w:hAnsi="Times New Roman" w:cs="Times New Roman"/>
          <w:b/>
        </w:rPr>
      </w:pPr>
      <w:bookmarkStart w:id="689" w:name="_Toc91249595"/>
      <w:bookmarkStart w:id="690" w:name="_Toc91249890"/>
      <w:bookmarkStart w:id="691" w:name="_Toc91499505"/>
      <w:bookmarkStart w:id="692" w:name="_Toc98230584"/>
      <w:bookmarkStart w:id="693" w:name="_Toc105489027"/>
      <w:bookmarkStart w:id="694" w:name="_Toc105495406"/>
      <w:bookmarkStart w:id="695" w:name="_Toc172615097"/>
      <w:r>
        <w:rPr>
          <w:rFonts w:ascii="Times New Roman" w:hAnsi="Times New Roman"/>
          <w:b/>
        </w:rPr>
        <w:t>Početni parametri (2020)</w:t>
      </w:r>
      <w:bookmarkEnd w:id="689"/>
      <w:bookmarkEnd w:id="690"/>
      <w:bookmarkEnd w:id="691"/>
      <w:bookmarkEnd w:id="692"/>
      <w:bookmarkEnd w:id="693"/>
      <w:bookmarkEnd w:id="694"/>
      <w:bookmarkEnd w:id="695"/>
    </w:p>
    <w:p w:rsidR="006721A1" w:rsidRPr="00E17434" w:rsidRDefault="00707D31">
      <w:pPr>
        <w:spacing w:before="40"/>
        <w:ind w:left="360"/>
        <w:rPr>
          <w:rFonts w:ascii="Times New Roman" w:eastAsia="Times New Roman" w:hAnsi="Times New Roman" w:cs="Times New Roman"/>
          <w:sz w:val="22"/>
          <w:szCs w:val="22"/>
        </w:rPr>
      </w:pPr>
      <w:r>
        <w:rPr>
          <w:rFonts w:ascii="Times New Roman" w:hAnsi="Times New Roman"/>
          <w:sz w:val="22"/>
        </w:rPr>
        <w:t>520 ha s</w:t>
      </w:r>
      <w:r w:rsidR="009761CE">
        <w:rPr>
          <w:rFonts w:ascii="Times New Roman" w:hAnsi="Times New Roman"/>
          <w:sz w:val="22"/>
        </w:rPr>
        <w:t>a</w:t>
      </w:r>
      <w:r>
        <w:rPr>
          <w:rFonts w:ascii="Times New Roman" w:hAnsi="Times New Roman"/>
          <w:sz w:val="22"/>
        </w:rPr>
        <w:t xml:space="preserve"> organskim sertifikatom ili u konverziji; </w:t>
      </w:r>
    </w:p>
    <w:p w:rsidR="006721A1" w:rsidRPr="00E17434" w:rsidRDefault="00707D31">
      <w:pPr>
        <w:ind w:left="360"/>
        <w:rPr>
          <w:rFonts w:ascii="Times New Roman" w:eastAsia="Times New Roman" w:hAnsi="Times New Roman" w:cs="Times New Roman"/>
          <w:sz w:val="22"/>
          <w:szCs w:val="22"/>
        </w:rPr>
      </w:pPr>
      <w:r>
        <w:rPr>
          <w:rFonts w:ascii="Times New Roman" w:hAnsi="Times New Roman"/>
          <w:sz w:val="22"/>
        </w:rPr>
        <w:t>164 ha u konverziji ka organskoj proizvodnji.</w:t>
      </w:r>
    </w:p>
    <w:p w:rsidR="006721A1" w:rsidRPr="00E17434" w:rsidRDefault="006721A1">
      <w:pPr>
        <w:spacing w:after="40"/>
        <w:rPr>
          <w:rFonts w:ascii="Times New Roman" w:eastAsia="Times New Roman" w:hAnsi="Times New Roman" w:cs="Times New Roman"/>
          <w:b/>
          <w:i/>
          <w:sz w:val="22"/>
          <w:szCs w:val="22"/>
        </w:rPr>
      </w:pPr>
    </w:p>
    <w:p w:rsidR="006721A1" w:rsidRPr="00E17434" w:rsidRDefault="00707D31">
      <w:pPr>
        <w:pStyle w:val="Heading6"/>
        <w:rPr>
          <w:rFonts w:ascii="Times New Roman" w:hAnsi="Times New Roman" w:cs="Times New Roman"/>
          <w:b/>
        </w:rPr>
      </w:pPr>
      <w:bookmarkStart w:id="696" w:name="_Toc91249596"/>
      <w:bookmarkStart w:id="697" w:name="_Toc91249891"/>
      <w:bookmarkStart w:id="698" w:name="_Toc91499506"/>
      <w:bookmarkStart w:id="699" w:name="_Toc98230585"/>
      <w:bookmarkStart w:id="700" w:name="_Toc105489028"/>
      <w:bookmarkStart w:id="701" w:name="_Toc105495407"/>
      <w:bookmarkStart w:id="702" w:name="_Toc172615098"/>
      <w:r>
        <w:rPr>
          <w:rFonts w:ascii="Times New Roman" w:hAnsi="Times New Roman"/>
          <w:b/>
        </w:rPr>
        <w:t>Rezultat</w:t>
      </w:r>
      <w:bookmarkEnd w:id="696"/>
      <w:bookmarkEnd w:id="697"/>
      <w:bookmarkEnd w:id="698"/>
      <w:bookmarkEnd w:id="699"/>
      <w:bookmarkEnd w:id="700"/>
      <w:bookmarkEnd w:id="701"/>
      <w:bookmarkEnd w:id="702"/>
    </w:p>
    <w:p w:rsidR="006721A1" w:rsidRPr="00E17434" w:rsidRDefault="00707D31">
      <w:pPr>
        <w:spacing w:before="40" w:after="40"/>
        <w:ind w:left="357"/>
        <w:rPr>
          <w:rFonts w:ascii="Times New Roman" w:eastAsia="Times New Roman" w:hAnsi="Times New Roman" w:cs="Times New Roman"/>
          <w:sz w:val="22"/>
          <w:szCs w:val="22"/>
        </w:rPr>
      </w:pPr>
      <w:r>
        <w:rPr>
          <w:rFonts w:ascii="Times New Roman" w:hAnsi="Times New Roman"/>
          <w:sz w:val="22"/>
        </w:rPr>
        <w:t>676 ha s</w:t>
      </w:r>
      <w:r w:rsidR="009761CE">
        <w:rPr>
          <w:rFonts w:ascii="Times New Roman" w:hAnsi="Times New Roman"/>
          <w:sz w:val="22"/>
        </w:rPr>
        <w:t>a</w:t>
      </w:r>
      <w:r>
        <w:rPr>
          <w:rFonts w:ascii="Times New Roman" w:hAnsi="Times New Roman"/>
          <w:sz w:val="22"/>
        </w:rPr>
        <w:t xml:space="preserve"> organskim sertifikatom ili u konverziji uz podršku mjere;</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       300 gazdinstava s</w:t>
      </w:r>
      <w:r w:rsidR="009761CE">
        <w:rPr>
          <w:rFonts w:ascii="Times New Roman" w:hAnsi="Times New Roman"/>
          <w:sz w:val="22"/>
        </w:rPr>
        <w:t>a</w:t>
      </w:r>
      <w:r>
        <w:rPr>
          <w:rFonts w:ascii="Times New Roman" w:hAnsi="Times New Roman"/>
          <w:sz w:val="22"/>
        </w:rPr>
        <w:t xml:space="preserve"> organskom proizvodnjom ili u konverziji uz podršku mjere.</w:t>
      </w:r>
    </w:p>
    <w:p w:rsidR="006721A1" w:rsidRPr="00E17434" w:rsidRDefault="006721A1">
      <w:pPr>
        <w:jc w:val="both"/>
        <w:rPr>
          <w:rFonts w:ascii="Times New Roman" w:eastAsia="Times New Roman" w:hAnsi="Times New Roman" w:cs="Times New Roman"/>
          <w:sz w:val="22"/>
          <w:szCs w:val="22"/>
        </w:rPr>
      </w:pP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555"/>
        <w:gridCol w:w="2409"/>
        <w:gridCol w:w="5951"/>
      </w:tblGrid>
      <w:tr w:rsidR="00E17434" w:rsidRPr="00FA65F3" w:rsidTr="00FE15EC">
        <w:trPr>
          <w:trHeight w:val="350"/>
        </w:trPr>
        <w:tc>
          <w:tcPr>
            <w:tcW w:w="155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FA65F3" w:rsidRDefault="00707D31" w:rsidP="00700CE2">
            <w:pPr>
              <w:spacing w:before="40" w:after="40"/>
              <w:jc w:val="center"/>
              <w:rPr>
                <w:rFonts w:ascii="Times New Roman" w:eastAsia="Times New Roman" w:hAnsi="Times New Roman" w:cs="Times New Roman"/>
                <w:b/>
                <w:sz w:val="20"/>
                <w:szCs w:val="20"/>
              </w:rPr>
            </w:pPr>
            <w:r>
              <w:rPr>
                <w:rFonts w:ascii="Times New Roman" w:hAnsi="Times New Roman"/>
                <w:b/>
                <w:sz w:val="20"/>
              </w:rPr>
              <w:t>Zahtjev</w:t>
            </w:r>
          </w:p>
        </w:tc>
        <w:tc>
          <w:tcPr>
            <w:tcW w:w="24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FA65F3" w:rsidRDefault="00707D31" w:rsidP="00700CE2">
            <w:pPr>
              <w:spacing w:before="40" w:after="40"/>
              <w:jc w:val="center"/>
              <w:rPr>
                <w:rFonts w:ascii="Times New Roman" w:eastAsia="Times New Roman" w:hAnsi="Times New Roman" w:cs="Times New Roman"/>
                <w:b/>
                <w:sz w:val="20"/>
                <w:szCs w:val="20"/>
              </w:rPr>
            </w:pPr>
            <w:r>
              <w:rPr>
                <w:rFonts w:ascii="Times New Roman" w:hAnsi="Times New Roman"/>
                <w:b/>
                <w:sz w:val="20"/>
              </w:rPr>
              <w:t>Početno stanje - konvencionalni uzgoj</w:t>
            </w:r>
          </w:p>
        </w:tc>
        <w:tc>
          <w:tcPr>
            <w:tcW w:w="59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FA65F3" w:rsidRDefault="00707D31" w:rsidP="00700CE2">
            <w:pPr>
              <w:spacing w:before="40" w:after="40"/>
              <w:ind w:left="360"/>
              <w:jc w:val="center"/>
              <w:rPr>
                <w:rFonts w:ascii="Times New Roman" w:eastAsia="Times New Roman" w:hAnsi="Times New Roman" w:cs="Times New Roman"/>
                <w:b/>
                <w:sz w:val="20"/>
                <w:szCs w:val="20"/>
              </w:rPr>
            </w:pPr>
            <w:r>
              <w:rPr>
                <w:rFonts w:ascii="Times New Roman" w:hAnsi="Times New Roman"/>
                <w:b/>
                <w:sz w:val="20"/>
              </w:rPr>
              <w:t>Obaveza</w:t>
            </w:r>
          </w:p>
        </w:tc>
      </w:tr>
      <w:tr w:rsidR="006721A1" w:rsidRPr="00FA65F3" w:rsidTr="00FE15EC">
        <w:trPr>
          <w:trHeight w:val="35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Edukacija</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Ne zahtijeva se da poljoprivredni</w:t>
            </w:r>
            <w:r w:rsidR="00AE1FBC">
              <w:rPr>
                <w:rFonts w:ascii="Times New Roman" w:hAnsi="Times New Roman"/>
                <w:sz w:val="20"/>
              </w:rPr>
              <w:t>k</w:t>
            </w:r>
            <w:r>
              <w:rPr>
                <w:rFonts w:ascii="Times New Roman" w:hAnsi="Times New Roman"/>
                <w:sz w:val="20"/>
              </w:rPr>
              <w:t xml:space="preserve"> posjeduje formalno obrazovanje da bi mogao da ispuni zahtjeve operacija</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6721A1" w:rsidRPr="00FA65F3" w:rsidRDefault="00707D31" w:rsidP="00CB70F5">
            <w:pPr>
              <w:spacing w:before="40" w:after="40"/>
              <w:ind w:left="162" w:right="111"/>
              <w:jc w:val="both"/>
              <w:rPr>
                <w:rFonts w:ascii="Times New Roman" w:eastAsia="Times New Roman" w:hAnsi="Times New Roman" w:cs="Times New Roman"/>
                <w:sz w:val="20"/>
                <w:szCs w:val="20"/>
              </w:rPr>
            </w:pPr>
            <w:r>
              <w:rPr>
                <w:rFonts w:ascii="Times New Roman" w:hAnsi="Times New Roman"/>
                <w:sz w:val="20"/>
              </w:rPr>
              <w:t>Pohađanje</w:t>
            </w:r>
            <w:r w:rsidR="002C68A0">
              <w:rPr>
                <w:rFonts w:ascii="Times New Roman" w:hAnsi="Times New Roman"/>
                <w:sz w:val="20"/>
              </w:rPr>
              <w:t xml:space="preserve">jednodnevne </w:t>
            </w:r>
            <w:r>
              <w:rPr>
                <w:rFonts w:ascii="Times New Roman" w:hAnsi="Times New Roman"/>
                <w:sz w:val="20"/>
              </w:rPr>
              <w:t>obuke na temu standarda EU koji se odnose na opšte i posebne ciljeve Zelene agende za Zapadni Balkan i Zelenog sporazuma EU i relevantne obavezne standarde EU i njihovu implementaciju u pogledu održavanja pašnjaka, koju organizuje institucija koju odobri MPŠV. Nakon završetka edukacije, korisnik dobija uvjerenje o sadržaju, realizatoru i broju časova obuke.</w:t>
            </w:r>
          </w:p>
        </w:tc>
      </w:tr>
      <w:tr w:rsidR="006721A1" w:rsidRPr="00FA65F3" w:rsidTr="00FE15EC">
        <w:trPr>
          <w:trHeight w:val="35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lastRenderedPageBreak/>
              <w:t>Kontrola sertifikovanog tijela</w:t>
            </w:r>
          </w:p>
        </w:tc>
        <w:tc>
          <w:tcPr>
            <w:tcW w:w="2409" w:type="dxa"/>
            <w:tcBorders>
              <w:top w:val="single" w:sz="4" w:space="0" w:color="000000"/>
              <w:left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Pravilnik o načinu i metodologiji vršenja stručne kontrole u organskoj proizvodnji</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6721A1" w:rsidRPr="00FA65F3" w:rsidRDefault="00707D31" w:rsidP="009B3307">
            <w:pPr>
              <w:spacing w:before="40" w:after="40"/>
              <w:ind w:left="162" w:right="111"/>
              <w:jc w:val="both"/>
              <w:rPr>
                <w:rFonts w:ascii="Times New Roman" w:eastAsia="Times New Roman" w:hAnsi="Times New Roman" w:cs="Times New Roman"/>
                <w:sz w:val="20"/>
                <w:szCs w:val="20"/>
              </w:rPr>
            </w:pPr>
            <w:r>
              <w:rPr>
                <w:rFonts w:ascii="Times New Roman" w:hAnsi="Times New Roman"/>
                <w:sz w:val="20"/>
              </w:rPr>
              <w:t>Najmanje 1 kontrola godišnje od strane sertifikovanog tijela za kontrolu organske proizvodnje.</w:t>
            </w:r>
          </w:p>
          <w:p w:rsidR="006721A1" w:rsidRPr="00FA65F3" w:rsidRDefault="00707D31" w:rsidP="009B3307">
            <w:pPr>
              <w:spacing w:before="40" w:after="40"/>
              <w:ind w:left="162" w:right="111"/>
              <w:jc w:val="both"/>
              <w:rPr>
                <w:rFonts w:ascii="Times New Roman" w:eastAsia="Times New Roman" w:hAnsi="Times New Roman" w:cs="Times New Roman"/>
                <w:sz w:val="20"/>
                <w:szCs w:val="20"/>
              </w:rPr>
            </w:pPr>
            <w:r>
              <w:rPr>
                <w:rFonts w:ascii="Times New Roman" w:hAnsi="Times New Roman"/>
                <w:sz w:val="20"/>
              </w:rPr>
              <w:t xml:space="preserve">Kontrolno tijelo izrađuje izvještaj o kontroli. </w:t>
            </w:r>
          </w:p>
        </w:tc>
      </w:tr>
      <w:tr w:rsidR="006721A1" w:rsidRPr="00FA65F3" w:rsidTr="00FE15EC">
        <w:trPr>
          <w:trHeight w:val="35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Vođenje evidencije</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Vođenje evidencija o radnim zadacima nije obavezno</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6721A1" w:rsidRPr="00FA65F3" w:rsidRDefault="00707D31" w:rsidP="009B3307">
            <w:pPr>
              <w:spacing w:before="40" w:after="40"/>
              <w:ind w:left="162" w:right="111"/>
              <w:jc w:val="both"/>
              <w:rPr>
                <w:rFonts w:ascii="Times New Roman" w:eastAsia="Times New Roman" w:hAnsi="Times New Roman" w:cs="Times New Roman"/>
                <w:sz w:val="20"/>
                <w:szCs w:val="20"/>
              </w:rPr>
            </w:pPr>
            <w:r>
              <w:rPr>
                <w:rFonts w:ascii="Times New Roman" w:hAnsi="Times New Roman"/>
                <w:sz w:val="20"/>
              </w:rPr>
              <w:t xml:space="preserve">Vođenje evidencije obavezno je za sve proizvođače u okviru podmjere. Proizvođači moraju da vode evidenciju o svim radnim zadacima obavljenim u okviru podmjere. </w:t>
            </w:r>
          </w:p>
        </w:tc>
      </w:tr>
      <w:tr w:rsidR="006721A1" w:rsidRPr="00FA65F3" w:rsidTr="00FE15EC">
        <w:trPr>
          <w:trHeight w:val="35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Upotreba đubriva</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Upotreba đubriva nije ograničena</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6721A1" w:rsidRPr="00FA65F3" w:rsidRDefault="00707D31" w:rsidP="009B3307">
            <w:pPr>
              <w:spacing w:before="40" w:after="40"/>
              <w:ind w:left="162" w:right="111"/>
              <w:jc w:val="both"/>
              <w:rPr>
                <w:rFonts w:ascii="Times New Roman" w:eastAsia="Times New Roman" w:hAnsi="Times New Roman" w:cs="Times New Roman"/>
                <w:sz w:val="20"/>
                <w:szCs w:val="20"/>
              </w:rPr>
            </w:pPr>
            <w:r>
              <w:rPr>
                <w:rFonts w:ascii="Times New Roman" w:hAnsi="Times New Roman"/>
                <w:sz w:val="20"/>
              </w:rPr>
              <w:t>Pravilnik o bližim pravilima i uslovima organske proizvodnje za biljnu i stočarsku proizvodnju (), član 2:</w:t>
            </w:r>
          </w:p>
          <w:p w:rsidR="006721A1" w:rsidRPr="00FA65F3" w:rsidRDefault="00707D31" w:rsidP="009B3307">
            <w:pPr>
              <w:spacing w:before="40" w:after="40"/>
              <w:ind w:left="162" w:right="111"/>
              <w:jc w:val="both"/>
              <w:rPr>
                <w:rFonts w:ascii="Times New Roman" w:eastAsia="Times New Roman" w:hAnsi="Times New Roman" w:cs="Times New Roman"/>
                <w:sz w:val="20"/>
                <w:szCs w:val="20"/>
              </w:rPr>
            </w:pPr>
            <w:r>
              <w:rPr>
                <w:rFonts w:ascii="Times New Roman" w:hAnsi="Times New Roman"/>
                <w:sz w:val="20"/>
              </w:rPr>
              <w:t>Stajnjak se može koristiti u organskoj proizvodnji pod uslovom da količina azota ne prelazi 170 kg azota po hektaru godišnje, u slučaju primjene stajnjaka, suvog stajnjaka i dehidriranog živinskog stajnjaka, kompostiranog stajnjaka, uključujući i živinski stajnjak, kompostirani stajnjak i osoku.</w:t>
            </w:r>
          </w:p>
        </w:tc>
      </w:tr>
      <w:tr w:rsidR="006721A1" w:rsidRPr="00FA65F3" w:rsidTr="00FE15EC">
        <w:trPr>
          <w:trHeight w:val="35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Poboljšanje zemljišta</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Tehnike za poboljšanje zemljišta nijesu propisane</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6721A1" w:rsidRPr="00FA65F3" w:rsidRDefault="00707D31" w:rsidP="009B3307">
            <w:pPr>
              <w:spacing w:before="40" w:after="40"/>
              <w:ind w:left="162" w:right="111"/>
              <w:jc w:val="both"/>
              <w:rPr>
                <w:rFonts w:ascii="Times New Roman" w:eastAsia="Times New Roman" w:hAnsi="Times New Roman" w:cs="Times New Roman"/>
                <w:sz w:val="20"/>
                <w:szCs w:val="20"/>
              </w:rPr>
            </w:pPr>
            <w:r>
              <w:rPr>
                <w:rFonts w:ascii="Times New Roman" w:hAnsi="Times New Roman"/>
                <w:sz w:val="20"/>
              </w:rPr>
              <w:t>Pravilnik o bližim pravilima i uslovima organske proizvodnje za biljnu i stočarsku proizvodnju (), član 2:</w:t>
            </w:r>
          </w:p>
          <w:p w:rsidR="006721A1" w:rsidRPr="00FA65F3" w:rsidRDefault="00707D31" w:rsidP="009B3307">
            <w:pPr>
              <w:spacing w:before="40" w:after="40"/>
              <w:ind w:left="162" w:right="111"/>
              <w:jc w:val="both"/>
              <w:rPr>
                <w:rFonts w:ascii="Times New Roman" w:eastAsia="Times New Roman" w:hAnsi="Times New Roman" w:cs="Times New Roman"/>
                <w:sz w:val="20"/>
                <w:szCs w:val="20"/>
              </w:rPr>
            </w:pPr>
            <w:r>
              <w:rPr>
                <w:rFonts w:ascii="Times New Roman" w:hAnsi="Times New Roman"/>
                <w:sz w:val="20"/>
              </w:rPr>
              <w:t>Đubriva i poboljšivači zemljišta se koriste samo ako su odobreni za upotrebu u organskoj proizvodnju u Prilogu 1.</w:t>
            </w:r>
          </w:p>
        </w:tc>
      </w:tr>
      <w:tr w:rsidR="006721A1" w:rsidRPr="00FA65F3" w:rsidTr="00FE15EC">
        <w:trPr>
          <w:trHeight w:val="35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Plodored</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Plodored nije obavezan</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6721A1" w:rsidRPr="00FA65F3" w:rsidRDefault="00707D31" w:rsidP="009B3307">
            <w:pPr>
              <w:spacing w:before="40" w:after="40"/>
              <w:ind w:left="162" w:right="111"/>
              <w:jc w:val="both"/>
              <w:rPr>
                <w:rFonts w:ascii="Times New Roman" w:eastAsia="Times New Roman" w:hAnsi="Times New Roman" w:cs="Times New Roman"/>
                <w:sz w:val="20"/>
                <w:szCs w:val="20"/>
              </w:rPr>
            </w:pPr>
            <w:r>
              <w:rPr>
                <w:rFonts w:ascii="Times New Roman" w:hAnsi="Times New Roman"/>
                <w:sz w:val="20"/>
              </w:rPr>
              <w:t>Pravilnik o bližim pravilima i uslovima organske proizvodnje za biljnu i stočarsku proizvodnju (), član 3:</w:t>
            </w:r>
          </w:p>
          <w:p w:rsidR="006721A1" w:rsidRPr="00FA65F3" w:rsidRDefault="00707D31" w:rsidP="009B3307">
            <w:pPr>
              <w:spacing w:before="40" w:after="40"/>
              <w:ind w:left="162" w:right="111"/>
              <w:jc w:val="both"/>
              <w:rPr>
                <w:rFonts w:ascii="Times New Roman" w:eastAsia="Times New Roman" w:hAnsi="Times New Roman" w:cs="Times New Roman"/>
                <w:sz w:val="20"/>
                <w:szCs w:val="20"/>
              </w:rPr>
            </w:pPr>
            <w:r>
              <w:rPr>
                <w:rFonts w:ascii="Times New Roman" w:hAnsi="Times New Roman"/>
                <w:sz w:val="20"/>
              </w:rPr>
              <w:t>Plodored se primjenjuje i čine ga različite i usklađene biljne kulture.</w:t>
            </w:r>
          </w:p>
        </w:tc>
      </w:tr>
      <w:tr w:rsidR="006721A1" w:rsidRPr="00FA65F3" w:rsidTr="00FE15EC">
        <w:trPr>
          <w:trHeight w:val="35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Zaštita biljaka</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Upotreba sredstava za zaštitu biljaka nije</w:t>
            </w:r>
            <w:r w:rsidR="00583805">
              <w:rPr>
                <w:rFonts w:ascii="Times New Roman" w:hAnsi="Times New Roman"/>
                <w:sz w:val="20"/>
              </w:rPr>
              <w:t xml:space="preserve"> obavezna</w:t>
            </w:r>
          </w:p>
        </w:tc>
        <w:tc>
          <w:tcPr>
            <w:tcW w:w="5951" w:type="dxa"/>
            <w:tcBorders>
              <w:top w:val="single" w:sz="4" w:space="0" w:color="000000"/>
              <w:left w:val="single" w:sz="4" w:space="0" w:color="000000"/>
              <w:bottom w:val="single" w:sz="4" w:space="0" w:color="000000"/>
              <w:right w:val="single" w:sz="4" w:space="0" w:color="000000"/>
            </w:tcBorders>
            <w:shd w:val="clear" w:color="auto" w:fill="auto"/>
          </w:tcPr>
          <w:p w:rsidR="006721A1" w:rsidRPr="00FA65F3" w:rsidRDefault="00707D31" w:rsidP="009B3307">
            <w:pPr>
              <w:spacing w:before="40" w:after="40"/>
              <w:ind w:left="162" w:right="111"/>
              <w:jc w:val="both"/>
              <w:rPr>
                <w:rFonts w:ascii="Times New Roman" w:eastAsia="Times New Roman" w:hAnsi="Times New Roman" w:cs="Times New Roman"/>
                <w:sz w:val="20"/>
                <w:szCs w:val="20"/>
              </w:rPr>
            </w:pPr>
            <w:r>
              <w:rPr>
                <w:rFonts w:ascii="Times New Roman" w:hAnsi="Times New Roman"/>
                <w:sz w:val="20"/>
              </w:rPr>
              <w:t>Pravilnik o bližim pravilima i uslovima organske proizvodnje za biljnu i stočarsku proizvodnju (), član 4:</w:t>
            </w:r>
          </w:p>
          <w:p w:rsidR="006721A1" w:rsidRPr="00FA65F3" w:rsidRDefault="00707D31" w:rsidP="009B3307">
            <w:pPr>
              <w:spacing w:before="40" w:after="40"/>
              <w:ind w:left="162" w:right="111"/>
              <w:jc w:val="both"/>
              <w:rPr>
                <w:rFonts w:ascii="Times New Roman" w:eastAsia="Times New Roman" w:hAnsi="Times New Roman" w:cs="Times New Roman"/>
                <w:sz w:val="20"/>
                <w:szCs w:val="20"/>
              </w:rPr>
            </w:pPr>
            <w:r>
              <w:rPr>
                <w:rFonts w:ascii="Times New Roman" w:hAnsi="Times New Roman"/>
                <w:sz w:val="20"/>
              </w:rPr>
              <w:t>Mogu se koristiti samo materije za zaštitu biljaka iz Aneksa 2. Evidencija o upotrebi sredstava za zaštitu bilja mora se voditi i čuvati.</w:t>
            </w:r>
          </w:p>
        </w:tc>
      </w:tr>
    </w:tbl>
    <w:p w:rsidR="00FE15EC" w:rsidRPr="00E17434" w:rsidRDefault="00FE15EC">
      <w:pPr>
        <w:jc w:val="both"/>
        <w:rPr>
          <w:rFonts w:ascii="Times New Roman" w:eastAsia="Times New Roman" w:hAnsi="Times New Roman" w:cs="Times New Roman"/>
          <w:sz w:val="22"/>
          <w:szCs w:val="22"/>
        </w:rPr>
      </w:pPr>
    </w:p>
    <w:p w:rsidR="006721A1" w:rsidRPr="00E17434" w:rsidRDefault="00707D31" w:rsidP="006D5185">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Podmjera 3 - Genetički resursi u poljoprivredi</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 xml:space="preserve"> </w:t>
      </w:r>
      <w:r w:rsidR="00C05E39">
        <w:rPr>
          <w:rFonts w:ascii="Times New Roman" w:hAnsi="Times New Roman"/>
          <w:b/>
          <w:sz w:val="22"/>
        </w:rPr>
        <w:t>Razlozi za intervenciju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Crna Gora ima bogat i raznovrstan živi svijet - biodiverzitet na relativno malom prostoru. Izuzetno je bogat i genetički fond biljaka i životinja u poljoprivredi, koji se ogleda u velikom broju vrsta, sorti i rasa, a naročito autohtonih populacija biljaka i životinja koje se koriste za proizvodnju hrane. Crnogorska banka gena vremenom će biti sve bogatija i vodiće </w:t>
      </w:r>
      <w:r w:rsidR="00B11B01">
        <w:rPr>
          <w:rFonts w:ascii="Times New Roman" w:hAnsi="Times New Roman"/>
          <w:sz w:val="22"/>
        </w:rPr>
        <w:t xml:space="preserve">se </w:t>
      </w:r>
      <w:r>
        <w:rPr>
          <w:rFonts w:ascii="Times New Roman" w:hAnsi="Times New Roman"/>
          <w:sz w:val="22"/>
        </w:rPr>
        <w:t>računa da postojeća germplazma bude dostupna svim institucijama i pojedincima koji za nju iskažu interesovanje.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Ta činjenica, kao obaveze koje po pitanju konzervacije i održivog korišćenja genetičkih resursa u skladu sa međunarodnim konvencijama i principima, zahtijevaju odgovarajuću finansijsku podršku iz budžeta za stimulisanje gazdinstava da održavaju genetičke resurse.</w:t>
      </w:r>
    </w:p>
    <w:p w:rsidR="006721A1" w:rsidRPr="00E17434"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 xml:space="preserve"> Ekološki ciljevi</w:t>
      </w:r>
    </w:p>
    <w:p w:rsidR="006721A1" w:rsidRPr="00E17434" w:rsidRDefault="00707D31">
      <w:pPr>
        <w:numPr>
          <w:ilvl w:val="0"/>
          <w:numId w:val="12"/>
        </w:numPr>
        <w:spacing w:before="40"/>
        <w:jc w:val="both"/>
        <w:rPr>
          <w:rFonts w:ascii="Times New Roman" w:eastAsia="Times New Roman" w:hAnsi="Times New Roman" w:cs="Times New Roman"/>
          <w:sz w:val="22"/>
          <w:szCs w:val="22"/>
        </w:rPr>
      </w:pPr>
      <w:r>
        <w:rPr>
          <w:rFonts w:ascii="Times New Roman" w:hAnsi="Times New Roman"/>
          <w:sz w:val="22"/>
        </w:rPr>
        <w:t>doprinos očuvanju ukupnog biodiverziteta;</w:t>
      </w:r>
    </w:p>
    <w:p w:rsidR="006721A1" w:rsidRPr="00E17434" w:rsidRDefault="00707D31">
      <w:pPr>
        <w:numPr>
          <w:ilvl w:val="0"/>
          <w:numId w:val="12"/>
        </w:numPr>
        <w:jc w:val="both"/>
        <w:rPr>
          <w:rFonts w:ascii="Times New Roman" w:eastAsia="Times New Roman" w:hAnsi="Times New Roman" w:cs="Times New Roman"/>
          <w:sz w:val="22"/>
          <w:szCs w:val="22"/>
        </w:rPr>
      </w:pPr>
      <w:r>
        <w:rPr>
          <w:rFonts w:ascii="Times New Roman" w:hAnsi="Times New Roman"/>
          <w:sz w:val="22"/>
        </w:rPr>
        <w:t>očuvanje i održivo korišćenje ugroženih autohtonih vrsta/sorti/ rasa;</w:t>
      </w:r>
    </w:p>
    <w:p w:rsidR="006721A1" w:rsidRPr="00E17434" w:rsidRDefault="00707D31">
      <w:pPr>
        <w:numPr>
          <w:ilvl w:val="0"/>
          <w:numId w:val="12"/>
        </w:numPr>
        <w:jc w:val="both"/>
        <w:rPr>
          <w:rFonts w:ascii="Times New Roman" w:eastAsia="Times New Roman" w:hAnsi="Times New Roman" w:cs="Times New Roman"/>
          <w:sz w:val="22"/>
          <w:szCs w:val="22"/>
        </w:rPr>
      </w:pPr>
      <w:r>
        <w:rPr>
          <w:rFonts w:ascii="Times New Roman" w:hAnsi="Times New Roman"/>
          <w:sz w:val="22"/>
        </w:rPr>
        <w:t>izučavanje i selekcija genotipova iz autohtonih populacija biljnih vrsta;</w:t>
      </w:r>
    </w:p>
    <w:p w:rsidR="006721A1" w:rsidRPr="00E17434" w:rsidRDefault="00707D31">
      <w:pPr>
        <w:numPr>
          <w:ilvl w:val="0"/>
          <w:numId w:val="12"/>
        </w:numPr>
        <w:jc w:val="both"/>
        <w:rPr>
          <w:rFonts w:ascii="Times New Roman" w:eastAsia="Times New Roman" w:hAnsi="Times New Roman" w:cs="Times New Roman"/>
          <w:sz w:val="22"/>
          <w:szCs w:val="22"/>
        </w:rPr>
      </w:pPr>
      <w:r>
        <w:rPr>
          <w:rFonts w:ascii="Times New Roman" w:hAnsi="Times New Roman"/>
          <w:sz w:val="22"/>
        </w:rPr>
        <w:t>obogaćivanje baze podataka o genetičkim resursima i stvaranje predispozicija za komercijalni uzgoj domaćih i odomaćenih vrsta/sorti/rasa, koje treba da budu jedan od vidova prepoznatljivosti i komponenta kvaliteta crnogorskih poljoprivrednih proizvoda na međunarodnom tržištu.</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 xml:space="preserve"> Područje primjene</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Pravo na podršku imaju samo proizvođači upisani u odgovarajuće registre organa uprave koji uzgajaju autohtone ugrožene vrste/sorte/rase i koji su saglasni da sarađuju sa institucijom nadležnom za genetičke resurse po pitanju dostavljanja materijala i pružanja neophodnih informacija. Listu ugroženih vrsta/sorti/rasa pregledaće nadležno naučno tijelo i ažurirati je autohtonim ugroženim vrstama/sortama/rasama prije svakog </w:t>
      </w:r>
      <w:r>
        <w:rPr>
          <w:rFonts w:ascii="Times New Roman" w:hAnsi="Times New Roman"/>
          <w:sz w:val="22"/>
        </w:rPr>
        <w:lastRenderedPageBreak/>
        <w:t xml:space="preserve">poziva za podnošenje aplikacija za Mjeru (4). Lista će se dostaviti </w:t>
      </w:r>
      <w:r w:rsidR="00C51C3B">
        <w:rPr>
          <w:rFonts w:ascii="Times New Roman" w:hAnsi="Times New Roman"/>
          <w:sz w:val="22"/>
        </w:rPr>
        <w:t xml:space="preserve">IPARD </w:t>
      </w:r>
      <w:r>
        <w:rPr>
          <w:rFonts w:ascii="Times New Roman" w:hAnsi="Times New Roman"/>
          <w:sz w:val="22"/>
        </w:rPr>
        <w:t>Upravljačkom tijelu/Direktoratu za ruralni razvoj i potvrdiće je Odbor za nadgledanje prije njenog uključivanja u poziv za podnošenje aplikacija.</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6D5185">
      <w:pPr>
        <w:numPr>
          <w:ilvl w:val="5"/>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 xml:space="preserve"> Specifični zahtjevi prihvatljivosti - životinje</w:t>
      </w:r>
    </w:p>
    <w:p w:rsidR="006721A1" w:rsidRPr="00E17434" w:rsidRDefault="00707D31" w:rsidP="00592412">
      <w:pPr>
        <w:numPr>
          <w:ilvl w:val="0"/>
          <w:numId w:val="93"/>
        </w:numPr>
        <w:pBdr>
          <w:top w:val="nil"/>
          <w:left w:val="nil"/>
          <w:bottom w:val="nil"/>
          <w:right w:val="nil"/>
          <w:between w:val="nil"/>
        </w:pBdr>
        <w:ind w:left="389"/>
        <w:jc w:val="both"/>
        <w:rPr>
          <w:rFonts w:ascii="Times New Roman" w:eastAsia="Times New Roman" w:hAnsi="Times New Roman" w:cs="Times New Roman"/>
          <w:sz w:val="22"/>
          <w:szCs w:val="22"/>
        </w:rPr>
      </w:pPr>
      <w:r>
        <w:rPr>
          <w:rFonts w:ascii="Times New Roman" w:hAnsi="Times New Roman"/>
          <w:sz w:val="22"/>
        </w:rPr>
        <w:t>Korisnici upisani u Registar poljoprivrednih gazdinstava s</w:t>
      </w:r>
      <w:r w:rsidR="00905FD3">
        <w:rPr>
          <w:rFonts w:ascii="Times New Roman" w:hAnsi="Times New Roman"/>
          <w:sz w:val="22"/>
        </w:rPr>
        <w:t>a</w:t>
      </w:r>
      <w:r>
        <w:rPr>
          <w:rFonts w:ascii="Times New Roman" w:hAnsi="Times New Roman"/>
          <w:sz w:val="22"/>
        </w:rPr>
        <w:t xml:space="preserve"> najmanje 1 ha zemlj</w:t>
      </w:r>
      <w:r w:rsidR="0093606A">
        <w:rPr>
          <w:rFonts w:ascii="Times New Roman" w:hAnsi="Times New Roman"/>
          <w:sz w:val="22"/>
        </w:rPr>
        <w:t>išta</w:t>
      </w:r>
      <w:r>
        <w:rPr>
          <w:rFonts w:ascii="Times New Roman" w:hAnsi="Times New Roman"/>
          <w:sz w:val="22"/>
        </w:rPr>
        <w:t xml:space="preserve"> registrovane u SIZEP i sa najmanje 1 UG </w:t>
      </w:r>
      <w:r w:rsidR="0093606A">
        <w:rPr>
          <w:rFonts w:ascii="Times New Roman" w:hAnsi="Times New Roman"/>
          <w:sz w:val="22"/>
        </w:rPr>
        <w:t>životinja</w:t>
      </w:r>
      <w:r w:rsidR="00931CD9">
        <w:t xml:space="preserve"> </w:t>
      </w:r>
      <w:r w:rsidR="00931CD9" w:rsidRPr="00931CD9">
        <w:rPr>
          <w:rFonts w:ascii="Times New Roman" w:hAnsi="Times New Roman"/>
          <w:sz w:val="22"/>
        </w:rPr>
        <w:t xml:space="preserve">koje su </w:t>
      </w:r>
      <w:r w:rsidR="002F6A40">
        <w:rPr>
          <w:rFonts w:ascii="Times New Roman" w:hAnsi="Times New Roman"/>
          <w:sz w:val="22"/>
        </w:rPr>
        <w:t xml:space="preserve">naučno </w:t>
      </w:r>
      <w:r w:rsidR="00931CD9" w:rsidRPr="00931CD9">
        <w:rPr>
          <w:rFonts w:ascii="Times New Roman" w:hAnsi="Times New Roman"/>
          <w:sz w:val="22"/>
        </w:rPr>
        <w:t>prepoznate kao ugrožena autohtona životinjska vrsta</w:t>
      </w:r>
      <w:r w:rsidR="0093606A">
        <w:rPr>
          <w:rFonts w:ascii="Times New Roman" w:hAnsi="Times New Roman"/>
          <w:sz w:val="22"/>
        </w:rPr>
        <w:t xml:space="preserve"> </w:t>
      </w:r>
      <w:r>
        <w:rPr>
          <w:rFonts w:ascii="Times New Roman" w:hAnsi="Times New Roman"/>
          <w:sz w:val="22"/>
        </w:rPr>
        <w:t>;</w:t>
      </w:r>
    </w:p>
    <w:p w:rsidR="006721A1" w:rsidRPr="00E17434" w:rsidRDefault="00707D31" w:rsidP="00592412">
      <w:pPr>
        <w:numPr>
          <w:ilvl w:val="0"/>
          <w:numId w:val="93"/>
        </w:numPr>
        <w:pBdr>
          <w:top w:val="nil"/>
          <w:left w:val="nil"/>
          <w:bottom w:val="nil"/>
          <w:right w:val="nil"/>
          <w:between w:val="nil"/>
        </w:pBdr>
        <w:ind w:left="389"/>
        <w:jc w:val="both"/>
        <w:rPr>
          <w:rFonts w:ascii="Times New Roman" w:eastAsia="Times New Roman" w:hAnsi="Times New Roman" w:cs="Times New Roman"/>
          <w:sz w:val="22"/>
          <w:szCs w:val="22"/>
        </w:rPr>
      </w:pPr>
      <w:r>
        <w:rPr>
          <w:rFonts w:ascii="Times New Roman" w:hAnsi="Times New Roman"/>
          <w:sz w:val="22"/>
        </w:rPr>
        <w:t xml:space="preserve">Prihvatljive rase životinja priložene su u Prilogu (Prilog IV);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6D5185">
      <w:pPr>
        <w:numPr>
          <w:ilvl w:val="5"/>
          <w:numId w:val="1"/>
        </w:numPr>
        <w:pBdr>
          <w:top w:val="nil"/>
          <w:left w:val="nil"/>
          <w:bottom w:val="nil"/>
          <w:right w:val="nil"/>
          <w:between w:val="nil"/>
        </w:pBdr>
        <w:rPr>
          <w:rFonts w:ascii="Times New Roman" w:hAnsi="Times New Roman" w:cs="Times New Roman"/>
        </w:rPr>
      </w:pPr>
      <w:r>
        <w:rPr>
          <w:rFonts w:ascii="Times New Roman" w:hAnsi="Times New Roman"/>
          <w:b/>
        </w:rPr>
        <w:t xml:space="preserve">Specifični </w:t>
      </w:r>
      <w:r w:rsidR="0093606A">
        <w:rPr>
          <w:rFonts w:ascii="Times New Roman" w:hAnsi="Times New Roman"/>
          <w:b/>
        </w:rPr>
        <w:t xml:space="preserve">kriterijumi </w:t>
      </w:r>
      <w:r>
        <w:rPr>
          <w:rFonts w:ascii="Times New Roman" w:hAnsi="Times New Roman"/>
          <w:b/>
        </w:rPr>
        <w:t>prihvatljivosti– biljke</w:t>
      </w:r>
    </w:p>
    <w:p w:rsidR="006721A1" w:rsidRPr="00E17434" w:rsidRDefault="00707D31" w:rsidP="00592412">
      <w:pPr>
        <w:numPr>
          <w:ilvl w:val="0"/>
          <w:numId w:val="93"/>
        </w:numPr>
        <w:pBdr>
          <w:top w:val="nil"/>
          <w:left w:val="nil"/>
          <w:bottom w:val="nil"/>
          <w:right w:val="nil"/>
          <w:between w:val="nil"/>
        </w:pBdr>
        <w:ind w:left="389"/>
        <w:jc w:val="both"/>
        <w:rPr>
          <w:rFonts w:ascii="Times New Roman" w:eastAsia="Times New Roman" w:hAnsi="Times New Roman" w:cs="Times New Roman"/>
          <w:sz w:val="22"/>
          <w:szCs w:val="22"/>
        </w:rPr>
      </w:pPr>
      <w:r>
        <w:rPr>
          <w:rFonts w:ascii="Times New Roman" w:hAnsi="Times New Roman"/>
          <w:sz w:val="22"/>
        </w:rPr>
        <w:t>Korisnici upisani u Registar poljoprivrednih gazdinstava sa najmanje 0,3 ha zemlj</w:t>
      </w:r>
      <w:r w:rsidR="0093606A">
        <w:rPr>
          <w:rFonts w:ascii="Times New Roman" w:hAnsi="Times New Roman"/>
          <w:sz w:val="22"/>
        </w:rPr>
        <w:t>išta</w:t>
      </w:r>
      <w:r>
        <w:rPr>
          <w:rFonts w:ascii="Times New Roman" w:hAnsi="Times New Roman"/>
          <w:sz w:val="22"/>
        </w:rPr>
        <w:t xml:space="preserve"> registrovane u SIZEP su prihvatljivi; </w:t>
      </w:r>
    </w:p>
    <w:p w:rsidR="00DD34DE" w:rsidRPr="00AC3AB4" w:rsidRDefault="00707D31" w:rsidP="00592412">
      <w:pPr>
        <w:numPr>
          <w:ilvl w:val="0"/>
          <w:numId w:val="93"/>
        </w:numPr>
        <w:pBdr>
          <w:top w:val="nil"/>
          <w:left w:val="nil"/>
          <w:bottom w:val="nil"/>
          <w:right w:val="nil"/>
          <w:between w:val="nil"/>
        </w:pBdr>
        <w:ind w:left="389"/>
        <w:jc w:val="both"/>
        <w:rPr>
          <w:rFonts w:ascii="Times New Roman" w:eastAsia="Times New Roman" w:hAnsi="Times New Roman" w:cs="Times New Roman"/>
          <w:sz w:val="22"/>
          <w:szCs w:val="22"/>
        </w:rPr>
      </w:pPr>
      <w:r w:rsidRPr="0011329F">
        <w:rPr>
          <w:rFonts w:ascii="Times New Roman" w:hAnsi="Times New Roman"/>
          <w:sz w:val="22"/>
        </w:rPr>
        <w:t xml:space="preserve">Prihvatljive </w:t>
      </w:r>
      <w:r w:rsidR="00931CD9" w:rsidRPr="0011329F">
        <w:rPr>
          <w:rFonts w:ascii="Times New Roman" w:hAnsi="Times New Roman"/>
          <w:sz w:val="22"/>
        </w:rPr>
        <w:t>biljne vrste / sor</w:t>
      </w:r>
      <w:r w:rsidR="00A569EF">
        <w:rPr>
          <w:rFonts w:ascii="Times New Roman" w:hAnsi="Times New Roman"/>
          <w:sz w:val="22"/>
        </w:rPr>
        <w:t>t</w:t>
      </w:r>
      <w:r w:rsidR="00931CD9" w:rsidRPr="0011329F">
        <w:rPr>
          <w:rFonts w:ascii="Times New Roman" w:hAnsi="Times New Roman"/>
          <w:sz w:val="22"/>
        </w:rPr>
        <w:t>e</w:t>
      </w:r>
      <w:r w:rsidRPr="0011329F">
        <w:rPr>
          <w:rFonts w:ascii="Times New Roman" w:hAnsi="Times New Roman"/>
          <w:sz w:val="22"/>
        </w:rPr>
        <w:t xml:space="preserve"> priložene su u Prilogu IV</w:t>
      </w:r>
      <w:r w:rsidR="0011329F" w:rsidRPr="0011329F">
        <w:rPr>
          <w:rFonts w:ascii="Times New Roman" w:hAnsi="Times New Roman"/>
          <w:sz w:val="22"/>
        </w:rPr>
        <w:t>.</w:t>
      </w:r>
    </w:p>
    <w:p w:rsidR="00DD34DE" w:rsidRPr="00E17434" w:rsidRDefault="00DD34DE">
      <w:pPr>
        <w:jc w:val="both"/>
        <w:rPr>
          <w:rFonts w:ascii="Times New Roman" w:eastAsia="Times New Roman" w:hAnsi="Times New Roman" w:cs="Times New Roman"/>
          <w:sz w:val="22"/>
          <w:szCs w:val="22"/>
        </w:rPr>
      </w:pPr>
    </w:p>
    <w:p w:rsidR="006721A1" w:rsidRPr="00E17434" w:rsidRDefault="00707D31" w:rsidP="006D5185">
      <w:pPr>
        <w:numPr>
          <w:ilvl w:val="5"/>
          <w:numId w:val="1"/>
        </w:numPr>
        <w:pBdr>
          <w:top w:val="nil"/>
          <w:left w:val="nil"/>
          <w:bottom w:val="nil"/>
          <w:right w:val="nil"/>
          <w:between w:val="nil"/>
        </w:pBdr>
        <w:rPr>
          <w:rFonts w:ascii="Times New Roman" w:eastAsia="Times New Roman" w:hAnsi="Times New Roman" w:cs="Times New Roman"/>
          <w:b/>
          <w:sz w:val="22"/>
          <w:szCs w:val="22"/>
        </w:rPr>
      </w:pPr>
      <w:r>
        <w:rPr>
          <w:rFonts w:ascii="Times New Roman" w:hAnsi="Times New Roman"/>
          <w:b/>
          <w:sz w:val="22"/>
        </w:rPr>
        <w:t xml:space="preserve"> Uslovi u pogledu upravljanja - očuvanje ugroženih rasa životinja</w:t>
      </w:r>
    </w:p>
    <w:p w:rsidR="006721A1" w:rsidRPr="00E17434" w:rsidRDefault="00707D31" w:rsidP="00592412">
      <w:pPr>
        <w:numPr>
          <w:ilvl w:val="0"/>
          <w:numId w:val="93"/>
        </w:numPr>
        <w:pBdr>
          <w:top w:val="nil"/>
          <w:left w:val="nil"/>
          <w:bottom w:val="nil"/>
          <w:right w:val="nil"/>
          <w:between w:val="nil"/>
        </w:pBdr>
        <w:ind w:left="389"/>
        <w:jc w:val="both"/>
        <w:rPr>
          <w:rFonts w:ascii="Times New Roman" w:eastAsia="Times New Roman" w:hAnsi="Times New Roman" w:cs="Times New Roman"/>
          <w:sz w:val="22"/>
          <w:szCs w:val="22"/>
        </w:rPr>
      </w:pPr>
      <w:r>
        <w:rPr>
          <w:rFonts w:ascii="Times New Roman" w:hAnsi="Times New Roman"/>
          <w:sz w:val="22"/>
        </w:rPr>
        <w:t xml:space="preserve">Pohađanje </w:t>
      </w:r>
      <w:r w:rsidR="00931CD9">
        <w:rPr>
          <w:rFonts w:ascii="Times New Roman" w:hAnsi="Times New Roman"/>
          <w:sz w:val="22"/>
        </w:rPr>
        <w:t xml:space="preserve">jednodnevne </w:t>
      </w:r>
      <w:r>
        <w:rPr>
          <w:rFonts w:ascii="Times New Roman" w:hAnsi="Times New Roman"/>
          <w:sz w:val="22"/>
        </w:rPr>
        <w:t>obuke na temu standarda EU koji se odnose na opšte i posebne ciljeve Zelene agende za Zapadni Balkan i Zelenog sporazuma EU i relevantne obavezne standarde EU i njihovu implementaciju u pogledu očuvanja biodiverziteta i obuke na temu tehnika uzgoja ugroženih vrsta koju organizuje institucija koju odobri MPŠV. Nakon završetka edukacije, korisnik dobija uvjerenje o sadržaju, realizatoru i broju časova obuke;</w:t>
      </w:r>
    </w:p>
    <w:p w:rsidR="006721A1" w:rsidRPr="00E17434" w:rsidRDefault="00707D31" w:rsidP="00592412">
      <w:pPr>
        <w:numPr>
          <w:ilvl w:val="0"/>
          <w:numId w:val="93"/>
        </w:numPr>
        <w:pBdr>
          <w:top w:val="nil"/>
          <w:left w:val="nil"/>
          <w:bottom w:val="nil"/>
          <w:right w:val="nil"/>
          <w:between w:val="nil"/>
        </w:pBdr>
        <w:ind w:left="389"/>
        <w:jc w:val="both"/>
        <w:rPr>
          <w:rFonts w:ascii="Times New Roman" w:eastAsia="Times New Roman" w:hAnsi="Times New Roman" w:cs="Times New Roman"/>
          <w:sz w:val="22"/>
          <w:szCs w:val="22"/>
        </w:rPr>
      </w:pPr>
      <w:r>
        <w:rPr>
          <w:rFonts w:ascii="Times New Roman" w:hAnsi="Times New Roman"/>
          <w:sz w:val="22"/>
        </w:rPr>
        <w:t>Vođenje evidencije o veterinarskim i zdravstvenim pitanjima je obavezno;</w:t>
      </w:r>
    </w:p>
    <w:p w:rsidR="006721A1" w:rsidRPr="00E17434" w:rsidRDefault="00707D31" w:rsidP="00592412">
      <w:pPr>
        <w:numPr>
          <w:ilvl w:val="0"/>
          <w:numId w:val="93"/>
        </w:numPr>
        <w:pBdr>
          <w:top w:val="nil"/>
          <w:left w:val="nil"/>
          <w:bottom w:val="nil"/>
          <w:right w:val="nil"/>
          <w:between w:val="nil"/>
        </w:pBdr>
        <w:ind w:left="389"/>
        <w:jc w:val="both"/>
        <w:rPr>
          <w:rFonts w:ascii="Times New Roman" w:eastAsia="Times New Roman" w:hAnsi="Times New Roman" w:cs="Times New Roman"/>
          <w:sz w:val="22"/>
          <w:szCs w:val="22"/>
        </w:rPr>
      </w:pPr>
      <w:r>
        <w:rPr>
          <w:rFonts w:ascii="Times New Roman" w:hAnsi="Times New Roman"/>
          <w:sz w:val="22"/>
        </w:rPr>
        <w:t xml:space="preserve">Vođenje evidencije obavezno je za sve proizvođače u okviru podmjere. Proizvođači moraju da vode evidenciju o svim radnim zadacima obavljenim u okviru podmjere; </w:t>
      </w:r>
    </w:p>
    <w:p w:rsidR="006721A1" w:rsidRPr="00E17434" w:rsidRDefault="00707D31" w:rsidP="00592412">
      <w:pPr>
        <w:numPr>
          <w:ilvl w:val="0"/>
          <w:numId w:val="93"/>
        </w:numPr>
        <w:pBdr>
          <w:top w:val="nil"/>
          <w:left w:val="nil"/>
          <w:bottom w:val="nil"/>
          <w:right w:val="nil"/>
          <w:between w:val="nil"/>
        </w:pBdr>
        <w:ind w:left="389"/>
        <w:jc w:val="both"/>
        <w:rPr>
          <w:rFonts w:ascii="Times New Roman" w:eastAsia="Times New Roman" w:hAnsi="Times New Roman" w:cs="Times New Roman"/>
          <w:sz w:val="22"/>
          <w:szCs w:val="22"/>
        </w:rPr>
      </w:pPr>
      <w:r>
        <w:rPr>
          <w:rFonts w:ascii="Times New Roman" w:hAnsi="Times New Roman"/>
          <w:sz w:val="22"/>
        </w:rPr>
        <w:t>Rasama u okviru podmjere upravlja se u skladu sa Programom, koji je odobrio nadležni organ;</w:t>
      </w:r>
    </w:p>
    <w:p w:rsidR="00FA65F3" w:rsidRPr="00DD34DE" w:rsidRDefault="00707D31" w:rsidP="00592412">
      <w:pPr>
        <w:numPr>
          <w:ilvl w:val="0"/>
          <w:numId w:val="93"/>
        </w:numPr>
        <w:pBdr>
          <w:top w:val="nil"/>
          <w:left w:val="nil"/>
          <w:bottom w:val="nil"/>
          <w:right w:val="nil"/>
          <w:between w:val="nil"/>
        </w:pBdr>
        <w:ind w:left="389"/>
        <w:jc w:val="both"/>
        <w:rPr>
          <w:rFonts w:ascii="Times New Roman" w:eastAsia="Times New Roman" w:hAnsi="Times New Roman" w:cs="Times New Roman"/>
          <w:sz w:val="22"/>
          <w:szCs w:val="22"/>
        </w:rPr>
      </w:pPr>
      <w:r>
        <w:rPr>
          <w:rFonts w:ascii="Times New Roman" w:hAnsi="Times New Roman"/>
          <w:sz w:val="22"/>
        </w:rPr>
        <w:t>Korisnik uspostavlja dnevnike i izvještaje u skladu s Programom.</w:t>
      </w:r>
    </w:p>
    <w:p w:rsidR="00FA65F3" w:rsidRPr="00E17434" w:rsidRDefault="00FA65F3">
      <w:pPr>
        <w:jc w:val="both"/>
        <w:rPr>
          <w:rFonts w:ascii="Times New Roman" w:eastAsia="Times New Roman" w:hAnsi="Times New Roman" w:cs="Times New Roman"/>
          <w:sz w:val="22"/>
          <w:szCs w:val="22"/>
        </w:rPr>
      </w:pPr>
    </w:p>
    <w:p w:rsidR="006721A1" w:rsidRPr="00E17434" w:rsidRDefault="00707D31" w:rsidP="003B602F">
      <w:pPr>
        <w:numPr>
          <w:ilvl w:val="5"/>
          <w:numId w:val="1"/>
        </w:numPr>
        <w:pBdr>
          <w:top w:val="nil"/>
          <w:left w:val="nil"/>
          <w:bottom w:val="nil"/>
          <w:right w:val="nil"/>
          <w:between w:val="nil"/>
        </w:pBdr>
        <w:rPr>
          <w:rFonts w:ascii="Times New Roman" w:eastAsia="Times New Roman" w:hAnsi="Times New Roman" w:cs="Times New Roman"/>
          <w:b/>
          <w:sz w:val="22"/>
          <w:szCs w:val="22"/>
        </w:rPr>
      </w:pPr>
      <w:r>
        <w:rPr>
          <w:rFonts w:ascii="Times New Roman" w:hAnsi="Times New Roman"/>
          <w:b/>
          <w:sz w:val="22"/>
        </w:rPr>
        <w:t xml:space="preserve"> </w:t>
      </w:r>
      <w:r>
        <w:rPr>
          <w:rFonts w:ascii="Times New Roman" w:hAnsi="Times New Roman"/>
          <w:b/>
        </w:rPr>
        <w:t>Uslovi u pogledu upravljanja za podršku očuvanj</w:t>
      </w:r>
      <w:r w:rsidR="00B11B01">
        <w:rPr>
          <w:rFonts w:ascii="Times New Roman" w:hAnsi="Times New Roman"/>
          <w:b/>
        </w:rPr>
        <w:t>a</w:t>
      </w:r>
      <w:r>
        <w:rPr>
          <w:rFonts w:ascii="Times New Roman" w:hAnsi="Times New Roman"/>
          <w:b/>
        </w:rPr>
        <w:t xml:space="preserve"> ugroženih biljni</w:t>
      </w:r>
      <w:r w:rsidR="00B11B01">
        <w:rPr>
          <w:rFonts w:ascii="Times New Roman" w:hAnsi="Times New Roman"/>
          <w:b/>
        </w:rPr>
        <w:t>h</w:t>
      </w:r>
      <w:r>
        <w:rPr>
          <w:rFonts w:ascii="Times New Roman" w:hAnsi="Times New Roman"/>
          <w:b/>
        </w:rPr>
        <w:t xml:space="preserve"> sorti</w:t>
      </w:r>
    </w:p>
    <w:p w:rsidR="006721A1" w:rsidRPr="00E17434" w:rsidRDefault="00707D31" w:rsidP="00592412">
      <w:pPr>
        <w:numPr>
          <w:ilvl w:val="0"/>
          <w:numId w:val="109"/>
        </w:numPr>
        <w:pBdr>
          <w:top w:val="nil"/>
          <w:left w:val="nil"/>
          <w:bottom w:val="nil"/>
          <w:right w:val="nil"/>
          <w:between w:val="nil"/>
        </w:pBdr>
        <w:ind w:left="313"/>
        <w:jc w:val="both"/>
        <w:rPr>
          <w:rFonts w:ascii="Times New Roman" w:eastAsia="Times New Roman" w:hAnsi="Times New Roman" w:cs="Times New Roman"/>
          <w:sz w:val="22"/>
          <w:szCs w:val="22"/>
        </w:rPr>
      </w:pPr>
      <w:r>
        <w:rPr>
          <w:rFonts w:ascii="Times New Roman" w:hAnsi="Times New Roman"/>
          <w:sz w:val="22"/>
        </w:rPr>
        <w:t xml:space="preserve">Pohađanje </w:t>
      </w:r>
      <w:r w:rsidR="006B1C56">
        <w:rPr>
          <w:rFonts w:ascii="Times New Roman" w:hAnsi="Times New Roman"/>
          <w:sz w:val="22"/>
        </w:rPr>
        <w:t xml:space="preserve">jednodnevne </w:t>
      </w:r>
      <w:r>
        <w:rPr>
          <w:rFonts w:ascii="Times New Roman" w:hAnsi="Times New Roman"/>
          <w:sz w:val="22"/>
        </w:rPr>
        <w:t>obuke na temu standarda EU koji se odnose na opšte i posebne ciljeve Zelene agende za Zapadni Balkan i Zelenog sporazuma EU i relevantne obavezne standarde EU i njihovu implementaciju u pogledu očuvanja biodiverziteta i obuke na temu tehnika za oč</w:t>
      </w:r>
      <w:r w:rsidR="00B11B01">
        <w:rPr>
          <w:rFonts w:ascii="Times New Roman" w:hAnsi="Times New Roman"/>
          <w:sz w:val="22"/>
        </w:rPr>
        <w:t>u</w:t>
      </w:r>
      <w:r>
        <w:rPr>
          <w:rFonts w:ascii="Times New Roman" w:hAnsi="Times New Roman"/>
          <w:sz w:val="22"/>
        </w:rPr>
        <w:t>vanje ugroženih vrsta koju organizuje institucija koju odobri MPŠV. Nakon završetka edukacije, korisnik dobija uvjerenje o sadržaju, realizatoru i broju časova obuke;</w:t>
      </w:r>
    </w:p>
    <w:p w:rsidR="006721A1" w:rsidRPr="00E17434" w:rsidRDefault="00707D31" w:rsidP="00592412">
      <w:pPr>
        <w:numPr>
          <w:ilvl w:val="0"/>
          <w:numId w:val="94"/>
        </w:numPr>
        <w:pBdr>
          <w:top w:val="nil"/>
          <w:left w:val="nil"/>
          <w:bottom w:val="nil"/>
          <w:right w:val="nil"/>
          <w:between w:val="nil"/>
        </w:pBdr>
        <w:ind w:left="313"/>
        <w:jc w:val="both"/>
        <w:rPr>
          <w:rFonts w:ascii="Times New Roman" w:eastAsia="Times New Roman" w:hAnsi="Times New Roman" w:cs="Times New Roman"/>
          <w:sz w:val="22"/>
          <w:szCs w:val="22"/>
        </w:rPr>
      </w:pPr>
      <w:r>
        <w:rPr>
          <w:rFonts w:ascii="Times New Roman" w:hAnsi="Times New Roman"/>
          <w:sz w:val="22"/>
        </w:rPr>
        <w:t xml:space="preserve">Vođenje evidencije obavezno je za sve proizvođače u okviru podmjere. Proizvođači moraju da vode evidenciju o svim radnim zadacima obavljenim u okviru podmjere; </w:t>
      </w:r>
    </w:p>
    <w:p w:rsidR="006721A1" w:rsidRPr="00E17434" w:rsidRDefault="00707D31" w:rsidP="00592412">
      <w:pPr>
        <w:numPr>
          <w:ilvl w:val="0"/>
          <w:numId w:val="94"/>
        </w:numPr>
        <w:pBdr>
          <w:top w:val="nil"/>
          <w:left w:val="nil"/>
          <w:bottom w:val="nil"/>
          <w:right w:val="nil"/>
          <w:between w:val="nil"/>
        </w:pBdr>
        <w:ind w:left="313"/>
        <w:jc w:val="both"/>
        <w:rPr>
          <w:rFonts w:ascii="Times New Roman" w:eastAsia="Times New Roman" w:hAnsi="Times New Roman" w:cs="Times New Roman"/>
          <w:sz w:val="22"/>
          <w:szCs w:val="22"/>
        </w:rPr>
      </w:pPr>
      <w:r>
        <w:rPr>
          <w:rFonts w:ascii="Times New Roman" w:hAnsi="Times New Roman"/>
          <w:sz w:val="22"/>
        </w:rPr>
        <w:t>Sortama u okviru podmjere upravlja se u skladu sa Programom koji je odobrio nadležni organ;</w:t>
      </w:r>
    </w:p>
    <w:p w:rsidR="006721A1" w:rsidRPr="00E17434" w:rsidRDefault="00707D31" w:rsidP="00592412">
      <w:pPr>
        <w:numPr>
          <w:ilvl w:val="0"/>
          <w:numId w:val="94"/>
        </w:numPr>
        <w:pBdr>
          <w:top w:val="nil"/>
          <w:left w:val="nil"/>
          <w:bottom w:val="nil"/>
          <w:right w:val="nil"/>
          <w:between w:val="nil"/>
        </w:pBdr>
        <w:spacing w:after="40"/>
        <w:ind w:left="313"/>
        <w:jc w:val="both"/>
        <w:rPr>
          <w:rFonts w:ascii="Times New Roman" w:eastAsia="Times New Roman" w:hAnsi="Times New Roman" w:cs="Times New Roman"/>
          <w:sz w:val="22"/>
          <w:szCs w:val="22"/>
        </w:rPr>
      </w:pPr>
      <w:r>
        <w:rPr>
          <w:rFonts w:ascii="Times New Roman" w:hAnsi="Times New Roman"/>
          <w:sz w:val="22"/>
        </w:rPr>
        <w:t>Korisnik uspostavlja dnevnike i izvještaje u skladu s Programom.</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3B602F">
      <w:pPr>
        <w:numPr>
          <w:ilvl w:val="5"/>
          <w:numId w:val="1"/>
        </w:numPr>
        <w:pBdr>
          <w:top w:val="nil"/>
          <w:left w:val="nil"/>
          <w:bottom w:val="nil"/>
          <w:right w:val="nil"/>
          <w:between w:val="nil"/>
        </w:pBdr>
        <w:rPr>
          <w:rFonts w:ascii="Times New Roman" w:eastAsia="Times New Roman" w:hAnsi="Times New Roman" w:cs="Times New Roman"/>
          <w:b/>
          <w:sz w:val="22"/>
          <w:szCs w:val="22"/>
        </w:rPr>
      </w:pPr>
      <w:r>
        <w:rPr>
          <w:rFonts w:ascii="Times New Roman" w:hAnsi="Times New Roman"/>
          <w:b/>
          <w:sz w:val="22"/>
        </w:rPr>
        <w:t xml:space="preserve"> Dinamika isplate:</w:t>
      </w:r>
    </w:p>
    <w:p w:rsidR="006721A1" w:rsidRPr="00E17434" w:rsidRDefault="00707D31">
      <w:pPr>
        <w:spacing w:before="40" w:after="40"/>
        <w:rPr>
          <w:rFonts w:ascii="Times New Roman" w:eastAsia="Times New Roman" w:hAnsi="Times New Roman" w:cs="Times New Roman"/>
          <w:sz w:val="22"/>
          <w:szCs w:val="22"/>
        </w:rPr>
      </w:pPr>
      <w:r>
        <w:rPr>
          <w:rFonts w:ascii="Times New Roman" w:hAnsi="Times New Roman"/>
          <w:sz w:val="22"/>
        </w:rPr>
        <w:t>Proc</w:t>
      </w:r>
      <w:r w:rsidR="006E0705">
        <w:rPr>
          <w:rFonts w:ascii="Times New Roman" w:hAnsi="Times New Roman"/>
          <w:sz w:val="22"/>
        </w:rPr>
        <w:t>ij</w:t>
      </w:r>
      <w:r>
        <w:rPr>
          <w:rFonts w:ascii="Times New Roman" w:hAnsi="Times New Roman"/>
          <w:sz w:val="22"/>
        </w:rPr>
        <w:t>enjena dinamika isplate:</w:t>
      </w:r>
    </w:p>
    <w:p w:rsidR="006721A1" w:rsidRDefault="00BB6A10" w:rsidP="00BB6A10">
      <w:pPr>
        <w:jc w:val="both"/>
        <w:rPr>
          <w:rFonts w:ascii="Times New Roman" w:eastAsia="Times New Roman" w:hAnsi="Times New Roman" w:cs="Times New Roman"/>
          <w:sz w:val="22"/>
          <w:szCs w:val="22"/>
        </w:rPr>
      </w:pPr>
      <w:r>
        <w:rPr>
          <w:rFonts w:ascii="Times New Roman" w:hAnsi="Times New Roman"/>
          <w:sz w:val="22"/>
        </w:rPr>
        <w:t>Metodologija za kalkulaciju plaćanja biće dogovorena, a konačni iznosi će se utvrditi kroz konsultacije i u dogovoru s DG AGRI prije akreditacije ove mjere.</w:t>
      </w:r>
    </w:p>
    <w:p w:rsidR="00E24F5E" w:rsidRPr="00E17434" w:rsidRDefault="00E24F5E">
      <w:pPr>
        <w:spacing w:before="40" w:after="40"/>
        <w:rPr>
          <w:rFonts w:ascii="Times New Roman" w:eastAsia="Times New Roman" w:hAnsi="Times New Roman" w:cs="Times New Roman"/>
          <w:b/>
          <w:sz w:val="22"/>
          <w:szCs w:val="22"/>
        </w:rPr>
      </w:pPr>
    </w:p>
    <w:p w:rsidR="006721A1" w:rsidRPr="00E17434" w:rsidRDefault="00707D31" w:rsidP="003B602F">
      <w:pPr>
        <w:numPr>
          <w:ilvl w:val="5"/>
          <w:numId w:val="1"/>
        </w:numPr>
        <w:pBdr>
          <w:top w:val="nil"/>
          <w:left w:val="nil"/>
          <w:bottom w:val="nil"/>
          <w:right w:val="nil"/>
          <w:between w:val="nil"/>
        </w:pBdr>
        <w:rPr>
          <w:rFonts w:ascii="Times New Roman" w:eastAsia="Times New Roman" w:hAnsi="Times New Roman" w:cs="Times New Roman"/>
          <w:b/>
          <w:sz w:val="22"/>
          <w:szCs w:val="22"/>
        </w:rPr>
      </w:pPr>
      <w:r>
        <w:rPr>
          <w:rFonts w:ascii="Times New Roman" w:hAnsi="Times New Roman"/>
          <w:b/>
          <w:sz w:val="22"/>
        </w:rPr>
        <w:t xml:space="preserve"> Podrška očuvanju rasa životinja</w:t>
      </w:r>
    </w:p>
    <w:p w:rsidR="006721A1" w:rsidRPr="00E17434" w:rsidRDefault="00707D31" w:rsidP="00B11B01">
      <w:pPr>
        <w:spacing w:before="40" w:after="40"/>
        <w:jc w:val="both"/>
        <w:rPr>
          <w:rFonts w:ascii="Times New Roman" w:eastAsia="Times New Roman" w:hAnsi="Times New Roman" w:cs="Times New Roman"/>
          <w:sz w:val="22"/>
          <w:szCs w:val="22"/>
        </w:rPr>
      </w:pPr>
      <w:r>
        <w:rPr>
          <w:rFonts w:ascii="Times New Roman" w:hAnsi="Times New Roman"/>
          <w:sz w:val="22"/>
        </w:rPr>
        <w:t xml:space="preserve">a) Utvrđeni iznos - za rase u </w:t>
      </w:r>
      <w:r w:rsidR="009D628C">
        <w:rPr>
          <w:rFonts w:ascii="Times New Roman" w:hAnsi="Times New Roman"/>
          <w:sz w:val="22"/>
        </w:rPr>
        <w:t xml:space="preserve">riziku od izumiranja </w:t>
      </w:r>
      <w:r>
        <w:rPr>
          <w:rFonts w:ascii="Times New Roman" w:hAnsi="Times New Roman"/>
          <w:sz w:val="22"/>
        </w:rPr>
        <w:t xml:space="preserve">od &lt;400 </w:t>
      </w:r>
      <w:r w:rsidR="009D628C">
        <w:rPr>
          <w:rFonts w:ascii="Times New Roman" w:hAnsi="Times New Roman"/>
          <w:sz w:val="22"/>
        </w:rPr>
        <w:t>prip</w:t>
      </w:r>
      <w:r>
        <w:rPr>
          <w:rFonts w:ascii="Times New Roman" w:hAnsi="Times New Roman"/>
          <w:sz w:val="22"/>
        </w:rPr>
        <w:t xml:space="preserve">lodnih ženki: </w:t>
      </w:r>
      <w:r>
        <w:rPr>
          <w:rFonts w:ascii="Times New Roman" w:hAnsi="Times New Roman"/>
          <w:b/>
          <w:sz w:val="22"/>
        </w:rPr>
        <w:t>isplaćuje se kao godišnje plaćanje po UG;</w:t>
      </w:r>
    </w:p>
    <w:p w:rsidR="006721A1" w:rsidRPr="00E17434" w:rsidRDefault="00707D31" w:rsidP="00DA1E72">
      <w:pPr>
        <w:spacing w:before="40" w:after="40"/>
        <w:rPr>
          <w:rFonts w:ascii="Times New Roman" w:eastAsia="Times New Roman" w:hAnsi="Times New Roman" w:cs="Times New Roman"/>
          <w:sz w:val="22"/>
          <w:szCs w:val="22"/>
        </w:rPr>
      </w:pPr>
      <w:r>
        <w:rPr>
          <w:rFonts w:ascii="Times New Roman" w:hAnsi="Times New Roman"/>
          <w:sz w:val="22"/>
        </w:rPr>
        <w:t xml:space="preserve">b) Utvrđeni iznos za ostale rase: </w:t>
      </w:r>
      <w:r>
        <w:rPr>
          <w:rFonts w:ascii="Times New Roman" w:hAnsi="Times New Roman"/>
          <w:b/>
          <w:sz w:val="22"/>
        </w:rPr>
        <w:t>isplaćuje se kao godišnje plaćanje po UG</w:t>
      </w:r>
      <w:r w:rsidR="00A569EF">
        <w:rPr>
          <w:rFonts w:ascii="Times New Roman" w:hAnsi="Times New Roman"/>
          <w:b/>
          <w:sz w:val="22"/>
        </w:rPr>
        <w:t>.</w:t>
      </w:r>
      <w:r>
        <w:rPr>
          <w:rFonts w:ascii="Times New Roman" w:hAnsi="Times New Roman"/>
          <w:sz w:val="22"/>
        </w:rPr>
        <w:t xml:space="preserve">  </w:t>
      </w:r>
    </w:p>
    <w:p w:rsidR="006721A1" w:rsidRPr="00E17434" w:rsidRDefault="006721A1">
      <w:pPr>
        <w:spacing w:before="40" w:after="40"/>
        <w:rPr>
          <w:rFonts w:ascii="Times New Roman" w:eastAsia="Times New Roman" w:hAnsi="Times New Roman" w:cs="Times New Roman"/>
          <w:b/>
          <w:sz w:val="22"/>
          <w:szCs w:val="22"/>
        </w:rPr>
      </w:pPr>
    </w:p>
    <w:p w:rsidR="006721A1" w:rsidRPr="00E17434" w:rsidRDefault="00707D31" w:rsidP="003B602F">
      <w:pPr>
        <w:numPr>
          <w:ilvl w:val="5"/>
          <w:numId w:val="1"/>
        </w:numPr>
        <w:pBdr>
          <w:top w:val="nil"/>
          <w:left w:val="nil"/>
          <w:bottom w:val="nil"/>
          <w:right w:val="nil"/>
          <w:between w:val="nil"/>
        </w:pBdr>
        <w:rPr>
          <w:rFonts w:ascii="Times New Roman" w:eastAsia="Times New Roman" w:hAnsi="Times New Roman" w:cs="Times New Roman"/>
          <w:b/>
          <w:sz w:val="22"/>
          <w:szCs w:val="22"/>
        </w:rPr>
      </w:pPr>
      <w:r>
        <w:rPr>
          <w:rFonts w:ascii="Times New Roman" w:hAnsi="Times New Roman"/>
          <w:b/>
          <w:sz w:val="22"/>
        </w:rPr>
        <w:t>Podrška očuvanju biljaka</w:t>
      </w:r>
    </w:p>
    <w:p w:rsidR="006721A1" w:rsidRPr="00E17434" w:rsidRDefault="00707D31" w:rsidP="00DA1E72">
      <w:pPr>
        <w:spacing w:before="40" w:after="40"/>
        <w:rPr>
          <w:rFonts w:ascii="Times New Roman" w:eastAsia="Times New Roman" w:hAnsi="Times New Roman" w:cs="Times New Roman"/>
          <w:sz w:val="22"/>
          <w:szCs w:val="22"/>
        </w:rPr>
      </w:pPr>
      <w:r>
        <w:rPr>
          <w:rFonts w:ascii="Times New Roman" w:hAnsi="Times New Roman"/>
          <w:sz w:val="22"/>
        </w:rPr>
        <w:t xml:space="preserve">a) utvrđeni iznos za očuvanje biljaka:  </w:t>
      </w:r>
      <w:r>
        <w:rPr>
          <w:rFonts w:ascii="Times New Roman" w:hAnsi="Times New Roman"/>
          <w:b/>
          <w:sz w:val="22"/>
        </w:rPr>
        <w:t>isplaćuje se kao godišnje plaćanje po hektaru</w:t>
      </w:r>
      <w:r w:rsidR="00A569EF">
        <w:rPr>
          <w:rFonts w:ascii="Times New Roman" w:hAnsi="Times New Roman"/>
          <w:b/>
          <w:sz w:val="22"/>
        </w:rPr>
        <w:t>.</w:t>
      </w:r>
    </w:p>
    <w:p w:rsidR="006721A1" w:rsidRPr="00E17434" w:rsidRDefault="006721A1">
      <w:pPr>
        <w:spacing w:before="40" w:after="40"/>
        <w:rPr>
          <w:rFonts w:ascii="Times New Roman" w:eastAsia="Times New Roman" w:hAnsi="Times New Roman" w:cs="Times New Roman"/>
          <w:sz w:val="22"/>
          <w:szCs w:val="22"/>
        </w:rPr>
      </w:pPr>
    </w:p>
    <w:p w:rsidR="006721A1" w:rsidRDefault="00707D31">
      <w:pPr>
        <w:spacing w:before="40" w:after="40"/>
        <w:rPr>
          <w:rFonts w:ascii="Times New Roman" w:hAnsi="Times New Roman"/>
          <w:sz w:val="22"/>
        </w:rPr>
      </w:pPr>
      <w:r>
        <w:rPr>
          <w:rFonts w:ascii="Times New Roman" w:hAnsi="Times New Roman"/>
          <w:sz w:val="22"/>
        </w:rPr>
        <w:t>Metodologija za izračunavanje plaćanja data je u Prilogu IV.</w:t>
      </w:r>
    </w:p>
    <w:p w:rsidR="00C656A6" w:rsidRDefault="00C656A6">
      <w:pPr>
        <w:spacing w:before="40" w:after="40"/>
        <w:rPr>
          <w:rFonts w:ascii="Times New Roman" w:eastAsia="Times New Roman" w:hAnsi="Times New Roman" w:cs="Times New Roman"/>
          <w:sz w:val="22"/>
          <w:szCs w:val="22"/>
        </w:rPr>
      </w:pPr>
    </w:p>
    <w:p w:rsidR="00C656A6" w:rsidRDefault="00C656A6">
      <w:pPr>
        <w:spacing w:before="40" w:after="40"/>
        <w:rPr>
          <w:rFonts w:ascii="Times New Roman" w:eastAsia="Times New Roman" w:hAnsi="Times New Roman" w:cs="Times New Roman"/>
          <w:sz w:val="22"/>
          <w:szCs w:val="22"/>
        </w:rPr>
      </w:pPr>
    </w:p>
    <w:p w:rsidR="00C656A6" w:rsidRPr="00700CE2" w:rsidRDefault="00C656A6">
      <w:pPr>
        <w:spacing w:before="40" w:after="40"/>
        <w:rPr>
          <w:rFonts w:ascii="Times New Roman" w:eastAsia="Times New Roman" w:hAnsi="Times New Roman" w:cs="Times New Roman"/>
          <w:sz w:val="22"/>
          <w:szCs w:val="22"/>
        </w:rPr>
      </w:pPr>
    </w:p>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3B602F">
      <w:pPr>
        <w:numPr>
          <w:ilvl w:val="5"/>
          <w:numId w:val="1"/>
        </w:numPr>
        <w:pBdr>
          <w:top w:val="nil"/>
          <w:left w:val="nil"/>
          <w:bottom w:val="nil"/>
          <w:right w:val="nil"/>
          <w:between w:val="nil"/>
        </w:pBdr>
        <w:rPr>
          <w:rFonts w:ascii="Times New Roman" w:eastAsia="Times New Roman" w:hAnsi="Times New Roman" w:cs="Times New Roman"/>
          <w:b/>
          <w:sz w:val="22"/>
          <w:szCs w:val="22"/>
        </w:rPr>
      </w:pPr>
      <w:r>
        <w:rPr>
          <w:rFonts w:ascii="Times New Roman" w:hAnsi="Times New Roman"/>
          <w:b/>
          <w:sz w:val="22"/>
        </w:rPr>
        <w:lastRenderedPageBreak/>
        <w:t>Indikatori</w:t>
      </w:r>
    </w:p>
    <w:p w:rsidR="006721A1" w:rsidRPr="00E17434" w:rsidRDefault="00707D31">
      <w:pPr>
        <w:pStyle w:val="Heading6"/>
        <w:rPr>
          <w:rFonts w:ascii="Times New Roman" w:hAnsi="Times New Roman" w:cs="Times New Roman"/>
          <w:b/>
        </w:rPr>
      </w:pPr>
      <w:bookmarkStart w:id="703" w:name="_Toc91249597"/>
      <w:bookmarkStart w:id="704" w:name="_Toc91249892"/>
      <w:bookmarkStart w:id="705" w:name="_Toc91499507"/>
      <w:bookmarkStart w:id="706" w:name="_Toc98230586"/>
      <w:bookmarkStart w:id="707" w:name="_Toc105489029"/>
      <w:bookmarkStart w:id="708" w:name="_Toc105495408"/>
      <w:bookmarkStart w:id="709" w:name="_Toc172615099"/>
      <w:r>
        <w:rPr>
          <w:rFonts w:ascii="Times New Roman" w:hAnsi="Times New Roman"/>
          <w:b/>
        </w:rPr>
        <w:t>Početni parametri (2020)</w:t>
      </w:r>
      <w:bookmarkEnd w:id="703"/>
      <w:bookmarkEnd w:id="704"/>
      <w:bookmarkEnd w:id="705"/>
      <w:bookmarkEnd w:id="706"/>
      <w:bookmarkEnd w:id="707"/>
      <w:bookmarkEnd w:id="708"/>
      <w:bookmarkEnd w:id="709"/>
    </w:p>
    <w:p w:rsidR="006721A1" w:rsidRPr="00E17434" w:rsidRDefault="00707D31">
      <w:pPr>
        <w:spacing w:before="40"/>
        <w:ind w:left="360"/>
        <w:rPr>
          <w:rFonts w:ascii="Times New Roman" w:eastAsia="Times New Roman" w:hAnsi="Times New Roman" w:cs="Times New Roman"/>
          <w:sz w:val="22"/>
          <w:szCs w:val="22"/>
        </w:rPr>
      </w:pPr>
      <w:r>
        <w:rPr>
          <w:rFonts w:ascii="Times New Roman" w:hAnsi="Times New Roman"/>
          <w:sz w:val="22"/>
        </w:rPr>
        <w:t xml:space="preserve">109 krava, </w:t>
      </w:r>
    </w:p>
    <w:p w:rsidR="006721A1" w:rsidRPr="00E17434" w:rsidRDefault="00707D31">
      <w:pPr>
        <w:ind w:left="360"/>
        <w:rPr>
          <w:rFonts w:ascii="Times New Roman" w:eastAsia="Times New Roman" w:hAnsi="Times New Roman" w:cs="Times New Roman"/>
          <w:sz w:val="22"/>
          <w:szCs w:val="22"/>
        </w:rPr>
      </w:pPr>
      <w:r>
        <w:rPr>
          <w:rFonts w:ascii="Times New Roman" w:hAnsi="Times New Roman"/>
          <w:sz w:val="22"/>
        </w:rPr>
        <w:t xml:space="preserve">1.080 ovaca, </w:t>
      </w:r>
    </w:p>
    <w:p w:rsidR="006721A1" w:rsidRPr="00E17434" w:rsidRDefault="00707D31">
      <w:pPr>
        <w:ind w:left="360"/>
        <w:rPr>
          <w:rFonts w:ascii="Times New Roman" w:eastAsia="Times New Roman" w:hAnsi="Times New Roman" w:cs="Times New Roman"/>
          <w:sz w:val="22"/>
          <w:szCs w:val="22"/>
        </w:rPr>
      </w:pPr>
      <w:r>
        <w:rPr>
          <w:rFonts w:ascii="Times New Roman" w:hAnsi="Times New Roman"/>
          <w:sz w:val="22"/>
        </w:rPr>
        <w:t>70 koza,</w:t>
      </w:r>
    </w:p>
    <w:p w:rsidR="006721A1" w:rsidRPr="00E17434" w:rsidRDefault="00707D31">
      <w:pPr>
        <w:ind w:left="360"/>
        <w:rPr>
          <w:rFonts w:ascii="Times New Roman" w:eastAsia="Times New Roman" w:hAnsi="Times New Roman" w:cs="Times New Roman"/>
          <w:sz w:val="22"/>
          <w:szCs w:val="22"/>
        </w:rPr>
      </w:pPr>
      <w:r>
        <w:rPr>
          <w:rFonts w:ascii="Times New Roman" w:hAnsi="Times New Roman"/>
          <w:sz w:val="22"/>
        </w:rPr>
        <w:t xml:space="preserve">48 magaraca. </w:t>
      </w:r>
    </w:p>
    <w:p w:rsidR="006721A1" w:rsidRPr="00E17434" w:rsidRDefault="006721A1">
      <w:pPr>
        <w:spacing w:after="40"/>
        <w:rPr>
          <w:rFonts w:ascii="Times New Roman" w:eastAsia="Times New Roman" w:hAnsi="Times New Roman" w:cs="Times New Roman"/>
          <w:b/>
          <w:i/>
          <w:sz w:val="22"/>
          <w:szCs w:val="22"/>
        </w:rPr>
      </w:pPr>
    </w:p>
    <w:p w:rsidR="006721A1" w:rsidRPr="00E17434" w:rsidRDefault="00707D31">
      <w:pPr>
        <w:spacing w:before="40" w:after="40"/>
        <w:rPr>
          <w:rFonts w:ascii="Times New Roman" w:eastAsia="Times New Roman" w:hAnsi="Times New Roman" w:cs="Times New Roman"/>
          <w:b/>
          <w:i/>
          <w:sz w:val="22"/>
          <w:szCs w:val="22"/>
        </w:rPr>
      </w:pPr>
      <w:r>
        <w:rPr>
          <w:rFonts w:ascii="Times New Roman" w:hAnsi="Times New Roman"/>
          <w:b/>
          <w:i/>
          <w:sz w:val="22"/>
        </w:rPr>
        <w:t xml:space="preserve">      52 ha pod biljnim sortama</w:t>
      </w:r>
    </w:p>
    <w:p w:rsidR="006721A1" w:rsidRPr="00E17434" w:rsidRDefault="006721A1">
      <w:pPr>
        <w:spacing w:before="40" w:after="40"/>
        <w:rPr>
          <w:rFonts w:ascii="Times New Roman" w:eastAsia="Times New Roman" w:hAnsi="Times New Roman" w:cs="Times New Roman"/>
          <w:b/>
          <w:i/>
          <w:sz w:val="22"/>
          <w:szCs w:val="22"/>
        </w:rPr>
      </w:pPr>
    </w:p>
    <w:p w:rsidR="006721A1" w:rsidRPr="00E17434" w:rsidRDefault="00707D31">
      <w:pPr>
        <w:pStyle w:val="Heading6"/>
        <w:rPr>
          <w:rFonts w:ascii="Times New Roman" w:hAnsi="Times New Roman" w:cs="Times New Roman"/>
          <w:b/>
        </w:rPr>
      </w:pPr>
      <w:bookmarkStart w:id="710" w:name="_Toc91249598"/>
      <w:bookmarkStart w:id="711" w:name="_Toc91249893"/>
      <w:bookmarkStart w:id="712" w:name="_Toc91499508"/>
      <w:bookmarkStart w:id="713" w:name="_Toc98230587"/>
      <w:bookmarkStart w:id="714" w:name="_Toc105489030"/>
      <w:bookmarkStart w:id="715" w:name="_Toc105495409"/>
      <w:bookmarkStart w:id="716" w:name="_Toc172615100"/>
      <w:r>
        <w:rPr>
          <w:rFonts w:ascii="Times New Roman" w:hAnsi="Times New Roman"/>
          <w:b/>
        </w:rPr>
        <w:t>Rezultat</w:t>
      </w:r>
      <w:bookmarkEnd w:id="710"/>
      <w:bookmarkEnd w:id="711"/>
      <w:bookmarkEnd w:id="712"/>
      <w:bookmarkEnd w:id="713"/>
      <w:bookmarkEnd w:id="714"/>
      <w:bookmarkEnd w:id="715"/>
      <w:bookmarkEnd w:id="716"/>
    </w:p>
    <w:p w:rsidR="006721A1" w:rsidRPr="00E17434" w:rsidRDefault="00707D31">
      <w:pPr>
        <w:spacing w:before="40"/>
        <w:ind w:left="360"/>
        <w:rPr>
          <w:rFonts w:ascii="Times New Roman" w:eastAsia="Times New Roman" w:hAnsi="Times New Roman" w:cs="Times New Roman"/>
          <w:sz w:val="22"/>
          <w:szCs w:val="22"/>
        </w:rPr>
      </w:pPr>
      <w:r>
        <w:rPr>
          <w:rFonts w:ascii="Times New Roman" w:hAnsi="Times New Roman"/>
          <w:sz w:val="22"/>
        </w:rPr>
        <w:t xml:space="preserve">200 krava, </w:t>
      </w:r>
    </w:p>
    <w:p w:rsidR="006721A1" w:rsidRPr="00E17434" w:rsidRDefault="00707D31">
      <w:pPr>
        <w:ind w:left="360"/>
        <w:rPr>
          <w:rFonts w:ascii="Times New Roman" w:eastAsia="Times New Roman" w:hAnsi="Times New Roman" w:cs="Times New Roman"/>
          <w:sz w:val="22"/>
          <w:szCs w:val="22"/>
        </w:rPr>
      </w:pPr>
      <w:r>
        <w:rPr>
          <w:rFonts w:ascii="Times New Roman" w:hAnsi="Times New Roman"/>
          <w:sz w:val="22"/>
        </w:rPr>
        <w:t xml:space="preserve">2.000 ovaca, </w:t>
      </w:r>
    </w:p>
    <w:p w:rsidR="006721A1" w:rsidRPr="00E17434" w:rsidRDefault="00707D31">
      <w:pPr>
        <w:ind w:left="360"/>
        <w:rPr>
          <w:rFonts w:ascii="Times New Roman" w:eastAsia="Times New Roman" w:hAnsi="Times New Roman" w:cs="Times New Roman"/>
          <w:sz w:val="22"/>
          <w:szCs w:val="22"/>
        </w:rPr>
      </w:pPr>
      <w:r>
        <w:rPr>
          <w:rFonts w:ascii="Times New Roman" w:hAnsi="Times New Roman"/>
          <w:sz w:val="22"/>
        </w:rPr>
        <w:t>500 koza,</w:t>
      </w:r>
    </w:p>
    <w:p w:rsidR="006721A1" w:rsidRPr="00E17434" w:rsidRDefault="00707D31">
      <w:pPr>
        <w:ind w:left="360"/>
        <w:rPr>
          <w:rFonts w:ascii="Times New Roman" w:eastAsia="Times New Roman" w:hAnsi="Times New Roman" w:cs="Times New Roman"/>
          <w:sz w:val="22"/>
          <w:szCs w:val="22"/>
        </w:rPr>
      </w:pPr>
      <w:r>
        <w:rPr>
          <w:rFonts w:ascii="Times New Roman" w:hAnsi="Times New Roman"/>
          <w:sz w:val="22"/>
        </w:rPr>
        <w:t xml:space="preserve">50 magaraca. </w:t>
      </w:r>
    </w:p>
    <w:p w:rsidR="006721A1" w:rsidRPr="00E17434" w:rsidRDefault="006721A1">
      <w:pPr>
        <w:spacing w:after="40"/>
        <w:rPr>
          <w:rFonts w:ascii="Times New Roman" w:eastAsia="Times New Roman" w:hAnsi="Times New Roman" w:cs="Times New Roman"/>
          <w:b/>
          <w:i/>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b/>
          <w:i/>
          <w:sz w:val="22"/>
        </w:rPr>
        <w:t xml:space="preserve"> 80 ha pod biljnim sortama</w:t>
      </w:r>
    </w:p>
    <w:p w:rsidR="006721A1" w:rsidRPr="00E17434" w:rsidRDefault="006721A1">
      <w:pPr>
        <w:rPr>
          <w:rFonts w:ascii="Times New Roman" w:eastAsia="Times New Roman" w:hAnsi="Times New Roman" w:cs="Times New Roman"/>
          <w:sz w:val="22"/>
          <w:szCs w:val="22"/>
        </w:rPr>
      </w:pP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 xml:space="preserve">Početno stanje i zahtjevi u pogledu očuvanja rasa životinja </w:t>
      </w:r>
    </w:p>
    <w:p w:rsidR="006721A1" w:rsidRPr="00E17434" w:rsidRDefault="006721A1">
      <w:pPr>
        <w:rPr>
          <w:rFonts w:ascii="Times New Roman" w:eastAsia="Times New Roman" w:hAnsi="Times New Roman" w:cs="Times New Roman"/>
          <w:sz w:val="22"/>
          <w:szCs w:val="22"/>
        </w:rPr>
      </w:pP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16"/>
        <w:gridCol w:w="2349"/>
        <w:gridCol w:w="5457"/>
      </w:tblGrid>
      <w:tr w:rsidR="00E17434" w:rsidRPr="00FA65F3" w:rsidTr="00700CE2">
        <w:trPr>
          <w:trHeight w:val="350"/>
        </w:trPr>
        <w:tc>
          <w:tcPr>
            <w:tcW w:w="181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FA65F3" w:rsidRDefault="00707D31" w:rsidP="00700CE2">
            <w:pPr>
              <w:spacing w:before="40" w:after="40"/>
              <w:jc w:val="center"/>
              <w:rPr>
                <w:rFonts w:ascii="Times New Roman" w:eastAsia="Times New Roman" w:hAnsi="Times New Roman" w:cs="Times New Roman"/>
                <w:b/>
                <w:sz w:val="20"/>
                <w:szCs w:val="20"/>
              </w:rPr>
            </w:pPr>
            <w:r>
              <w:rPr>
                <w:rFonts w:ascii="Times New Roman" w:hAnsi="Times New Roman"/>
                <w:b/>
                <w:sz w:val="20"/>
              </w:rPr>
              <w:t>Zahtjevi</w:t>
            </w:r>
          </w:p>
        </w:tc>
        <w:tc>
          <w:tcPr>
            <w:tcW w:w="234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FA65F3" w:rsidRDefault="00707D31" w:rsidP="00337F68">
            <w:pPr>
              <w:spacing w:before="40" w:after="40"/>
              <w:ind w:left="360"/>
              <w:jc w:val="center"/>
              <w:rPr>
                <w:rFonts w:ascii="Times New Roman" w:eastAsia="Times New Roman" w:hAnsi="Times New Roman" w:cs="Times New Roman"/>
                <w:b/>
                <w:sz w:val="20"/>
                <w:szCs w:val="20"/>
              </w:rPr>
            </w:pPr>
            <w:r>
              <w:rPr>
                <w:rFonts w:ascii="Times New Roman" w:hAnsi="Times New Roman"/>
                <w:b/>
                <w:sz w:val="20"/>
              </w:rPr>
              <w:t>Početno stanje– konvencionalni uzgoj</w:t>
            </w:r>
          </w:p>
        </w:tc>
        <w:tc>
          <w:tcPr>
            <w:tcW w:w="545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FA65F3" w:rsidRDefault="00707D31" w:rsidP="00337F68">
            <w:pPr>
              <w:spacing w:before="40" w:after="40"/>
              <w:ind w:left="360"/>
              <w:jc w:val="center"/>
              <w:rPr>
                <w:rFonts w:ascii="Times New Roman" w:eastAsia="Times New Roman" w:hAnsi="Times New Roman" w:cs="Times New Roman"/>
                <w:sz w:val="20"/>
                <w:szCs w:val="20"/>
              </w:rPr>
            </w:pPr>
            <w:r>
              <w:rPr>
                <w:rFonts w:ascii="Times New Roman" w:hAnsi="Times New Roman"/>
                <w:b/>
                <w:sz w:val="20"/>
              </w:rPr>
              <w:t>Obaveze</w:t>
            </w:r>
          </w:p>
        </w:tc>
      </w:tr>
      <w:tr w:rsidR="006721A1" w:rsidRPr="00FA65F3" w:rsidTr="00700CE2">
        <w:trPr>
          <w:trHeight w:val="350"/>
        </w:trPr>
        <w:tc>
          <w:tcPr>
            <w:tcW w:w="1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Obuka</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Ne zahtijeva se da poljoprivredni</w:t>
            </w:r>
            <w:r w:rsidR="009E3A57">
              <w:rPr>
                <w:rFonts w:ascii="Times New Roman" w:hAnsi="Times New Roman"/>
                <w:sz w:val="20"/>
              </w:rPr>
              <w:t>k</w:t>
            </w:r>
            <w:r>
              <w:rPr>
                <w:rFonts w:ascii="Times New Roman" w:hAnsi="Times New Roman"/>
                <w:sz w:val="20"/>
              </w:rPr>
              <w:t xml:space="preserve"> posjeduje formalno obrazovanje da bi mogao da ispuni zahtjeve operacija</w:t>
            </w:r>
          </w:p>
        </w:tc>
        <w:tc>
          <w:tcPr>
            <w:tcW w:w="5457" w:type="dxa"/>
            <w:tcBorders>
              <w:top w:val="single" w:sz="4" w:space="0" w:color="000000"/>
              <w:left w:val="single" w:sz="4" w:space="0" w:color="000000"/>
              <w:bottom w:val="single" w:sz="4" w:space="0" w:color="000000"/>
              <w:right w:val="single" w:sz="4" w:space="0" w:color="000000"/>
            </w:tcBorders>
            <w:shd w:val="clear" w:color="auto" w:fill="auto"/>
          </w:tcPr>
          <w:p w:rsidR="006721A1" w:rsidRPr="00FA65F3" w:rsidRDefault="00707D31" w:rsidP="009B3307">
            <w:pPr>
              <w:spacing w:before="40" w:after="40"/>
              <w:ind w:left="360"/>
              <w:jc w:val="both"/>
              <w:rPr>
                <w:rFonts w:ascii="Times New Roman" w:eastAsia="Times New Roman" w:hAnsi="Times New Roman" w:cs="Times New Roman"/>
                <w:sz w:val="20"/>
                <w:szCs w:val="20"/>
              </w:rPr>
            </w:pPr>
            <w:r>
              <w:rPr>
                <w:rFonts w:ascii="Times New Roman" w:hAnsi="Times New Roman"/>
                <w:sz w:val="20"/>
              </w:rPr>
              <w:t xml:space="preserve">Pohađanje </w:t>
            </w:r>
            <w:r w:rsidR="00931CD9">
              <w:rPr>
                <w:rFonts w:ascii="Times New Roman" w:hAnsi="Times New Roman"/>
                <w:sz w:val="20"/>
              </w:rPr>
              <w:t xml:space="preserve">jednodnevne </w:t>
            </w:r>
            <w:r>
              <w:rPr>
                <w:rFonts w:ascii="Times New Roman" w:hAnsi="Times New Roman"/>
                <w:sz w:val="20"/>
              </w:rPr>
              <w:t xml:space="preserve">obuke na temu standarda EU koji se odnose na opšte i posebne ciljeve Zelene agende za Zapadni Balkan i Zelenog sporazuma EU i relevantne </w:t>
            </w:r>
            <w:r>
              <w:rPr>
                <w:rFonts w:ascii="Times New Roman" w:hAnsi="Times New Roman"/>
                <w:b/>
                <w:bCs/>
                <w:sz w:val="20"/>
              </w:rPr>
              <w:t>obavezne standarde EU i njihovu implementaciju u pogledu očuvanja biodiverziteta i obuke na temu tehnika uzgoja ugroženih vrsta</w:t>
            </w:r>
            <w:r>
              <w:rPr>
                <w:rFonts w:ascii="Times New Roman" w:hAnsi="Times New Roman"/>
                <w:sz w:val="20"/>
              </w:rPr>
              <w:t xml:space="preserve"> koju organizuje institucija koju odobri MPŠV. </w:t>
            </w:r>
          </w:p>
          <w:p w:rsidR="006721A1" w:rsidRPr="00FA65F3" w:rsidRDefault="00707D31" w:rsidP="00CB70F5">
            <w:pPr>
              <w:spacing w:before="40" w:after="40"/>
              <w:ind w:left="360"/>
              <w:jc w:val="both"/>
              <w:rPr>
                <w:rFonts w:ascii="Times New Roman" w:eastAsia="Times New Roman" w:hAnsi="Times New Roman" w:cs="Times New Roman"/>
                <w:sz w:val="20"/>
                <w:szCs w:val="20"/>
              </w:rPr>
            </w:pPr>
            <w:r>
              <w:rPr>
                <w:rFonts w:ascii="Times New Roman" w:hAnsi="Times New Roman"/>
                <w:sz w:val="20"/>
              </w:rPr>
              <w:t>Nakon završetka edukacije, korisnik dobija uvjerenje o sadržaju, realizatoru i broju časova obuke.</w:t>
            </w:r>
          </w:p>
        </w:tc>
      </w:tr>
      <w:tr w:rsidR="006721A1" w:rsidRPr="00FA65F3" w:rsidTr="00700CE2">
        <w:trPr>
          <w:trHeight w:val="350"/>
        </w:trPr>
        <w:tc>
          <w:tcPr>
            <w:tcW w:w="1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Vođenje evidencije</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Vođenje evidencija o radnim zadacima nije obavezno</w:t>
            </w:r>
          </w:p>
        </w:tc>
        <w:tc>
          <w:tcPr>
            <w:tcW w:w="5457" w:type="dxa"/>
            <w:tcBorders>
              <w:top w:val="single" w:sz="4" w:space="0" w:color="000000"/>
              <w:left w:val="single" w:sz="4" w:space="0" w:color="000000"/>
              <w:bottom w:val="single" w:sz="4" w:space="0" w:color="000000"/>
              <w:right w:val="single" w:sz="4" w:space="0" w:color="000000"/>
            </w:tcBorders>
            <w:shd w:val="clear" w:color="auto" w:fill="auto"/>
          </w:tcPr>
          <w:p w:rsidR="006721A1" w:rsidRPr="00FA65F3" w:rsidRDefault="00707D31" w:rsidP="009B3307">
            <w:pPr>
              <w:spacing w:before="40" w:after="40"/>
              <w:ind w:left="360"/>
              <w:jc w:val="both"/>
              <w:rPr>
                <w:rFonts w:ascii="Times New Roman" w:eastAsia="Times New Roman" w:hAnsi="Times New Roman" w:cs="Times New Roman"/>
                <w:sz w:val="20"/>
                <w:szCs w:val="20"/>
              </w:rPr>
            </w:pPr>
            <w:r>
              <w:rPr>
                <w:rFonts w:ascii="Times New Roman" w:hAnsi="Times New Roman"/>
                <w:sz w:val="20"/>
              </w:rPr>
              <w:t xml:space="preserve">Vođenje evidencije obavezno je za sve proizvođače u okviru podmjere. Proizvođači moraju da vode evidenciju o svim radnim zadacima obavljenim u okviru podmjere. </w:t>
            </w:r>
          </w:p>
        </w:tc>
      </w:tr>
    </w:tbl>
    <w:p w:rsidR="00541116" w:rsidRPr="00E17434" w:rsidRDefault="00541116">
      <w:pPr>
        <w:jc w:val="both"/>
        <w:rPr>
          <w:rFonts w:ascii="Times New Roman" w:eastAsia="Times New Roman" w:hAnsi="Times New Roman" w:cs="Times New Roman"/>
          <w:sz w:val="22"/>
          <w:szCs w:val="22"/>
        </w:rPr>
      </w:pP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 xml:space="preserve">Početno stanje i zahtjevi u pogledu očuvanja biljnih vrsta </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645"/>
        <w:gridCol w:w="2520"/>
        <w:gridCol w:w="5440"/>
      </w:tblGrid>
      <w:tr w:rsidR="00E17434" w:rsidRPr="00FA65F3" w:rsidTr="00C30F79">
        <w:trPr>
          <w:trHeight w:val="350"/>
        </w:trPr>
        <w:tc>
          <w:tcPr>
            <w:tcW w:w="16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FA65F3" w:rsidRDefault="00707D31" w:rsidP="009B3307">
            <w:pPr>
              <w:spacing w:before="40" w:after="40"/>
              <w:jc w:val="center"/>
              <w:rPr>
                <w:rFonts w:ascii="Times New Roman" w:eastAsia="Times New Roman" w:hAnsi="Times New Roman" w:cs="Times New Roman"/>
                <w:b/>
                <w:sz w:val="20"/>
                <w:szCs w:val="20"/>
              </w:rPr>
            </w:pPr>
            <w:r>
              <w:rPr>
                <w:rFonts w:ascii="Times New Roman" w:hAnsi="Times New Roman"/>
                <w:b/>
                <w:sz w:val="20"/>
              </w:rPr>
              <w:t>Zahtjevi</w:t>
            </w:r>
          </w:p>
        </w:tc>
        <w:tc>
          <w:tcPr>
            <w:tcW w:w="252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FA65F3" w:rsidRDefault="00707D31" w:rsidP="009B3307">
            <w:pPr>
              <w:spacing w:before="40" w:after="40"/>
              <w:jc w:val="center"/>
              <w:rPr>
                <w:rFonts w:ascii="Times New Roman" w:eastAsia="Times New Roman" w:hAnsi="Times New Roman" w:cs="Times New Roman"/>
                <w:b/>
                <w:sz w:val="20"/>
                <w:szCs w:val="20"/>
              </w:rPr>
            </w:pPr>
            <w:r>
              <w:rPr>
                <w:rFonts w:ascii="Times New Roman" w:hAnsi="Times New Roman"/>
                <w:b/>
                <w:sz w:val="20"/>
              </w:rPr>
              <w:t>Početni parametri</w:t>
            </w:r>
          </w:p>
        </w:tc>
        <w:tc>
          <w:tcPr>
            <w:tcW w:w="54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FA65F3"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b/>
                <w:sz w:val="20"/>
              </w:rPr>
              <w:t>Zahtjevi za korisnike</w:t>
            </w:r>
          </w:p>
        </w:tc>
      </w:tr>
      <w:tr w:rsidR="006721A1" w:rsidRPr="00FA65F3" w:rsidTr="00700CE2">
        <w:trPr>
          <w:trHeight w:val="350"/>
        </w:trPr>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Obuka</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Ne zahtijeva se da poljoprivredni</w:t>
            </w:r>
            <w:r w:rsidR="009E3A57">
              <w:rPr>
                <w:rFonts w:ascii="Times New Roman" w:hAnsi="Times New Roman"/>
                <w:sz w:val="20"/>
              </w:rPr>
              <w:t>k</w:t>
            </w:r>
            <w:r>
              <w:rPr>
                <w:rFonts w:ascii="Times New Roman" w:hAnsi="Times New Roman"/>
                <w:sz w:val="20"/>
              </w:rPr>
              <w:t xml:space="preserve"> posjeduje formalno obrazovanje da bi mogao da ispuni zahtjeve operacija</w:t>
            </w:r>
          </w:p>
        </w:tc>
        <w:tc>
          <w:tcPr>
            <w:tcW w:w="5440" w:type="dxa"/>
            <w:tcBorders>
              <w:top w:val="single" w:sz="4" w:space="0" w:color="000000"/>
              <w:left w:val="single" w:sz="4" w:space="0" w:color="000000"/>
              <w:bottom w:val="single" w:sz="4" w:space="0" w:color="000000"/>
              <w:right w:val="single" w:sz="4" w:space="0" w:color="000000"/>
            </w:tcBorders>
            <w:shd w:val="clear" w:color="auto" w:fill="auto"/>
          </w:tcPr>
          <w:p w:rsidR="006721A1" w:rsidRPr="00FA65F3"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Pohađanje </w:t>
            </w:r>
            <w:r w:rsidR="00931CD9">
              <w:rPr>
                <w:rFonts w:ascii="Times New Roman" w:hAnsi="Times New Roman"/>
                <w:sz w:val="20"/>
              </w:rPr>
              <w:t xml:space="preserve">jednodnevne </w:t>
            </w:r>
            <w:r>
              <w:rPr>
                <w:rFonts w:ascii="Times New Roman" w:hAnsi="Times New Roman"/>
                <w:sz w:val="20"/>
              </w:rPr>
              <w:t>obuke na temu standarda EU koji se odnose na opšte i posebne ciljeve Zelene agende za Zapadni Balkan i Zelenog sporazuma EU i relevantne obavezne standarde EU i njihovu implementaciju u pogledu očuvanja biodiverziteta i obuke na temu tehnika za očuvanje ugroženih vrsta koju organizuje institucija koju odobri MPŠV.</w:t>
            </w:r>
          </w:p>
          <w:p w:rsidR="006721A1" w:rsidRPr="00FA65F3" w:rsidRDefault="00707D31" w:rsidP="00CB70F5">
            <w:pPr>
              <w:spacing w:before="40" w:after="40"/>
              <w:jc w:val="both"/>
              <w:rPr>
                <w:rFonts w:ascii="Times New Roman" w:eastAsia="Times New Roman" w:hAnsi="Times New Roman" w:cs="Times New Roman"/>
                <w:sz w:val="20"/>
                <w:szCs w:val="20"/>
              </w:rPr>
            </w:pPr>
            <w:r>
              <w:rPr>
                <w:rFonts w:ascii="Times New Roman" w:hAnsi="Times New Roman"/>
                <w:sz w:val="20"/>
              </w:rPr>
              <w:t>Nakon završetka edukacije, korisnik dobija uvjerenje o sadržaju, realizatoru i broju časova obuke.</w:t>
            </w:r>
          </w:p>
        </w:tc>
      </w:tr>
      <w:tr w:rsidR="006721A1" w:rsidRPr="00FA65F3" w:rsidTr="00700CE2">
        <w:trPr>
          <w:trHeight w:val="350"/>
        </w:trPr>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Vođenje evidencija</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700CE2">
            <w:pPr>
              <w:spacing w:before="40" w:after="40"/>
              <w:jc w:val="center"/>
              <w:rPr>
                <w:rFonts w:ascii="Times New Roman" w:eastAsia="Times New Roman" w:hAnsi="Times New Roman" w:cs="Times New Roman"/>
                <w:sz w:val="20"/>
                <w:szCs w:val="20"/>
              </w:rPr>
            </w:pPr>
            <w:r>
              <w:rPr>
                <w:rFonts w:ascii="Times New Roman" w:hAnsi="Times New Roman"/>
                <w:sz w:val="20"/>
              </w:rPr>
              <w:t>Vođenje evidencija o radnim zadacima nije obavezno</w:t>
            </w:r>
          </w:p>
        </w:tc>
        <w:tc>
          <w:tcPr>
            <w:tcW w:w="5440" w:type="dxa"/>
            <w:tcBorders>
              <w:top w:val="single" w:sz="4" w:space="0" w:color="000000"/>
              <w:left w:val="single" w:sz="4" w:space="0" w:color="000000"/>
              <w:bottom w:val="single" w:sz="4" w:space="0" w:color="000000"/>
              <w:right w:val="single" w:sz="4" w:space="0" w:color="000000"/>
            </w:tcBorders>
            <w:shd w:val="clear" w:color="auto" w:fill="auto"/>
          </w:tcPr>
          <w:p w:rsidR="006721A1" w:rsidRPr="00FA65F3" w:rsidRDefault="00707D31" w:rsidP="009B3307">
            <w:pPr>
              <w:spacing w:before="40" w:after="40"/>
              <w:ind w:left="-47"/>
              <w:jc w:val="both"/>
              <w:rPr>
                <w:rFonts w:ascii="Times New Roman" w:eastAsia="Times New Roman" w:hAnsi="Times New Roman" w:cs="Times New Roman"/>
                <w:sz w:val="20"/>
                <w:szCs w:val="20"/>
              </w:rPr>
            </w:pPr>
            <w:r>
              <w:rPr>
                <w:rFonts w:ascii="Times New Roman" w:hAnsi="Times New Roman"/>
                <w:sz w:val="20"/>
              </w:rPr>
              <w:t xml:space="preserve">Vođenje evidencije obavezno je za sve proizvođače u okviru podmjere. Proizvođači moraju da vode evidenciju o svim radnim zadacima obavljenim u okviru podmjere. </w:t>
            </w:r>
          </w:p>
        </w:tc>
      </w:tr>
    </w:tbl>
    <w:p w:rsidR="006721A1" w:rsidRPr="00E17434" w:rsidRDefault="006721A1">
      <w:pPr>
        <w:rPr>
          <w:rFonts w:ascii="Times New Roman" w:eastAsia="Times New Roman" w:hAnsi="Times New Roman" w:cs="Times New Roman"/>
          <w:sz w:val="22"/>
          <w:szCs w:val="22"/>
        </w:rPr>
      </w:pPr>
    </w:p>
    <w:p w:rsidR="006721A1" w:rsidRPr="00E17434" w:rsidRDefault="006721A1">
      <w:pPr>
        <w:pBdr>
          <w:top w:val="nil"/>
          <w:left w:val="nil"/>
          <w:bottom w:val="nil"/>
          <w:right w:val="nil"/>
          <w:between w:val="nil"/>
        </w:pBdr>
        <w:ind w:left="1713"/>
        <w:rPr>
          <w:rFonts w:ascii="Times New Roman" w:eastAsia="Calibri" w:hAnsi="Times New Roman" w:cs="Times New Roman"/>
          <w:b/>
        </w:rPr>
      </w:pPr>
    </w:p>
    <w:p w:rsidR="006721A1" w:rsidRPr="00E17434" w:rsidRDefault="00707D31" w:rsidP="003B602F">
      <w:pPr>
        <w:pStyle w:val="Heading3"/>
        <w:numPr>
          <w:ilvl w:val="3"/>
          <w:numId w:val="1"/>
        </w:numPr>
        <w:ind w:hanging="720"/>
        <w:rPr>
          <w:rFonts w:ascii="Times New Roman" w:hAnsi="Times New Roman"/>
        </w:rPr>
      </w:pPr>
      <w:r>
        <w:rPr>
          <w:rFonts w:ascii="Times New Roman" w:hAnsi="Times New Roman"/>
        </w:rPr>
        <w:t xml:space="preserve"> </w:t>
      </w:r>
      <w:bookmarkStart w:id="717" w:name="_Toc172615101"/>
      <w:r w:rsidR="00221896">
        <w:rPr>
          <w:rFonts w:ascii="Times New Roman" w:hAnsi="Times New Roman"/>
        </w:rPr>
        <w:t>Kriterijumi selekcije</w:t>
      </w:r>
      <w:bookmarkEnd w:id="717"/>
    </w:p>
    <w:p w:rsidR="006721A1" w:rsidRPr="00E17434" w:rsidRDefault="00BB5144">
      <w:pPr>
        <w:spacing w:before="120" w:after="120"/>
        <w:jc w:val="both"/>
        <w:rPr>
          <w:rFonts w:ascii="Times New Roman" w:eastAsia="Times New Roman" w:hAnsi="Times New Roman" w:cs="Times New Roman"/>
          <w:sz w:val="22"/>
          <w:szCs w:val="22"/>
        </w:rPr>
      </w:pPr>
      <w:r>
        <w:rPr>
          <w:rFonts w:ascii="Times New Roman" w:hAnsi="Times New Roman"/>
          <w:sz w:val="22"/>
        </w:rPr>
        <w:t>/</w:t>
      </w:r>
    </w:p>
    <w:p w:rsidR="006721A1" w:rsidRPr="00E17434" w:rsidRDefault="00707D31" w:rsidP="003B602F">
      <w:pPr>
        <w:pStyle w:val="Heading3"/>
        <w:numPr>
          <w:ilvl w:val="3"/>
          <w:numId w:val="1"/>
        </w:numPr>
        <w:ind w:hanging="720"/>
        <w:rPr>
          <w:rFonts w:ascii="Times New Roman" w:hAnsi="Times New Roman"/>
        </w:rPr>
      </w:pPr>
      <w:r>
        <w:rPr>
          <w:rFonts w:ascii="Times New Roman" w:hAnsi="Times New Roman"/>
        </w:rPr>
        <w:lastRenderedPageBreak/>
        <w:t xml:space="preserve"> </w:t>
      </w:r>
      <w:bookmarkStart w:id="718" w:name="_Toc98230589"/>
      <w:bookmarkStart w:id="719" w:name="_Toc172615102"/>
      <w:r>
        <w:rPr>
          <w:rFonts w:ascii="Times New Roman" w:hAnsi="Times New Roman"/>
        </w:rPr>
        <w:t xml:space="preserve">Intenzitet </w:t>
      </w:r>
      <w:r w:rsidR="0075147A">
        <w:rPr>
          <w:rFonts w:ascii="Times New Roman" w:hAnsi="Times New Roman"/>
        </w:rPr>
        <w:t>podrške i</w:t>
      </w:r>
      <w:r>
        <w:rPr>
          <w:rFonts w:ascii="Times New Roman" w:hAnsi="Times New Roman"/>
        </w:rPr>
        <w:t xml:space="preserve"> stopa učešća EU</w:t>
      </w:r>
      <w:bookmarkEnd w:id="718"/>
      <w:bookmarkEnd w:id="719"/>
    </w:p>
    <w:p w:rsidR="006721A1" w:rsidRPr="00E17434" w:rsidRDefault="00707D31">
      <w:pPr>
        <w:spacing w:before="120" w:after="240"/>
        <w:jc w:val="both"/>
        <w:rPr>
          <w:rFonts w:ascii="Times New Roman" w:eastAsia="Times New Roman" w:hAnsi="Times New Roman" w:cs="Times New Roman"/>
          <w:sz w:val="22"/>
          <w:szCs w:val="22"/>
        </w:rPr>
      </w:pPr>
      <w:r>
        <w:rPr>
          <w:rFonts w:ascii="Times New Roman" w:hAnsi="Times New Roman"/>
          <w:sz w:val="22"/>
        </w:rPr>
        <w:t>Intenzitet podrške (javna podrška) biće na nivou od 100% ukupnih prihvatljivih troškova.</w:t>
      </w:r>
    </w:p>
    <w:p w:rsidR="006721A1" w:rsidRDefault="00707D31">
      <w:pPr>
        <w:spacing w:before="120" w:after="240"/>
        <w:jc w:val="both"/>
        <w:rPr>
          <w:rFonts w:ascii="Times New Roman" w:hAnsi="Times New Roman"/>
          <w:sz w:val="22"/>
        </w:rPr>
      </w:pPr>
      <w:r>
        <w:rPr>
          <w:rFonts w:ascii="Times New Roman" w:hAnsi="Times New Roman"/>
          <w:sz w:val="22"/>
        </w:rPr>
        <w:t xml:space="preserve">Stopa doprinosa EU iznosi 85% javnih troškova, preostalih 15% biće pokriveno nacionalnim budžetom zemlje korisnice. </w:t>
      </w:r>
    </w:p>
    <w:p w:rsidR="006721A1" w:rsidRPr="00E17434" w:rsidRDefault="00707D31" w:rsidP="003B602F">
      <w:pPr>
        <w:pStyle w:val="Heading3"/>
        <w:numPr>
          <w:ilvl w:val="3"/>
          <w:numId w:val="1"/>
        </w:numPr>
        <w:ind w:hanging="720"/>
        <w:rPr>
          <w:rFonts w:ascii="Times New Roman" w:hAnsi="Times New Roman"/>
        </w:rPr>
      </w:pPr>
      <w:r>
        <w:rPr>
          <w:rFonts w:ascii="Times New Roman" w:hAnsi="Times New Roman"/>
        </w:rPr>
        <w:t xml:space="preserve"> </w:t>
      </w:r>
      <w:bookmarkStart w:id="720" w:name="_Toc98230590"/>
      <w:bookmarkStart w:id="721" w:name="_Toc172615103"/>
      <w:r>
        <w:rPr>
          <w:rFonts w:ascii="Times New Roman" w:hAnsi="Times New Roman"/>
        </w:rPr>
        <w:t>Indikativni budžet</w:t>
      </w:r>
      <w:bookmarkEnd w:id="720"/>
      <w:bookmarkEnd w:id="721"/>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 </w:t>
      </w: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 xml:space="preserve">Tabela 51: Indikativni budžet za </w:t>
      </w:r>
      <w:r w:rsidR="009E3A57">
        <w:rPr>
          <w:rFonts w:ascii="Times New Roman" w:hAnsi="Times New Roman"/>
          <w:i/>
          <w:sz w:val="22"/>
        </w:rPr>
        <w:t>M</w:t>
      </w:r>
      <w:r>
        <w:rPr>
          <w:rFonts w:ascii="Times New Roman" w:hAnsi="Times New Roman"/>
          <w:i/>
          <w:sz w:val="22"/>
        </w:rPr>
        <w:t>jeru (4)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20"/>
        <w:gridCol w:w="2687"/>
        <w:gridCol w:w="1030"/>
        <w:gridCol w:w="697"/>
        <w:gridCol w:w="1030"/>
        <w:gridCol w:w="597"/>
        <w:gridCol w:w="1167"/>
        <w:gridCol w:w="792"/>
      </w:tblGrid>
      <w:tr w:rsidR="006721A1" w:rsidRPr="00FA65F3" w:rsidTr="00754E88">
        <w:trPr>
          <w:trHeight w:val="245"/>
          <w:jc w:val="center"/>
        </w:trPr>
        <w:tc>
          <w:tcPr>
            <w:tcW w:w="0" w:type="auto"/>
            <w:vMerge w:val="restart"/>
            <w:shd w:val="clear" w:color="auto" w:fill="D9D9D9"/>
            <w:vAlign w:val="center"/>
          </w:tcPr>
          <w:p w:rsidR="006721A1" w:rsidRPr="00FA65F3"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Godina</w:t>
            </w:r>
          </w:p>
        </w:tc>
        <w:tc>
          <w:tcPr>
            <w:tcW w:w="0" w:type="auto"/>
            <w:vMerge w:val="restart"/>
            <w:shd w:val="clear" w:color="auto" w:fill="D9D9D9"/>
            <w:vAlign w:val="center"/>
          </w:tcPr>
          <w:p w:rsidR="006721A1" w:rsidRPr="00FA65F3"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Ukupno prihvatljivi troškovi</w:t>
            </w:r>
          </w:p>
        </w:tc>
        <w:tc>
          <w:tcPr>
            <w:tcW w:w="0" w:type="auto"/>
            <w:gridSpan w:val="6"/>
            <w:shd w:val="clear" w:color="auto" w:fill="D9D9D9"/>
          </w:tcPr>
          <w:p w:rsidR="006721A1" w:rsidRPr="00FA65F3" w:rsidRDefault="00707D31" w:rsidP="009B3307">
            <w:pPr>
              <w:keepNext/>
              <w:spacing w:before="40" w:after="40"/>
              <w:jc w:val="center"/>
              <w:rPr>
                <w:rFonts w:ascii="Times New Roman" w:eastAsia="Times New Roman" w:hAnsi="Times New Roman" w:cs="Times New Roman"/>
                <w:b/>
                <w:sz w:val="20"/>
                <w:szCs w:val="20"/>
              </w:rPr>
            </w:pPr>
            <w:r>
              <w:rPr>
                <w:rFonts w:ascii="Times New Roman" w:hAnsi="Times New Roman"/>
                <w:b/>
                <w:sz w:val="20"/>
              </w:rPr>
              <w:t>Javni troškovi</w:t>
            </w:r>
          </w:p>
        </w:tc>
      </w:tr>
      <w:tr w:rsidR="006721A1" w:rsidRPr="00FA65F3" w:rsidTr="00754E88">
        <w:trPr>
          <w:trHeight w:val="405"/>
          <w:jc w:val="center"/>
        </w:trPr>
        <w:tc>
          <w:tcPr>
            <w:tcW w:w="0" w:type="auto"/>
            <w:vMerge/>
            <w:shd w:val="clear" w:color="auto" w:fill="D9D9D9"/>
            <w:vAlign w:val="center"/>
          </w:tcPr>
          <w:p w:rsidR="006721A1" w:rsidRPr="00FA65F3"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vMerge/>
            <w:shd w:val="clear" w:color="auto" w:fill="D9D9D9"/>
            <w:vAlign w:val="center"/>
          </w:tcPr>
          <w:p w:rsidR="006721A1" w:rsidRPr="00FA65F3"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gridSpan w:val="2"/>
            <w:shd w:val="clear" w:color="auto" w:fill="D9D9D9"/>
          </w:tcPr>
          <w:p w:rsidR="006721A1" w:rsidRPr="00FA65F3"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 xml:space="preserve">Ukupno </w:t>
            </w:r>
          </w:p>
        </w:tc>
        <w:tc>
          <w:tcPr>
            <w:tcW w:w="0" w:type="auto"/>
            <w:gridSpan w:val="2"/>
            <w:shd w:val="clear" w:color="auto" w:fill="D9D9D9"/>
            <w:vAlign w:val="center"/>
          </w:tcPr>
          <w:p w:rsidR="006721A1" w:rsidRPr="00FA65F3"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 xml:space="preserve">Doprinos EU </w:t>
            </w:r>
          </w:p>
        </w:tc>
        <w:tc>
          <w:tcPr>
            <w:tcW w:w="0" w:type="auto"/>
            <w:gridSpan w:val="2"/>
            <w:shd w:val="clear" w:color="auto" w:fill="D9D9D9"/>
            <w:vAlign w:val="center"/>
          </w:tcPr>
          <w:p w:rsidR="006721A1" w:rsidRPr="00FA65F3"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 xml:space="preserve">Nacionalni doprinos </w:t>
            </w:r>
          </w:p>
        </w:tc>
      </w:tr>
      <w:tr w:rsidR="006721A1" w:rsidRPr="00FA65F3" w:rsidTr="00754E88">
        <w:trPr>
          <w:trHeight w:val="267"/>
          <w:jc w:val="center"/>
        </w:trPr>
        <w:tc>
          <w:tcPr>
            <w:tcW w:w="0" w:type="auto"/>
            <w:shd w:val="clear" w:color="auto" w:fill="D9D9D9"/>
            <w:vAlign w:val="center"/>
          </w:tcPr>
          <w:p w:rsidR="006721A1" w:rsidRPr="00FA65F3" w:rsidRDefault="006721A1" w:rsidP="009B3307">
            <w:pPr>
              <w:keepNext/>
              <w:jc w:val="center"/>
              <w:rPr>
                <w:rFonts w:ascii="Times New Roman" w:eastAsia="Times New Roman" w:hAnsi="Times New Roman" w:cs="Times New Roman"/>
                <w:sz w:val="20"/>
                <w:szCs w:val="20"/>
              </w:rPr>
            </w:pPr>
          </w:p>
        </w:tc>
        <w:tc>
          <w:tcPr>
            <w:tcW w:w="0" w:type="auto"/>
            <w:shd w:val="clear" w:color="auto" w:fill="D9D9D9"/>
            <w:vAlign w:val="center"/>
          </w:tcPr>
          <w:p w:rsidR="006721A1" w:rsidRPr="00FA65F3"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FA65F3"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FA65F3"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w:t>
            </w:r>
          </w:p>
        </w:tc>
        <w:tc>
          <w:tcPr>
            <w:tcW w:w="0" w:type="auto"/>
            <w:shd w:val="clear" w:color="auto" w:fill="D9D9D9"/>
            <w:vAlign w:val="center"/>
          </w:tcPr>
          <w:p w:rsidR="006721A1" w:rsidRPr="00FA65F3"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FA65F3"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w:t>
            </w:r>
          </w:p>
        </w:tc>
        <w:tc>
          <w:tcPr>
            <w:tcW w:w="0" w:type="auto"/>
            <w:shd w:val="clear" w:color="auto" w:fill="D9D9D9"/>
            <w:vAlign w:val="center"/>
          </w:tcPr>
          <w:p w:rsidR="006721A1" w:rsidRPr="00FA65F3"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FA65F3"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w:t>
            </w:r>
          </w:p>
        </w:tc>
      </w:tr>
      <w:tr w:rsidR="006721A1" w:rsidRPr="00FA65F3" w:rsidTr="003B602F">
        <w:trPr>
          <w:jc w:val="center"/>
        </w:trPr>
        <w:tc>
          <w:tcPr>
            <w:tcW w:w="0" w:type="auto"/>
            <w:shd w:val="clear" w:color="auto" w:fill="auto"/>
            <w:vAlign w:val="center"/>
          </w:tcPr>
          <w:p w:rsidR="006721A1" w:rsidRPr="00FA65F3" w:rsidRDefault="00707D31" w:rsidP="009B3307">
            <w:pPr>
              <w:jc w:val="center"/>
              <w:rPr>
                <w:rFonts w:ascii="Times New Roman" w:eastAsia="Times New Roman" w:hAnsi="Times New Roman" w:cs="Times New Roman"/>
                <w:sz w:val="20"/>
                <w:szCs w:val="20"/>
              </w:rPr>
            </w:pPr>
            <w:r>
              <w:rPr>
                <w:rFonts w:ascii="Times New Roman" w:hAnsi="Times New Roman"/>
                <w:sz w:val="20"/>
              </w:rPr>
              <w:t>2021</w:t>
            </w:r>
          </w:p>
        </w:tc>
        <w:tc>
          <w:tcPr>
            <w:tcW w:w="0" w:type="auto"/>
            <w:shd w:val="clear" w:color="auto" w:fill="auto"/>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85%</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15%</w:t>
            </w:r>
          </w:p>
        </w:tc>
      </w:tr>
      <w:tr w:rsidR="006721A1" w:rsidRPr="00FA65F3" w:rsidTr="003B602F">
        <w:trPr>
          <w:jc w:val="center"/>
        </w:trPr>
        <w:tc>
          <w:tcPr>
            <w:tcW w:w="0" w:type="auto"/>
            <w:shd w:val="clear" w:color="auto" w:fill="auto"/>
            <w:vAlign w:val="center"/>
          </w:tcPr>
          <w:p w:rsidR="006721A1" w:rsidRPr="00FA65F3" w:rsidRDefault="00707D31" w:rsidP="009B3307">
            <w:pPr>
              <w:jc w:val="center"/>
              <w:rPr>
                <w:rFonts w:ascii="Times New Roman" w:eastAsia="Times New Roman" w:hAnsi="Times New Roman" w:cs="Times New Roman"/>
                <w:sz w:val="20"/>
                <w:szCs w:val="20"/>
              </w:rPr>
            </w:pPr>
            <w:r>
              <w:rPr>
                <w:rFonts w:ascii="Times New Roman" w:hAnsi="Times New Roman"/>
                <w:sz w:val="20"/>
              </w:rPr>
              <w:t>2022</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705.882</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705.882</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600.000</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85%</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105.882</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15%</w:t>
            </w:r>
          </w:p>
        </w:tc>
      </w:tr>
      <w:tr w:rsidR="006721A1" w:rsidRPr="00FA65F3" w:rsidTr="003B602F">
        <w:trPr>
          <w:jc w:val="center"/>
        </w:trPr>
        <w:tc>
          <w:tcPr>
            <w:tcW w:w="0" w:type="auto"/>
            <w:shd w:val="clear" w:color="auto" w:fill="auto"/>
            <w:vAlign w:val="center"/>
          </w:tcPr>
          <w:p w:rsidR="006721A1" w:rsidRPr="00FA65F3" w:rsidRDefault="00707D31" w:rsidP="009B3307">
            <w:pPr>
              <w:jc w:val="center"/>
              <w:rPr>
                <w:rFonts w:ascii="Times New Roman" w:eastAsia="Times New Roman" w:hAnsi="Times New Roman" w:cs="Times New Roman"/>
                <w:sz w:val="20"/>
                <w:szCs w:val="20"/>
              </w:rPr>
            </w:pPr>
            <w:r>
              <w:rPr>
                <w:rFonts w:ascii="Times New Roman" w:hAnsi="Times New Roman"/>
                <w:sz w:val="20"/>
              </w:rPr>
              <w:t>2023</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847.059</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847.059</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720.000</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85%</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127.059</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15%</w:t>
            </w:r>
          </w:p>
        </w:tc>
      </w:tr>
      <w:tr w:rsidR="006721A1" w:rsidRPr="00FA65F3" w:rsidTr="003B602F">
        <w:trPr>
          <w:jc w:val="center"/>
        </w:trPr>
        <w:tc>
          <w:tcPr>
            <w:tcW w:w="0" w:type="auto"/>
            <w:shd w:val="clear" w:color="auto" w:fill="auto"/>
            <w:vAlign w:val="center"/>
          </w:tcPr>
          <w:p w:rsidR="006721A1" w:rsidRPr="00FA65F3" w:rsidRDefault="00707D31" w:rsidP="009B3307">
            <w:pPr>
              <w:jc w:val="center"/>
              <w:rPr>
                <w:rFonts w:ascii="Times New Roman" w:eastAsia="Times New Roman" w:hAnsi="Times New Roman" w:cs="Times New Roman"/>
                <w:sz w:val="20"/>
                <w:szCs w:val="20"/>
              </w:rPr>
            </w:pPr>
            <w:r>
              <w:rPr>
                <w:rFonts w:ascii="Times New Roman" w:hAnsi="Times New Roman"/>
                <w:sz w:val="20"/>
              </w:rPr>
              <w:t>2024</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952.941</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952.941</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810.000</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85%</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142.941</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15%</w:t>
            </w:r>
          </w:p>
        </w:tc>
      </w:tr>
      <w:tr w:rsidR="006721A1" w:rsidRPr="00FA65F3" w:rsidTr="003B602F">
        <w:trPr>
          <w:jc w:val="center"/>
        </w:trPr>
        <w:tc>
          <w:tcPr>
            <w:tcW w:w="0" w:type="auto"/>
            <w:shd w:val="clear" w:color="auto" w:fill="auto"/>
            <w:vAlign w:val="center"/>
          </w:tcPr>
          <w:p w:rsidR="006721A1" w:rsidRPr="00FA65F3" w:rsidRDefault="00707D31" w:rsidP="009B3307">
            <w:pPr>
              <w:jc w:val="center"/>
              <w:rPr>
                <w:rFonts w:ascii="Times New Roman" w:eastAsia="Times New Roman" w:hAnsi="Times New Roman" w:cs="Times New Roman"/>
                <w:sz w:val="20"/>
                <w:szCs w:val="20"/>
              </w:rPr>
            </w:pPr>
            <w:r>
              <w:rPr>
                <w:rFonts w:ascii="Times New Roman" w:hAnsi="Times New Roman"/>
                <w:sz w:val="20"/>
              </w:rPr>
              <w:t>2025</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1.176.471</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1.176.471</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1.000.000</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85%</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176.471</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15%</w:t>
            </w:r>
          </w:p>
        </w:tc>
      </w:tr>
      <w:tr w:rsidR="006721A1" w:rsidRPr="00FA65F3" w:rsidTr="003B602F">
        <w:trPr>
          <w:jc w:val="center"/>
        </w:trPr>
        <w:tc>
          <w:tcPr>
            <w:tcW w:w="0" w:type="auto"/>
            <w:shd w:val="clear" w:color="auto" w:fill="auto"/>
            <w:vAlign w:val="center"/>
          </w:tcPr>
          <w:p w:rsidR="006721A1" w:rsidRPr="00FA65F3" w:rsidRDefault="00707D31" w:rsidP="009B3307">
            <w:pPr>
              <w:jc w:val="center"/>
              <w:rPr>
                <w:rFonts w:ascii="Times New Roman" w:eastAsia="Times New Roman" w:hAnsi="Times New Roman" w:cs="Times New Roman"/>
                <w:sz w:val="20"/>
                <w:szCs w:val="20"/>
              </w:rPr>
            </w:pPr>
            <w:r>
              <w:rPr>
                <w:rFonts w:ascii="Times New Roman" w:hAnsi="Times New Roman"/>
                <w:sz w:val="20"/>
              </w:rPr>
              <w:t>2026</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1.270.588</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1.270.588</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1.080.000</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85%</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190.588</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15%</w:t>
            </w:r>
          </w:p>
        </w:tc>
      </w:tr>
      <w:tr w:rsidR="006721A1" w:rsidRPr="00FA65F3" w:rsidTr="003B602F">
        <w:trPr>
          <w:jc w:val="center"/>
        </w:trPr>
        <w:tc>
          <w:tcPr>
            <w:tcW w:w="0" w:type="auto"/>
            <w:shd w:val="clear" w:color="auto" w:fill="auto"/>
            <w:vAlign w:val="center"/>
          </w:tcPr>
          <w:p w:rsidR="006721A1" w:rsidRPr="00FA65F3" w:rsidRDefault="00707D31" w:rsidP="009B3307">
            <w:pPr>
              <w:jc w:val="center"/>
              <w:rPr>
                <w:rFonts w:ascii="Times New Roman" w:eastAsia="Times New Roman" w:hAnsi="Times New Roman" w:cs="Times New Roman"/>
                <w:sz w:val="20"/>
                <w:szCs w:val="20"/>
              </w:rPr>
            </w:pPr>
            <w:r>
              <w:rPr>
                <w:rFonts w:ascii="Times New Roman" w:hAnsi="Times New Roman"/>
                <w:sz w:val="20"/>
              </w:rPr>
              <w:t>2027</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1.376.470</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1.376.470</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1.170.000</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85%</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206.470</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sz w:val="20"/>
                <w:szCs w:val="20"/>
              </w:rPr>
            </w:pPr>
            <w:r>
              <w:rPr>
                <w:rFonts w:ascii="Times New Roman" w:hAnsi="Times New Roman"/>
                <w:sz w:val="20"/>
              </w:rPr>
              <w:t>15%</w:t>
            </w:r>
          </w:p>
        </w:tc>
      </w:tr>
      <w:tr w:rsidR="006721A1" w:rsidRPr="00FA65F3" w:rsidTr="003B602F">
        <w:trPr>
          <w:jc w:val="center"/>
        </w:trPr>
        <w:tc>
          <w:tcPr>
            <w:tcW w:w="0" w:type="auto"/>
            <w:shd w:val="clear" w:color="auto" w:fill="auto"/>
            <w:vAlign w:val="center"/>
          </w:tcPr>
          <w:p w:rsidR="006721A1" w:rsidRPr="00FA65F3" w:rsidRDefault="00707D31" w:rsidP="009B3307">
            <w:pPr>
              <w:jc w:val="center"/>
              <w:rPr>
                <w:rFonts w:ascii="Times New Roman" w:eastAsia="Times New Roman" w:hAnsi="Times New Roman" w:cs="Times New Roman"/>
                <w:b/>
                <w:sz w:val="20"/>
                <w:szCs w:val="20"/>
              </w:rPr>
            </w:pPr>
            <w:r>
              <w:rPr>
                <w:rFonts w:ascii="Times New Roman" w:hAnsi="Times New Roman"/>
                <w:b/>
                <w:sz w:val="20"/>
              </w:rPr>
              <w:t>Ukupno</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b/>
                <w:sz w:val="20"/>
                <w:szCs w:val="20"/>
              </w:rPr>
            </w:pPr>
            <w:r>
              <w:rPr>
                <w:rFonts w:ascii="Times New Roman" w:hAnsi="Times New Roman"/>
                <w:b/>
                <w:sz w:val="20"/>
              </w:rPr>
              <w:t>6.329.411</w:t>
            </w: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b/>
                <w:sz w:val="20"/>
                <w:szCs w:val="20"/>
              </w:rPr>
            </w:pPr>
            <w:r>
              <w:rPr>
                <w:rFonts w:ascii="Times New Roman" w:hAnsi="Times New Roman"/>
                <w:b/>
                <w:sz w:val="20"/>
              </w:rPr>
              <w:t>6.329.411</w:t>
            </w:r>
          </w:p>
        </w:tc>
        <w:tc>
          <w:tcPr>
            <w:tcW w:w="0" w:type="auto"/>
            <w:shd w:val="clear" w:color="auto" w:fill="auto"/>
            <w:vAlign w:val="center"/>
          </w:tcPr>
          <w:p w:rsidR="006721A1" w:rsidRPr="00FA65F3" w:rsidRDefault="006721A1" w:rsidP="00F435D9">
            <w:pPr>
              <w:jc w:val="center"/>
              <w:rPr>
                <w:rFonts w:ascii="Times New Roman" w:eastAsia="Times New Roman" w:hAnsi="Times New Roman" w:cs="Times New Roman"/>
                <w:b/>
                <w:sz w:val="20"/>
                <w:szCs w:val="20"/>
              </w:rPr>
            </w:pP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b/>
                <w:sz w:val="20"/>
                <w:szCs w:val="20"/>
              </w:rPr>
            </w:pPr>
            <w:r>
              <w:rPr>
                <w:rFonts w:ascii="Times New Roman" w:hAnsi="Times New Roman"/>
                <w:b/>
                <w:sz w:val="20"/>
              </w:rPr>
              <w:t>5.380.000</w:t>
            </w:r>
          </w:p>
        </w:tc>
        <w:tc>
          <w:tcPr>
            <w:tcW w:w="0" w:type="auto"/>
            <w:shd w:val="clear" w:color="auto" w:fill="auto"/>
            <w:vAlign w:val="center"/>
          </w:tcPr>
          <w:p w:rsidR="006721A1" w:rsidRPr="00FA65F3" w:rsidRDefault="006721A1" w:rsidP="00F435D9">
            <w:pPr>
              <w:jc w:val="center"/>
              <w:rPr>
                <w:rFonts w:ascii="Times New Roman" w:eastAsia="Times New Roman" w:hAnsi="Times New Roman" w:cs="Times New Roman"/>
                <w:sz w:val="20"/>
                <w:szCs w:val="20"/>
              </w:rPr>
            </w:pPr>
          </w:p>
        </w:tc>
        <w:tc>
          <w:tcPr>
            <w:tcW w:w="0" w:type="auto"/>
            <w:shd w:val="clear" w:color="auto" w:fill="auto"/>
            <w:vAlign w:val="center"/>
          </w:tcPr>
          <w:p w:rsidR="006721A1" w:rsidRPr="00FA65F3" w:rsidRDefault="00707D31" w:rsidP="00F435D9">
            <w:pPr>
              <w:jc w:val="center"/>
              <w:rPr>
                <w:rFonts w:ascii="Times New Roman" w:eastAsia="Times New Roman" w:hAnsi="Times New Roman" w:cs="Times New Roman"/>
                <w:b/>
                <w:sz w:val="20"/>
                <w:szCs w:val="20"/>
              </w:rPr>
            </w:pPr>
            <w:r w:rsidRPr="009C5DE3">
              <w:rPr>
                <w:rFonts w:ascii="Times New Roman" w:hAnsi="Times New Roman"/>
                <w:b/>
                <w:sz w:val="20"/>
              </w:rPr>
              <w:t>949.412</w:t>
            </w:r>
          </w:p>
        </w:tc>
        <w:tc>
          <w:tcPr>
            <w:tcW w:w="0" w:type="auto"/>
            <w:shd w:val="clear" w:color="auto" w:fill="auto"/>
            <w:vAlign w:val="center"/>
          </w:tcPr>
          <w:p w:rsidR="006721A1" w:rsidRPr="00FA65F3" w:rsidRDefault="006721A1" w:rsidP="00F435D9">
            <w:pPr>
              <w:jc w:val="center"/>
              <w:rPr>
                <w:rFonts w:ascii="Times New Roman" w:eastAsia="Times New Roman" w:hAnsi="Times New Roman" w:cs="Times New Roman"/>
                <w:sz w:val="20"/>
                <w:szCs w:val="20"/>
              </w:rPr>
            </w:pPr>
          </w:p>
        </w:tc>
      </w:tr>
    </w:tbl>
    <w:p w:rsidR="00C30F79" w:rsidRPr="00E17434" w:rsidRDefault="00C30F79">
      <w:pPr>
        <w:jc w:val="both"/>
        <w:rPr>
          <w:rFonts w:ascii="Times New Roman" w:eastAsia="Times New Roman" w:hAnsi="Times New Roman" w:cs="Times New Roman"/>
          <w:sz w:val="22"/>
          <w:szCs w:val="22"/>
        </w:rPr>
      </w:pPr>
    </w:p>
    <w:p w:rsidR="006721A1" w:rsidRPr="00E17434" w:rsidRDefault="00707D31" w:rsidP="00F435D9">
      <w:pPr>
        <w:pStyle w:val="Heading3"/>
        <w:numPr>
          <w:ilvl w:val="3"/>
          <w:numId w:val="1"/>
        </w:numPr>
        <w:ind w:hanging="720"/>
        <w:rPr>
          <w:rFonts w:ascii="Times New Roman" w:hAnsi="Times New Roman"/>
        </w:rPr>
      </w:pPr>
      <w:bookmarkStart w:id="722" w:name="_Toc172615104"/>
      <w:bookmarkStart w:id="723" w:name="_Toc98230591"/>
      <w:r>
        <w:rPr>
          <w:rFonts w:ascii="Times New Roman" w:hAnsi="Times New Roman"/>
        </w:rPr>
        <w:t>Indikatori i ciljevi</w:t>
      </w:r>
      <w:bookmarkEnd w:id="722"/>
      <w:r>
        <w:rPr>
          <w:rFonts w:ascii="Times New Roman" w:hAnsi="Times New Roman"/>
        </w:rPr>
        <w:t xml:space="preserve"> </w:t>
      </w:r>
      <w:bookmarkEnd w:id="723"/>
    </w:p>
    <w:p w:rsidR="006721A1" w:rsidRPr="00E17434" w:rsidRDefault="006721A1">
      <w:pPr>
        <w:rPr>
          <w:rFonts w:ascii="Times New Roman" w:eastAsia="Times New Roman" w:hAnsi="Times New Roman" w:cs="Times New Roman"/>
          <w:b/>
          <w:sz w:val="22"/>
          <w:szCs w:val="22"/>
        </w:rPr>
      </w:pPr>
    </w:p>
    <w:p w:rsidR="006721A1" w:rsidRPr="00E17434" w:rsidRDefault="00707D31" w:rsidP="00C656A6">
      <w:pPr>
        <w:jc w:val="center"/>
        <w:rPr>
          <w:rFonts w:ascii="Times New Roman" w:eastAsia="Times New Roman" w:hAnsi="Times New Roman" w:cs="Times New Roman"/>
          <w:i/>
          <w:sz w:val="22"/>
          <w:szCs w:val="22"/>
        </w:rPr>
      </w:pPr>
      <w:r>
        <w:rPr>
          <w:rFonts w:ascii="Times New Roman" w:hAnsi="Times New Roman"/>
          <w:i/>
          <w:sz w:val="22"/>
        </w:rPr>
        <w:t>Tabela 52: Indikatori i ciljevi</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8374"/>
        <w:gridCol w:w="780"/>
      </w:tblGrid>
      <w:tr w:rsidR="00F435D9" w:rsidRPr="00FA65F3" w:rsidTr="00754E88">
        <w:tc>
          <w:tcPr>
            <w:tcW w:w="0" w:type="auto"/>
            <w:shd w:val="clear" w:color="auto" w:fill="D9D9D9"/>
          </w:tcPr>
          <w:p w:rsidR="006721A1" w:rsidRPr="00FA65F3"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Indikator</w:t>
            </w:r>
          </w:p>
        </w:tc>
        <w:tc>
          <w:tcPr>
            <w:tcW w:w="0" w:type="auto"/>
            <w:shd w:val="clear" w:color="auto" w:fill="D9D9D9"/>
          </w:tcPr>
          <w:p w:rsidR="006721A1" w:rsidRPr="00FA65F3" w:rsidRDefault="00707D31" w:rsidP="009B3307">
            <w:pPr>
              <w:spacing w:after="120"/>
              <w:jc w:val="right"/>
              <w:rPr>
                <w:rFonts w:ascii="Times New Roman" w:eastAsia="Times New Roman" w:hAnsi="Times New Roman" w:cs="Times New Roman"/>
                <w:b/>
                <w:sz w:val="20"/>
                <w:szCs w:val="20"/>
              </w:rPr>
            </w:pPr>
            <w:r>
              <w:rPr>
                <w:rFonts w:ascii="Times New Roman" w:hAnsi="Times New Roman"/>
                <w:b/>
                <w:sz w:val="20"/>
              </w:rPr>
              <w:t>Cilj</w:t>
            </w:r>
          </w:p>
        </w:tc>
      </w:tr>
      <w:tr w:rsidR="00F435D9" w:rsidRPr="00FA65F3" w:rsidTr="00F435D9">
        <w:tc>
          <w:tcPr>
            <w:tcW w:w="0" w:type="auto"/>
            <w:shd w:val="clear" w:color="auto" w:fill="auto"/>
          </w:tcPr>
          <w:p w:rsidR="006721A1" w:rsidRPr="00FA65F3"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Broj ugovora;</w:t>
            </w:r>
          </w:p>
        </w:tc>
        <w:tc>
          <w:tcPr>
            <w:tcW w:w="0" w:type="auto"/>
            <w:shd w:val="clear" w:color="auto" w:fill="auto"/>
            <w:vAlign w:val="center"/>
          </w:tcPr>
          <w:p w:rsidR="006721A1" w:rsidRPr="00FA65F3" w:rsidRDefault="00707D31" w:rsidP="00F435D9">
            <w:pPr>
              <w:spacing w:after="120"/>
              <w:jc w:val="right"/>
              <w:rPr>
                <w:rFonts w:ascii="Times New Roman" w:eastAsia="Times New Roman" w:hAnsi="Times New Roman" w:cs="Times New Roman"/>
                <w:sz w:val="20"/>
                <w:szCs w:val="20"/>
              </w:rPr>
            </w:pPr>
            <w:r>
              <w:rPr>
                <w:rFonts w:ascii="Times New Roman" w:hAnsi="Times New Roman"/>
                <w:sz w:val="20"/>
              </w:rPr>
              <w:t>500</w:t>
            </w:r>
          </w:p>
        </w:tc>
      </w:tr>
      <w:tr w:rsidR="00F435D9" w:rsidRPr="00FA65F3" w:rsidTr="00F435D9">
        <w:tc>
          <w:tcPr>
            <w:tcW w:w="0" w:type="auto"/>
            <w:shd w:val="clear" w:color="auto" w:fill="auto"/>
          </w:tcPr>
          <w:p w:rsidR="006721A1" w:rsidRPr="00FA65F3"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 xml:space="preserve">Ukupno poljoprivredno zemljište (ha) u okviru ugovora o zaštiti životne sredine ili/i klime; </w:t>
            </w:r>
          </w:p>
        </w:tc>
        <w:tc>
          <w:tcPr>
            <w:tcW w:w="0" w:type="auto"/>
            <w:shd w:val="clear" w:color="auto" w:fill="auto"/>
            <w:vAlign w:val="center"/>
          </w:tcPr>
          <w:p w:rsidR="006721A1" w:rsidRPr="00FA65F3" w:rsidRDefault="00707D31" w:rsidP="00F435D9">
            <w:pPr>
              <w:spacing w:after="120"/>
              <w:jc w:val="right"/>
              <w:rPr>
                <w:rFonts w:ascii="Times New Roman" w:eastAsia="Times New Roman" w:hAnsi="Times New Roman" w:cs="Times New Roman"/>
                <w:sz w:val="20"/>
                <w:szCs w:val="20"/>
              </w:rPr>
            </w:pPr>
            <w:r>
              <w:rPr>
                <w:rFonts w:ascii="Times New Roman" w:hAnsi="Times New Roman"/>
                <w:sz w:val="20"/>
              </w:rPr>
              <w:t>24.000</w:t>
            </w:r>
          </w:p>
        </w:tc>
      </w:tr>
      <w:tr w:rsidR="00F435D9" w:rsidRPr="00FA65F3" w:rsidTr="00F435D9">
        <w:tc>
          <w:tcPr>
            <w:tcW w:w="0" w:type="auto"/>
            <w:shd w:val="clear" w:color="auto" w:fill="auto"/>
          </w:tcPr>
          <w:p w:rsidR="006721A1" w:rsidRPr="00FA65F3"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Ukupna površina (ha) prema tipu operacija uključenih u sljedeće kategorije:</w:t>
            </w:r>
          </w:p>
        </w:tc>
        <w:tc>
          <w:tcPr>
            <w:tcW w:w="0" w:type="auto"/>
            <w:shd w:val="clear" w:color="auto" w:fill="auto"/>
            <w:vAlign w:val="center"/>
          </w:tcPr>
          <w:p w:rsidR="006721A1" w:rsidRPr="00FA65F3" w:rsidRDefault="006721A1" w:rsidP="00F435D9">
            <w:pPr>
              <w:spacing w:after="120"/>
              <w:jc w:val="right"/>
              <w:rPr>
                <w:rFonts w:ascii="Times New Roman" w:eastAsia="Times New Roman" w:hAnsi="Times New Roman" w:cs="Times New Roman"/>
                <w:sz w:val="20"/>
                <w:szCs w:val="20"/>
              </w:rPr>
            </w:pPr>
          </w:p>
        </w:tc>
      </w:tr>
      <w:tr w:rsidR="00F435D9" w:rsidRPr="00FA65F3" w:rsidTr="00F435D9">
        <w:tc>
          <w:tcPr>
            <w:tcW w:w="0" w:type="auto"/>
            <w:shd w:val="clear" w:color="auto" w:fill="auto"/>
          </w:tcPr>
          <w:p w:rsidR="006721A1" w:rsidRPr="00FA65F3" w:rsidRDefault="00707D31" w:rsidP="009B3307">
            <w:pPr>
              <w:spacing w:after="120"/>
              <w:ind w:left="133"/>
              <w:jc w:val="both"/>
              <w:rPr>
                <w:rFonts w:ascii="Times New Roman" w:eastAsia="Times New Roman" w:hAnsi="Times New Roman" w:cs="Times New Roman"/>
                <w:sz w:val="20"/>
                <w:szCs w:val="20"/>
              </w:rPr>
            </w:pPr>
            <w:r>
              <w:rPr>
                <w:rFonts w:ascii="Times New Roman" w:hAnsi="Times New Roman"/>
                <w:sz w:val="20"/>
              </w:rPr>
              <w:t xml:space="preserve"> (a) upravljanje inputima (uključujući integralnu proizvodnju, smanjenje upotrebe vještačkih đubriva i upotrebe pesticida, upravljanje stajnjakom, itd.);</w:t>
            </w:r>
          </w:p>
        </w:tc>
        <w:tc>
          <w:tcPr>
            <w:tcW w:w="0" w:type="auto"/>
            <w:shd w:val="clear" w:color="auto" w:fill="auto"/>
            <w:vAlign w:val="center"/>
          </w:tcPr>
          <w:p w:rsidR="006721A1" w:rsidRPr="00FA65F3" w:rsidRDefault="00707D31" w:rsidP="00F435D9">
            <w:pPr>
              <w:spacing w:after="120"/>
              <w:jc w:val="right"/>
              <w:rPr>
                <w:rFonts w:ascii="Times New Roman" w:eastAsia="Times New Roman" w:hAnsi="Times New Roman" w:cs="Times New Roman"/>
                <w:sz w:val="20"/>
                <w:szCs w:val="20"/>
              </w:rPr>
            </w:pPr>
            <w:r>
              <w:rPr>
                <w:rFonts w:ascii="Times New Roman" w:hAnsi="Times New Roman"/>
                <w:sz w:val="20"/>
              </w:rPr>
              <w:t>750</w:t>
            </w:r>
          </w:p>
        </w:tc>
      </w:tr>
      <w:tr w:rsidR="00F435D9" w:rsidRPr="00FA65F3" w:rsidTr="00F435D9">
        <w:tc>
          <w:tcPr>
            <w:tcW w:w="0" w:type="auto"/>
            <w:shd w:val="clear" w:color="auto" w:fill="auto"/>
          </w:tcPr>
          <w:p w:rsidR="006721A1" w:rsidRPr="00FA65F3" w:rsidRDefault="00707D31" w:rsidP="009B3307">
            <w:pPr>
              <w:spacing w:after="120"/>
              <w:ind w:left="133"/>
              <w:jc w:val="both"/>
              <w:rPr>
                <w:rFonts w:ascii="Times New Roman" w:eastAsia="Times New Roman" w:hAnsi="Times New Roman" w:cs="Times New Roman"/>
                <w:sz w:val="20"/>
                <w:szCs w:val="20"/>
              </w:rPr>
            </w:pPr>
            <w:r>
              <w:rPr>
                <w:rFonts w:ascii="Times New Roman" w:hAnsi="Times New Roman"/>
                <w:sz w:val="20"/>
              </w:rPr>
              <w:t xml:space="preserve">(b) uzgojne prakse (uključujući plodored, diverzifikaciju usjeva, upravljanje zemljištem kroz zaštitu ili bez primjene oranja, zemljišni pokrivač, itd.); </w:t>
            </w:r>
          </w:p>
        </w:tc>
        <w:tc>
          <w:tcPr>
            <w:tcW w:w="0" w:type="auto"/>
            <w:shd w:val="clear" w:color="auto" w:fill="auto"/>
            <w:vAlign w:val="center"/>
          </w:tcPr>
          <w:p w:rsidR="006721A1" w:rsidRPr="00FA65F3" w:rsidRDefault="00707D31" w:rsidP="00F435D9">
            <w:pPr>
              <w:spacing w:after="120"/>
              <w:jc w:val="right"/>
              <w:rPr>
                <w:rFonts w:ascii="Times New Roman" w:eastAsia="Times New Roman" w:hAnsi="Times New Roman" w:cs="Times New Roman"/>
                <w:sz w:val="20"/>
                <w:szCs w:val="20"/>
              </w:rPr>
            </w:pPr>
            <w:r>
              <w:rPr>
                <w:rFonts w:ascii="Times New Roman" w:hAnsi="Times New Roman"/>
                <w:sz w:val="20"/>
              </w:rPr>
              <w:t>750</w:t>
            </w:r>
          </w:p>
        </w:tc>
      </w:tr>
      <w:tr w:rsidR="00F435D9" w:rsidRPr="00FA65F3" w:rsidTr="00F435D9">
        <w:tc>
          <w:tcPr>
            <w:tcW w:w="0" w:type="auto"/>
            <w:shd w:val="clear" w:color="auto" w:fill="auto"/>
          </w:tcPr>
          <w:p w:rsidR="006721A1" w:rsidRPr="00FA65F3" w:rsidRDefault="00707D31" w:rsidP="009B3307">
            <w:pPr>
              <w:spacing w:after="120"/>
              <w:ind w:left="133"/>
              <w:jc w:val="both"/>
              <w:rPr>
                <w:rFonts w:ascii="Times New Roman" w:eastAsia="Times New Roman" w:hAnsi="Times New Roman" w:cs="Times New Roman"/>
                <w:sz w:val="20"/>
                <w:szCs w:val="20"/>
              </w:rPr>
            </w:pPr>
            <w:r>
              <w:rPr>
                <w:rFonts w:ascii="Times New Roman" w:hAnsi="Times New Roman"/>
                <w:sz w:val="20"/>
              </w:rPr>
              <w:t xml:space="preserve">(c) upravljanje pejzažima, staništima, travnjacima (uključujući utvrđivanje i upravljanje pejzažnim odlikama, uključujući močvarno zemljište i tresetište, očuvanje vrsta, upravljanje ekstenzivnim pašnjacima, itd.);  </w:t>
            </w:r>
          </w:p>
        </w:tc>
        <w:tc>
          <w:tcPr>
            <w:tcW w:w="0" w:type="auto"/>
            <w:shd w:val="clear" w:color="auto" w:fill="auto"/>
            <w:vAlign w:val="center"/>
          </w:tcPr>
          <w:p w:rsidR="006721A1" w:rsidRPr="00FA65F3" w:rsidRDefault="00707D31" w:rsidP="00F435D9">
            <w:pPr>
              <w:spacing w:after="120"/>
              <w:jc w:val="right"/>
              <w:rPr>
                <w:rFonts w:ascii="Times New Roman" w:eastAsia="Times New Roman" w:hAnsi="Times New Roman" w:cs="Times New Roman"/>
                <w:sz w:val="20"/>
                <w:szCs w:val="20"/>
              </w:rPr>
            </w:pPr>
            <w:r>
              <w:rPr>
                <w:rFonts w:ascii="Times New Roman" w:hAnsi="Times New Roman"/>
                <w:sz w:val="20"/>
              </w:rPr>
              <w:t>23.250</w:t>
            </w:r>
          </w:p>
        </w:tc>
      </w:tr>
      <w:tr w:rsidR="00F435D9" w:rsidRPr="00FA65F3" w:rsidTr="00F435D9">
        <w:tc>
          <w:tcPr>
            <w:tcW w:w="0" w:type="auto"/>
            <w:shd w:val="clear" w:color="auto" w:fill="auto"/>
          </w:tcPr>
          <w:p w:rsidR="006721A1" w:rsidRPr="00FA65F3" w:rsidRDefault="00707D31" w:rsidP="009B3307">
            <w:pPr>
              <w:spacing w:after="120"/>
              <w:ind w:left="133"/>
              <w:jc w:val="both"/>
              <w:rPr>
                <w:rFonts w:ascii="Times New Roman" w:eastAsia="Times New Roman" w:hAnsi="Times New Roman" w:cs="Times New Roman"/>
                <w:sz w:val="20"/>
                <w:szCs w:val="20"/>
              </w:rPr>
            </w:pPr>
            <w:r>
              <w:rPr>
                <w:rFonts w:ascii="Times New Roman" w:hAnsi="Times New Roman"/>
                <w:sz w:val="20"/>
              </w:rPr>
              <w:t xml:space="preserve"> (d)  organska proizvodnja).</w:t>
            </w:r>
          </w:p>
        </w:tc>
        <w:tc>
          <w:tcPr>
            <w:tcW w:w="0" w:type="auto"/>
            <w:shd w:val="clear" w:color="auto" w:fill="auto"/>
            <w:vAlign w:val="center"/>
          </w:tcPr>
          <w:p w:rsidR="006721A1" w:rsidRPr="00FA65F3" w:rsidRDefault="00707D31" w:rsidP="00F435D9">
            <w:pPr>
              <w:spacing w:after="120"/>
              <w:jc w:val="right"/>
              <w:rPr>
                <w:rFonts w:ascii="Times New Roman" w:eastAsia="Times New Roman" w:hAnsi="Times New Roman" w:cs="Times New Roman"/>
                <w:sz w:val="20"/>
                <w:szCs w:val="20"/>
              </w:rPr>
            </w:pPr>
            <w:r>
              <w:rPr>
                <w:rFonts w:ascii="Times New Roman" w:hAnsi="Times New Roman"/>
                <w:sz w:val="20"/>
              </w:rPr>
              <w:t>750</w:t>
            </w:r>
          </w:p>
        </w:tc>
      </w:tr>
      <w:tr w:rsidR="00F435D9" w:rsidRPr="00FA65F3" w:rsidTr="00F435D9">
        <w:tc>
          <w:tcPr>
            <w:tcW w:w="0" w:type="auto"/>
            <w:shd w:val="clear" w:color="auto" w:fill="auto"/>
          </w:tcPr>
          <w:p w:rsidR="006721A1" w:rsidRPr="00FA65F3"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U okviru podrške za ugrožene rase:</w:t>
            </w:r>
          </w:p>
        </w:tc>
        <w:tc>
          <w:tcPr>
            <w:tcW w:w="0" w:type="auto"/>
            <w:shd w:val="clear" w:color="auto" w:fill="auto"/>
            <w:vAlign w:val="center"/>
          </w:tcPr>
          <w:p w:rsidR="006721A1" w:rsidRPr="00FA65F3" w:rsidRDefault="006721A1" w:rsidP="00F435D9">
            <w:pPr>
              <w:spacing w:after="120"/>
              <w:jc w:val="right"/>
              <w:rPr>
                <w:rFonts w:ascii="Times New Roman" w:eastAsia="Times New Roman" w:hAnsi="Times New Roman" w:cs="Times New Roman"/>
                <w:sz w:val="20"/>
                <w:szCs w:val="20"/>
              </w:rPr>
            </w:pPr>
          </w:p>
        </w:tc>
      </w:tr>
      <w:tr w:rsidR="00F435D9" w:rsidRPr="00FA65F3" w:rsidTr="00F435D9">
        <w:tc>
          <w:tcPr>
            <w:tcW w:w="0" w:type="auto"/>
            <w:shd w:val="clear" w:color="auto" w:fill="auto"/>
          </w:tcPr>
          <w:p w:rsidR="006721A1" w:rsidRPr="00FA65F3" w:rsidRDefault="0021596B" w:rsidP="00592412">
            <w:pPr>
              <w:numPr>
                <w:ilvl w:val="0"/>
                <w:numId w:val="81"/>
              </w:num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b</w:t>
            </w:r>
            <w:r w:rsidR="00707D31">
              <w:rPr>
                <w:rFonts w:ascii="Times New Roman" w:hAnsi="Times New Roman"/>
                <w:sz w:val="20"/>
              </w:rPr>
              <w:t>roj podržanih vrsta;</w:t>
            </w:r>
          </w:p>
        </w:tc>
        <w:tc>
          <w:tcPr>
            <w:tcW w:w="0" w:type="auto"/>
            <w:shd w:val="clear" w:color="auto" w:fill="auto"/>
            <w:vAlign w:val="center"/>
          </w:tcPr>
          <w:p w:rsidR="006721A1" w:rsidRPr="00FA65F3" w:rsidRDefault="00707D31" w:rsidP="00F435D9">
            <w:pPr>
              <w:spacing w:after="120"/>
              <w:jc w:val="right"/>
              <w:rPr>
                <w:rFonts w:ascii="Times New Roman" w:eastAsia="Times New Roman" w:hAnsi="Times New Roman" w:cs="Times New Roman"/>
                <w:sz w:val="20"/>
                <w:szCs w:val="20"/>
              </w:rPr>
            </w:pPr>
            <w:r>
              <w:rPr>
                <w:rFonts w:ascii="Times New Roman" w:hAnsi="Times New Roman"/>
                <w:sz w:val="20"/>
              </w:rPr>
              <w:t>10</w:t>
            </w:r>
          </w:p>
        </w:tc>
      </w:tr>
      <w:tr w:rsidR="00F435D9" w:rsidRPr="00FA65F3" w:rsidTr="00F435D9">
        <w:tc>
          <w:tcPr>
            <w:tcW w:w="0" w:type="auto"/>
            <w:shd w:val="clear" w:color="auto" w:fill="auto"/>
          </w:tcPr>
          <w:p w:rsidR="006721A1" w:rsidRPr="00FA65F3" w:rsidRDefault="0021596B" w:rsidP="00592412">
            <w:pPr>
              <w:numPr>
                <w:ilvl w:val="0"/>
                <w:numId w:val="81"/>
              </w:num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b</w:t>
            </w:r>
            <w:r w:rsidR="00707D31">
              <w:rPr>
                <w:rFonts w:ascii="Times New Roman" w:hAnsi="Times New Roman"/>
                <w:sz w:val="20"/>
              </w:rPr>
              <w:t>roj podržanih životinja.</w:t>
            </w:r>
          </w:p>
        </w:tc>
        <w:tc>
          <w:tcPr>
            <w:tcW w:w="0" w:type="auto"/>
            <w:shd w:val="clear" w:color="auto" w:fill="auto"/>
            <w:vAlign w:val="center"/>
          </w:tcPr>
          <w:p w:rsidR="006721A1" w:rsidRPr="00FA65F3" w:rsidRDefault="00707D31" w:rsidP="00F435D9">
            <w:pPr>
              <w:spacing w:after="120"/>
              <w:jc w:val="right"/>
              <w:rPr>
                <w:rFonts w:ascii="Times New Roman" w:eastAsia="Times New Roman" w:hAnsi="Times New Roman" w:cs="Times New Roman"/>
                <w:sz w:val="20"/>
                <w:szCs w:val="20"/>
              </w:rPr>
            </w:pPr>
            <w:r>
              <w:rPr>
                <w:rFonts w:ascii="Times New Roman" w:hAnsi="Times New Roman"/>
                <w:sz w:val="20"/>
              </w:rPr>
              <w:t>2.800</w:t>
            </w:r>
          </w:p>
        </w:tc>
      </w:tr>
      <w:tr w:rsidR="00F435D9" w:rsidRPr="00FA65F3" w:rsidTr="00F435D9">
        <w:tc>
          <w:tcPr>
            <w:tcW w:w="0" w:type="auto"/>
            <w:shd w:val="clear" w:color="auto" w:fill="auto"/>
          </w:tcPr>
          <w:p w:rsidR="006721A1" w:rsidRPr="00FA65F3"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U okviru podrške za ugrožene sorte biljaka:</w:t>
            </w:r>
          </w:p>
        </w:tc>
        <w:tc>
          <w:tcPr>
            <w:tcW w:w="0" w:type="auto"/>
            <w:shd w:val="clear" w:color="auto" w:fill="auto"/>
            <w:vAlign w:val="center"/>
          </w:tcPr>
          <w:p w:rsidR="006721A1" w:rsidRPr="00FA65F3" w:rsidRDefault="006721A1" w:rsidP="00F435D9">
            <w:pPr>
              <w:spacing w:after="120"/>
              <w:jc w:val="right"/>
              <w:rPr>
                <w:rFonts w:ascii="Times New Roman" w:eastAsia="Times New Roman" w:hAnsi="Times New Roman" w:cs="Times New Roman"/>
                <w:sz w:val="20"/>
                <w:szCs w:val="20"/>
              </w:rPr>
            </w:pPr>
          </w:p>
        </w:tc>
      </w:tr>
      <w:tr w:rsidR="00F435D9" w:rsidRPr="00FA65F3" w:rsidTr="00F435D9">
        <w:tc>
          <w:tcPr>
            <w:tcW w:w="0" w:type="auto"/>
            <w:shd w:val="clear" w:color="auto" w:fill="auto"/>
          </w:tcPr>
          <w:p w:rsidR="006721A1" w:rsidRPr="00FA65F3" w:rsidRDefault="0021596B" w:rsidP="00592412">
            <w:pPr>
              <w:numPr>
                <w:ilvl w:val="0"/>
                <w:numId w:val="81"/>
              </w:num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u</w:t>
            </w:r>
            <w:r w:rsidR="00707D31">
              <w:rPr>
                <w:rFonts w:ascii="Times New Roman" w:hAnsi="Times New Roman"/>
                <w:sz w:val="20"/>
              </w:rPr>
              <w:t>kupna površina za svaku podržanu sortu.</w:t>
            </w:r>
          </w:p>
        </w:tc>
        <w:tc>
          <w:tcPr>
            <w:tcW w:w="0" w:type="auto"/>
            <w:shd w:val="clear" w:color="auto" w:fill="auto"/>
            <w:vAlign w:val="center"/>
          </w:tcPr>
          <w:p w:rsidR="006721A1" w:rsidRPr="00FA65F3" w:rsidRDefault="00707D31" w:rsidP="00F435D9">
            <w:pPr>
              <w:spacing w:after="120"/>
              <w:jc w:val="right"/>
              <w:rPr>
                <w:rFonts w:ascii="Times New Roman" w:eastAsia="Times New Roman" w:hAnsi="Times New Roman" w:cs="Times New Roman"/>
                <w:sz w:val="20"/>
                <w:szCs w:val="20"/>
              </w:rPr>
            </w:pPr>
            <w:r>
              <w:rPr>
                <w:rFonts w:ascii="Times New Roman" w:hAnsi="Times New Roman"/>
                <w:sz w:val="20"/>
              </w:rPr>
              <w:t>80</w:t>
            </w:r>
          </w:p>
        </w:tc>
      </w:tr>
      <w:tr w:rsidR="00F435D9" w:rsidRPr="00FA65F3" w:rsidTr="00F435D9">
        <w:tc>
          <w:tcPr>
            <w:tcW w:w="0" w:type="auto"/>
            <w:shd w:val="clear" w:color="auto" w:fill="auto"/>
          </w:tcPr>
          <w:p w:rsidR="006721A1" w:rsidRPr="00FA65F3"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Broj gazdinstava podržanih za:</w:t>
            </w:r>
          </w:p>
        </w:tc>
        <w:tc>
          <w:tcPr>
            <w:tcW w:w="0" w:type="auto"/>
            <w:shd w:val="clear" w:color="auto" w:fill="auto"/>
            <w:vAlign w:val="center"/>
          </w:tcPr>
          <w:p w:rsidR="006721A1" w:rsidRPr="00FA65F3" w:rsidRDefault="006721A1" w:rsidP="00F435D9">
            <w:pPr>
              <w:spacing w:after="120"/>
              <w:jc w:val="right"/>
              <w:rPr>
                <w:rFonts w:ascii="Times New Roman" w:eastAsia="Times New Roman" w:hAnsi="Times New Roman" w:cs="Times New Roman"/>
                <w:sz w:val="20"/>
                <w:szCs w:val="20"/>
              </w:rPr>
            </w:pPr>
          </w:p>
        </w:tc>
      </w:tr>
      <w:tr w:rsidR="00F435D9" w:rsidRPr="00FA65F3" w:rsidTr="00F435D9">
        <w:tc>
          <w:tcPr>
            <w:tcW w:w="0" w:type="auto"/>
            <w:shd w:val="clear" w:color="auto" w:fill="auto"/>
          </w:tcPr>
          <w:p w:rsidR="006721A1" w:rsidRPr="00FA65F3" w:rsidRDefault="00707D31" w:rsidP="00592412">
            <w:pPr>
              <w:numPr>
                <w:ilvl w:val="0"/>
                <w:numId w:val="81"/>
              </w:num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konverziju u organsku proizvodnju;</w:t>
            </w:r>
          </w:p>
        </w:tc>
        <w:tc>
          <w:tcPr>
            <w:tcW w:w="0" w:type="auto"/>
            <w:shd w:val="clear" w:color="auto" w:fill="auto"/>
            <w:vAlign w:val="center"/>
          </w:tcPr>
          <w:p w:rsidR="006721A1" w:rsidRPr="00FA65F3" w:rsidRDefault="00707D31" w:rsidP="00F435D9">
            <w:pPr>
              <w:spacing w:after="120"/>
              <w:jc w:val="right"/>
              <w:rPr>
                <w:rFonts w:ascii="Times New Roman" w:eastAsia="Times New Roman" w:hAnsi="Times New Roman" w:cs="Times New Roman"/>
                <w:sz w:val="20"/>
                <w:szCs w:val="20"/>
              </w:rPr>
            </w:pPr>
            <w:r>
              <w:rPr>
                <w:rFonts w:ascii="Times New Roman" w:hAnsi="Times New Roman"/>
                <w:sz w:val="20"/>
              </w:rPr>
              <w:t>315</w:t>
            </w:r>
          </w:p>
        </w:tc>
      </w:tr>
      <w:tr w:rsidR="00F435D9" w:rsidRPr="00FA65F3" w:rsidTr="00F435D9">
        <w:tc>
          <w:tcPr>
            <w:tcW w:w="0" w:type="auto"/>
            <w:shd w:val="clear" w:color="auto" w:fill="auto"/>
          </w:tcPr>
          <w:p w:rsidR="006721A1" w:rsidRPr="00FA65F3" w:rsidRDefault="00707D31" w:rsidP="00592412">
            <w:pPr>
              <w:numPr>
                <w:ilvl w:val="0"/>
                <w:numId w:val="81"/>
              </w:num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održavanje organske proizvodnje.</w:t>
            </w:r>
          </w:p>
        </w:tc>
        <w:tc>
          <w:tcPr>
            <w:tcW w:w="0" w:type="auto"/>
            <w:shd w:val="clear" w:color="auto" w:fill="auto"/>
            <w:vAlign w:val="center"/>
          </w:tcPr>
          <w:p w:rsidR="006721A1" w:rsidRPr="00FA65F3" w:rsidRDefault="00707D31" w:rsidP="00F435D9">
            <w:pPr>
              <w:spacing w:after="120"/>
              <w:jc w:val="right"/>
              <w:rPr>
                <w:rFonts w:ascii="Times New Roman" w:eastAsia="Times New Roman" w:hAnsi="Times New Roman" w:cs="Times New Roman"/>
                <w:sz w:val="20"/>
                <w:szCs w:val="20"/>
              </w:rPr>
            </w:pPr>
            <w:r>
              <w:rPr>
                <w:rFonts w:ascii="Times New Roman" w:hAnsi="Times New Roman"/>
                <w:sz w:val="20"/>
              </w:rPr>
              <w:t>235</w:t>
            </w:r>
          </w:p>
        </w:tc>
      </w:tr>
      <w:tr w:rsidR="00F435D9" w:rsidRPr="00FA65F3" w:rsidTr="00F435D9">
        <w:tc>
          <w:tcPr>
            <w:tcW w:w="0" w:type="auto"/>
            <w:shd w:val="clear" w:color="auto" w:fill="auto"/>
          </w:tcPr>
          <w:p w:rsidR="006721A1" w:rsidRPr="00FA65F3"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 xml:space="preserve">Ukupna površina (ha) podržana za: </w:t>
            </w:r>
          </w:p>
        </w:tc>
        <w:tc>
          <w:tcPr>
            <w:tcW w:w="0" w:type="auto"/>
            <w:shd w:val="clear" w:color="auto" w:fill="auto"/>
            <w:vAlign w:val="center"/>
          </w:tcPr>
          <w:p w:rsidR="006721A1" w:rsidRPr="00FA65F3" w:rsidRDefault="006721A1" w:rsidP="00F435D9">
            <w:pPr>
              <w:spacing w:after="120"/>
              <w:jc w:val="right"/>
              <w:rPr>
                <w:rFonts w:ascii="Times New Roman" w:eastAsia="Times New Roman" w:hAnsi="Times New Roman" w:cs="Times New Roman"/>
                <w:sz w:val="20"/>
                <w:szCs w:val="20"/>
              </w:rPr>
            </w:pPr>
          </w:p>
        </w:tc>
      </w:tr>
      <w:tr w:rsidR="00F435D9" w:rsidRPr="00FA65F3" w:rsidTr="00F435D9">
        <w:tc>
          <w:tcPr>
            <w:tcW w:w="0" w:type="auto"/>
            <w:shd w:val="clear" w:color="auto" w:fill="auto"/>
          </w:tcPr>
          <w:p w:rsidR="006721A1" w:rsidRPr="00FA65F3" w:rsidRDefault="00707D31" w:rsidP="00592412">
            <w:pPr>
              <w:numPr>
                <w:ilvl w:val="0"/>
                <w:numId w:val="86"/>
              </w:num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konverziju u organsku proizvodnju;</w:t>
            </w:r>
          </w:p>
        </w:tc>
        <w:tc>
          <w:tcPr>
            <w:tcW w:w="0" w:type="auto"/>
            <w:shd w:val="clear" w:color="auto" w:fill="auto"/>
            <w:vAlign w:val="center"/>
          </w:tcPr>
          <w:p w:rsidR="006721A1" w:rsidRPr="00FA65F3" w:rsidRDefault="00707D31" w:rsidP="00F435D9">
            <w:pPr>
              <w:spacing w:after="120"/>
              <w:jc w:val="right"/>
              <w:rPr>
                <w:rFonts w:ascii="Times New Roman" w:eastAsia="Times New Roman" w:hAnsi="Times New Roman" w:cs="Times New Roman"/>
                <w:sz w:val="20"/>
                <w:szCs w:val="20"/>
              </w:rPr>
            </w:pPr>
            <w:r>
              <w:rPr>
                <w:rFonts w:ascii="Times New Roman" w:hAnsi="Times New Roman"/>
                <w:sz w:val="20"/>
              </w:rPr>
              <w:t>676</w:t>
            </w:r>
          </w:p>
        </w:tc>
      </w:tr>
      <w:tr w:rsidR="00F435D9" w:rsidRPr="00FA65F3" w:rsidTr="00F435D9">
        <w:tc>
          <w:tcPr>
            <w:tcW w:w="0" w:type="auto"/>
            <w:shd w:val="clear" w:color="auto" w:fill="auto"/>
          </w:tcPr>
          <w:p w:rsidR="006721A1" w:rsidRPr="00FA65F3" w:rsidRDefault="00707D31" w:rsidP="00592412">
            <w:pPr>
              <w:numPr>
                <w:ilvl w:val="0"/>
                <w:numId w:val="86"/>
              </w:num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održavanje organske proizvodnje.</w:t>
            </w:r>
          </w:p>
        </w:tc>
        <w:tc>
          <w:tcPr>
            <w:tcW w:w="0" w:type="auto"/>
            <w:shd w:val="clear" w:color="auto" w:fill="auto"/>
            <w:vAlign w:val="center"/>
          </w:tcPr>
          <w:p w:rsidR="006721A1" w:rsidRPr="00FA65F3" w:rsidRDefault="00707D31" w:rsidP="00F435D9">
            <w:pPr>
              <w:spacing w:after="120"/>
              <w:jc w:val="right"/>
              <w:rPr>
                <w:rFonts w:ascii="Times New Roman" w:eastAsia="Times New Roman" w:hAnsi="Times New Roman" w:cs="Times New Roman"/>
                <w:sz w:val="20"/>
                <w:szCs w:val="20"/>
              </w:rPr>
            </w:pPr>
            <w:r>
              <w:rPr>
                <w:rFonts w:ascii="Times New Roman" w:hAnsi="Times New Roman"/>
                <w:sz w:val="20"/>
              </w:rPr>
              <w:t>300</w:t>
            </w:r>
          </w:p>
        </w:tc>
      </w:tr>
    </w:tbl>
    <w:p w:rsidR="006721A1" w:rsidRDefault="006721A1">
      <w:pPr>
        <w:rPr>
          <w:rFonts w:ascii="Times New Roman" w:eastAsia="Times New Roman" w:hAnsi="Times New Roman" w:cs="Times New Roman"/>
          <w:sz w:val="22"/>
          <w:szCs w:val="22"/>
        </w:rPr>
      </w:pPr>
    </w:p>
    <w:p w:rsidR="00DA1E72" w:rsidRDefault="00DA1E72">
      <w:pPr>
        <w:rPr>
          <w:rFonts w:ascii="Times New Roman" w:eastAsia="Times New Roman" w:hAnsi="Times New Roman" w:cs="Times New Roman"/>
          <w:sz w:val="22"/>
          <w:szCs w:val="22"/>
        </w:rPr>
      </w:pPr>
    </w:p>
    <w:p w:rsidR="00DA1E72" w:rsidRPr="00E17434" w:rsidRDefault="00DA1E72">
      <w:pPr>
        <w:rPr>
          <w:rFonts w:ascii="Times New Roman" w:eastAsia="Times New Roman" w:hAnsi="Times New Roman" w:cs="Times New Roman"/>
          <w:sz w:val="22"/>
          <w:szCs w:val="22"/>
        </w:rPr>
      </w:pPr>
    </w:p>
    <w:p w:rsidR="006721A1" w:rsidRPr="00E17434" w:rsidRDefault="00707D31" w:rsidP="00F435D9">
      <w:pPr>
        <w:pStyle w:val="Heading3"/>
        <w:numPr>
          <w:ilvl w:val="3"/>
          <w:numId w:val="1"/>
        </w:numPr>
        <w:ind w:hanging="720"/>
        <w:rPr>
          <w:rFonts w:ascii="Times New Roman" w:hAnsi="Times New Roman"/>
        </w:rPr>
      </w:pPr>
      <w:bookmarkStart w:id="724" w:name="_Toc98230592"/>
      <w:bookmarkStart w:id="725" w:name="_Toc172615105"/>
      <w:r>
        <w:rPr>
          <w:rFonts w:ascii="Times New Roman" w:hAnsi="Times New Roman"/>
        </w:rPr>
        <w:t>Administrativna procedura</w:t>
      </w:r>
      <w:bookmarkEnd w:id="724"/>
      <w:bookmarkEnd w:id="725"/>
    </w:p>
    <w:p w:rsidR="006721A1" w:rsidRPr="00E17434" w:rsidRDefault="006721A1">
      <w:pPr>
        <w:rPr>
          <w:rFonts w:ascii="Times New Roman" w:eastAsia="Times New Roman" w:hAnsi="Times New Roman" w:cs="Times New Roman"/>
          <w:sz w:val="22"/>
          <w:szCs w:val="22"/>
        </w:rPr>
      </w:pPr>
    </w:p>
    <w:p w:rsidR="006721A1" w:rsidRPr="00E17434" w:rsidRDefault="00707D31" w:rsidP="001C6837">
      <w:pPr>
        <w:jc w:val="both"/>
        <w:rPr>
          <w:rFonts w:ascii="Times New Roman" w:eastAsia="Times New Roman" w:hAnsi="Times New Roman" w:cs="Times New Roman"/>
          <w:sz w:val="22"/>
          <w:szCs w:val="22"/>
        </w:rPr>
      </w:pPr>
      <w:r>
        <w:rPr>
          <w:rFonts w:ascii="Times New Roman" w:hAnsi="Times New Roman"/>
          <w:sz w:val="22"/>
        </w:rPr>
        <w:t xml:space="preserve">Administrativna procedura za sprovođenje ove mjere obuhvatiće sljedeće faze: provjere kompletnosti i prihvatljivosti aplikacija; raspodjela sredstava; implementacija aktivnosti; računovodstvo i isplata sredstava podrške. Administrativna procedura će poštovati zahtjeve IPARD III regulatornog okvira i biće utvrđena odgovarajućim priručnicima i procedurama. Korisnici će biti upisani u Registar poljoprivrednih gazdinstava i Sistem za identifikaciju zemljišnih parcela. Aplikacije se dostavljaju u paprinom obliku. Primjenjuje se isti postupak kao i za zahtjeve za plaćanja iz </w:t>
      </w:r>
      <w:r w:rsidR="0021596B">
        <w:rPr>
          <w:rFonts w:ascii="Times New Roman" w:hAnsi="Times New Roman"/>
          <w:sz w:val="22"/>
        </w:rPr>
        <w:t xml:space="preserve">Mjere 1 </w:t>
      </w:r>
      <w:r>
        <w:rPr>
          <w:rFonts w:ascii="Times New Roman" w:hAnsi="Times New Roman"/>
          <w:sz w:val="22"/>
        </w:rPr>
        <w:t>IPARD III</w:t>
      </w:r>
      <w:r w:rsidR="0021596B">
        <w:rPr>
          <w:rFonts w:ascii="Times New Roman" w:hAnsi="Times New Roman"/>
          <w:sz w:val="22"/>
        </w:rPr>
        <w:t xml:space="preserve"> programa</w:t>
      </w:r>
      <w:r>
        <w:rPr>
          <w:rFonts w:ascii="Times New Roman" w:hAnsi="Times New Roman"/>
          <w:sz w:val="22"/>
        </w:rPr>
        <w:t xml:space="preserve">.   </w:t>
      </w:r>
    </w:p>
    <w:p w:rsidR="006721A1" w:rsidRPr="00E17434" w:rsidRDefault="006721A1">
      <w:pPr>
        <w:rPr>
          <w:rFonts w:ascii="Times New Roman" w:eastAsia="Times New Roman" w:hAnsi="Times New Roman" w:cs="Times New Roman"/>
          <w:sz w:val="22"/>
          <w:szCs w:val="22"/>
        </w:rPr>
      </w:pPr>
    </w:p>
    <w:p w:rsidR="006721A1" w:rsidRPr="00E17434" w:rsidRDefault="00707D31" w:rsidP="00F435D9">
      <w:pPr>
        <w:pStyle w:val="Heading3"/>
        <w:numPr>
          <w:ilvl w:val="3"/>
          <w:numId w:val="1"/>
        </w:numPr>
        <w:ind w:hanging="720"/>
        <w:rPr>
          <w:rFonts w:ascii="Times New Roman" w:hAnsi="Times New Roman"/>
        </w:rPr>
      </w:pPr>
      <w:bookmarkStart w:id="726" w:name="_Toc98230593"/>
      <w:bookmarkStart w:id="727" w:name="_Toc172615106"/>
      <w:r>
        <w:rPr>
          <w:rFonts w:ascii="Times New Roman" w:hAnsi="Times New Roman"/>
        </w:rPr>
        <w:t>Geografski opseg mjere</w:t>
      </w:r>
      <w:bookmarkEnd w:id="726"/>
      <w:bookmarkEnd w:id="727"/>
    </w:p>
    <w:p w:rsidR="006721A1" w:rsidRPr="00E17434" w:rsidRDefault="006721A1">
      <w:pPr>
        <w:rPr>
          <w:rFonts w:ascii="Times New Roman" w:eastAsia="Times New Roman" w:hAnsi="Times New Roman" w:cs="Times New Roman"/>
          <w:sz w:val="22"/>
          <w:szCs w:val="22"/>
        </w:rPr>
      </w:pPr>
    </w:p>
    <w:p w:rsidR="006721A1" w:rsidRPr="00700CE2" w:rsidRDefault="00707D31" w:rsidP="00700CE2">
      <w:pPr>
        <w:spacing w:after="240"/>
        <w:rPr>
          <w:rFonts w:ascii="Times New Roman" w:eastAsia="Times New Roman" w:hAnsi="Times New Roman" w:cs="Times New Roman"/>
          <w:sz w:val="22"/>
          <w:szCs w:val="22"/>
        </w:rPr>
      </w:pPr>
      <w:r>
        <w:rPr>
          <w:rFonts w:ascii="Times New Roman" w:hAnsi="Times New Roman"/>
          <w:sz w:val="22"/>
        </w:rPr>
        <w:t>Ova mjera biće implementirana na cijeloj teritoriji Crne Gore.</w:t>
      </w:r>
    </w:p>
    <w:p w:rsidR="006721A1" w:rsidRPr="00E17434" w:rsidRDefault="00707D31" w:rsidP="00700CE2">
      <w:pPr>
        <w:spacing w:after="240"/>
        <w:rPr>
          <w:rFonts w:ascii="Times New Roman" w:eastAsia="Times New Roman" w:hAnsi="Times New Roman" w:cs="Times New Roman"/>
          <w:sz w:val="22"/>
          <w:szCs w:val="22"/>
        </w:rPr>
      </w:pPr>
      <w:r>
        <w:rPr>
          <w:rFonts w:ascii="Times New Roman" w:hAnsi="Times New Roman"/>
          <w:sz w:val="22"/>
        </w:rPr>
        <w:t>Metodologija za izračunavanje nivoa plaćanja za agro-ekološko-klimatske mjere, organsku poljoprivredu i aktivnosti u vezi sa šumarstvom prikazana je u Prilogu IV.</w:t>
      </w:r>
    </w:p>
    <w:p w:rsidR="006721A1" w:rsidRPr="00E17434" w:rsidRDefault="00707D31" w:rsidP="00F435D9">
      <w:pPr>
        <w:pStyle w:val="Heading3"/>
        <w:numPr>
          <w:ilvl w:val="2"/>
          <w:numId w:val="1"/>
        </w:numPr>
        <w:jc w:val="both"/>
        <w:rPr>
          <w:rFonts w:ascii="Times New Roman" w:hAnsi="Times New Roman"/>
        </w:rPr>
      </w:pPr>
      <w:bookmarkStart w:id="728" w:name="_Toc98230594"/>
      <w:bookmarkStart w:id="729" w:name="_Toc172615107"/>
      <w:r>
        <w:rPr>
          <w:rFonts w:ascii="Times New Roman" w:hAnsi="Times New Roman"/>
        </w:rPr>
        <w:t>MJERA 5 – REALIZACIJA LOKALNIH RAZVOJNIH STRATEGIJA - LEADER PRISTUP</w:t>
      </w:r>
      <w:bookmarkEnd w:id="728"/>
      <w:bookmarkEnd w:id="729"/>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F435D9">
      <w:pPr>
        <w:pStyle w:val="Heading3"/>
        <w:numPr>
          <w:ilvl w:val="3"/>
          <w:numId w:val="1"/>
        </w:numPr>
        <w:ind w:hanging="720"/>
        <w:rPr>
          <w:rFonts w:ascii="Times New Roman" w:hAnsi="Times New Roman"/>
        </w:rPr>
      </w:pPr>
      <w:bookmarkStart w:id="730" w:name="_Toc98230595"/>
      <w:bookmarkStart w:id="731" w:name="_Toc172615108"/>
      <w:r>
        <w:rPr>
          <w:rFonts w:ascii="Times New Roman" w:hAnsi="Times New Roman"/>
        </w:rPr>
        <w:t>Pravni osnov</w:t>
      </w:r>
      <w:bookmarkEnd w:id="730"/>
      <w:bookmarkEnd w:id="731"/>
    </w:p>
    <w:p w:rsidR="00F21CCD" w:rsidRDefault="00F21CCD">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Član 27 Sektorskog sporazuma</w:t>
      </w:r>
    </w:p>
    <w:p w:rsidR="006721A1" w:rsidRPr="00E17434" w:rsidRDefault="006721A1">
      <w:pPr>
        <w:jc w:val="both"/>
        <w:rPr>
          <w:rFonts w:ascii="Times New Roman" w:eastAsia="Times New Roman" w:hAnsi="Times New Roman" w:cs="Times New Roman"/>
          <w:sz w:val="22"/>
          <w:szCs w:val="22"/>
        </w:rPr>
      </w:pPr>
    </w:p>
    <w:p w:rsidR="006721A1" w:rsidRPr="00E17434" w:rsidRDefault="00C05E39" w:rsidP="00F435D9">
      <w:pPr>
        <w:pStyle w:val="Heading3"/>
        <w:numPr>
          <w:ilvl w:val="3"/>
          <w:numId w:val="1"/>
        </w:numPr>
        <w:ind w:hanging="720"/>
        <w:rPr>
          <w:rFonts w:ascii="Times New Roman" w:hAnsi="Times New Roman"/>
        </w:rPr>
      </w:pPr>
      <w:bookmarkStart w:id="732" w:name="_Toc172615109"/>
      <w:r>
        <w:rPr>
          <w:rFonts w:ascii="Times New Roman" w:hAnsi="Times New Roman"/>
        </w:rPr>
        <w:t>Razlozi za intervenciju</w:t>
      </w:r>
      <w:bookmarkEnd w:id="732"/>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L</w:t>
      </w:r>
      <w:r w:rsidR="00B11B01">
        <w:rPr>
          <w:rFonts w:ascii="Times New Roman" w:hAnsi="Times New Roman"/>
          <w:sz w:val="22"/>
        </w:rPr>
        <w:t>EA</w:t>
      </w:r>
      <w:r>
        <w:rPr>
          <w:rFonts w:ascii="Times New Roman" w:hAnsi="Times New Roman"/>
          <w:sz w:val="22"/>
        </w:rPr>
        <w:t xml:space="preserve">DER predstavlja </w:t>
      </w:r>
      <w:r w:rsidR="00E34CFB">
        <w:rPr>
          <w:rFonts w:ascii="Times New Roman" w:hAnsi="Times New Roman"/>
          <w:sz w:val="22"/>
        </w:rPr>
        <w:t>integrisani instrument</w:t>
      </w:r>
      <w:r>
        <w:rPr>
          <w:rFonts w:ascii="Times New Roman" w:hAnsi="Times New Roman"/>
          <w:sz w:val="22"/>
        </w:rPr>
        <w:t xml:space="preserve"> teritorijalnog razvoja </w:t>
      </w:r>
      <w:r w:rsidR="00E34CFB">
        <w:rPr>
          <w:rFonts w:ascii="Times New Roman" w:hAnsi="Times New Roman"/>
          <w:sz w:val="22"/>
        </w:rPr>
        <w:t>sa ciljem implementacije</w:t>
      </w:r>
      <w:r>
        <w:rPr>
          <w:rFonts w:ascii="Times New Roman" w:hAnsi="Times New Roman"/>
          <w:sz w:val="22"/>
        </w:rPr>
        <w:t xml:space="preserve"> na lokalnom nivou, što direktno doprinosi teritorijalnoj koherentnosti, dugoročnom održivom razvoju i poboljšanju socijalnog kapitala ruralnih područja</w:t>
      </w:r>
      <w:r w:rsidRPr="00E17434">
        <w:rPr>
          <w:rFonts w:ascii="Times New Roman" w:eastAsia="Times New Roman" w:hAnsi="Times New Roman" w:cs="Times New Roman"/>
          <w:sz w:val="22"/>
          <w:szCs w:val="22"/>
          <w:vertAlign w:val="superscript"/>
        </w:rPr>
        <w:footnoteReference w:id="35"/>
      </w:r>
      <w:r>
        <w:rPr>
          <w:rFonts w:ascii="Times New Roman" w:hAnsi="Times New Roman"/>
          <w:sz w:val="22"/>
        </w:rPr>
        <w:t>. LEADER predstavlja dio EU politike ruralnog razvoja u pogledu izgradnje kapaciteta i iskustva u sprovođenju što zemljama kandidatima pomaže da se pripreme za pristupanje EU.</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Prema najnovijoj procjeni broja stanovnika koju je 2019. godine izradila Uprava za statistiku, 9 opština u Crnoj Gori ima manje od 10.000 stanovnika (raspon broja stanovnika kreće se od 1.558 do 8.319).</w:t>
      </w:r>
    </w:p>
    <w:p w:rsidR="003E4340" w:rsidRDefault="00707D31" w:rsidP="00700CE2">
      <w:pPr>
        <w:jc w:val="both"/>
        <w:rPr>
          <w:rFonts w:ascii="Times New Roman" w:eastAsia="Times New Roman" w:hAnsi="Times New Roman" w:cs="Times New Roman"/>
          <w:sz w:val="22"/>
          <w:szCs w:val="22"/>
        </w:rPr>
      </w:pPr>
      <w:r>
        <w:rPr>
          <w:rFonts w:ascii="Times New Roman" w:hAnsi="Times New Roman"/>
          <w:sz w:val="22"/>
        </w:rPr>
        <w:t xml:space="preserve">Jedinice lokalne samouprave mogu se klasifikovati u </w:t>
      </w:r>
      <w:r w:rsidR="00FA371E">
        <w:rPr>
          <w:rFonts w:ascii="Times New Roman" w:hAnsi="Times New Roman"/>
          <w:sz w:val="22"/>
        </w:rPr>
        <w:t xml:space="preserve">pet </w:t>
      </w:r>
      <w:r>
        <w:rPr>
          <w:rFonts w:ascii="Times New Roman" w:hAnsi="Times New Roman"/>
          <w:sz w:val="22"/>
        </w:rPr>
        <w:t>grup</w:t>
      </w:r>
      <w:r w:rsidR="003E4340">
        <w:rPr>
          <w:rFonts w:ascii="Times New Roman" w:hAnsi="Times New Roman"/>
          <w:sz w:val="22"/>
        </w:rPr>
        <w:t>a</w:t>
      </w:r>
      <w:r>
        <w:rPr>
          <w:rFonts w:ascii="Times New Roman" w:hAnsi="Times New Roman"/>
          <w:sz w:val="22"/>
        </w:rPr>
        <w:t xml:space="preserve"> </w:t>
      </w:r>
      <w:r w:rsidR="003E4340">
        <w:rPr>
          <w:rFonts w:ascii="Times New Roman" w:hAnsi="Times New Roman"/>
          <w:sz w:val="22"/>
        </w:rPr>
        <w:t>p</w:t>
      </w:r>
      <w:r w:rsidR="003E4340" w:rsidRPr="003E4340">
        <w:rPr>
          <w:rFonts w:ascii="Times New Roman" w:hAnsi="Times New Roman"/>
          <w:sz w:val="22"/>
        </w:rPr>
        <w:t>rema vrijednosti stepena razvijenosti u odnosu na prosjek :</w:t>
      </w:r>
    </w:p>
    <w:p w:rsidR="003E4340" w:rsidRDefault="001816EA" w:rsidP="00DA1E72">
      <w:pPr>
        <w:tabs>
          <w:tab w:val="left" w:pos="2673"/>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sidRPr="001816EA">
        <w:rPr>
          <w:rFonts w:ascii="Times New Roman" w:eastAsia="Times New Roman" w:hAnsi="Times New Roman" w:cs="Times New Roman"/>
          <w:sz w:val="22"/>
          <w:szCs w:val="22"/>
        </w:rPr>
        <w:tab/>
        <w:t xml:space="preserve">Tabela 53: </w:t>
      </w:r>
      <w:r w:rsidR="003E6C20">
        <w:rPr>
          <w:rFonts w:ascii="Times New Roman" w:eastAsia="Times New Roman" w:hAnsi="Times New Roman" w:cs="Times New Roman"/>
          <w:sz w:val="22"/>
          <w:szCs w:val="22"/>
        </w:rPr>
        <w:t>I</w:t>
      </w:r>
      <w:r w:rsidRPr="001816EA">
        <w:rPr>
          <w:rFonts w:ascii="Times New Roman" w:eastAsia="Times New Roman" w:hAnsi="Times New Roman" w:cs="Times New Roman"/>
          <w:sz w:val="22"/>
          <w:szCs w:val="22"/>
        </w:rPr>
        <w:t>ndeks razv</w:t>
      </w:r>
      <w:r w:rsidR="003E6C20">
        <w:rPr>
          <w:rFonts w:ascii="Times New Roman" w:eastAsia="Times New Roman" w:hAnsi="Times New Roman" w:cs="Times New Roman"/>
          <w:sz w:val="22"/>
          <w:szCs w:val="22"/>
        </w:rPr>
        <w:t>ijenosti</w:t>
      </w:r>
      <w:r w:rsidRPr="001816EA">
        <w:rPr>
          <w:rFonts w:ascii="Times New Roman" w:eastAsia="Times New Roman" w:hAnsi="Times New Roman" w:cs="Times New Roman"/>
          <w:sz w:val="22"/>
          <w:szCs w:val="22"/>
        </w:rPr>
        <w:t xml:space="preserve"> 2019-2021</w:t>
      </w:r>
    </w:p>
    <w:tbl>
      <w:tblPr>
        <w:tblW w:w="0" w:type="auto"/>
        <w:tblInd w:w="2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1174"/>
        <w:gridCol w:w="1197"/>
        <w:gridCol w:w="1703"/>
      </w:tblGrid>
      <w:tr w:rsidR="003E4340" w:rsidRPr="003E4340" w:rsidTr="003E4340">
        <w:tc>
          <w:tcPr>
            <w:tcW w:w="5498" w:type="dxa"/>
            <w:gridSpan w:val="4"/>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Indeks razvijenosti JLS 2019-2021</w:t>
            </w: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JLS</w:t>
            </w:r>
          </w:p>
        </w:tc>
        <w:tc>
          <w:tcPr>
            <w:tcW w:w="1174"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Indeks razvijenosti JLS (CG=100)</w:t>
            </w:r>
          </w:p>
        </w:tc>
        <w:tc>
          <w:tcPr>
            <w:tcW w:w="1197"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Stepen razvijenosti JLS</w:t>
            </w:r>
          </w:p>
        </w:tc>
        <w:tc>
          <w:tcPr>
            <w:tcW w:w="1703"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U odnosu na prosjek CG</w:t>
            </w: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Budva</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142.68</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1</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Iznad 125%</w:t>
            </w: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Tivat</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128.76</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2</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Podgorica</w:t>
            </w:r>
          </w:p>
        </w:tc>
        <w:tc>
          <w:tcPr>
            <w:tcW w:w="1174"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124.23</w:t>
            </w:r>
          </w:p>
        </w:tc>
        <w:tc>
          <w:tcPr>
            <w:tcW w:w="1197"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3</w:t>
            </w:r>
          </w:p>
        </w:tc>
        <w:tc>
          <w:tcPr>
            <w:tcW w:w="1703" w:type="dxa"/>
            <w:vMerge w:val="restart"/>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100-125%</w:t>
            </w: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Herceg Novi</w:t>
            </w:r>
          </w:p>
        </w:tc>
        <w:tc>
          <w:tcPr>
            <w:tcW w:w="1174"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117.27</w:t>
            </w:r>
          </w:p>
        </w:tc>
        <w:tc>
          <w:tcPr>
            <w:tcW w:w="1197"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4</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Kotor</w:t>
            </w:r>
          </w:p>
        </w:tc>
        <w:tc>
          <w:tcPr>
            <w:tcW w:w="1174"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116.33</w:t>
            </w:r>
          </w:p>
        </w:tc>
        <w:tc>
          <w:tcPr>
            <w:tcW w:w="1197"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5</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Cetinje</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99.29</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6</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75-100%</w:t>
            </w: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Bar</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98.79</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7</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Danilovgrad</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98.69</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8</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Nikšić</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96.14</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9</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Žabljak</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95.45</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10</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shd w:val="clear" w:color="auto" w:fill="D9E2F3"/>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Zeta</w:t>
            </w:r>
          </w:p>
        </w:tc>
        <w:tc>
          <w:tcPr>
            <w:tcW w:w="1174" w:type="dxa"/>
            <w:tcBorders>
              <w:top w:val="single" w:sz="4" w:space="0" w:color="auto"/>
              <w:left w:val="single" w:sz="4" w:space="0" w:color="auto"/>
              <w:bottom w:val="single" w:sz="4" w:space="0" w:color="auto"/>
              <w:right w:val="single" w:sz="4" w:space="0" w:color="auto"/>
            </w:tcBorders>
            <w:shd w:val="clear" w:color="auto" w:fill="D9E2F3"/>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93.53</w:t>
            </w:r>
          </w:p>
        </w:tc>
        <w:tc>
          <w:tcPr>
            <w:tcW w:w="1197" w:type="dxa"/>
            <w:tcBorders>
              <w:top w:val="single" w:sz="4" w:space="0" w:color="auto"/>
              <w:left w:val="single" w:sz="4" w:space="0" w:color="auto"/>
              <w:bottom w:val="single" w:sz="4" w:space="0" w:color="auto"/>
              <w:right w:val="single" w:sz="4" w:space="0" w:color="auto"/>
            </w:tcBorders>
            <w:shd w:val="clear" w:color="auto" w:fill="D9E2F3"/>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11</w:t>
            </w:r>
          </w:p>
        </w:tc>
        <w:tc>
          <w:tcPr>
            <w:tcW w:w="1703" w:type="dxa"/>
            <w:vMerge/>
            <w:tcBorders>
              <w:top w:val="single" w:sz="4" w:space="0" w:color="auto"/>
              <w:left w:val="single" w:sz="4" w:space="0" w:color="auto"/>
              <w:bottom w:val="single" w:sz="4" w:space="0" w:color="auto"/>
              <w:right w:val="single" w:sz="4" w:space="0" w:color="auto"/>
            </w:tcBorders>
            <w:vAlign w:val="center"/>
          </w:tcPr>
          <w:p w:rsidR="003E4340" w:rsidRPr="003E4340" w:rsidRDefault="003E4340" w:rsidP="003E4340">
            <w:pPr>
              <w:suppressAutoHyphens/>
              <w:jc w:val="both"/>
              <w:rPr>
                <w:rFonts w:ascii="Times New Roman" w:eastAsia="Times New Roman" w:hAnsi="Times New Roman" w:cs="Times New Roman"/>
                <w:sz w:val="16"/>
                <w:szCs w:val="16"/>
                <w:lang w:eastAsia="ar-SA"/>
              </w:rPr>
            </w:pP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Plužine</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83.27</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12</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Pljevlja</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81.47</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13</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Kolašin</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80.47</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14</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lastRenderedPageBreak/>
              <w:t>Ulcinj</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79.11</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15</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Mojkovac</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77.48</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16</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Bijelo Polje</w:t>
            </w:r>
          </w:p>
        </w:tc>
        <w:tc>
          <w:tcPr>
            <w:tcW w:w="1174"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71.15</w:t>
            </w:r>
          </w:p>
        </w:tc>
        <w:tc>
          <w:tcPr>
            <w:tcW w:w="1197"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17</w:t>
            </w:r>
          </w:p>
        </w:tc>
        <w:tc>
          <w:tcPr>
            <w:tcW w:w="1703" w:type="dxa"/>
            <w:vMerge w:val="restart"/>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50-75%</w:t>
            </w: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Šavnik</w:t>
            </w:r>
          </w:p>
        </w:tc>
        <w:tc>
          <w:tcPr>
            <w:tcW w:w="1174"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70.81</w:t>
            </w:r>
          </w:p>
        </w:tc>
        <w:tc>
          <w:tcPr>
            <w:tcW w:w="1197"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18</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Tuzi</w:t>
            </w:r>
          </w:p>
        </w:tc>
        <w:tc>
          <w:tcPr>
            <w:tcW w:w="1174"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63.45</w:t>
            </w:r>
          </w:p>
        </w:tc>
        <w:tc>
          <w:tcPr>
            <w:tcW w:w="1197"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19</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Berane</w:t>
            </w:r>
          </w:p>
        </w:tc>
        <w:tc>
          <w:tcPr>
            <w:tcW w:w="1174"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62.86</w:t>
            </w:r>
          </w:p>
        </w:tc>
        <w:tc>
          <w:tcPr>
            <w:tcW w:w="1197"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20</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Andrijevica</w:t>
            </w:r>
          </w:p>
        </w:tc>
        <w:tc>
          <w:tcPr>
            <w:tcW w:w="1174"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54.37</w:t>
            </w:r>
          </w:p>
        </w:tc>
        <w:tc>
          <w:tcPr>
            <w:tcW w:w="1197" w:type="dxa"/>
            <w:tcBorders>
              <w:top w:val="single" w:sz="4" w:space="0" w:color="auto"/>
              <w:left w:val="single" w:sz="4" w:space="0" w:color="auto"/>
              <w:bottom w:val="single" w:sz="4" w:space="0" w:color="auto"/>
              <w:right w:val="single" w:sz="4" w:space="0" w:color="auto"/>
            </w:tcBorders>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21</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Rožaje</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48.70</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22</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Ispod 50%</w:t>
            </w: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Gusinje</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48.10</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23</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Plav</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44.27</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24</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p>
        </w:tc>
      </w:tr>
      <w:tr w:rsidR="003E4340" w:rsidRPr="003E4340" w:rsidTr="003E4340">
        <w:tc>
          <w:tcPr>
            <w:tcW w:w="142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b/>
                <w:sz w:val="16"/>
                <w:szCs w:val="16"/>
                <w:lang w:eastAsia="ar-SA"/>
              </w:rPr>
            </w:pPr>
            <w:r w:rsidRPr="003E4340">
              <w:rPr>
                <w:rFonts w:ascii="Times New Roman" w:eastAsia="Times New Roman" w:hAnsi="Times New Roman" w:cs="Times New Roman"/>
                <w:b/>
                <w:sz w:val="16"/>
                <w:szCs w:val="16"/>
                <w:lang w:eastAsia="ar-SA"/>
              </w:rPr>
              <w:t>Petnjica</w:t>
            </w:r>
          </w:p>
        </w:tc>
        <w:tc>
          <w:tcPr>
            <w:tcW w:w="1174"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28.32</w:t>
            </w:r>
          </w:p>
        </w:tc>
        <w:tc>
          <w:tcPr>
            <w:tcW w:w="1197" w:type="dxa"/>
            <w:tcBorders>
              <w:top w:val="single" w:sz="4" w:space="0" w:color="auto"/>
              <w:left w:val="single" w:sz="4" w:space="0" w:color="auto"/>
              <w:bottom w:val="single" w:sz="4" w:space="0" w:color="auto"/>
              <w:right w:val="single" w:sz="4" w:space="0" w:color="auto"/>
            </w:tcBorders>
            <w:shd w:val="clear" w:color="auto" w:fill="D9E2F3"/>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r w:rsidRPr="003E4340">
              <w:rPr>
                <w:rFonts w:ascii="Times New Roman" w:eastAsia="Times New Roman" w:hAnsi="Times New Roman" w:cs="Times New Roman"/>
                <w:sz w:val="16"/>
                <w:szCs w:val="16"/>
                <w:lang w:eastAsia="ar-SA"/>
              </w:rPr>
              <w:t>25</w:t>
            </w: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3E4340" w:rsidRPr="003E4340" w:rsidRDefault="003E4340" w:rsidP="003E4340">
            <w:pPr>
              <w:suppressAutoHyphens/>
              <w:jc w:val="both"/>
              <w:rPr>
                <w:rFonts w:ascii="Times New Roman" w:eastAsia="Times New Roman" w:hAnsi="Times New Roman" w:cs="Times New Roman"/>
                <w:sz w:val="16"/>
                <w:szCs w:val="16"/>
                <w:lang w:eastAsia="ar-SA"/>
              </w:rPr>
            </w:pPr>
          </w:p>
        </w:tc>
      </w:tr>
    </w:tbl>
    <w:p w:rsidR="003E4340" w:rsidRDefault="00227857" w:rsidP="00DA1E72">
      <w:pPr>
        <w:jc w:val="center"/>
        <w:rPr>
          <w:rFonts w:ascii="Times New Roman" w:eastAsia="Times New Roman" w:hAnsi="Times New Roman" w:cs="Times New Roman"/>
          <w:sz w:val="22"/>
          <w:szCs w:val="22"/>
        </w:rPr>
      </w:pPr>
      <w:r w:rsidRPr="00227857">
        <w:rPr>
          <w:rFonts w:ascii="Times New Roman" w:eastAsia="Times New Roman" w:hAnsi="Times New Roman" w:cs="Times New Roman"/>
          <w:i/>
          <w:sz w:val="16"/>
          <w:szCs w:val="16"/>
          <w:lang w:eastAsia="ar-SA"/>
        </w:rPr>
        <w:t xml:space="preserve">Izvor: Pravilnik o utvrđivanju nivoa razvoja jedinica lokalne samouprave u Crnoj Gori </w:t>
      </w:r>
      <w:r w:rsidR="00280356">
        <w:rPr>
          <w:rFonts w:ascii="Times New Roman" w:eastAsia="Times New Roman" w:hAnsi="Times New Roman" w:cs="Times New Roman"/>
          <w:i/>
          <w:sz w:val="16"/>
          <w:szCs w:val="16"/>
          <w:lang w:eastAsia="ar-SA"/>
        </w:rPr>
        <w:t>„</w:t>
      </w:r>
      <w:r w:rsidRPr="00227857">
        <w:rPr>
          <w:rFonts w:ascii="Times New Roman" w:eastAsia="Times New Roman" w:hAnsi="Times New Roman" w:cs="Times New Roman"/>
          <w:i/>
          <w:sz w:val="16"/>
          <w:szCs w:val="16"/>
          <w:lang w:eastAsia="ar-SA"/>
        </w:rPr>
        <w:t xml:space="preserve">Službeni </w:t>
      </w:r>
      <w:r w:rsidR="003E6C20">
        <w:rPr>
          <w:rFonts w:ascii="Times New Roman" w:eastAsia="Times New Roman" w:hAnsi="Times New Roman" w:cs="Times New Roman"/>
          <w:i/>
          <w:sz w:val="16"/>
          <w:szCs w:val="16"/>
          <w:lang w:eastAsia="ar-SA"/>
        </w:rPr>
        <w:t>list</w:t>
      </w:r>
      <w:r w:rsidRPr="00227857">
        <w:rPr>
          <w:rFonts w:ascii="Times New Roman" w:eastAsia="Times New Roman" w:hAnsi="Times New Roman" w:cs="Times New Roman"/>
          <w:i/>
          <w:sz w:val="16"/>
          <w:szCs w:val="16"/>
          <w:lang w:eastAsia="ar-SA"/>
        </w:rPr>
        <w:t xml:space="preserve"> Crne Gore</w:t>
      </w:r>
      <w:r w:rsidR="000F7918">
        <w:rPr>
          <w:rFonts w:ascii="Times New Roman" w:eastAsia="Times New Roman" w:hAnsi="Times New Roman" w:cs="Times New Roman"/>
          <w:i/>
          <w:sz w:val="16"/>
          <w:szCs w:val="16"/>
          <w:lang w:eastAsia="ar-SA"/>
        </w:rPr>
        <w:t>“</w:t>
      </w:r>
      <w:r w:rsidRPr="00227857">
        <w:rPr>
          <w:rFonts w:ascii="Times New Roman" w:eastAsia="Times New Roman" w:hAnsi="Times New Roman" w:cs="Times New Roman"/>
          <w:i/>
          <w:sz w:val="16"/>
          <w:szCs w:val="16"/>
          <w:lang w:eastAsia="ar-SA"/>
        </w:rPr>
        <w:t>, br</w:t>
      </w:r>
      <w:r w:rsidR="000F7918">
        <w:rPr>
          <w:rFonts w:ascii="Times New Roman" w:eastAsia="Times New Roman" w:hAnsi="Times New Roman" w:cs="Times New Roman"/>
          <w:i/>
          <w:sz w:val="16"/>
          <w:szCs w:val="16"/>
          <w:lang w:eastAsia="ar-SA"/>
        </w:rPr>
        <w:t>.</w:t>
      </w:r>
      <w:r w:rsidRPr="00227857">
        <w:rPr>
          <w:rFonts w:ascii="Times New Roman" w:eastAsia="Times New Roman" w:hAnsi="Times New Roman" w:cs="Times New Roman"/>
          <w:i/>
          <w:sz w:val="16"/>
          <w:szCs w:val="16"/>
          <w:lang w:eastAsia="ar-SA"/>
        </w:rPr>
        <w:t xml:space="preserve"> 103/2023 od 20. novembra 2023. godine</w:t>
      </w:r>
    </w:p>
    <w:p w:rsidR="008B0E73" w:rsidRDefault="008B0E73" w:rsidP="00227857">
      <w:pPr>
        <w:jc w:val="both"/>
        <w:rPr>
          <w:rFonts w:ascii="Times New Roman" w:eastAsia="Times New Roman" w:hAnsi="Times New Roman" w:cs="Times New Roman"/>
          <w:sz w:val="22"/>
          <w:szCs w:val="22"/>
        </w:rPr>
      </w:pPr>
    </w:p>
    <w:p w:rsidR="00227857" w:rsidRPr="00227857" w:rsidRDefault="00227857" w:rsidP="00227857">
      <w:pPr>
        <w:jc w:val="both"/>
        <w:rPr>
          <w:rFonts w:ascii="Times New Roman" w:eastAsia="Times New Roman" w:hAnsi="Times New Roman" w:cs="Times New Roman"/>
          <w:sz w:val="22"/>
          <w:szCs w:val="22"/>
        </w:rPr>
      </w:pPr>
      <w:r w:rsidRPr="00227857">
        <w:rPr>
          <w:rFonts w:ascii="Times New Roman" w:eastAsia="Times New Roman" w:hAnsi="Times New Roman" w:cs="Times New Roman"/>
          <w:sz w:val="22"/>
          <w:szCs w:val="22"/>
        </w:rPr>
        <w:t>Pretežno ruralne opštine su uglavnom značajno ispod prosječnog indeksa razvijenosti i čine oko 52% teritorije Crne Gore, na kojoj živi samo 28% stanovništva, sa gustinom naseljenosti od oko 25 stanovnika po km2, i veliki je izazov formirati lokalnu akcionu grupu od strane malog broja stanovnika na tako velikoj teritoriji, vodeći se ciljevima i razvojem lokalnih zajednica.</w:t>
      </w:r>
    </w:p>
    <w:p w:rsidR="003E4340" w:rsidRDefault="00227857" w:rsidP="00227857">
      <w:pPr>
        <w:jc w:val="both"/>
        <w:rPr>
          <w:rFonts w:ascii="Times New Roman" w:eastAsia="Times New Roman" w:hAnsi="Times New Roman" w:cs="Times New Roman"/>
          <w:sz w:val="22"/>
          <w:szCs w:val="22"/>
        </w:rPr>
      </w:pPr>
      <w:r w:rsidRPr="00227857">
        <w:rPr>
          <w:rFonts w:ascii="Times New Roman" w:eastAsia="Times New Roman" w:hAnsi="Times New Roman" w:cs="Times New Roman"/>
          <w:sz w:val="22"/>
          <w:szCs w:val="22"/>
        </w:rPr>
        <w:t>Indeks konkurentnosti izračunava se na osnovu razvoja u sljedećim oblastima: demografiji, zdravstvu, kulturi, obrazovanju, privrednoj dinamici i rezultatima; osnovnoj infrastrukturi i javnom sektoru, poslovnoj infrastrukturi, investicijama i preduzetničkoj dinamici, razvoju preduzetništva, tako da bi jačanje aktivnosti lokalnih akcionih grupa putem LEADER mjere doprinijelo razvoju ruralnih područja u tim oblastima, uz adekvatnu edukaciju lokalnih animatora i procjenu potencijala i mogućnosti obuhvaćenih LAG-om.</w:t>
      </w:r>
    </w:p>
    <w:p w:rsidR="00D735AF" w:rsidRPr="00D735AF" w:rsidRDefault="00D735AF" w:rsidP="00DA1E72">
      <w:pPr>
        <w:spacing w:after="82"/>
        <w:jc w:val="both"/>
        <w:rPr>
          <w:rFonts w:ascii="Times New Roman" w:eastAsia="Times New Roman" w:hAnsi="Times New Roman" w:cs="Times New Roman"/>
          <w:i/>
          <w:sz w:val="16"/>
          <w:szCs w:val="16"/>
          <w:lang w:eastAsia="ar-SA"/>
        </w:rPr>
      </w:pPr>
    </w:p>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F435D9">
      <w:pPr>
        <w:pStyle w:val="Heading3"/>
        <w:numPr>
          <w:ilvl w:val="3"/>
          <w:numId w:val="1"/>
        </w:numPr>
        <w:ind w:hanging="720"/>
        <w:rPr>
          <w:rFonts w:ascii="Times New Roman" w:hAnsi="Times New Roman"/>
        </w:rPr>
      </w:pPr>
      <w:r>
        <w:rPr>
          <w:rFonts w:ascii="Times New Roman" w:hAnsi="Times New Roman"/>
        </w:rPr>
        <w:t xml:space="preserve"> </w:t>
      </w:r>
      <w:bookmarkStart w:id="733" w:name="_Toc98230597"/>
      <w:bookmarkStart w:id="734" w:name="_Toc172615110"/>
      <w:r>
        <w:rPr>
          <w:rFonts w:ascii="Times New Roman" w:hAnsi="Times New Roman"/>
        </w:rPr>
        <w:t>Opšti ciljevi</w:t>
      </w:r>
      <w:bookmarkEnd w:id="733"/>
      <w:bookmarkEnd w:id="734"/>
    </w:p>
    <w:p w:rsidR="006721A1" w:rsidRPr="00E17434" w:rsidRDefault="006721A1">
      <w:pPr>
        <w:jc w:val="both"/>
        <w:rPr>
          <w:rFonts w:ascii="Times New Roman" w:eastAsia="Times New Roman" w:hAnsi="Times New Roman" w:cs="Times New Roman"/>
          <w:sz w:val="22"/>
          <w:szCs w:val="22"/>
        </w:rPr>
      </w:pPr>
    </w:p>
    <w:p w:rsidR="006721A1" w:rsidRDefault="00707D31">
      <w:pPr>
        <w:jc w:val="both"/>
        <w:rPr>
          <w:rFonts w:ascii="Times New Roman" w:eastAsia="Times New Roman" w:hAnsi="Times New Roman" w:cs="Times New Roman"/>
          <w:sz w:val="22"/>
          <w:szCs w:val="22"/>
        </w:rPr>
      </w:pPr>
      <w:r>
        <w:rPr>
          <w:rFonts w:ascii="Times New Roman" w:hAnsi="Times New Roman"/>
          <w:sz w:val="22"/>
        </w:rPr>
        <w:t xml:space="preserve">Primjena LEADER pristupa unapređuje razvoj zajednice, unapređuje socijalni kapital i doprinosi ekonomskom, socijalnom, kulturnom i ekološkom unapređenju lokalnih </w:t>
      </w:r>
      <w:r w:rsidR="00E80D7C">
        <w:rPr>
          <w:rFonts w:ascii="Times New Roman" w:hAnsi="Times New Roman"/>
          <w:sz w:val="22"/>
        </w:rPr>
        <w:t>zajednica</w:t>
      </w:r>
      <w:r>
        <w:rPr>
          <w:rFonts w:ascii="Times New Roman" w:hAnsi="Times New Roman"/>
          <w:sz w:val="22"/>
        </w:rPr>
        <w:t>,</w:t>
      </w:r>
      <w:r w:rsidR="00E80D7C">
        <w:rPr>
          <w:rFonts w:ascii="Times New Roman" w:hAnsi="Times New Roman"/>
          <w:sz w:val="22"/>
        </w:rPr>
        <w:t xml:space="preserve"> uključujući </w:t>
      </w:r>
      <w:r>
        <w:rPr>
          <w:rFonts w:ascii="Times New Roman" w:hAnsi="Times New Roman"/>
          <w:sz w:val="22"/>
        </w:rPr>
        <w:t>širok raspon multisektorskih privatnih i javnih partnera i kroz valorizaciju resursa zajednice na lokalnom nivou.</w:t>
      </w:r>
    </w:p>
    <w:p w:rsidR="00C30F79" w:rsidRPr="00E17434" w:rsidRDefault="00C30F79">
      <w:pPr>
        <w:jc w:val="both"/>
        <w:rPr>
          <w:rFonts w:ascii="Times New Roman" w:eastAsia="Times New Roman" w:hAnsi="Times New Roman" w:cs="Times New Roman"/>
          <w:sz w:val="22"/>
          <w:szCs w:val="22"/>
        </w:rPr>
      </w:pPr>
    </w:p>
    <w:p w:rsidR="006721A1" w:rsidRPr="00E17434" w:rsidRDefault="00707D31" w:rsidP="00F435D9">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Posebni ciljevi</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Ova mjera doprinosi sljedećim specifičnim ciljevima: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592412">
      <w:pPr>
        <w:numPr>
          <w:ilvl w:val="0"/>
          <w:numId w:val="45"/>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Unapređenje društvenog kapitala i lokalne uprave stvaranjem privatnog-javnog partnerstva (LAG - lokalne akcione grupe), koje uspostavljaju i sprovode lokalne razvojne strategije;</w:t>
      </w:r>
    </w:p>
    <w:p w:rsidR="006721A1" w:rsidRPr="00E17434" w:rsidRDefault="00707D31" w:rsidP="00592412">
      <w:pPr>
        <w:numPr>
          <w:ilvl w:val="0"/>
          <w:numId w:val="45"/>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Oživljavanje teritorije i izgradnja kapaciteta lokalne populacije i lokalnih akcionih grupa;</w:t>
      </w:r>
    </w:p>
    <w:p w:rsidR="006721A1" w:rsidRPr="00E17434" w:rsidRDefault="00707D31" w:rsidP="00592412">
      <w:pPr>
        <w:numPr>
          <w:ilvl w:val="0"/>
          <w:numId w:val="45"/>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Davanje doprinosa ruralnoj ekonomiji, ruralnom turizmu, jačanju kulturnog i društvenog života zajednice, unapređivanje javnih oblasti u ruralnim oblastima, unapređivanje ekoloških standarda u oblastima LAG kao glavnih tema za lokalne razvojne strategije;</w:t>
      </w:r>
    </w:p>
    <w:p w:rsidR="006721A1" w:rsidRPr="00E17434" w:rsidRDefault="00707D31" w:rsidP="00592412">
      <w:pPr>
        <w:numPr>
          <w:ilvl w:val="0"/>
          <w:numId w:val="45"/>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Umrežavanje sa drugim LAG-ovima, razmjena najboljih praksi, širenje informacija o IPARD programima i usvajanje novih pristupa ruralnom razvoju na nacionalnom nivou sa zemljama kandidatima i državama članicama.</w:t>
      </w:r>
    </w:p>
    <w:p w:rsidR="00DD34DE" w:rsidRPr="00E17434" w:rsidRDefault="00DD34DE">
      <w:pPr>
        <w:jc w:val="both"/>
        <w:rPr>
          <w:rFonts w:ascii="Times New Roman" w:eastAsia="Times New Roman" w:hAnsi="Times New Roman" w:cs="Times New Roman"/>
          <w:sz w:val="22"/>
          <w:szCs w:val="22"/>
        </w:rPr>
      </w:pPr>
    </w:p>
    <w:p w:rsidR="006721A1" w:rsidRPr="00E17434" w:rsidRDefault="00707D31" w:rsidP="00F435D9">
      <w:pPr>
        <w:pStyle w:val="Heading2"/>
        <w:numPr>
          <w:ilvl w:val="3"/>
          <w:numId w:val="1"/>
        </w:numPr>
        <w:ind w:hanging="720"/>
        <w:rPr>
          <w:rFonts w:ascii="Times New Roman" w:hAnsi="Times New Roman" w:cs="Times New Roman"/>
        </w:rPr>
      </w:pPr>
      <w:r>
        <w:rPr>
          <w:rFonts w:ascii="Times New Roman" w:hAnsi="Times New Roman"/>
        </w:rPr>
        <w:t xml:space="preserve"> </w:t>
      </w:r>
      <w:bookmarkStart w:id="735" w:name="_Toc98230598"/>
      <w:bookmarkStart w:id="736" w:name="_Toc172615111"/>
      <w:r>
        <w:rPr>
          <w:rFonts w:ascii="Times New Roman" w:hAnsi="Times New Roman"/>
        </w:rPr>
        <w:t>Povezanost sa ostalim IPARD III mjerama u Programu i s nacionalnim mjerama</w:t>
      </w:r>
      <w:bookmarkEnd w:id="735"/>
      <w:bookmarkEnd w:id="736"/>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Ova mjera povezana je sa Mjerom 9 </w:t>
      </w:r>
      <w:r w:rsidR="00DE4F6B">
        <w:rPr>
          <w:rFonts w:ascii="Times New Roman" w:hAnsi="Times New Roman"/>
          <w:sz w:val="22"/>
        </w:rPr>
        <w:t>„</w:t>
      </w:r>
      <w:r>
        <w:rPr>
          <w:rFonts w:ascii="Times New Roman" w:hAnsi="Times New Roman"/>
          <w:sz w:val="22"/>
        </w:rPr>
        <w:t>Tehnička pomoć</w:t>
      </w:r>
      <w:r w:rsidR="00DE4F6B">
        <w:rPr>
          <w:rFonts w:ascii="Times New Roman" w:hAnsi="Times New Roman"/>
          <w:sz w:val="22"/>
        </w:rPr>
        <w:t>“</w:t>
      </w:r>
      <w:r>
        <w:rPr>
          <w:rFonts w:ascii="Times New Roman" w:hAnsi="Times New Roman"/>
          <w:sz w:val="22"/>
        </w:rPr>
        <w:t xml:space="preserve">, kategorija prihvatljivih troškova f): Troškovi povezani sa </w:t>
      </w:r>
      <w:r w:rsidR="00652325">
        <w:rPr>
          <w:rFonts w:ascii="Times New Roman" w:hAnsi="Times New Roman"/>
          <w:sz w:val="22"/>
        </w:rPr>
        <w:t>„</w:t>
      </w:r>
      <w:r>
        <w:rPr>
          <w:rFonts w:ascii="Times New Roman" w:hAnsi="Times New Roman"/>
          <w:sz w:val="22"/>
        </w:rPr>
        <w:t>sticanjem vještina</w:t>
      </w:r>
      <w:r w:rsidR="00652325">
        <w:rPr>
          <w:rFonts w:ascii="Times New Roman" w:hAnsi="Times New Roman"/>
          <w:sz w:val="22"/>
        </w:rPr>
        <w:t>“</w:t>
      </w:r>
      <w:r>
        <w:rPr>
          <w:rFonts w:ascii="Times New Roman" w:hAnsi="Times New Roman"/>
          <w:sz w:val="22"/>
        </w:rPr>
        <w:t xml:space="preserve"> za pripremu potencijalnih LAG-ova za sprovođenje mjere </w:t>
      </w:r>
      <w:r w:rsidR="00652325">
        <w:rPr>
          <w:rFonts w:ascii="Times New Roman" w:hAnsi="Times New Roman"/>
          <w:sz w:val="22"/>
        </w:rPr>
        <w:t>„</w:t>
      </w:r>
      <w:r>
        <w:rPr>
          <w:rFonts w:ascii="Times New Roman" w:hAnsi="Times New Roman"/>
          <w:sz w:val="22"/>
        </w:rPr>
        <w:t>Priprema i realizacija lokalnih strategija ruralnog razvoja - LEADER pristup</w:t>
      </w:r>
      <w:r w:rsidR="00652325">
        <w:rPr>
          <w:rFonts w:ascii="Times New Roman" w:hAnsi="Times New Roman"/>
          <w:sz w:val="22"/>
        </w:rPr>
        <w:t>“</w:t>
      </w:r>
      <w:r>
        <w:rPr>
          <w:rFonts w:ascii="Times New Roman" w:hAnsi="Times New Roman"/>
          <w:sz w:val="22"/>
        </w:rPr>
        <w:t xml:space="preserve">. Tehnička pomoć podržava potencijalne LAG-ove koji će biti spremni da apliciraju za mjeru </w:t>
      </w:r>
      <w:r w:rsidR="00652325">
        <w:rPr>
          <w:rFonts w:ascii="Times New Roman" w:hAnsi="Times New Roman"/>
          <w:sz w:val="22"/>
        </w:rPr>
        <w:t>„</w:t>
      </w:r>
      <w:r>
        <w:rPr>
          <w:rFonts w:ascii="Times New Roman" w:hAnsi="Times New Roman"/>
          <w:sz w:val="22"/>
        </w:rPr>
        <w:t>LEADER pristupa</w:t>
      </w:r>
      <w:r w:rsidR="00652325">
        <w:rPr>
          <w:rFonts w:ascii="Times New Roman" w:hAnsi="Times New Roman"/>
          <w:sz w:val="22"/>
        </w:rPr>
        <w:t>“</w:t>
      </w:r>
      <w:r>
        <w:rPr>
          <w:rFonts w:ascii="Times New Roman" w:hAnsi="Times New Roman"/>
          <w:sz w:val="22"/>
        </w:rPr>
        <w:t>.</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Ova mjera doprinosi ciljevima Mjere (1) </w:t>
      </w:r>
      <w:r w:rsidR="00652325">
        <w:rPr>
          <w:rFonts w:ascii="Times New Roman" w:hAnsi="Times New Roman"/>
          <w:sz w:val="22"/>
        </w:rPr>
        <w:t>„</w:t>
      </w:r>
      <w:r>
        <w:rPr>
          <w:rFonts w:ascii="Times New Roman" w:hAnsi="Times New Roman"/>
          <w:sz w:val="22"/>
        </w:rPr>
        <w:t>Podrška investicijama u fizički kapital poljoprivrednih gazdinstava</w:t>
      </w:r>
      <w:r w:rsidR="00652325">
        <w:rPr>
          <w:rFonts w:ascii="Times New Roman" w:hAnsi="Times New Roman"/>
          <w:sz w:val="22"/>
        </w:rPr>
        <w:t>“</w:t>
      </w:r>
      <w:r>
        <w:rPr>
          <w:rFonts w:ascii="Times New Roman" w:hAnsi="Times New Roman"/>
          <w:sz w:val="22"/>
        </w:rPr>
        <w:t xml:space="preserve">, Mjere (3) </w:t>
      </w:r>
      <w:r w:rsidR="00652325">
        <w:rPr>
          <w:rFonts w:ascii="Times New Roman" w:hAnsi="Times New Roman"/>
          <w:sz w:val="22"/>
        </w:rPr>
        <w:t>„</w:t>
      </w:r>
      <w:r>
        <w:rPr>
          <w:rFonts w:ascii="Times New Roman" w:hAnsi="Times New Roman"/>
          <w:sz w:val="22"/>
        </w:rPr>
        <w:t>Podrška investicijama u fizički kapital za preradu i marketing poljoprivrednih i proizvoda</w:t>
      </w:r>
      <w:r w:rsidR="00CF527C">
        <w:rPr>
          <w:rFonts w:ascii="Times New Roman" w:hAnsi="Times New Roman"/>
          <w:sz w:val="22"/>
        </w:rPr>
        <w:t xml:space="preserve"> ribarstva</w:t>
      </w:r>
      <w:r w:rsidR="00652325">
        <w:rPr>
          <w:rFonts w:ascii="Times New Roman" w:hAnsi="Times New Roman"/>
          <w:sz w:val="22"/>
        </w:rPr>
        <w:t>“</w:t>
      </w:r>
      <w:r>
        <w:rPr>
          <w:rFonts w:ascii="Times New Roman" w:hAnsi="Times New Roman"/>
          <w:sz w:val="22"/>
        </w:rPr>
        <w:t xml:space="preserve"> i Mjere (7) </w:t>
      </w:r>
      <w:r w:rsidR="00652325">
        <w:rPr>
          <w:rFonts w:ascii="Times New Roman" w:hAnsi="Times New Roman"/>
          <w:sz w:val="22"/>
        </w:rPr>
        <w:t>„</w:t>
      </w:r>
      <w:r>
        <w:rPr>
          <w:rFonts w:ascii="Times New Roman" w:hAnsi="Times New Roman"/>
          <w:sz w:val="22"/>
        </w:rPr>
        <w:t>Diverzifikacija gazdinstva i razvoj poslovanja</w:t>
      </w:r>
      <w:r w:rsidR="00652325">
        <w:rPr>
          <w:rFonts w:ascii="Times New Roman" w:hAnsi="Times New Roman"/>
          <w:sz w:val="22"/>
        </w:rPr>
        <w:t>“</w:t>
      </w:r>
      <w:r>
        <w:rPr>
          <w:rFonts w:ascii="Times New Roman" w:hAnsi="Times New Roman"/>
          <w:sz w:val="22"/>
        </w:rPr>
        <w:t xml:space="preserve"> podržavanjem aktivnosti za sticanje dodatnog prihoda za poljoprivrednike i održivost gazdinstva i plasiranje proizvoda prerađivačkih preduzeća, zanatskih proizvoda, itd.</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Umrežavanje LAG-ova takođe je podržano u okviru IPARD Mjere (9) </w:t>
      </w:r>
      <w:r w:rsidR="00652325">
        <w:rPr>
          <w:rFonts w:ascii="Times New Roman" w:hAnsi="Times New Roman"/>
          <w:sz w:val="22"/>
        </w:rPr>
        <w:t>„</w:t>
      </w:r>
      <w:r w:rsidR="00EF6C58">
        <w:rPr>
          <w:rFonts w:ascii="Times New Roman" w:hAnsi="Times New Roman"/>
          <w:sz w:val="22"/>
        </w:rPr>
        <w:t>T</w:t>
      </w:r>
      <w:r>
        <w:rPr>
          <w:rFonts w:ascii="Times New Roman" w:hAnsi="Times New Roman"/>
          <w:sz w:val="22"/>
        </w:rPr>
        <w:t>ehničke pomoći</w:t>
      </w:r>
      <w:r w:rsidR="00652325">
        <w:rPr>
          <w:rFonts w:ascii="Times New Roman" w:hAnsi="Times New Roman"/>
          <w:sz w:val="22"/>
        </w:rPr>
        <w:t>“</w:t>
      </w:r>
      <w:r>
        <w:rPr>
          <w:rFonts w:ascii="Times New Roman" w:hAnsi="Times New Roman"/>
          <w:sz w:val="22"/>
        </w:rPr>
        <w:t>.</w:t>
      </w:r>
    </w:p>
    <w:p w:rsidR="006721A1" w:rsidRPr="00E17434" w:rsidRDefault="00707D31" w:rsidP="00F435D9">
      <w:pPr>
        <w:pStyle w:val="Heading2"/>
        <w:numPr>
          <w:ilvl w:val="3"/>
          <w:numId w:val="1"/>
        </w:numPr>
        <w:ind w:hanging="720"/>
        <w:rPr>
          <w:rFonts w:ascii="Times New Roman" w:hAnsi="Times New Roman" w:cs="Times New Roman"/>
        </w:rPr>
      </w:pPr>
      <w:r>
        <w:rPr>
          <w:rFonts w:ascii="Times New Roman" w:hAnsi="Times New Roman"/>
        </w:rPr>
        <w:lastRenderedPageBreak/>
        <w:t xml:space="preserve"> </w:t>
      </w:r>
      <w:bookmarkStart w:id="737" w:name="_Toc98230599"/>
      <w:bookmarkStart w:id="738" w:name="_Toc172615112"/>
      <w:r>
        <w:rPr>
          <w:rFonts w:ascii="Times New Roman" w:hAnsi="Times New Roman"/>
        </w:rPr>
        <w:t>Korisnici</w:t>
      </w:r>
      <w:bookmarkEnd w:id="737"/>
      <w:bookmarkEnd w:id="738"/>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b/>
          <w:sz w:val="22"/>
          <w:szCs w:val="22"/>
        </w:rPr>
      </w:pPr>
      <w:r>
        <w:rPr>
          <w:rFonts w:ascii="Times New Roman" w:hAnsi="Times New Roman"/>
          <w:sz w:val="22"/>
        </w:rPr>
        <w:t xml:space="preserve">Lokalne akcione grupe odabrane i </w:t>
      </w:r>
      <w:r w:rsidR="00EF6C58">
        <w:rPr>
          <w:rFonts w:ascii="Times New Roman" w:hAnsi="Times New Roman"/>
          <w:sz w:val="22"/>
        </w:rPr>
        <w:t>ugovorene od strane</w:t>
      </w:r>
      <w:r>
        <w:rPr>
          <w:rFonts w:ascii="Times New Roman" w:hAnsi="Times New Roman"/>
          <w:sz w:val="22"/>
        </w:rPr>
        <w:t xml:space="preserve"> IPARD </w:t>
      </w:r>
      <w:r w:rsidR="00DE4F6B">
        <w:rPr>
          <w:rFonts w:ascii="Times New Roman" w:hAnsi="Times New Roman"/>
          <w:sz w:val="22"/>
        </w:rPr>
        <w:t>A</w:t>
      </w:r>
      <w:r>
        <w:rPr>
          <w:rFonts w:ascii="Times New Roman" w:hAnsi="Times New Roman"/>
          <w:sz w:val="22"/>
        </w:rPr>
        <w:t>gencij</w:t>
      </w:r>
      <w:r w:rsidR="00EF6C58">
        <w:rPr>
          <w:rFonts w:ascii="Times New Roman" w:hAnsi="Times New Roman"/>
          <w:sz w:val="22"/>
        </w:rPr>
        <w:t>e</w:t>
      </w:r>
      <w:r>
        <w:rPr>
          <w:rFonts w:ascii="Times New Roman" w:hAnsi="Times New Roman"/>
          <w:sz w:val="22"/>
        </w:rPr>
        <w:t>/Direktorat</w:t>
      </w:r>
      <w:r w:rsidR="00EF6C58">
        <w:rPr>
          <w:rFonts w:ascii="Times New Roman" w:hAnsi="Times New Roman"/>
          <w:sz w:val="22"/>
        </w:rPr>
        <w:t>a</w:t>
      </w:r>
      <w:r>
        <w:rPr>
          <w:rFonts w:ascii="Times New Roman" w:hAnsi="Times New Roman"/>
          <w:sz w:val="22"/>
        </w:rPr>
        <w:t xml:space="preserve"> za plaćanja.</w:t>
      </w:r>
    </w:p>
    <w:p w:rsidR="006721A1" w:rsidRPr="00E17434" w:rsidRDefault="006721A1">
      <w:pPr>
        <w:jc w:val="both"/>
        <w:rPr>
          <w:rFonts w:ascii="Times New Roman" w:eastAsia="Times New Roman" w:hAnsi="Times New Roman" w:cs="Times New Roman"/>
          <w:sz w:val="22"/>
          <w:szCs w:val="22"/>
        </w:rPr>
      </w:pPr>
    </w:p>
    <w:p w:rsidR="006721A1" w:rsidRPr="00EF6C58" w:rsidRDefault="00707D31">
      <w:pPr>
        <w:pStyle w:val="Heading6"/>
        <w:rPr>
          <w:rFonts w:ascii="Times New Roman" w:hAnsi="Times New Roman" w:cs="Times New Roman"/>
        </w:rPr>
      </w:pPr>
      <w:bookmarkStart w:id="739" w:name="_Toc91249611"/>
      <w:bookmarkStart w:id="740" w:name="_Toc105489043"/>
      <w:bookmarkStart w:id="741" w:name="_Toc105495422"/>
      <w:bookmarkStart w:id="742" w:name="_Toc172615113"/>
      <w:bookmarkEnd w:id="739"/>
      <w:r w:rsidRPr="00A15C6D">
        <w:rPr>
          <w:rFonts w:ascii="Times New Roman" w:hAnsi="Times New Roman" w:cs="Times New Roman"/>
          <w:b/>
          <w:bCs/>
        </w:rPr>
        <w:t xml:space="preserve">Sprovođenje LEADER pristupa u okviru IPARD III </w:t>
      </w:r>
      <w:r w:rsidR="00EF6C58" w:rsidRPr="00A15C6D">
        <w:rPr>
          <w:rFonts w:ascii="Times New Roman" w:hAnsi="Times New Roman" w:cs="Times New Roman"/>
          <w:b/>
          <w:bCs/>
        </w:rPr>
        <w:t>p</w:t>
      </w:r>
      <w:r w:rsidRPr="00A15C6D">
        <w:rPr>
          <w:rFonts w:ascii="Times New Roman" w:hAnsi="Times New Roman" w:cs="Times New Roman"/>
          <w:b/>
          <w:bCs/>
        </w:rPr>
        <w:t>rograma</w:t>
      </w:r>
      <w:bookmarkEnd w:id="740"/>
      <w:bookmarkEnd w:id="741"/>
      <w:bookmarkEnd w:id="742"/>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LEADER pristup na nivou Programa sadrži </w:t>
      </w:r>
      <w:r w:rsidR="00EF6C58">
        <w:rPr>
          <w:rFonts w:ascii="Times New Roman" w:hAnsi="Times New Roman"/>
          <w:sz w:val="22"/>
        </w:rPr>
        <w:t xml:space="preserve">najmanje </w:t>
      </w:r>
      <w:r>
        <w:rPr>
          <w:rFonts w:ascii="Times New Roman" w:hAnsi="Times New Roman"/>
          <w:sz w:val="22"/>
        </w:rPr>
        <w:t>sljedeće elemente:</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(a) </w:t>
      </w:r>
      <w:r w:rsidR="004E652C">
        <w:rPr>
          <w:rFonts w:ascii="Times New Roman" w:hAnsi="Times New Roman"/>
          <w:sz w:val="22"/>
        </w:rPr>
        <w:t xml:space="preserve">Lokalne </w:t>
      </w:r>
      <w:r>
        <w:rPr>
          <w:rFonts w:ascii="Times New Roman" w:hAnsi="Times New Roman"/>
          <w:sz w:val="22"/>
        </w:rPr>
        <w:t>strategije razvoja zasnovane na određenoj oblasti koje su usmjerene na dobro identifikovana sub</w:t>
      </w:r>
      <w:r w:rsidR="00831F28">
        <w:rPr>
          <w:rFonts w:ascii="Times New Roman" w:hAnsi="Times New Roman"/>
          <w:sz w:val="22"/>
        </w:rPr>
        <w:t>r</w:t>
      </w:r>
      <w:r>
        <w:rPr>
          <w:rFonts w:ascii="Times New Roman" w:hAnsi="Times New Roman"/>
          <w:sz w:val="22"/>
        </w:rPr>
        <w:t>egionalna ruralna područja;</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(b) Lokaln</w:t>
      </w:r>
      <w:r w:rsidR="0059070F">
        <w:rPr>
          <w:rFonts w:ascii="Times New Roman" w:hAnsi="Times New Roman"/>
          <w:sz w:val="22"/>
        </w:rPr>
        <w:t>o</w:t>
      </w:r>
      <w:r>
        <w:rPr>
          <w:rFonts w:ascii="Times New Roman" w:hAnsi="Times New Roman"/>
          <w:sz w:val="22"/>
        </w:rPr>
        <w:t xml:space="preserve"> javno-</w:t>
      </w:r>
      <w:r w:rsidR="0059070F">
        <w:rPr>
          <w:rFonts w:ascii="Times New Roman" w:hAnsi="Times New Roman"/>
          <w:sz w:val="22"/>
        </w:rPr>
        <w:t xml:space="preserve">privatno partnerstvo </w:t>
      </w:r>
      <w:r>
        <w:rPr>
          <w:rFonts w:ascii="Times New Roman" w:hAnsi="Times New Roman"/>
          <w:sz w:val="22"/>
        </w:rPr>
        <w:t>(lokalne akcione grupe);</w:t>
      </w:r>
    </w:p>
    <w:p w:rsidR="006721A1" w:rsidRPr="00E17434" w:rsidRDefault="004E652C">
      <w:pPr>
        <w:jc w:val="both"/>
        <w:rPr>
          <w:rFonts w:ascii="Times New Roman" w:eastAsia="Times New Roman" w:hAnsi="Times New Roman" w:cs="Times New Roman"/>
          <w:sz w:val="22"/>
          <w:szCs w:val="22"/>
        </w:rPr>
      </w:pPr>
      <w:r>
        <w:rPr>
          <w:rFonts w:ascii="Times New Roman" w:hAnsi="Times New Roman"/>
          <w:sz w:val="22"/>
        </w:rPr>
        <w:t>(</w:t>
      </w:r>
      <w:r w:rsidR="00707D31">
        <w:rPr>
          <w:rFonts w:ascii="Times New Roman" w:hAnsi="Times New Roman"/>
          <w:sz w:val="22"/>
        </w:rPr>
        <w:t xml:space="preserve">c) </w:t>
      </w:r>
      <w:r>
        <w:rPr>
          <w:rFonts w:ascii="Times New Roman" w:hAnsi="Times New Roman"/>
          <w:sz w:val="22"/>
        </w:rPr>
        <w:t>P</w:t>
      </w:r>
      <w:r w:rsidR="00707D31">
        <w:rPr>
          <w:rFonts w:ascii="Times New Roman" w:hAnsi="Times New Roman"/>
          <w:sz w:val="22"/>
        </w:rPr>
        <w:t xml:space="preserve">ristup </w:t>
      </w:r>
      <w:r w:rsidR="00622381">
        <w:rPr>
          <w:rFonts w:ascii="Times New Roman" w:hAnsi="Times New Roman"/>
          <w:sz w:val="22"/>
        </w:rPr>
        <w:t>„</w:t>
      </w:r>
      <w:r w:rsidR="00707D31">
        <w:rPr>
          <w:rFonts w:ascii="Times New Roman" w:hAnsi="Times New Roman"/>
          <w:sz w:val="22"/>
        </w:rPr>
        <w:t>odozdo prema gore</w:t>
      </w:r>
      <w:r w:rsidR="00622381">
        <w:rPr>
          <w:rFonts w:ascii="Times New Roman" w:hAnsi="Times New Roman"/>
          <w:sz w:val="22"/>
        </w:rPr>
        <w:t>“</w:t>
      </w:r>
      <w:r w:rsidR="00707D31">
        <w:rPr>
          <w:rFonts w:ascii="Times New Roman" w:hAnsi="Times New Roman"/>
          <w:sz w:val="22"/>
        </w:rPr>
        <w:t xml:space="preserve"> sa ovlašćenjima za donošenje odluka za lokalne akcione grupe u vezi sa razvojem i sprovođenjem lokalnih razvojnih strategija;</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(d) </w:t>
      </w:r>
      <w:r w:rsidR="004E652C">
        <w:rPr>
          <w:rFonts w:ascii="Times New Roman" w:hAnsi="Times New Roman"/>
          <w:sz w:val="22"/>
        </w:rPr>
        <w:t>M</w:t>
      </w:r>
      <w:r>
        <w:rPr>
          <w:rFonts w:ascii="Times New Roman" w:hAnsi="Times New Roman"/>
          <w:sz w:val="22"/>
        </w:rPr>
        <w:t>ultisektorsk</w:t>
      </w:r>
      <w:r w:rsidR="0059070F">
        <w:rPr>
          <w:rFonts w:ascii="Times New Roman" w:hAnsi="Times New Roman"/>
          <w:sz w:val="22"/>
        </w:rPr>
        <w:t>u</w:t>
      </w:r>
      <w:r>
        <w:rPr>
          <w:rFonts w:ascii="Times New Roman" w:hAnsi="Times New Roman"/>
          <w:sz w:val="22"/>
        </w:rPr>
        <w:t xml:space="preserve"> </w:t>
      </w:r>
      <w:r w:rsidR="0059070F">
        <w:rPr>
          <w:rFonts w:ascii="Times New Roman" w:hAnsi="Times New Roman"/>
          <w:sz w:val="22"/>
        </w:rPr>
        <w:t xml:space="preserve">izradu </w:t>
      </w:r>
      <w:r>
        <w:rPr>
          <w:rFonts w:ascii="Times New Roman" w:hAnsi="Times New Roman"/>
          <w:sz w:val="22"/>
        </w:rPr>
        <w:t>i sprovođenje strategije zasnovane na interakciji između aktera i projekata različitih sektora lokalne privrede;</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(e) </w:t>
      </w:r>
      <w:r w:rsidR="004E652C">
        <w:rPr>
          <w:rFonts w:ascii="Times New Roman" w:hAnsi="Times New Roman"/>
          <w:sz w:val="22"/>
        </w:rPr>
        <w:t xml:space="preserve">Povezivanje </w:t>
      </w:r>
      <w:r>
        <w:rPr>
          <w:rFonts w:ascii="Times New Roman" w:hAnsi="Times New Roman"/>
          <w:sz w:val="22"/>
        </w:rPr>
        <w:t>lokalnih partnerstava;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(f) I</w:t>
      </w:r>
      <w:r w:rsidR="004E652C">
        <w:rPr>
          <w:rFonts w:ascii="Times New Roman" w:hAnsi="Times New Roman"/>
          <w:sz w:val="22"/>
        </w:rPr>
        <w:t>mplementaciju i</w:t>
      </w:r>
      <w:r>
        <w:rPr>
          <w:rFonts w:ascii="Times New Roman" w:hAnsi="Times New Roman"/>
          <w:sz w:val="22"/>
        </w:rPr>
        <w:t>novativni</w:t>
      </w:r>
      <w:r w:rsidR="004E652C">
        <w:rPr>
          <w:rFonts w:ascii="Times New Roman" w:hAnsi="Times New Roman"/>
          <w:sz w:val="22"/>
        </w:rPr>
        <w:t>h</w:t>
      </w:r>
      <w:r>
        <w:rPr>
          <w:rFonts w:ascii="Times New Roman" w:hAnsi="Times New Roman"/>
          <w:sz w:val="22"/>
        </w:rPr>
        <w:t xml:space="preserve"> pristup</w:t>
      </w:r>
      <w:r w:rsidR="004E652C">
        <w:rPr>
          <w:rFonts w:ascii="Times New Roman" w:hAnsi="Times New Roman"/>
          <w:sz w:val="22"/>
        </w:rPr>
        <w:t>a</w:t>
      </w:r>
      <w:r>
        <w:rPr>
          <w:rFonts w:ascii="Times New Roman" w:hAnsi="Times New Roman"/>
          <w:sz w:val="22"/>
        </w:rPr>
        <w:t>.</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Lokalne akcione grupe (LAG) sprovode </w:t>
      </w:r>
      <w:r w:rsidR="00744EA7">
        <w:rPr>
          <w:rFonts w:ascii="Times New Roman" w:hAnsi="Times New Roman"/>
          <w:sz w:val="22"/>
        </w:rPr>
        <w:t>Lokalnu razvojnu s</w:t>
      </w:r>
      <w:r>
        <w:rPr>
          <w:rFonts w:ascii="Times New Roman" w:hAnsi="Times New Roman"/>
          <w:sz w:val="22"/>
        </w:rPr>
        <w:t>trategiju (L</w:t>
      </w:r>
      <w:r w:rsidR="00744EA7">
        <w:rPr>
          <w:rFonts w:ascii="Times New Roman" w:hAnsi="Times New Roman"/>
          <w:sz w:val="22"/>
        </w:rPr>
        <w:t>R</w:t>
      </w:r>
      <w:r w:rsidR="0059070F">
        <w:rPr>
          <w:rFonts w:ascii="Times New Roman" w:hAnsi="Times New Roman"/>
          <w:sz w:val="22"/>
        </w:rPr>
        <w:t>S</w:t>
      </w:r>
      <w:r>
        <w:rPr>
          <w:rFonts w:ascii="Times New Roman" w:hAnsi="Times New Roman"/>
          <w:sz w:val="22"/>
        </w:rPr>
        <w:t>), koja može obuhvatiti jednu ili više od sljedećih šest prioritetnih tema:</w:t>
      </w:r>
    </w:p>
    <w:p w:rsidR="006721A1" w:rsidRPr="00E17434" w:rsidRDefault="00707D31" w:rsidP="00592412">
      <w:pPr>
        <w:numPr>
          <w:ilvl w:val="0"/>
          <w:numId w:val="55"/>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Ruralna ekonomija: razvoj kratkih lanaca snabdijevanja i proizvoda dodate vrijednosti, uključujući kvalitetne proizvode, zanatske i druge aktivnosti u cilju diverzifikacije ruralne ekonomije;</w:t>
      </w:r>
    </w:p>
    <w:p w:rsidR="006721A1" w:rsidRPr="00E17434" w:rsidRDefault="00707D31" w:rsidP="00592412">
      <w:pPr>
        <w:numPr>
          <w:ilvl w:val="0"/>
          <w:numId w:val="55"/>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Ruralni turizam: razvoj proizvoda ruralnog turizma baziranih na upotrebi lokalnih, prirodnih i kulturnih resursa;</w:t>
      </w:r>
    </w:p>
    <w:p w:rsidR="006721A1" w:rsidRPr="00E17434" w:rsidRDefault="00707D31" w:rsidP="00592412">
      <w:pPr>
        <w:numPr>
          <w:ilvl w:val="0"/>
          <w:numId w:val="55"/>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Zajednica: podsticanje kulturnog i društvenog života zajednice i podrška kolektivnim lokalnim organizacijama, udruženjima i nevladinim organizacijama;</w:t>
      </w:r>
    </w:p>
    <w:p w:rsidR="009D67E3" w:rsidRPr="00E17434" w:rsidRDefault="00707D31" w:rsidP="00592412">
      <w:pPr>
        <w:numPr>
          <w:ilvl w:val="0"/>
          <w:numId w:val="55"/>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Javni prostori: Unapređenje javnog prostora u selima;</w:t>
      </w:r>
    </w:p>
    <w:p w:rsidR="006721A1" w:rsidRPr="009D67E3" w:rsidRDefault="00707D31" w:rsidP="00A15C6D">
      <w:pPr>
        <w:numPr>
          <w:ilvl w:val="0"/>
          <w:numId w:val="55"/>
        </w:numPr>
        <w:pBdr>
          <w:top w:val="nil"/>
          <w:left w:val="nil"/>
          <w:bottom w:val="nil"/>
          <w:right w:val="nil"/>
          <w:between w:val="nil"/>
        </w:pBdr>
        <w:jc w:val="both"/>
        <w:rPr>
          <w:rFonts w:ascii="Times New Roman" w:eastAsia="Calibri" w:hAnsi="Times New Roman" w:cs="Times New Roman"/>
        </w:rPr>
      </w:pPr>
      <w:r w:rsidRPr="009D67E3">
        <w:rPr>
          <w:rFonts w:ascii="Times New Roman" w:hAnsi="Times New Roman"/>
          <w:sz w:val="22"/>
        </w:rPr>
        <w:t>Zaštita životne sredine: Unapređenje ekoloških standarda u oblastima LAG-ova i promovisanje korišćenja obnovljive energije od strane lokalne zajednice;</w:t>
      </w:r>
    </w:p>
    <w:p w:rsidR="006721A1" w:rsidRPr="00E17434" w:rsidRDefault="00707D31" w:rsidP="00592412">
      <w:pPr>
        <w:numPr>
          <w:ilvl w:val="0"/>
          <w:numId w:val="55"/>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Umrežavanje: umrežavanje LAG-ova, razmjena najboljih praksi, širenje informacija o IPARD programu i usvajanje novih pristupa ruralnom razvoju.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Implementacija </w:t>
      </w:r>
      <w:r w:rsidR="009D67E3">
        <w:rPr>
          <w:rFonts w:ascii="Times New Roman" w:hAnsi="Times New Roman"/>
          <w:sz w:val="22"/>
        </w:rPr>
        <w:t xml:space="preserve">lokalne razvojne </w:t>
      </w:r>
      <w:r>
        <w:rPr>
          <w:rFonts w:ascii="Times New Roman" w:hAnsi="Times New Roman"/>
          <w:sz w:val="22"/>
        </w:rPr>
        <w:t>strategije obuhvata: aktivnosti animiranja i izgradnje kapaciteta, male projekte i troškove rada za LAG</w:t>
      </w:r>
      <w:r w:rsidR="009D67E3">
        <w:rPr>
          <w:rFonts w:ascii="Times New Roman" w:hAnsi="Times New Roman"/>
          <w:sz w:val="22"/>
        </w:rPr>
        <w:t>-ove</w:t>
      </w:r>
      <w:r>
        <w:rPr>
          <w:rFonts w:ascii="Times New Roman" w:hAnsi="Times New Roman"/>
          <w:sz w:val="22"/>
        </w:rPr>
        <w:t>. Aktivnosti moraju biti povezane sa gore navedenim odabranim prioritetnim temama.</w:t>
      </w:r>
    </w:p>
    <w:p w:rsidR="006721A1" w:rsidRPr="00E17434" w:rsidRDefault="00707D31">
      <w:pPr>
        <w:jc w:val="both"/>
        <w:rPr>
          <w:rFonts w:ascii="Times New Roman" w:eastAsia="Times New Roman" w:hAnsi="Times New Roman" w:cs="Times New Roman"/>
          <w:b/>
          <w:sz w:val="22"/>
          <w:szCs w:val="22"/>
        </w:rPr>
      </w:pPr>
      <w:r>
        <w:rPr>
          <w:rFonts w:ascii="Times New Roman" w:hAnsi="Times New Roman"/>
          <w:sz w:val="22"/>
        </w:rPr>
        <w:t>Lokalne akcione grupe moraju ispunjava</w:t>
      </w:r>
      <w:r w:rsidR="009D67E3">
        <w:rPr>
          <w:rFonts w:ascii="Times New Roman" w:hAnsi="Times New Roman"/>
          <w:sz w:val="22"/>
        </w:rPr>
        <w:t>ti</w:t>
      </w:r>
      <w:r>
        <w:rPr>
          <w:rFonts w:ascii="Times New Roman" w:hAnsi="Times New Roman"/>
          <w:sz w:val="22"/>
        </w:rPr>
        <w:t xml:space="preserve"> sljedeće uslove:</w:t>
      </w:r>
    </w:p>
    <w:p w:rsidR="006721A1" w:rsidRPr="00E17434" w:rsidRDefault="00707D31" w:rsidP="00592412">
      <w:pPr>
        <w:numPr>
          <w:ilvl w:val="0"/>
          <w:numId w:val="8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Moraju da predlože integralnu </w:t>
      </w:r>
      <w:r w:rsidR="009D67E3">
        <w:rPr>
          <w:rFonts w:ascii="Times New Roman" w:hAnsi="Times New Roman"/>
          <w:sz w:val="22"/>
        </w:rPr>
        <w:t>Lokalnu razvojnu s</w:t>
      </w:r>
      <w:r>
        <w:rPr>
          <w:rFonts w:ascii="Times New Roman" w:hAnsi="Times New Roman"/>
          <w:sz w:val="22"/>
        </w:rPr>
        <w:t>trategiju zasnovanu na LEADER karakteristikama;</w:t>
      </w:r>
    </w:p>
    <w:p w:rsidR="006721A1" w:rsidRPr="00E17434" w:rsidRDefault="00707D31" w:rsidP="00592412">
      <w:pPr>
        <w:numPr>
          <w:ilvl w:val="0"/>
          <w:numId w:val="8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Mora ih činiti grupa koja predstavlja partnere iz različitih lokalnih socio-ekonomskih sektora na pr</w:t>
      </w:r>
      <w:r w:rsidR="007D18B8">
        <w:rPr>
          <w:rFonts w:ascii="Times New Roman" w:hAnsi="Times New Roman"/>
          <w:sz w:val="22"/>
        </w:rPr>
        <w:t>e</w:t>
      </w:r>
      <w:r>
        <w:rPr>
          <w:rFonts w:ascii="Times New Roman" w:hAnsi="Times New Roman"/>
          <w:sz w:val="22"/>
        </w:rPr>
        <w:t>dmetnoj teritoriji</w:t>
      </w:r>
      <w:r w:rsidR="007D18B8">
        <w:rPr>
          <w:rFonts w:ascii="Times New Roman" w:hAnsi="Times New Roman"/>
          <w:sz w:val="22"/>
        </w:rPr>
        <w:t>;</w:t>
      </w:r>
      <w:r>
        <w:rPr>
          <w:rFonts w:ascii="Times New Roman" w:hAnsi="Times New Roman"/>
          <w:sz w:val="22"/>
        </w:rPr>
        <w:t xml:space="preserve"> </w:t>
      </w:r>
    </w:p>
    <w:p w:rsidR="006721A1" w:rsidRPr="00E17434" w:rsidRDefault="00707D31" w:rsidP="00592412">
      <w:pPr>
        <w:numPr>
          <w:ilvl w:val="0"/>
          <w:numId w:val="8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Pravila o poštovanju rodne ravnopravnosti i zastupljenosti različitih starosnih grupa biće  provjerena tokom procesa odabira LAG-ova</w:t>
      </w:r>
      <w:r w:rsidR="007D18B8">
        <w:rPr>
          <w:rFonts w:ascii="Times New Roman" w:hAnsi="Times New Roman"/>
          <w:sz w:val="22"/>
        </w:rPr>
        <w:t>;</w:t>
      </w:r>
      <w:r>
        <w:rPr>
          <w:rFonts w:ascii="Times New Roman" w:hAnsi="Times New Roman"/>
          <w:sz w:val="22"/>
        </w:rPr>
        <w:t xml:space="preserve"> </w:t>
      </w:r>
    </w:p>
    <w:p w:rsidR="006721A1" w:rsidRPr="00E17434" w:rsidRDefault="00707D31" w:rsidP="00592412">
      <w:pPr>
        <w:numPr>
          <w:ilvl w:val="0"/>
          <w:numId w:val="8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Moraju dokazati sposobnost definisanja i implementacije L</w:t>
      </w:r>
      <w:r w:rsidR="000721E3">
        <w:rPr>
          <w:rFonts w:ascii="Times New Roman" w:hAnsi="Times New Roman"/>
          <w:sz w:val="22"/>
        </w:rPr>
        <w:t>RS</w:t>
      </w:r>
      <w:r>
        <w:rPr>
          <w:rFonts w:ascii="Times New Roman" w:hAnsi="Times New Roman"/>
          <w:sz w:val="22"/>
        </w:rPr>
        <w:t xml:space="preserve"> za tu oblast; </w:t>
      </w:r>
    </w:p>
    <w:p w:rsidR="006721A1" w:rsidRPr="00E17434" w:rsidRDefault="00707D31" w:rsidP="00592412">
      <w:pPr>
        <w:numPr>
          <w:ilvl w:val="0"/>
          <w:numId w:val="8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Lokalna akciona grupa mora da ima pravnu formu u skladu sa relevantnim zakonodavnim okvirom</w:t>
      </w:r>
      <w:r w:rsidR="007D18B8">
        <w:rPr>
          <w:rFonts w:ascii="Times New Roman" w:hAnsi="Times New Roman"/>
          <w:sz w:val="22"/>
        </w:rPr>
        <w:t>;</w:t>
      </w:r>
    </w:p>
    <w:p w:rsidR="006721A1" w:rsidRPr="00E17434" w:rsidRDefault="000721E3" w:rsidP="00592412">
      <w:pPr>
        <w:numPr>
          <w:ilvl w:val="0"/>
          <w:numId w:val="86"/>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Sposobnost </w:t>
      </w:r>
      <w:r w:rsidR="00707D31">
        <w:rPr>
          <w:rFonts w:ascii="Times New Roman" w:hAnsi="Times New Roman"/>
          <w:sz w:val="22"/>
        </w:rPr>
        <w:t xml:space="preserve">upravljanja javnim sredstvima: Upravljačko tijelo mora da obezbijedi da LAG-ovi odaberu administrativnog i finansijskog rukovodioca koji će biti </w:t>
      </w:r>
      <w:r>
        <w:rPr>
          <w:rFonts w:ascii="Times New Roman" w:hAnsi="Times New Roman"/>
          <w:sz w:val="22"/>
        </w:rPr>
        <w:t>sposoban</w:t>
      </w:r>
      <w:r w:rsidR="00707D31">
        <w:rPr>
          <w:rFonts w:ascii="Times New Roman" w:hAnsi="Times New Roman"/>
          <w:sz w:val="22"/>
        </w:rPr>
        <w:t xml:space="preserve"> da upravlja javnim sredstvima i obezbijedi zadovoljavajuće funkcionisanje partnerstva. </w:t>
      </w:r>
      <w:r>
        <w:rPr>
          <w:rFonts w:ascii="Times New Roman" w:hAnsi="Times New Roman"/>
          <w:sz w:val="22"/>
        </w:rPr>
        <w:t>U</w:t>
      </w:r>
      <w:r w:rsidR="00707D31">
        <w:rPr>
          <w:rFonts w:ascii="Times New Roman" w:hAnsi="Times New Roman"/>
          <w:sz w:val="22"/>
        </w:rPr>
        <w:t xml:space="preserve">koliko </w:t>
      </w:r>
      <w:r>
        <w:rPr>
          <w:rFonts w:ascii="Times New Roman" w:hAnsi="Times New Roman"/>
          <w:sz w:val="22"/>
        </w:rPr>
        <w:t>pojedine funkcije ne mogu biti pokrivene od strane članova LAG-a</w:t>
      </w:r>
      <w:r w:rsidR="00707D31">
        <w:rPr>
          <w:rFonts w:ascii="Times New Roman" w:hAnsi="Times New Roman"/>
          <w:sz w:val="22"/>
        </w:rPr>
        <w:t>, kao što je računovodstvo, mogu da budu povjerene trećim licima.</w:t>
      </w:r>
    </w:p>
    <w:p w:rsidR="006721A1" w:rsidRPr="00E17434" w:rsidRDefault="00707D31">
      <w:pPr>
        <w:jc w:val="both"/>
        <w:rPr>
          <w:rFonts w:ascii="Times New Roman" w:eastAsia="Times New Roman" w:hAnsi="Times New Roman" w:cs="Times New Roman"/>
          <w:b/>
          <w:sz w:val="22"/>
          <w:szCs w:val="22"/>
        </w:rPr>
      </w:pPr>
      <w:r>
        <w:rPr>
          <w:rFonts w:ascii="Times New Roman" w:hAnsi="Times New Roman"/>
          <w:sz w:val="22"/>
        </w:rPr>
        <w:t xml:space="preserve">Zahtjevi za LAG područje obuhvaćeni </w:t>
      </w:r>
      <w:r w:rsidR="000721E3">
        <w:rPr>
          <w:rFonts w:ascii="Times New Roman" w:hAnsi="Times New Roman"/>
          <w:sz w:val="22"/>
        </w:rPr>
        <w:t>LRS:</w:t>
      </w:r>
    </w:p>
    <w:p w:rsidR="006721A1" w:rsidRPr="00E17434" w:rsidRDefault="00707D31" w:rsidP="00592412">
      <w:pPr>
        <w:numPr>
          <w:ilvl w:val="0"/>
          <w:numId w:val="8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LAG područje mora da bude koherentno i da obuhvati jasno definisanu geografski kontinuiranu oblast (koja je povezana kopnenim ili vodenim putem) i da obezbijedi dovoljnu kritičnu masu u smislu ljudskih, finansijskih i ekonomskih resursa za podršku strategiji održivog razvoja;</w:t>
      </w:r>
    </w:p>
    <w:p w:rsidR="006721A1" w:rsidRPr="00E17434" w:rsidRDefault="00707D31" w:rsidP="00592412">
      <w:pPr>
        <w:numPr>
          <w:ilvl w:val="0"/>
          <w:numId w:val="8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Lokalni akteri moraju imati stalno boravište u LAG području, a projekat se mora sprovesti u LAG području;</w:t>
      </w:r>
    </w:p>
    <w:p w:rsidR="006721A1" w:rsidRPr="00E17434" w:rsidRDefault="00707D31" w:rsidP="00592412">
      <w:pPr>
        <w:numPr>
          <w:ilvl w:val="0"/>
          <w:numId w:val="8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lastRenderedPageBreak/>
        <w:t xml:space="preserve">Broj stanovnika svakog </w:t>
      </w:r>
      <w:r w:rsidR="000721E3">
        <w:rPr>
          <w:rFonts w:ascii="Times New Roman" w:hAnsi="Times New Roman"/>
          <w:sz w:val="22"/>
        </w:rPr>
        <w:t xml:space="preserve">pojedinačnog </w:t>
      </w:r>
      <w:r>
        <w:rPr>
          <w:rFonts w:ascii="Times New Roman" w:hAnsi="Times New Roman"/>
          <w:sz w:val="22"/>
        </w:rPr>
        <w:t xml:space="preserve">LAG područja u Crnoj Gori mora da bude veći od 3.000 stanovnika (odstupanje od pravila od 10.000 stanovnika, vidjeti ispod) i </w:t>
      </w:r>
      <w:r w:rsidR="004A37AB">
        <w:rPr>
          <w:rFonts w:ascii="Times New Roman" w:hAnsi="Times New Roman"/>
          <w:sz w:val="22"/>
        </w:rPr>
        <w:t xml:space="preserve">da </w:t>
      </w:r>
      <w:r>
        <w:rPr>
          <w:rFonts w:ascii="Times New Roman" w:hAnsi="Times New Roman"/>
          <w:sz w:val="22"/>
        </w:rPr>
        <w:t xml:space="preserve">ne prelazi 150.000 stanovnika, uključujući naselja sa manje od 25.000 stanovnika; </w:t>
      </w:r>
    </w:p>
    <w:p w:rsidR="006721A1" w:rsidRPr="00E17434" w:rsidRDefault="00707D31" w:rsidP="00592412">
      <w:pPr>
        <w:numPr>
          <w:ilvl w:val="0"/>
          <w:numId w:val="86"/>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Isto </w:t>
      </w:r>
      <w:r w:rsidR="004A37AB">
        <w:rPr>
          <w:rFonts w:ascii="Times New Roman" w:hAnsi="Times New Roman"/>
          <w:sz w:val="22"/>
        </w:rPr>
        <w:t xml:space="preserve">teritorija </w:t>
      </w:r>
      <w:r>
        <w:rPr>
          <w:rFonts w:ascii="Times New Roman" w:hAnsi="Times New Roman"/>
          <w:sz w:val="22"/>
        </w:rPr>
        <w:t>ne smije pripada</w:t>
      </w:r>
      <w:r w:rsidR="004A37AB">
        <w:rPr>
          <w:rFonts w:ascii="Times New Roman" w:hAnsi="Times New Roman"/>
          <w:sz w:val="22"/>
        </w:rPr>
        <w:t>ti</w:t>
      </w:r>
      <w:r>
        <w:rPr>
          <w:rFonts w:ascii="Times New Roman" w:hAnsi="Times New Roman"/>
          <w:sz w:val="22"/>
        </w:rPr>
        <w:t xml:space="preserve"> području više od jednog LAG-a, što znači jedno partnerstvo, jedna strategija i jedna teritorija.</w:t>
      </w:r>
    </w:p>
    <w:p w:rsidR="006721A1" w:rsidRPr="00E17434" w:rsidRDefault="00707D31">
      <w:pPr>
        <w:jc w:val="both"/>
        <w:rPr>
          <w:rFonts w:ascii="Times New Roman" w:eastAsia="Times New Roman" w:hAnsi="Times New Roman" w:cs="Times New Roman"/>
          <w:b/>
          <w:sz w:val="22"/>
          <w:szCs w:val="22"/>
        </w:rPr>
      </w:pPr>
      <w:r>
        <w:rPr>
          <w:rFonts w:ascii="Times New Roman" w:hAnsi="Times New Roman"/>
          <w:b/>
          <w:sz w:val="22"/>
        </w:rPr>
        <w:t>Odstupanje od zahtjeva za Crnu Goru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Aktuelni demografski podaci pokazuju da postoji mala vjero</w:t>
      </w:r>
      <w:r w:rsidR="00CC00CD">
        <w:rPr>
          <w:rFonts w:ascii="Times New Roman" w:hAnsi="Times New Roman"/>
          <w:sz w:val="22"/>
        </w:rPr>
        <w:t>v</w:t>
      </w:r>
      <w:r>
        <w:rPr>
          <w:rFonts w:ascii="Times New Roman" w:hAnsi="Times New Roman"/>
          <w:sz w:val="22"/>
        </w:rPr>
        <w:t>atnoća formiranja više od jedn</w:t>
      </w:r>
      <w:r w:rsidR="00622381">
        <w:rPr>
          <w:rFonts w:ascii="Times New Roman" w:hAnsi="Times New Roman"/>
          <w:sz w:val="22"/>
        </w:rPr>
        <w:t>og</w:t>
      </w:r>
      <w:r>
        <w:rPr>
          <w:rFonts w:ascii="Times New Roman" w:hAnsi="Times New Roman"/>
          <w:sz w:val="22"/>
        </w:rPr>
        <w:t xml:space="preserve"> LAG</w:t>
      </w:r>
      <w:r w:rsidR="00622381">
        <w:rPr>
          <w:rFonts w:ascii="Times New Roman" w:hAnsi="Times New Roman"/>
          <w:sz w:val="22"/>
        </w:rPr>
        <w:t>-a</w:t>
      </w:r>
      <w:r>
        <w:rPr>
          <w:rFonts w:ascii="Times New Roman" w:hAnsi="Times New Roman"/>
          <w:sz w:val="22"/>
        </w:rPr>
        <w:t xml:space="preserve"> ili čak nijedne u do 9 opština, ako je uslov da je minimalni broj stanovnika u jednom LAG</w:t>
      </w:r>
      <w:r w:rsidR="00622381">
        <w:rPr>
          <w:rFonts w:ascii="Times New Roman" w:hAnsi="Times New Roman"/>
          <w:sz w:val="22"/>
        </w:rPr>
        <w:t>-u</w:t>
      </w:r>
      <w:r>
        <w:rPr>
          <w:rFonts w:ascii="Times New Roman" w:hAnsi="Times New Roman"/>
          <w:sz w:val="22"/>
        </w:rPr>
        <w:t xml:space="preserve"> 10</w:t>
      </w:r>
      <w:r w:rsidR="007D18B8">
        <w:rPr>
          <w:rFonts w:ascii="Times New Roman" w:hAnsi="Times New Roman"/>
          <w:sz w:val="22"/>
        </w:rPr>
        <w:t>.</w:t>
      </w:r>
      <w:r>
        <w:rPr>
          <w:rFonts w:ascii="Times New Roman" w:hAnsi="Times New Roman"/>
          <w:sz w:val="22"/>
        </w:rPr>
        <w:t xml:space="preserve">000. </w:t>
      </w:r>
    </w:p>
    <w:p w:rsidR="006721A1" w:rsidRPr="00E17434" w:rsidRDefault="004A37AB" w:rsidP="00700CE2">
      <w:pPr>
        <w:spacing w:after="240"/>
        <w:jc w:val="both"/>
        <w:rPr>
          <w:rFonts w:ascii="Times New Roman" w:eastAsia="Times New Roman" w:hAnsi="Times New Roman" w:cs="Times New Roman"/>
          <w:sz w:val="22"/>
          <w:szCs w:val="22"/>
        </w:rPr>
      </w:pPr>
      <w:r>
        <w:rPr>
          <w:rFonts w:ascii="Times New Roman" w:hAnsi="Times New Roman"/>
          <w:sz w:val="22"/>
        </w:rPr>
        <w:t>U opštinama</w:t>
      </w:r>
      <w:r w:rsidR="00707D31">
        <w:rPr>
          <w:rFonts w:ascii="Times New Roman" w:hAnsi="Times New Roman"/>
          <w:sz w:val="22"/>
        </w:rPr>
        <w:t xml:space="preserve"> na sjeveru Crne Gore, stanovništvo</w:t>
      </w:r>
      <w:r>
        <w:rPr>
          <w:rFonts w:ascii="Times New Roman" w:hAnsi="Times New Roman"/>
          <w:sz w:val="22"/>
        </w:rPr>
        <w:t xml:space="preserve"> se</w:t>
      </w:r>
      <w:r w:rsidR="00707D31">
        <w:rPr>
          <w:rFonts w:ascii="Times New Roman" w:hAnsi="Times New Roman"/>
          <w:sz w:val="22"/>
        </w:rPr>
        <w:t xml:space="preserve"> uglavnom bavi poljoprivredom. Isto tako, ovo su opštine koje bi imale najviše koristi od LEADER mjere.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Pored toga, 4 opštine imaju manje od 20.000 stanovnika, gdje bi se takođe mogao osnovati jedan ili možda dva LAG-a. Pored toga, gustina naseljenosti u ruralnim područjima, koja čine polovinu teritorije Crne Gore iznosi manje od 25 stanovnika po km</w:t>
      </w:r>
      <w:r>
        <w:rPr>
          <w:rFonts w:ascii="Times New Roman" w:hAnsi="Times New Roman"/>
          <w:sz w:val="22"/>
          <w:vertAlign w:val="superscript"/>
        </w:rPr>
        <w:t>2</w:t>
      </w:r>
      <w:r>
        <w:rPr>
          <w:rFonts w:ascii="Times New Roman" w:hAnsi="Times New Roman"/>
          <w:sz w:val="22"/>
        </w:rPr>
        <w:t>.</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Ovo dodatno komplikuje formiranje LAG-ova, jer je teritorija LAG-a sa 10.000 stanovnika prevelika da bi zajednički ciljevi ovog LAG-a bili identični za cijelu teritoriju, čime bi se istovremeno mogao izgubiti značaj lokalnog.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S obzirom na prikazane podatke, odlučeno je da se napravi odstupanje od pravila o minimalnom broju stanovnika LAG-a za teritoriju Crne Gore, tako da će u ovom slučaju ovaj broj biti 3.000 kako bi se ovoj inicijativi pružila prilika da se razvije u najmanjim opštinama, koje obuhvataju veliko ruralno područje.</w:t>
      </w:r>
    </w:p>
    <w:p w:rsidR="006721A1" w:rsidRPr="00E17434" w:rsidRDefault="00707D31">
      <w:pPr>
        <w:jc w:val="both"/>
        <w:rPr>
          <w:rFonts w:ascii="Times New Roman" w:eastAsia="Times New Roman" w:hAnsi="Times New Roman" w:cs="Times New Roman"/>
          <w:b/>
          <w:sz w:val="22"/>
          <w:szCs w:val="22"/>
        </w:rPr>
      </w:pPr>
      <w:r>
        <w:rPr>
          <w:rFonts w:ascii="Times New Roman" w:hAnsi="Times New Roman"/>
          <w:sz w:val="22"/>
        </w:rPr>
        <w:t>Minimum sadržaja lokalne razvojne strategije (LRS)</w:t>
      </w:r>
    </w:p>
    <w:p w:rsidR="006721A1" w:rsidRPr="00E17434" w:rsidRDefault="00707D31" w:rsidP="00592412">
      <w:pPr>
        <w:numPr>
          <w:ilvl w:val="0"/>
          <w:numId w:val="89"/>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Utvrđivanje područja i </w:t>
      </w:r>
      <w:r w:rsidR="004A37AB">
        <w:rPr>
          <w:rFonts w:ascii="Times New Roman" w:hAnsi="Times New Roman"/>
          <w:sz w:val="22"/>
        </w:rPr>
        <w:t xml:space="preserve">populacije obuhvaćene </w:t>
      </w:r>
      <w:r>
        <w:rPr>
          <w:rFonts w:ascii="Times New Roman" w:hAnsi="Times New Roman"/>
          <w:sz w:val="22"/>
        </w:rPr>
        <w:t>L</w:t>
      </w:r>
      <w:r w:rsidR="004A37AB">
        <w:rPr>
          <w:rFonts w:ascii="Times New Roman" w:hAnsi="Times New Roman"/>
          <w:sz w:val="22"/>
        </w:rPr>
        <w:t>R</w:t>
      </w:r>
      <w:r>
        <w:rPr>
          <w:rFonts w:ascii="Times New Roman" w:hAnsi="Times New Roman"/>
          <w:sz w:val="22"/>
        </w:rPr>
        <w:t>S</w:t>
      </w:r>
      <w:r w:rsidR="004A37AB">
        <w:rPr>
          <w:rFonts w:ascii="Times New Roman" w:hAnsi="Times New Roman"/>
          <w:sz w:val="22"/>
        </w:rPr>
        <w:t>-om</w:t>
      </w:r>
      <w:r>
        <w:rPr>
          <w:rFonts w:ascii="Times New Roman" w:hAnsi="Times New Roman"/>
          <w:sz w:val="22"/>
        </w:rPr>
        <w:t>, uključujući koherentnost i dovoljnu kritičnu masu u smislu ljudskih, finansijskih i ekonomskih resursa, uključujući veličinu područja, broj opština, broj stanovnika, itd.);</w:t>
      </w:r>
    </w:p>
    <w:p w:rsidR="006721A1" w:rsidRPr="00E17434" w:rsidRDefault="00707D31" w:rsidP="00592412">
      <w:pPr>
        <w:numPr>
          <w:ilvl w:val="0"/>
          <w:numId w:val="89"/>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Analiza razvojnih potreba i potencijala područja, uključujući analizu prednosti, slabosti, prilika i prijetnji (SWOT) - LAG-ovi treba da uzmu u obzir ne samo statistiku, već i stavove lokalnih aktera;</w:t>
      </w:r>
    </w:p>
    <w:p w:rsidR="006721A1" w:rsidRPr="00E17434" w:rsidRDefault="00707D31" w:rsidP="00592412">
      <w:pPr>
        <w:numPr>
          <w:ilvl w:val="0"/>
          <w:numId w:val="89"/>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Opis strategije i njenih ciljeva - LAG-ovi definišu viziju i ciljeve u skladu sa prioritetnim temama IPARD-a, uključujući jasne i mjerljive ciljeve za rezultate;</w:t>
      </w:r>
    </w:p>
    <w:p w:rsidR="006721A1" w:rsidRPr="00E17434" w:rsidRDefault="00707D31" w:rsidP="00592412">
      <w:pPr>
        <w:numPr>
          <w:ilvl w:val="0"/>
          <w:numId w:val="89"/>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Opis procesa uključivanja zajednice u izradu strategije, strukturu partnerstva i interna pravila za donošenje odluka, uz opis kapaciteta za implementaciju L</w:t>
      </w:r>
      <w:r w:rsidR="004A37AB">
        <w:rPr>
          <w:rFonts w:ascii="Times New Roman" w:hAnsi="Times New Roman"/>
          <w:sz w:val="22"/>
        </w:rPr>
        <w:t>R</w:t>
      </w:r>
      <w:r>
        <w:rPr>
          <w:rFonts w:ascii="Times New Roman" w:hAnsi="Times New Roman"/>
          <w:sz w:val="22"/>
        </w:rPr>
        <w:t>S;</w:t>
      </w:r>
    </w:p>
    <w:p w:rsidR="006721A1" w:rsidRPr="00E17434" w:rsidRDefault="00707D31" w:rsidP="00592412">
      <w:pPr>
        <w:numPr>
          <w:ilvl w:val="0"/>
          <w:numId w:val="89"/>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Akcioni plan L</w:t>
      </w:r>
      <w:r w:rsidR="004A37AB">
        <w:rPr>
          <w:rFonts w:ascii="Times New Roman" w:hAnsi="Times New Roman"/>
          <w:sz w:val="22"/>
        </w:rPr>
        <w:t>R</w:t>
      </w:r>
      <w:r>
        <w:rPr>
          <w:rFonts w:ascii="Times New Roman" w:hAnsi="Times New Roman"/>
          <w:sz w:val="22"/>
        </w:rPr>
        <w:t>S sa svim predloženim aktivnostima u vezi sa odabranim prioritetnim temama. Akcioni plan postavlja minimalni (obavezujući) nivo aktivnosti</w:t>
      </w:r>
      <w:r w:rsidR="004A37AB">
        <w:rPr>
          <w:rFonts w:ascii="Times New Roman" w:hAnsi="Times New Roman"/>
          <w:sz w:val="22"/>
        </w:rPr>
        <w:t>F</w:t>
      </w:r>
      <w:r>
        <w:rPr>
          <w:rFonts w:ascii="Times New Roman" w:hAnsi="Times New Roman"/>
          <w:sz w:val="22"/>
        </w:rPr>
        <w:t xml:space="preserve"> (minimalni nivo ciljeva). Akcioni plan se kasnije razrađuje u detaljnije godišnje planove;</w:t>
      </w:r>
    </w:p>
    <w:p w:rsidR="006721A1" w:rsidRPr="00E17434" w:rsidRDefault="00707D31" w:rsidP="00592412">
      <w:pPr>
        <w:numPr>
          <w:ilvl w:val="0"/>
          <w:numId w:val="89"/>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Finansijski plan sa indikativnim budžetom za period trajanja L</w:t>
      </w:r>
      <w:r w:rsidR="004A37AB">
        <w:rPr>
          <w:rFonts w:ascii="Times New Roman" w:hAnsi="Times New Roman"/>
          <w:sz w:val="22"/>
        </w:rPr>
        <w:t>R</w:t>
      </w:r>
      <w:r>
        <w:rPr>
          <w:rFonts w:ascii="Times New Roman" w:hAnsi="Times New Roman"/>
          <w:sz w:val="22"/>
        </w:rPr>
        <w:t>S</w:t>
      </w:r>
      <w:r w:rsidR="00E742A6">
        <w:rPr>
          <w:rFonts w:ascii="Times New Roman" w:hAnsi="Times New Roman"/>
          <w:sz w:val="22"/>
        </w:rPr>
        <w:t xml:space="preserve"> je</w:t>
      </w:r>
      <w:r>
        <w:rPr>
          <w:rFonts w:ascii="Times New Roman" w:hAnsi="Times New Roman"/>
          <w:sz w:val="22"/>
        </w:rPr>
        <w:t xml:space="preserve"> podijeljen na: tekuće troškove LAG-a, animiranje/izgradnja kapaciteta, mali projekti.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Detaljni zahtjevi za </w:t>
      </w:r>
      <w:r w:rsidR="005D3488">
        <w:rPr>
          <w:rFonts w:ascii="Times New Roman" w:hAnsi="Times New Roman"/>
          <w:sz w:val="22"/>
        </w:rPr>
        <w:t>lokalnu razvojnu strategiju</w:t>
      </w:r>
      <w:r>
        <w:rPr>
          <w:rFonts w:ascii="Times New Roman" w:hAnsi="Times New Roman"/>
          <w:sz w:val="22"/>
        </w:rPr>
        <w:t xml:space="preserve"> biće</w:t>
      </w:r>
      <w:r w:rsidR="005D3488">
        <w:rPr>
          <w:rFonts w:ascii="Times New Roman" w:hAnsi="Times New Roman"/>
          <w:sz w:val="22"/>
        </w:rPr>
        <w:t xml:space="preserve"> definisani u sm</w:t>
      </w:r>
      <w:r>
        <w:rPr>
          <w:rFonts w:ascii="Times New Roman" w:hAnsi="Times New Roman"/>
          <w:sz w:val="22"/>
        </w:rPr>
        <w:t xml:space="preserve">jernicama </w:t>
      </w:r>
      <w:r w:rsidR="00C90E4D">
        <w:rPr>
          <w:rFonts w:ascii="Times New Roman" w:hAnsi="Times New Roman"/>
          <w:sz w:val="22"/>
        </w:rPr>
        <w:t xml:space="preserve">IPARD </w:t>
      </w:r>
      <w:r>
        <w:rPr>
          <w:rFonts w:ascii="Times New Roman" w:hAnsi="Times New Roman"/>
          <w:sz w:val="22"/>
        </w:rPr>
        <w:t>Upravljačkog tijela/Direktorata za ruralni razvoj.</w:t>
      </w:r>
    </w:p>
    <w:p w:rsidR="006721A1" w:rsidRPr="00E17434" w:rsidRDefault="00707D31" w:rsidP="00F435D9">
      <w:pPr>
        <w:pStyle w:val="Heading2"/>
        <w:numPr>
          <w:ilvl w:val="3"/>
          <w:numId w:val="1"/>
        </w:numPr>
        <w:pBdr>
          <w:top w:val="nil"/>
          <w:left w:val="nil"/>
          <w:bottom w:val="nil"/>
          <w:right w:val="nil"/>
          <w:between w:val="nil"/>
        </w:pBdr>
        <w:ind w:hanging="720"/>
        <w:rPr>
          <w:rFonts w:ascii="Times New Roman" w:hAnsi="Times New Roman" w:cs="Times New Roman"/>
        </w:rPr>
      </w:pPr>
      <w:bookmarkStart w:id="743" w:name="_heading=h.fpph4p91fwe9"/>
      <w:bookmarkStart w:id="744" w:name="_Toc98230601"/>
      <w:bookmarkStart w:id="745" w:name="_Toc172615114"/>
      <w:bookmarkEnd w:id="743"/>
      <w:r>
        <w:rPr>
          <w:rFonts w:ascii="Times New Roman" w:hAnsi="Times New Roman"/>
        </w:rPr>
        <w:t>Aktivnosti prihvatljive za podršku</w:t>
      </w:r>
      <w:bookmarkEnd w:id="744"/>
      <w:bookmarkEnd w:id="745"/>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Ova mjera obuhvataće sledeće aktivnosti u vezi sa prioritetnim temama definisanim u </w:t>
      </w:r>
      <w:r w:rsidR="005D3488">
        <w:rPr>
          <w:rFonts w:ascii="Times New Roman" w:hAnsi="Times New Roman"/>
          <w:sz w:val="22"/>
        </w:rPr>
        <w:t xml:space="preserve">lokalnoj razvojnoj strategiji </w:t>
      </w:r>
      <w:r>
        <w:rPr>
          <w:rFonts w:ascii="Times New Roman" w:hAnsi="Times New Roman"/>
          <w:sz w:val="22"/>
        </w:rPr>
        <w:t xml:space="preserve"> (L</w:t>
      </w:r>
      <w:r w:rsidR="005D3488">
        <w:rPr>
          <w:rFonts w:ascii="Times New Roman" w:hAnsi="Times New Roman"/>
          <w:sz w:val="22"/>
        </w:rPr>
        <w:t>R</w:t>
      </w:r>
      <w:r>
        <w:rPr>
          <w:rFonts w:ascii="Times New Roman" w:hAnsi="Times New Roman"/>
          <w:sz w:val="22"/>
        </w:rPr>
        <w:t>S):</w:t>
      </w:r>
    </w:p>
    <w:p w:rsidR="006721A1" w:rsidRPr="00E17434" w:rsidRDefault="00622381" w:rsidP="00592412">
      <w:pPr>
        <w:numPr>
          <w:ilvl w:val="0"/>
          <w:numId w:val="88"/>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w:t>
      </w:r>
      <w:r w:rsidR="00707D31">
        <w:rPr>
          <w:rFonts w:ascii="Times New Roman" w:hAnsi="Times New Roman"/>
          <w:sz w:val="22"/>
        </w:rPr>
        <w:t>Sticanje vještina, animiranje stanovnika područja LAG-a</w:t>
      </w:r>
      <w:r>
        <w:rPr>
          <w:rFonts w:ascii="Times New Roman" w:hAnsi="Times New Roman"/>
          <w:sz w:val="22"/>
        </w:rPr>
        <w:t>“</w:t>
      </w:r>
      <w:r w:rsidR="00707D31">
        <w:rPr>
          <w:rFonts w:ascii="Times New Roman" w:hAnsi="Times New Roman"/>
          <w:sz w:val="22"/>
        </w:rPr>
        <w:t xml:space="preserve"> za izgradnju kapaciteta i animiranje odabranih LAG-ova;</w:t>
      </w:r>
    </w:p>
    <w:p w:rsidR="006721A1" w:rsidRPr="00E17434" w:rsidRDefault="00622381" w:rsidP="00592412">
      <w:pPr>
        <w:numPr>
          <w:ilvl w:val="0"/>
          <w:numId w:val="88"/>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w:t>
      </w:r>
      <w:r w:rsidR="00707D31">
        <w:rPr>
          <w:rFonts w:ascii="Times New Roman" w:hAnsi="Times New Roman"/>
          <w:sz w:val="22"/>
        </w:rPr>
        <w:t>Tekući troškovi</w:t>
      </w:r>
      <w:r>
        <w:rPr>
          <w:rFonts w:ascii="Times New Roman" w:hAnsi="Times New Roman"/>
          <w:sz w:val="22"/>
        </w:rPr>
        <w:t>“</w:t>
      </w:r>
      <w:r w:rsidR="00707D31">
        <w:rPr>
          <w:rFonts w:ascii="Times New Roman" w:hAnsi="Times New Roman"/>
          <w:sz w:val="22"/>
        </w:rPr>
        <w:t xml:space="preserve"> za početak odabranih LAG-ova;</w:t>
      </w:r>
    </w:p>
    <w:p w:rsidR="006721A1" w:rsidRPr="00E17434" w:rsidRDefault="00707D31" w:rsidP="00592412">
      <w:pPr>
        <w:numPr>
          <w:ilvl w:val="0"/>
          <w:numId w:val="88"/>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Realizacija </w:t>
      </w:r>
      <w:r w:rsidR="00622381">
        <w:rPr>
          <w:rFonts w:ascii="Times New Roman" w:hAnsi="Times New Roman"/>
          <w:sz w:val="22"/>
        </w:rPr>
        <w:t>„</w:t>
      </w:r>
      <w:r>
        <w:rPr>
          <w:rFonts w:ascii="Times New Roman" w:hAnsi="Times New Roman"/>
          <w:sz w:val="22"/>
        </w:rPr>
        <w:t>malih projekata</w:t>
      </w:r>
      <w:r w:rsidR="00622381">
        <w:rPr>
          <w:rFonts w:ascii="Times New Roman" w:hAnsi="Times New Roman"/>
          <w:sz w:val="22"/>
        </w:rPr>
        <w:t>“</w:t>
      </w:r>
      <w:r>
        <w:rPr>
          <w:rFonts w:ascii="Times New Roman" w:hAnsi="Times New Roman"/>
          <w:sz w:val="22"/>
        </w:rPr>
        <w:t>;</w:t>
      </w:r>
    </w:p>
    <w:p w:rsidR="006721A1" w:rsidRPr="00E17434" w:rsidRDefault="00622381" w:rsidP="00592412">
      <w:pPr>
        <w:numPr>
          <w:ilvl w:val="0"/>
          <w:numId w:val="88"/>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w:t>
      </w:r>
      <w:r w:rsidR="00707D31">
        <w:rPr>
          <w:rFonts w:ascii="Times New Roman" w:hAnsi="Times New Roman"/>
          <w:sz w:val="22"/>
        </w:rPr>
        <w:t>Projekti saradnje</w:t>
      </w:r>
      <w:r>
        <w:rPr>
          <w:rFonts w:ascii="Times New Roman" w:hAnsi="Times New Roman"/>
          <w:sz w:val="22"/>
        </w:rPr>
        <w:t>“</w:t>
      </w:r>
      <w:r w:rsidR="00707D31">
        <w:rPr>
          <w:rFonts w:ascii="Times New Roman" w:hAnsi="Times New Roman"/>
          <w:sz w:val="22"/>
        </w:rPr>
        <w:t xml:space="preserve"> za međuteritorijalne (unutar zemlje) ili transnacionalne projekte (između zemalja); ova aktivnost treba da se sprovodi u posljednjoj fazi implementacije od strane </w:t>
      </w:r>
      <w:r w:rsidR="005D3488">
        <w:rPr>
          <w:rFonts w:ascii="Times New Roman" w:hAnsi="Times New Roman"/>
          <w:sz w:val="22"/>
        </w:rPr>
        <w:t xml:space="preserve">najuspješnijih </w:t>
      </w:r>
      <w:r w:rsidR="00707D31">
        <w:rPr>
          <w:rFonts w:ascii="Times New Roman" w:hAnsi="Times New Roman"/>
          <w:sz w:val="22"/>
        </w:rPr>
        <w:t xml:space="preserve">LAG-ova koji su stekli iskustvo. </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Odgovarajući postupak podnošenja aplikacija za ovu aktivnost naknadno će izraditi </w:t>
      </w:r>
      <w:r w:rsidR="00C90E4D">
        <w:rPr>
          <w:rFonts w:ascii="Times New Roman" w:hAnsi="Times New Roman"/>
          <w:sz w:val="22"/>
        </w:rPr>
        <w:t xml:space="preserve">IPARD </w:t>
      </w:r>
      <w:r>
        <w:rPr>
          <w:rFonts w:ascii="Times New Roman" w:hAnsi="Times New Roman"/>
          <w:sz w:val="22"/>
        </w:rPr>
        <w:t>Upravljačko tijelo/Direktorat za ruralni razvoj i opisati u programu.</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Sticanje v</w:t>
      </w:r>
      <w:r w:rsidR="00E742A6">
        <w:rPr>
          <w:rFonts w:ascii="Times New Roman" w:hAnsi="Times New Roman"/>
          <w:sz w:val="22"/>
        </w:rPr>
        <w:t>j</w:t>
      </w:r>
      <w:r>
        <w:rPr>
          <w:rFonts w:ascii="Times New Roman" w:hAnsi="Times New Roman"/>
          <w:sz w:val="22"/>
        </w:rPr>
        <w:t>eština, animiranje stanovnika područja LAG-a.</w:t>
      </w:r>
    </w:p>
    <w:p w:rsidR="006721A1" w:rsidRPr="00E17434" w:rsidRDefault="00707D31" w:rsidP="00592412">
      <w:pPr>
        <w:numPr>
          <w:ilvl w:val="0"/>
          <w:numId w:val="72"/>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Animiranje, organizovanje informativnih i promotivnih događaja, uključujući pripremu promotivnih materijala (seminari, radionice, sastanci, itd.);</w:t>
      </w:r>
    </w:p>
    <w:p w:rsidR="006721A1" w:rsidRPr="00E17434" w:rsidRDefault="00707D31" w:rsidP="00592412">
      <w:pPr>
        <w:numPr>
          <w:ilvl w:val="0"/>
          <w:numId w:val="72"/>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Obuka i edukacija (izrada biznis planova, priprema aplikacija za projekat, računovodstvo, itd.);</w:t>
      </w:r>
    </w:p>
    <w:p w:rsidR="006721A1" w:rsidRPr="00E17434" w:rsidRDefault="00707D31" w:rsidP="00592412">
      <w:pPr>
        <w:numPr>
          <w:ilvl w:val="0"/>
          <w:numId w:val="72"/>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Priprema relevantnih studija za dalji razvoj (socio-ekonomske, regionalne, marketing, itd.);</w:t>
      </w:r>
    </w:p>
    <w:p w:rsidR="006721A1" w:rsidRPr="00E17434" w:rsidRDefault="00707D31" w:rsidP="00592412">
      <w:pPr>
        <w:numPr>
          <w:ilvl w:val="0"/>
          <w:numId w:val="72"/>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Umrežavanje, učešće na nacionalnim i međunarodnim seminarima, radionicama, sastancima, studijske posjete, uključujući događaje nacionalne i </w:t>
      </w:r>
      <w:r w:rsidR="005D3488">
        <w:rPr>
          <w:rFonts w:ascii="Times New Roman" w:hAnsi="Times New Roman"/>
          <w:sz w:val="22"/>
        </w:rPr>
        <w:t>E</w:t>
      </w:r>
      <w:r>
        <w:rPr>
          <w:rFonts w:ascii="Times New Roman" w:hAnsi="Times New Roman"/>
          <w:sz w:val="22"/>
        </w:rPr>
        <w:t>vropske mreže za ruralni razvoj.</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Za ove aktivnosti treba da bude izdvojeno najmanje 30% budžeta za implementaciju </w:t>
      </w:r>
      <w:r w:rsidR="005D3488">
        <w:rPr>
          <w:rFonts w:ascii="Times New Roman" w:hAnsi="Times New Roman"/>
          <w:sz w:val="22"/>
        </w:rPr>
        <w:t xml:space="preserve">lokalne razvojne strategije </w:t>
      </w:r>
      <w:r>
        <w:rPr>
          <w:rFonts w:ascii="Times New Roman" w:hAnsi="Times New Roman"/>
          <w:sz w:val="22"/>
        </w:rPr>
        <w:t>(</w:t>
      </w:r>
      <w:r w:rsidR="00AD799A">
        <w:rPr>
          <w:rFonts w:ascii="Times New Roman" w:hAnsi="Times New Roman"/>
          <w:sz w:val="22"/>
        </w:rPr>
        <w:t>LRS</w:t>
      </w:r>
      <w:r>
        <w:rPr>
          <w:rFonts w:ascii="Times New Roman" w:hAnsi="Times New Roman"/>
          <w:sz w:val="22"/>
        </w:rPr>
        <w:t>).</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Tekući troškovi Lokalne akcione grupe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Tekući troškovi odnose se na vođenje lokalne akcione grupe (LAG), kao što su kancelarijska oprema, uključujući IT i komunikacionu opremu (hardver i softver), troškove zaposlenih, troškove kancelarija i eksternih usluga (kao što su računovodstvo, IT usluge itd.), troškovi usluga, kancelarijski i potrošni materijal i plate zaposlenih u LAG-u obično su veliki dio tekućih troškova. </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Mali projekti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Malim projektima smatraju se projekti sa IPARD III </w:t>
      </w:r>
      <w:r w:rsidR="002C6047">
        <w:rPr>
          <w:rFonts w:ascii="Times New Roman" w:hAnsi="Times New Roman"/>
          <w:sz w:val="22"/>
        </w:rPr>
        <w:t xml:space="preserve">grantom </w:t>
      </w:r>
      <w:r>
        <w:rPr>
          <w:rFonts w:ascii="Times New Roman" w:hAnsi="Times New Roman"/>
          <w:sz w:val="22"/>
        </w:rPr>
        <w:t xml:space="preserve">do 5.000 EUR. </w:t>
      </w:r>
      <w:r w:rsidR="002C6047">
        <w:rPr>
          <w:rFonts w:ascii="Times New Roman" w:hAnsi="Times New Roman"/>
          <w:sz w:val="22"/>
        </w:rPr>
        <w:t>To</w:t>
      </w:r>
      <w:r>
        <w:rPr>
          <w:rFonts w:ascii="Times New Roman" w:hAnsi="Times New Roman"/>
          <w:sz w:val="22"/>
        </w:rPr>
        <w:t xml:space="preserve"> su</w:t>
      </w:r>
      <w:r w:rsidR="002C6047">
        <w:rPr>
          <w:rFonts w:ascii="Times New Roman" w:hAnsi="Times New Roman"/>
          <w:sz w:val="22"/>
        </w:rPr>
        <w:t xml:space="preserve"> projekti</w:t>
      </w:r>
      <w:r>
        <w:rPr>
          <w:rFonts w:ascii="Times New Roman" w:hAnsi="Times New Roman"/>
          <w:sz w:val="22"/>
        </w:rPr>
        <w:t xml:space="preserve"> kolektivne prirode u korist lokalne zajednice, na primjer, socijalnih i kulturnih udruženja, sportskih organizacija, organizacija proizvođača ili opštine. Budžet može da premaši 5.000 EUR ako drugi partneri ili donatori daju doprinos malom projektu.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Mali projekti moraju biti povezani sa prioritetnim temama definisanim u strategiji lokalnog razvoja.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Odabir malih projekata treba da vrši Upravni odbor LAG-a na osnovu pr</w:t>
      </w:r>
      <w:r w:rsidR="00735466">
        <w:rPr>
          <w:rFonts w:ascii="Times New Roman" w:hAnsi="Times New Roman"/>
          <w:sz w:val="22"/>
        </w:rPr>
        <w:t>ij</w:t>
      </w:r>
      <w:r>
        <w:rPr>
          <w:rFonts w:ascii="Times New Roman" w:hAnsi="Times New Roman"/>
          <w:sz w:val="22"/>
        </w:rPr>
        <w:t>edloga menadžera LAG-a ili relevantnih aktera (opština, društvenih organizacija itd.). Pregled projekata planiranih za određenu godinu prikazan u godišnjem planu implementacije.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LAG-ovi treba da budu promoteri malih projekata; čak i ako su druge organizacije uključene u realizaciju malog projekta, konačna faktura uvijek se izdaje LAG-u.</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Primjeri malih projekata:</w:t>
      </w:r>
    </w:p>
    <w:p w:rsidR="006721A1" w:rsidRPr="00E17434" w:rsidRDefault="00707D31" w:rsidP="00592412">
      <w:pPr>
        <w:numPr>
          <w:ilvl w:val="0"/>
          <w:numId w:val="75"/>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Događaji (kao što su seoske proslave, takmičenja, učešće u sajmovima i slične aktivnosti);</w:t>
      </w:r>
    </w:p>
    <w:p w:rsidR="006721A1" w:rsidRPr="00E17434" w:rsidRDefault="00707D31" w:rsidP="00592412">
      <w:pPr>
        <w:numPr>
          <w:ilvl w:val="0"/>
          <w:numId w:val="75"/>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Nabavka materijala, </w:t>
      </w:r>
      <w:r w:rsidR="00FD7628">
        <w:rPr>
          <w:rFonts w:ascii="Times New Roman" w:hAnsi="Times New Roman"/>
          <w:sz w:val="22"/>
        </w:rPr>
        <w:t xml:space="preserve">mašina </w:t>
      </w:r>
      <w:r>
        <w:rPr>
          <w:rFonts w:ascii="Times New Roman" w:hAnsi="Times New Roman"/>
          <w:sz w:val="22"/>
        </w:rPr>
        <w:t>i opreme (kao što su računari, oprema za proizvodnju, preradu, pakovanje i plasman, reklamni materijali, informativne table za turiste, informativne table, solarni paneli, komposteri, materijal za kulturna društva i omladinske grupe, namještaj i oprema za zajedničke prostore i slično);</w:t>
      </w:r>
    </w:p>
    <w:p w:rsidR="006721A1" w:rsidRPr="002C6047" w:rsidRDefault="00707D31" w:rsidP="002C6047">
      <w:pPr>
        <w:numPr>
          <w:ilvl w:val="0"/>
          <w:numId w:val="75"/>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Manje renoviranje </w:t>
      </w:r>
      <w:r w:rsidR="00FD7628">
        <w:rPr>
          <w:rFonts w:ascii="Times New Roman" w:hAnsi="Times New Roman"/>
          <w:sz w:val="22"/>
        </w:rPr>
        <w:t>zajedničkih objekata</w:t>
      </w:r>
      <w:r>
        <w:rPr>
          <w:rFonts w:ascii="Times New Roman" w:hAnsi="Times New Roman"/>
          <w:sz w:val="22"/>
        </w:rPr>
        <w:t xml:space="preserve">, unapređenje javnih prostora i turističkih puteva i </w:t>
      </w:r>
      <w:r w:rsidR="00FD7628">
        <w:rPr>
          <w:rFonts w:ascii="Times New Roman" w:hAnsi="Times New Roman"/>
          <w:sz w:val="22"/>
        </w:rPr>
        <w:t>manjih infrastrukturnih</w:t>
      </w:r>
      <w:r w:rsidR="003D0647">
        <w:rPr>
          <w:rFonts w:ascii="Times New Roman" w:hAnsi="Times New Roman"/>
          <w:sz w:val="22"/>
        </w:rPr>
        <w:t xml:space="preserve"> objekata</w:t>
      </w:r>
      <w:r w:rsidR="00FD7628">
        <w:rPr>
          <w:rFonts w:ascii="Times New Roman" w:hAnsi="Times New Roman"/>
          <w:sz w:val="22"/>
        </w:rPr>
        <w:t xml:space="preserve"> </w:t>
      </w:r>
      <w:r>
        <w:rPr>
          <w:rFonts w:ascii="Times New Roman" w:hAnsi="Times New Roman"/>
          <w:sz w:val="22"/>
        </w:rPr>
        <w:t xml:space="preserve">(npr. igrališta), obezbjeđivanje </w:t>
      </w:r>
      <w:r w:rsidR="00FD7628">
        <w:rPr>
          <w:rFonts w:ascii="Times New Roman" w:hAnsi="Times New Roman"/>
          <w:sz w:val="22"/>
        </w:rPr>
        <w:t>opreme za zaštitu životne sredine</w:t>
      </w:r>
      <w:r>
        <w:rPr>
          <w:rFonts w:ascii="Times New Roman" w:hAnsi="Times New Roman"/>
          <w:sz w:val="22"/>
        </w:rPr>
        <w:t xml:space="preserve"> i mehanizacije </w:t>
      </w:r>
      <w:r w:rsidRPr="002C6047">
        <w:rPr>
          <w:rFonts w:ascii="Times New Roman" w:hAnsi="Times New Roman"/>
          <w:sz w:val="22"/>
        </w:rPr>
        <w:t>i slične aktivnosti;</w:t>
      </w:r>
    </w:p>
    <w:p w:rsidR="006721A1" w:rsidRPr="00E17434" w:rsidRDefault="00707D31" w:rsidP="00592412">
      <w:pPr>
        <w:numPr>
          <w:ilvl w:val="0"/>
          <w:numId w:val="75"/>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Izrada projekata za obnovu istorijskih zgrada;</w:t>
      </w:r>
    </w:p>
    <w:p w:rsidR="006721A1" w:rsidRPr="00E17434" w:rsidRDefault="00707D31" w:rsidP="00592412">
      <w:pPr>
        <w:numPr>
          <w:ilvl w:val="0"/>
          <w:numId w:val="75"/>
        </w:numPr>
        <w:pBdr>
          <w:top w:val="nil"/>
          <w:left w:val="nil"/>
          <w:bottom w:val="nil"/>
          <w:right w:val="nil"/>
          <w:between w:val="nil"/>
        </w:pBdr>
        <w:tabs>
          <w:tab w:val="left" w:pos="142"/>
        </w:tabs>
        <w:jc w:val="both"/>
        <w:rPr>
          <w:rFonts w:ascii="Times New Roman" w:eastAsia="Times New Roman" w:hAnsi="Times New Roman" w:cs="Times New Roman"/>
          <w:sz w:val="22"/>
          <w:szCs w:val="22"/>
        </w:rPr>
      </w:pPr>
      <w:r>
        <w:rPr>
          <w:rFonts w:ascii="Times New Roman" w:hAnsi="Times New Roman"/>
          <w:sz w:val="22"/>
        </w:rPr>
        <w:t xml:space="preserve">Uređenje seoskih kafana, degustacionih sala i centara za posjetioce i </w:t>
      </w:r>
      <w:r w:rsidR="003D0647">
        <w:rPr>
          <w:rFonts w:ascii="Times New Roman" w:hAnsi="Times New Roman"/>
          <w:sz w:val="22"/>
        </w:rPr>
        <w:t>mašina</w:t>
      </w:r>
      <w:r>
        <w:rPr>
          <w:rFonts w:ascii="Times New Roman" w:hAnsi="Times New Roman"/>
          <w:sz w:val="22"/>
        </w:rPr>
        <w:t>/oprema za lokalne suvenire</w:t>
      </w:r>
      <w:r w:rsidR="002C6047">
        <w:rPr>
          <w:rFonts w:ascii="Times New Roman" w:hAnsi="Times New Roman"/>
          <w:sz w:val="22"/>
        </w:rPr>
        <w:t>;</w:t>
      </w:r>
      <w:r>
        <w:rPr>
          <w:rFonts w:ascii="Times New Roman" w:hAnsi="Times New Roman"/>
          <w:sz w:val="22"/>
        </w:rPr>
        <w:t xml:space="preserve"> </w:t>
      </w:r>
    </w:p>
    <w:p w:rsidR="006721A1" w:rsidRPr="00E17434" w:rsidRDefault="00707D31" w:rsidP="00592412">
      <w:pPr>
        <w:numPr>
          <w:ilvl w:val="0"/>
          <w:numId w:val="75"/>
        </w:numPr>
        <w:pBdr>
          <w:top w:val="nil"/>
          <w:left w:val="nil"/>
          <w:bottom w:val="nil"/>
          <w:right w:val="nil"/>
          <w:between w:val="nil"/>
        </w:pBdr>
        <w:tabs>
          <w:tab w:val="left" w:pos="142"/>
        </w:tabs>
        <w:jc w:val="both"/>
        <w:rPr>
          <w:rFonts w:ascii="Times New Roman" w:eastAsia="Times New Roman" w:hAnsi="Times New Roman" w:cs="Times New Roman"/>
          <w:sz w:val="22"/>
          <w:szCs w:val="22"/>
        </w:rPr>
      </w:pPr>
      <w:r>
        <w:rPr>
          <w:rFonts w:ascii="Times New Roman" w:hAnsi="Times New Roman"/>
          <w:sz w:val="22"/>
        </w:rPr>
        <w:t>Obezbjeđivanje internet stranice za kolektivni marketing lokalnih turističkih proizvoda;</w:t>
      </w:r>
    </w:p>
    <w:p w:rsidR="006721A1" w:rsidRPr="00E17434" w:rsidRDefault="00707D31" w:rsidP="00592412">
      <w:pPr>
        <w:numPr>
          <w:ilvl w:val="0"/>
          <w:numId w:val="75"/>
        </w:numPr>
        <w:pBdr>
          <w:top w:val="nil"/>
          <w:left w:val="nil"/>
          <w:bottom w:val="nil"/>
          <w:right w:val="nil"/>
          <w:between w:val="nil"/>
        </w:pBdr>
        <w:tabs>
          <w:tab w:val="left" w:pos="142"/>
        </w:tabs>
        <w:jc w:val="both"/>
        <w:rPr>
          <w:rFonts w:ascii="Times New Roman" w:eastAsia="Times New Roman" w:hAnsi="Times New Roman" w:cs="Times New Roman"/>
          <w:sz w:val="22"/>
          <w:szCs w:val="22"/>
        </w:rPr>
      </w:pPr>
      <w:r>
        <w:rPr>
          <w:rFonts w:ascii="Times New Roman" w:hAnsi="Times New Roman"/>
          <w:sz w:val="22"/>
        </w:rPr>
        <w:t>Vođenje brige, očuvanje i evidentiranje lokalne kulturne/istorijske imovine/vrijednosti i njihova upotreba u turističke svrhe;</w:t>
      </w:r>
    </w:p>
    <w:p w:rsidR="006721A1" w:rsidRPr="00E17434" w:rsidRDefault="00707D31" w:rsidP="00592412">
      <w:pPr>
        <w:numPr>
          <w:ilvl w:val="0"/>
          <w:numId w:val="75"/>
        </w:numPr>
        <w:pBdr>
          <w:top w:val="nil"/>
          <w:left w:val="nil"/>
          <w:bottom w:val="nil"/>
          <w:right w:val="nil"/>
          <w:between w:val="nil"/>
        </w:pBdr>
        <w:tabs>
          <w:tab w:val="left" w:pos="142"/>
        </w:tabs>
        <w:spacing w:after="240"/>
        <w:jc w:val="both"/>
        <w:rPr>
          <w:rFonts w:ascii="Times New Roman" w:eastAsia="Times New Roman" w:hAnsi="Times New Roman" w:cs="Times New Roman"/>
          <w:sz w:val="22"/>
          <w:szCs w:val="22"/>
        </w:rPr>
      </w:pPr>
      <w:r>
        <w:rPr>
          <w:rFonts w:ascii="Times New Roman" w:hAnsi="Times New Roman"/>
          <w:sz w:val="22"/>
        </w:rPr>
        <w:t>Jačanje kulturnog i društvenog života zajednice i podrška kolektivnim lokalnim organizacijama, udruženjima i NVO-ima.</w:t>
      </w:r>
    </w:p>
    <w:p w:rsidR="006721A1" w:rsidRDefault="00707D31" w:rsidP="00700CE2">
      <w:pPr>
        <w:spacing w:after="240"/>
        <w:jc w:val="both"/>
        <w:rPr>
          <w:rFonts w:ascii="Times New Roman" w:hAnsi="Times New Roman"/>
          <w:sz w:val="22"/>
        </w:rPr>
      </w:pPr>
      <w:r>
        <w:rPr>
          <w:rFonts w:ascii="Times New Roman" w:hAnsi="Times New Roman"/>
          <w:sz w:val="22"/>
        </w:rPr>
        <w:t>Putni troškovi su prihvatljivi, ali zbog prirode putovanja oni bi trebalo da budu povezani i uključeni u gore navedene grupe (sticanje vještina i animiranje, troškovi rada ili mali projekti).</w:t>
      </w:r>
    </w:p>
    <w:p w:rsidR="00C656A6" w:rsidRPr="00E17434" w:rsidRDefault="00C656A6" w:rsidP="00700CE2">
      <w:pPr>
        <w:spacing w:after="240"/>
        <w:jc w:val="both"/>
        <w:rPr>
          <w:rFonts w:ascii="Times New Roman" w:eastAsia="Times New Roman" w:hAnsi="Times New Roman" w:cs="Times New Roman"/>
          <w:sz w:val="22"/>
          <w:szCs w:val="22"/>
        </w:rPr>
      </w:pPr>
    </w:p>
    <w:p w:rsidR="006721A1" w:rsidRPr="00E17434" w:rsidRDefault="00707D31" w:rsidP="008365CE">
      <w:pPr>
        <w:pStyle w:val="Heading2"/>
        <w:numPr>
          <w:ilvl w:val="3"/>
          <w:numId w:val="1"/>
        </w:numPr>
        <w:ind w:hanging="720"/>
        <w:rPr>
          <w:rFonts w:ascii="Times New Roman" w:hAnsi="Times New Roman" w:cs="Times New Roman"/>
        </w:rPr>
      </w:pPr>
      <w:r>
        <w:rPr>
          <w:rFonts w:ascii="Times New Roman" w:hAnsi="Times New Roman"/>
        </w:rPr>
        <w:lastRenderedPageBreak/>
        <w:t xml:space="preserve"> </w:t>
      </w:r>
      <w:bookmarkStart w:id="746" w:name="_Toc98230602"/>
      <w:bookmarkStart w:id="747" w:name="_Toc172615115"/>
      <w:r>
        <w:rPr>
          <w:rFonts w:ascii="Times New Roman" w:hAnsi="Times New Roman"/>
        </w:rPr>
        <w:t>Postupak za selekciju prihvatljivih LAG-ova</w:t>
      </w:r>
      <w:bookmarkEnd w:id="746"/>
      <w:bookmarkEnd w:id="747"/>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Pozivi za odabir LAG-ova moraju biti otvoreni za sva </w:t>
      </w:r>
      <w:r w:rsidR="00E742A6">
        <w:rPr>
          <w:rFonts w:ascii="Times New Roman" w:hAnsi="Times New Roman"/>
          <w:sz w:val="22"/>
        </w:rPr>
        <w:t xml:space="preserve">ruralna </w:t>
      </w:r>
      <w:r>
        <w:rPr>
          <w:rFonts w:ascii="Times New Roman" w:hAnsi="Times New Roman"/>
          <w:sz w:val="22"/>
        </w:rPr>
        <w:t xml:space="preserve">područja i obezbijediti konkurenciju između lokalnih akcionih grupa koje utvrđuju </w:t>
      </w:r>
      <w:r w:rsidR="003D0647">
        <w:rPr>
          <w:rFonts w:ascii="Times New Roman" w:hAnsi="Times New Roman"/>
          <w:sz w:val="22"/>
        </w:rPr>
        <w:t>LRS</w:t>
      </w:r>
      <w:r>
        <w:rPr>
          <w:rFonts w:ascii="Times New Roman" w:hAnsi="Times New Roman"/>
          <w:sz w:val="22"/>
        </w:rPr>
        <w:t>.</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Ovaj proces selekcije sastoji se od dvije faze:</w:t>
      </w:r>
    </w:p>
    <w:p w:rsidR="006721A1" w:rsidRPr="00E17434" w:rsidRDefault="00707D31" w:rsidP="00592412">
      <w:pPr>
        <w:numPr>
          <w:ilvl w:val="0"/>
          <w:numId w:val="74"/>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Provjere prihvatljivosti LAG-a od strane IPARD </w:t>
      </w:r>
      <w:r w:rsidR="00E742A6">
        <w:rPr>
          <w:rFonts w:ascii="Times New Roman" w:hAnsi="Times New Roman"/>
          <w:sz w:val="22"/>
        </w:rPr>
        <w:t>Agencije</w:t>
      </w:r>
      <w:r>
        <w:rPr>
          <w:rFonts w:ascii="Times New Roman" w:hAnsi="Times New Roman"/>
          <w:sz w:val="22"/>
        </w:rPr>
        <w:t>/Direktorata za plaćanja;</w:t>
      </w:r>
    </w:p>
    <w:p w:rsidR="006721A1" w:rsidRPr="00700CE2" w:rsidRDefault="00707D31" w:rsidP="00592412">
      <w:pPr>
        <w:numPr>
          <w:ilvl w:val="0"/>
          <w:numId w:val="74"/>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Evaluacije </w:t>
      </w:r>
      <w:r w:rsidR="00AD799A">
        <w:rPr>
          <w:rFonts w:ascii="Times New Roman" w:hAnsi="Times New Roman"/>
          <w:sz w:val="22"/>
        </w:rPr>
        <w:t>LRS</w:t>
      </w:r>
      <w:r>
        <w:rPr>
          <w:rFonts w:ascii="Times New Roman" w:hAnsi="Times New Roman"/>
          <w:sz w:val="22"/>
        </w:rPr>
        <w:t xml:space="preserve"> prihvatljivih LAG-ova u skladu sa kriterijumima </w:t>
      </w:r>
      <w:r w:rsidR="00B136E4">
        <w:rPr>
          <w:rFonts w:ascii="Times New Roman" w:hAnsi="Times New Roman"/>
          <w:sz w:val="22"/>
        </w:rPr>
        <w:t xml:space="preserve">selekcije </w:t>
      </w:r>
      <w:r>
        <w:rPr>
          <w:rFonts w:ascii="Times New Roman" w:hAnsi="Times New Roman"/>
          <w:sz w:val="22"/>
        </w:rPr>
        <w:t>Komisije za evaluaciju.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Komisiju za evaluaciju čine predstavnici </w:t>
      </w:r>
      <w:r w:rsidR="00C90E4D">
        <w:rPr>
          <w:rFonts w:ascii="Times New Roman" w:hAnsi="Times New Roman"/>
          <w:sz w:val="22"/>
        </w:rPr>
        <w:t xml:space="preserve">IPARD </w:t>
      </w:r>
      <w:r>
        <w:rPr>
          <w:rFonts w:ascii="Times New Roman" w:hAnsi="Times New Roman"/>
          <w:sz w:val="22"/>
        </w:rPr>
        <w:t>Upravljačkog tijela/Direktorata za rzralni razvoj i drugih relevantnih aktera ruralnih područja i nevladinih organizacija koje se bave ruralnim razvojem. Članove Komisije za evaluaciju imenuje ministar ili drugi visoki rukovodilac na pr</w:t>
      </w:r>
      <w:r w:rsidR="00735466">
        <w:rPr>
          <w:rFonts w:ascii="Times New Roman" w:hAnsi="Times New Roman"/>
          <w:sz w:val="22"/>
        </w:rPr>
        <w:t>ij</w:t>
      </w:r>
      <w:r>
        <w:rPr>
          <w:rFonts w:ascii="Times New Roman" w:hAnsi="Times New Roman"/>
          <w:sz w:val="22"/>
        </w:rPr>
        <w:t xml:space="preserve">edlog </w:t>
      </w:r>
      <w:r w:rsidR="00C90E4D">
        <w:rPr>
          <w:rFonts w:ascii="Times New Roman" w:hAnsi="Times New Roman"/>
          <w:sz w:val="22"/>
        </w:rPr>
        <w:t xml:space="preserve">IPARD </w:t>
      </w:r>
      <w:r>
        <w:rPr>
          <w:rFonts w:ascii="Times New Roman" w:hAnsi="Times New Roman"/>
          <w:sz w:val="22"/>
        </w:rPr>
        <w:t>Upravljačkog tijela/Direktorata za ruralni razvoj.</w:t>
      </w:r>
    </w:p>
    <w:p w:rsidR="006721A1" w:rsidRPr="00E17434" w:rsidRDefault="00707D31" w:rsidP="008365CE">
      <w:pPr>
        <w:pStyle w:val="Heading2"/>
        <w:numPr>
          <w:ilvl w:val="3"/>
          <w:numId w:val="1"/>
        </w:numPr>
        <w:ind w:hanging="720"/>
        <w:rPr>
          <w:rFonts w:ascii="Times New Roman" w:hAnsi="Times New Roman" w:cs="Times New Roman"/>
        </w:rPr>
      </w:pPr>
      <w:r>
        <w:rPr>
          <w:rFonts w:ascii="Times New Roman" w:hAnsi="Times New Roman"/>
        </w:rPr>
        <w:t xml:space="preserve"> </w:t>
      </w:r>
      <w:bookmarkStart w:id="748" w:name="_Toc98230603"/>
      <w:bookmarkStart w:id="749" w:name="_Toc172615116"/>
      <w:r>
        <w:rPr>
          <w:rFonts w:ascii="Times New Roman" w:hAnsi="Times New Roman"/>
        </w:rPr>
        <w:t>Kriterijumi prihvatljivosti</w:t>
      </w:r>
      <w:bookmarkEnd w:id="748"/>
      <w:bookmarkEnd w:id="749"/>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b/>
          <w:sz w:val="22"/>
          <w:szCs w:val="22"/>
        </w:rPr>
      </w:pPr>
      <w:r>
        <w:rPr>
          <w:rFonts w:ascii="Times New Roman" w:hAnsi="Times New Roman"/>
          <w:sz w:val="22"/>
        </w:rPr>
        <w:t xml:space="preserve">Kriterijumi prihvatljivosti odnose se na teritoriju obuhvaćenu </w:t>
      </w:r>
      <w:r w:rsidR="003D0647">
        <w:rPr>
          <w:rFonts w:ascii="Times New Roman" w:hAnsi="Times New Roman"/>
          <w:sz w:val="22"/>
        </w:rPr>
        <w:t>LRS</w:t>
      </w:r>
      <w:r>
        <w:rPr>
          <w:rFonts w:ascii="Times New Roman" w:hAnsi="Times New Roman"/>
          <w:sz w:val="22"/>
        </w:rPr>
        <w:t>, sastav LAG-a i njegov pravni oblik i pred</w:t>
      </w:r>
      <w:r w:rsidR="000358BF">
        <w:rPr>
          <w:rFonts w:ascii="Times New Roman" w:hAnsi="Times New Roman"/>
          <w:sz w:val="22"/>
        </w:rPr>
        <w:t>s</w:t>
      </w:r>
      <w:r>
        <w:rPr>
          <w:rFonts w:ascii="Times New Roman" w:hAnsi="Times New Roman"/>
          <w:sz w:val="22"/>
        </w:rPr>
        <w:t>tavljanje strategije lokalnog razvoja.</w:t>
      </w:r>
    </w:p>
    <w:p w:rsidR="006721A1" w:rsidRPr="00E17434" w:rsidRDefault="00707D31" w:rsidP="005C5647">
      <w:pPr>
        <w:pStyle w:val="Heading3"/>
        <w:numPr>
          <w:ilvl w:val="3"/>
          <w:numId w:val="1"/>
        </w:numPr>
        <w:ind w:hanging="720"/>
        <w:rPr>
          <w:rFonts w:ascii="Times New Roman" w:hAnsi="Times New Roman"/>
        </w:rPr>
      </w:pPr>
      <w:r>
        <w:rPr>
          <w:rFonts w:ascii="Times New Roman" w:hAnsi="Times New Roman"/>
        </w:rPr>
        <w:t xml:space="preserve"> </w:t>
      </w:r>
      <w:bookmarkStart w:id="750" w:name="_Toc98230604"/>
      <w:bookmarkStart w:id="751" w:name="_Toc172615117"/>
      <w:r>
        <w:rPr>
          <w:rFonts w:ascii="Times New Roman" w:hAnsi="Times New Roman"/>
          <w:sz w:val="22"/>
        </w:rPr>
        <w:t>Teritorija</w:t>
      </w:r>
      <w:bookmarkEnd w:id="750"/>
      <w:bookmarkEnd w:id="751"/>
    </w:p>
    <w:p w:rsidR="006721A1" w:rsidRPr="00E17434" w:rsidRDefault="006721A1">
      <w:pPr>
        <w:jc w:val="both"/>
        <w:rPr>
          <w:rFonts w:ascii="Times New Roman" w:eastAsia="Times New Roman" w:hAnsi="Times New Roman" w:cs="Times New Roman"/>
          <w:b/>
          <w:sz w:val="22"/>
          <w:szCs w:val="22"/>
        </w:rPr>
      </w:pPr>
    </w:p>
    <w:p w:rsidR="00D735AF" w:rsidRPr="00D735AF" w:rsidRDefault="00D735AF" w:rsidP="00D735AF">
      <w:pPr>
        <w:numPr>
          <w:ilvl w:val="0"/>
          <w:numId w:val="77"/>
        </w:numPr>
        <w:pBdr>
          <w:top w:val="nil"/>
          <w:left w:val="nil"/>
          <w:bottom w:val="nil"/>
          <w:right w:val="nil"/>
          <w:between w:val="nil"/>
        </w:pBdr>
        <w:jc w:val="both"/>
        <w:rPr>
          <w:rFonts w:ascii="Times New Roman" w:hAnsi="Times New Roman"/>
          <w:sz w:val="22"/>
        </w:rPr>
      </w:pPr>
      <w:r w:rsidRPr="00D735AF">
        <w:rPr>
          <w:rFonts w:ascii="Times New Roman" w:hAnsi="Times New Roman"/>
          <w:sz w:val="22"/>
        </w:rPr>
        <w:t xml:space="preserve">Područje obuhvaćeno LAG-om mora da ima 3.000-150.000 stanovnika, i da obuhvati naselja sa manje od 25.000 stanovnika. </w:t>
      </w:r>
    </w:p>
    <w:p w:rsidR="00D735AF" w:rsidRDefault="00D735AF" w:rsidP="00D735AF">
      <w:pPr>
        <w:numPr>
          <w:ilvl w:val="0"/>
          <w:numId w:val="77"/>
        </w:numPr>
        <w:pBdr>
          <w:top w:val="nil"/>
          <w:left w:val="nil"/>
          <w:bottom w:val="nil"/>
          <w:right w:val="nil"/>
          <w:between w:val="nil"/>
        </w:pBdr>
        <w:jc w:val="both"/>
        <w:rPr>
          <w:rFonts w:ascii="Times New Roman" w:hAnsi="Times New Roman"/>
          <w:sz w:val="22"/>
        </w:rPr>
      </w:pPr>
      <w:r w:rsidRPr="00D735AF">
        <w:rPr>
          <w:rFonts w:ascii="Times New Roman" w:hAnsi="Times New Roman"/>
          <w:sz w:val="22"/>
        </w:rPr>
        <w:t>Jedna tertitorija može pripadati samo jednom LAG-u. Nije dozvoljeno preklapanje – što znači „jedno partnerstvo, jedna strategija, jedna teritorija“.</w:t>
      </w:r>
    </w:p>
    <w:p w:rsidR="0011329F" w:rsidRPr="00D735AF" w:rsidRDefault="0011329F" w:rsidP="00DA1E72">
      <w:pPr>
        <w:pBdr>
          <w:top w:val="nil"/>
          <w:left w:val="nil"/>
          <w:bottom w:val="nil"/>
          <w:right w:val="nil"/>
          <w:between w:val="nil"/>
        </w:pBdr>
        <w:jc w:val="both"/>
        <w:rPr>
          <w:rFonts w:ascii="Times New Roman" w:hAnsi="Times New Roman"/>
          <w:sz w:val="22"/>
        </w:rPr>
      </w:pPr>
    </w:p>
    <w:p w:rsidR="006721A1" w:rsidRPr="00E17434" w:rsidRDefault="00707D31" w:rsidP="005C5647">
      <w:pPr>
        <w:pStyle w:val="Heading2"/>
        <w:numPr>
          <w:ilvl w:val="3"/>
          <w:numId w:val="1"/>
        </w:numPr>
        <w:ind w:hanging="720"/>
        <w:rPr>
          <w:rFonts w:ascii="Times New Roman" w:hAnsi="Times New Roman" w:cs="Times New Roman"/>
          <w:sz w:val="20"/>
        </w:rPr>
      </w:pPr>
      <w:r>
        <w:rPr>
          <w:rFonts w:ascii="Times New Roman" w:hAnsi="Times New Roman"/>
        </w:rPr>
        <w:t xml:space="preserve"> </w:t>
      </w:r>
      <w:bookmarkStart w:id="752" w:name="_Toc98230605"/>
      <w:bookmarkStart w:id="753" w:name="_Toc172615118"/>
      <w:r>
        <w:rPr>
          <w:rFonts w:ascii="Times New Roman" w:hAnsi="Times New Roman"/>
        </w:rPr>
        <w:t>Pravni oblik</w:t>
      </w:r>
      <w:bookmarkEnd w:id="752"/>
      <w:bookmarkEnd w:id="753"/>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b/>
          <w:sz w:val="22"/>
          <w:szCs w:val="22"/>
        </w:rPr>
      </w:pPr>
      <w:r>
        <w:rPr>
          <w:rFonts w:ascii="Times New Roman" w:hAnsi="Times New Roman"/>
          <w:sz w:val="22"/>
        </w:rPr>
        <w:t>LAG će biti zvanično registrovano pravno lice na osnovu važećih zakonskih akata. U skladu sa nacionalnim pravom, može se registrovati kao organizacija čiji statut garantuje zadovoljavajuće rukovođenje i upravljanje partnerstvom i mogućnost upravljanja javnim sredstvima. Unutrašnja pravila poslovanja i statuti osnovane organizacije jasno opisuju obaveze članova, uloge i odgovornosti za razvoj teritorije i implementaciju strategije. Crna Gora je u procesu pripreme nacionalnog zakonodavstva za priznavanje LAG-ova. Kako bi se stvorila mogućnost priznavanja LAG-ova, pokrenut je postupak za izmjenu Zakona o poljoprivredi i ruralnom razvoju, koji omogućava formiranje i priznavanje LAG-ova.</w:t>
      </w:r>
    </w:p>
    <w:p w:rsidR="006721A1" w:rsidRPr="00E17434" w:rsidRDefault="00707D31" w:rsidP="00776438">
      <w:pPr>
        <w:pStyle w:val="Heading2"/>
        <w:numPr>
          <w:ilvl w:val="3"/>
          <w:numId w:val="1"/>
        </w:numPr>
        <w:ind w:hanging="720"/>
        <w:rPr>
          <w:rFonts w:ascii="Times New Roman" w:hAnsi="Times New Roman" w:cs="Times New Roman"/>
        </w:rPr>
      </w:pPr>
      <w:bookmarkStart w:id="754" w:name="_Toc98230606"/>
      <w:bookmarkStart w:id="755" w:name="_Toc172615119"/>
      <w:r>
        <w:rPr>
          <w:rFonts w:ascii="Times New Roman" w:hAnsi="Times New Roman"/>
        </w:rPr>
        <w:t>Partnerstvo</w:t>
      </w:r>
      <w:bookmarkEnd w:id="754"/>
      <w:bookmarkEnd w:id="755"/>
    </w:p>
    <w:p w:rsidR="006721A1" w:rsidRPr="00E17434" w:rsidRDefault="006721A1">
      <w:pPr>
        <w:jc w:val="both"/>
        <w:rPr>
          <w:rFonts w:ascii="Times New Roman" w:eastAsia="Times New Roman" w:hAnsi="Times New Roman" w:cs="Times New Roman"/>
          <w:b/>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Na nivou donošenja odluka, ekonomski i socijalni partneri, kao i drugi predstavnici civilnog društva, kao što su poljoprivrednici, žene iz ruralnih područja, mladi i njihova udruženja, moraju da čine više od 50% partnerstva. Neophodno je pokazati da partneri na adekvatan način obezbjeđuju zastupljenost građanskih, socijalnih ili ekonomskih grupa ako su pojedinci. Pored toga, najmanje 20% biće predstavnici lokalnih vlasti. Međutim, javna tijela, kako je utvrđeno nacionalnim pravilima, ili bilo koja od pojedinačnih interesnih grupa, predstavljaće manje od 50% prava glasa;</w:t>
      </w:r>
    </w:p>
    <w:p w:rsidR="006721A1" w:rsidRPr="00E17434" w:rsidRDefault="00707D31">
      <w:pPr>
        <w:jc w:val="both"/>
        <w:rPr>
          <w:rFonts w:ascii="Times New Roman" w:eastAsia="Times New Roman" w:hAnsi="Times New Roman" w:cs="Times New Roman"/>
          <w:sz w:val="22"/>
          <w:szCs w:val="22"/>
        </w:rPr>
      </w:pPr>
      <w:bookmarkStart w:id="756" w:name="_heading=h.odc9jc"/>
      <w:bookmarkEnd w:id="756"/>
      <w:r>
        <w:rPr>
          <w:rFonts w:ascii="Times New Roman" w:hAnsi="Times New Roman"/>
          <w:sz w:val="22"/>
        </w:rPr>
        <w:t xml:space="preserve">Odbor LAG mora da obezbijedi zastupljenost različitih starosnih grupa i ravnopravnost polova: </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(a) obezb</w:t>
      </w:r>
      <w:r w:rsidR="00E30800">
        <w:rPr>
          <w:rFonts w:ascii="Times New Roman" w:hAnsi="Times New Roman"/>
          <w:sz w:val="22"/>
        </w:rPr>
        <w:t>j</w:t>
      </w:r>
      <w:r>
        <w:rPr>
          <w:rFonts w:ascii="Times New Roman" w:hAnsi="Times New Roman"/>
          <w:sz w:val="22"/>
        </w:rPr>
        <w:t>eđivanjem zastupljenosti najmanje 1/3 žena u svom sastavu;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(b) obezb</w:t>
      </w:r>
      <w:r w:rsidR="00E30800">
        <w:rPr>
          <w:rFonts w:ascii="Times New Roman" w:hAnsi="Times New Roman"/>
          <w:sz w:val="22"/>
        </w:rPr>
        <w:t>j</w:t>
      </w:r>
      <w:r>
        <w:rPr>
          <w:rFonts w:ascii="Times New Roman" w:hAnsi="Times New Roman"/>
          <w:sz w:val="22"/>
        </w:rPr>
        <w:t xml:space="preserve">eđivanjem zastupljenosti najmanje 1/3 članova do 40 godina starosti. </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Članovi organa za donošenje odluka u LAG-u su stalni stanovnici ili lica koja na neki drugi način djeluju u području koje pokriva </w:t>
      </w:r>
      <w:r w:rsidR="00AD799A">
        <w:rPr>
          <w:rFonts w:ascii="Times New Roman" w:hAnsi="Times New Roman"/>
          <w:sz w:val="22"/>
        </w:rPr>
        <w:t>LRS</w:t>
      </w:r>
      <w:r>
        <w:rPr>
          <w:rFonts w:ascii="Times New Roman" w:hAnsi="Times New Roman"/>
          <w:sz w:val="22"/>
        </w:rPr>
        <w:t>.</w:t>
      </w:r>
    </w:p>
    <w:p w:rsidR="006721A1" w:rsidRPr="00E17434" w:rsidRDefault="00707D31" w:rsidP="00700CE2">
      <w:pPr>
        <w:spacing w:after="240"/>
        <w:jc w:val="both"/>
        <w:rPr>
          <w:rFonts w:ascii="Times New Roman" w:eastAsia="Times New Roman" w:hAnsi="Times New Roman" w:cs="Times New Roman"/>
          <w:b/>
          <w:sz w:val="22"/>
          <w:szCs w:val="22"/>
        </w:rPr>
      </w:pPr>
      <w:r>
        <w:rPr>
          <w:rFonts w:ascii="Times New Roman" w:hAnsi="Times New Roman"/>
          <w:b/>
          <w:sz w:val="22"/>
        </w:rPr>
        <w:t>Lokalna strategija razvoja:</w:t>
      </w:r>
    </w:p>
    <w:p w:rsidR="006721A1" w:rsidRDefault="00707D31" w:rsidP="00700CE2">
      <w:pPr>
        <w:spacing w:after="240"/>
        <w:jc w:val="both"/>
        <w:rPr>
          <w:rFonts w:ascii="Times New Roman" w:hAnsi="Times New Roman"/>
          <w:sz w:val="22"/>
        </w:rPr>
      </w:pPr>
      <w:r>
        <w:rPr>
          <w:rFonts w:ascii="Times New Roman" w:hAnsi="Times New Roman"/>
          <w:sz w:val="22"/>
        </w:rPr>
        <w:t>LAG mora da predloži integrisanu strategiju lokalnog razvoja koja obuhvata barem minimum elemenata i prioritetne teme, kako je utvrđeno u IPARD III programu.</w:t>
      </w:r>
    </w:p>
    <w:p w:rsidR="00DA1E72" w:rsidRPr="00E17434" w:rsidRDefault="00DA1E72" w:rsidP="00700CE2">
      <w:pPr>
        <w:spacing w:after="240"/>
        <w:jc w:val="both"/>
        <w:rPr>
          <w:rFonts w:ascii="Times New Roman" w:eastAsia="Times New Roman" w:hAnsi="Times New Roman" w:cs="Times New Roman"/>
          <w:sz w:val="22"/>
          <w:szCs w:val="22"/>
        </w:rPr>
      </w:pPr>
    </w:p>
    <w:p w:rsidR="006721A1" w:rsidRPr="00E17434" w:rsidRDefault="00221896" w:rsidP="00776438">
      <w:pPr>
        <w:pStyle w:val="Heading2"/>
        <w:numPr>
          <w:ilvl w:val="3"/>
          <w:numId w:val="1"/>
        </w:numPr>
        <w:ind w:hanging="720"/>
        <w:rPr>
          <w:rFonts w:ascii="Times New Roman" w:hAnsi="Times New Roman" w:cs="Times New Roman"/>
        </w:rPr>
      </w:pPr>
      <w:bookmarkStart w:id="757" w:name="_Toc172615120"/>
      <w:r>
        <w:rPr>
          <w:rFonts w:ascii="Times New Roman" w:hAnsi="Times New Roman"/>
        </w:rPr>
        <w:t>Kriterijumi selekcije</w:t>
      </w:r>
      <w:bookmarkEnd w:id="757"/>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592412">
      <w:pPr>
        <w:numPr>
          <w:ilvl w:val="0"/>
          <w:numId w:val="7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Kvalitet partnerstva, pravila za zastupanje, upravljanje, donošenje odluka, izbjegavanje sukoba interesa, uključujući učešće mladih i žena;</w:t>
      </w:r>
    </w:p>
    <w:p w:rsidR="006721A1" w:rsidRPr="00E17434" w:rsidRDefault="00707D31" w:rsidP="00592412">
      <w:pPr>
        <w:numPr>
          <w:ilvl w:val="0"/>
          <w:numId w:val="7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Koherentnost teritorije LAG-a i dovoljna kritična masa u pogledu ljudskih, finansijskih i ekonomskih resursa;</w:t>
      </w:r>
    </w:p>
    <w:p w:rsidR="006721A1" w:rsidRPr="00E17434" w:rsidRDefault="00707D31" w:rsidP="00592412">
      <w:pPr>
        <w:numPr>
          <w:ilvl w:val="0"/>
          <w:numId w:val="7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Kvalitet logike intervencije strategije (uključujući i SWOT analizu, itd.);</w:t>
      </w:r>
    </w:p>
    <w:p w:rsidR="006721A1" w:rsidRPr="00E17434" w:rsidRDefault="00707D31" w:rsidP="00592412">
      <w:pPr>
        <w:numPr>
          <w:ilvl w:val="0"/>
          <w:numId w:val="7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Usklađenost predloženih aktivnosti sa SWOT analizom i prioritetnim temama IPARD-a;</w:t>
      </w:r>
    </w:p>
    <w:p w:rsidR="006721A1" w:rsidRPr="00E17434" w:rsidRDefault="00707D31" w:rsidP="00592412">
      <w:pPr>
        <w:numPr>
          <w:ilvl w:val="0"/>
          <w:numId w:val="7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Uključivanje aktera u pripremu </w:t>
      </w:r>
      <w:r w:rsidR="00B470ED">
        <w:rPr>
          <w:rFonts w:ascii="Times New Roman" w:hAnsi="Times New Roman"/>
          <w:sz w:val="22"/>
        </w:rPr>
        <w:t>LRS</w:t>
      </w:r>
      <w:r>
        <w:rPr>
          <w:rFonts w:ascii="Times New Roman" w:hAnsi="Times New Roman"/>
          <w:sz w:val="22"/>
        </w:rPr>
        <w:t>;</w:t>
      </w:r>
    </w:p>
    <w:p w:rsidR="006721A1" w:rsidRPr="00E17434" w:rsidRDefault="00707D31" w:rsidP="00592412">
      <w:pPr>
        <w:numPr>
          <w:ilvl w:val="0"/>
          <w:numId w:val="7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Sposobnost LAG-a da upravlja primjenom </w:t>
      </w:r>
      <w:r w:rsidR="00AD799A">
        <w:rPr>
          <w:rFonts w:ascii="Times New Roman" w:hAnsi="Times New Roman"/>
          <w:sz w:val="22"/>
        </w:rPr>
        <w:t>LRS</w:t>
      </w:r>
      <w:r>
        <w:rPr>
          <w:rFonts w:ascii="Times New Roman" w:hAnsi="Times New Roman"/>
          <w:sz w:val="22"/>
        </w:rPr>
        <w:t>, uključujući kapacitet animiranja;</w:t>
      </w:r>
    </w:p>
    <w:p w:rsidR="006721A1" w:rsidRPr="00E17434" w:rsidRDefault="00707D31" w:rsidP="00592412">
      <w:pPr>
        <w:numPr>
          <w:ilvl w:val="0"/>
          <w:numId w:val="7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Projekti koji se podržavaju iz drugih izvora osim IPARD-a treba da se smatraju dodatnom vrijednošću, međutim, treba izbjegavati dvostruko finansiranje.</w:t>
      </w:r>
    </w:p>
    <w:p w:rsidR="00B470ED" w:rsidRPr="00E17434" w:rsidRDefault="00B470ED">
      <w:pPr>
        <w:jc w:val="both"/>
        <w:rPr>
          <w:rFonts w:ascii="Times New Roman" w:eastAsia="Times New Roman" w:hAnsi="Times New Roman" w:cs="Times New Roman"/>
          <w:b/>
          <w:sz w:val="22"/>
          <w:szCs w:val="22"/>
        </w:rPr>
      </w:pPr>
    </w:p>
    <w:p w:rsidR="006721A1" w:rsidRPr="00E17434" w:rsidRDefault="00707D31" w:rsidP="00776438">
      <w:pPr>
        <w:pStyle w:val="Heading2"/>
        <w:numPr>
          <w:ilvl w:val="3"/>
          <w:numId w:val="1"/>
        </w:numPr>
        <w:ind w:hanging="720"/>
        <w:rPr>
          <w:rFonts w:ascii="Times New Roman" w:hAnsi="Times New Roman" w:cs="Times New Roman"/>
        </w:rPr>
      </w:pPr>
      <w:bookmarkStart w:id="758" w:name="_Toc98230608"/>
      <w:bookmarkStart w:id="759" w:name="_Toc172615121"/>
      <w:r>
        <w:rPr>
          <w:rFonts w:ascii="Times New Roman" w:hAnsi="Times New Roman"/>
        </w:rPr>
        <w:t xml:space="preserve">Intenzitet </w:t>
      </w:r>
      <w:r w:rsidR="0075147A">
        <w:rPr>
          <w:rFonts w:ascii="Times New Roman" w:hAnsi="Times New Roman"/>
        </w:rPr>
        <w:t xml:space="preserve">podrške </w:t>
      </w:r>
      <w:r>
        <w:rPr>
          <w:rFonts w:ascii="Times New Roman" w:hAnsi="Times New Roman"/>
        </w:rPr>
        <w:t>i stopa učešća EU</w:t>
      </w:r>
      <w:bookmarkEnd w:id="758"/>
      <w:bookmarkEnd w:id="759"/>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Intenzitet podrške, izražen kao udio javne podrške u prihvatljivim troškovima iznosi 100%, od čega je udio sredstava EU 90%, a nacionalnih sredstava 10%.</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Najveći mogući godišnji iznos sredstava za animiranje i sticanje vještina, tekuće troškove i male projekte biće utvrđen na</w:t>
      </w:r>
      <w:r w:rsidR="002B33C8">
        <w:rPr>
          <w:rFonts w:ascii="Times New Roman" w:hAnsi="Times New Roman"/>
          <w:sz w:val="22"/>
        </w:rPr>
        <w:t>k</w:t>
      </w:r>
      <w:r>
        <w:rPr>
          <w:rFonts w:ascii="Times New Roman" w:hAnsi="Times New Roman"/>
          <w:sz w:val="22"/>
        </w:rPr>
        <w:t>nadno.</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Lokalne akcione grupe koje potpišu </w:t>
      </w:r>
      <w:r w:rsidR="00B470ED">
        <w:rPr>
          <w:rFonts w:ascii="Times New Roman" w:hAnsi="Times New Roman"/>
          <w:sz w:val="22"/>
        </w:rPr>
        <w:t>ugovor</w:t>
      </w:r>
      <w:r>
        <w:rPr>
          <w:rFonts w:ascii="Times New Roman" w:hAnsi="Times New Roman"/>
          <w:sz w:val="22"/>
        </w:rPr>
        <w:t xml:space="preserve"> o finansiranju sa IPARD </w:t>
      </w:r>
      <w:r w:rsidR="00EA2B50">
        <w:rPr>
          <w:rFonts w:ascii="Times New Roman" w:hAnsi="Times New Roman"/>
          <w:sz w:val="22"/>
        </w:rPr>
        <w:t>Agencijom</w:t>
      </w:r>
      <w:r>
        <w:rPr>
          <w:rFonts w:ascii="Times New Roman" w:hAnsi="Times New Roman"/>
          <w:sz w:val="22"/>
        </w:rPr>
        <w:t>/Direktoratom za plaćanja mogu da zatraže avansno plaćanje iz nacionalnih sredstava za pokretanje aktivnosti. Iznos traženog avansnog plaćanja ne može biti iznad 50% godišnje opredijeljenih sredstava javne podrške namijenjenih za tekuće troškove, animiranje, sticanje vještina i male projekte.</w:t>
      </w:r>
    </w:p>
    <w:p w:rsidR="006721A1" w:rsidRPr="00E17434" w:rsidRDefault="00707D31" w:rsidP="00776438">
      <w:pPr>
        <w:pStyle w:val="Heading2"/>
        <w:numPr>
          <w:ilvl w:val="3"/>
          <w:numId w:val="1"/>
        </w:numPr>
        <w:ind w:hanging="720"/>
        <w:rPr>
          <w:rFonts w:ascii="Times New Roman" w:hAnsi="Times New Roman" w:cs="Times New Roman"/>
        </w:rPr>
      </w:pPr>
      <w:bookmarkStart w:id="760" w:name="_Toc98230609"/>
      <w:bookmarkStart w:id="761" w:name="_Toc172615122"/>
      <w:r>
        <w:rPr>
          <w:rFonts w:ascii="Times New Roman" w:hAnsi="Times New Roman"/>
        </w:rPr>
        <w:t>Indikativni budžet</w:t>
      </w:r>
      <w:bookmarkEnd w:id="760"/>
      <w:bookmarkEnd w:id="761"/>
    </w:p>
    <w:p w:rsidR="006721A1" w:rsidRPr="00E17434" w:rsidRDefault="006721A1">
      <w:pPr>
        <w:pBdr>
          <w:top w:val="nil"/>
          <w:left w:val="nil"/>
          <w:bottom w:val="nil"/>
          <w:right w:val="nil"/>
          <w:between w:val="nil"/>
        </w:pBdr>
        <w:ind w:left="1080"/>
        <w:jc w:val="both"/>
        <w:rPr>
          <w:rFonts w:ascii="Times New Roman" w:eastAsia="Times New Roman" w:hAnsi="Times New Roman" w:cs="Times New Roman"/>
          <w:b/>
          <w:sz w:val="22"/>
          <w:szCs w:val="22"/>
        </w:rPr>
      </w:pPr>
    </w:p>
    <w:p w:rsidR="006721A1" w:rsidRPr="00E17434" w:rsidRDefault="00707D31">
      <w:pPr>
        <w:jc w:val="center"/>
        <w:rPr>
          <w:rFonts w:ascii="Times New Roman" w:eastAsia="Times New Roman" w:hAnsi="Times New Roman" w:cs="Times New Roman"/>
          <w:sz w:val="22"/>
          <w:szCs w:val="22"/>
        </w:rPr>
      </w:pPr>
      <w:r>
        <w:rPr>
          <w:rFonts w:ascii="Times New Roman" w:hAnsi="Times New Roman"/>
          <w:i/>
          <w:sz w:val="22"/>
        </w:rPr>
        <w:t>Tabela 5</w:t>
      </w:r>
      <w:r w:rsidR="004D5E38">
        <w:rPr>
          <w:rFonts w:ascii="Times New Roman" w:hAnsi="Times New Roman"/>
          <w:i/>
          <w:sz w:val="22"/>
        </w:rPr>
        <w:t>4</w:t>
      </w:r>
      <w:r>
        <w:rPr>
          <w:rFonts w:ascii="Times New Roman" w:hAnsi="Times New Roman"/>
          <w:i/>
          <w:sz w:val="22"/>
        </w:rPr>
        <w:t xml:space="preserve">: Finansijska raspodjela sredstava za </w:t>
      </w:r>
      <w:r w:rsidR="00EA2B50">
        <w:rPr>
          <w:rFonts w:ascii="Times New Roman" w:hAnsi="Times New Roman"/>
          <w:i/>
          <w:sz w:val="22"/>
        </w:rPr>
        <w:t>M</w:t>
      </w:r>
      <w:r>
        <w:rPr>
          <w:rFonts w:ascii="Times New Roman" w:hAnsi="Times New Roman"/>
          <w:i/>
          <w:sz w:val="22"/>
        </w:rPr>
        <w:t>jeru (5)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20"/>
        <w:gridCol w:w="2687"/>
        <w:gridCol w:w="1030"/>
        <w:gridCol w:w="697"/>
        <w:gridCol w:w="880"/>
        <w:gridCol w:w="597"/>
        <w:gridCol w:w="1167"/>
        <w:gridCol w:w="792"/>
      </w:tblGrid>
      <w:tr w:rsidR="006721A1" w:rsidRPr="00FA65F3" w:rsidTr="00754E88">
        <w:trPr>
          <w:trHeight w:val="245"/>
          <w:jc w:val="center"/>
        </w:trPr>
        <w:tc>
          <w:tcPr>
            <w:tcW w:w="0" w:type="auto"/>
            <w:vMerge w:val="restart"/>
            <w:shd w:val="clear" w:color="auto" w:fill="D9D9D9"/>
            <w:vAlign w:val="center"/>
          </w:tcPr>
          <w:p w:rsidR="006721A1" w:rsidRPr="00FA65F3"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Godina</w:t>
            </w:r>
          </w:p>
        </w:tc>
        <w:tc>
          <w:tcPr>
            <w:tcW w:w="0" w:type="auto"/>
            <w:vMerge w:val="restart"/>
            <w:shd w:val="clear" w:color="auto" w:fill="D9D9D9"/>
            <w:vAlign w:val="center"/>
          </w:tcPr>
          <w:p w:rsidR="006721A1" w:rsidRPr="00FA65F3"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Ukupno prihvatljivi troškovi</w:t>
            </w:r>
          </w:p>
        </w:tc>
        <w:tc>
          <w:tcPr>
            <w:tcW w:w="0" w:type="auto"/>
            <w:gridSpan w:val="6"/>
            <w:shd w:val="clear" w:color="auto" w:fill="D9D9D9"/>
          </w:tcPr>
          <w:p w:rsidR="006721A1" w:rsidRPr="00FA65F3" w:rsidRDefault="00707D31" w:rsidP="009B3307">
            <w:pPr>
              <w:keepNext/>
              <w:spacing w:before="40" w:after="40"/>
              <w:jc w:val="center"/>
              <w:rPr>
                <w:rFonts w:ascii="Times New Roman" w:eastAsia="Times New Roman" w:hAnsi="Times New Roman" w:cs="Times New Roman"/>
                <w:b/>
                <w:sz w:val="20"/>
                <w:szCs w:val="20"/>
              </w:rPr>
            </w:pPr>
            <w:r>
              <w:rPr>
                <w:rFonts w:ascii="Times New Roman" w:hAnsi="Times New Roman"/>
                <w:b/>
                <w:sz w:val="20"/>
              </w:rPr>
              <w:t>Javni troškovi</w:t>
            </w:r>
          </w:p>
        </w:tc>
      </w:tr>
      <w:tr w:rsidR="006721A1" w:rsidRPr="00FA65F3" w:rsidTr="00754E88">
        <w:trPr>
          <w:trHeight w:val="405"/>
          <w:jc w:val="center"/>
        </w:trPr>
        <w:tc>
          <w:tcPr>
            <w:tcW w:w="0" w:type="auto"/>
            <w:vMerge/>
            <w:shd w:val="clear" w:color="auto" w:fill="D9D9D9"/>
            <w:vAlign w:val="center"/>
          </w:tcPr>
          <w:p w:rsidR="006721A1" w:rsidRPr="00FA65F3"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vMerge/>
            <w:shd w:val="clear" w:color="auto" w:fill="D9D9D9"/>
            <w:vAlign w:val="center"/>
          </w:tcPr>
          <w:p w:rsidR="006721A1" w:rsidRPr="00FA65F3"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gridSpan w:val="2"/>
            <w:shd w:val="clear" w:color="auto" w:fill="D9D9D9"/>
          </w:tcPr>
          <w:p w:rsidR="006721A1" w:rsidRPr="00FA65F3"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 xml:space="preserve">Ukupno </w:t>
            </w:r>
          </w:p>
        </w:tc>
        <w:tc>
          <w:tcPr>
            <w:tcW w:w="0" w:type="auto"/>
            <w:gridSpan w:val="2"/>
            <w:shd w:val="clear" w:color="auto" w:fill="D9D9D9"/>
            <w:vAlign w:val="center"/>
          </w:tcPr>
          <w:p w:rsidR="006721A1" w:rsidRPr="00FA65F3"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 xml:space="preserve">Doprinos EU </w:t>
            </w:r>
          </w:p>
        </w:tc>
        <w:tc>
          <w:tcPr>
            <w:tcW w:w="0" w:type="auto"/>
            <w:gridSpan w:val="2"/>
            <w:shd w:val="clear" w:color="auto" w:fill="D9D9D9"/>
            <w:vAlign w:val="center"/>
          </w:tcPr>
          <w:p w:rsidR="006721A1" w:rsidRPr="00FA65F3"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 xml:space="preserve">Nacionalni doprinos </w:t>
            </w:r>
          </w:p>
        </w:tc>
      </w:tr>
      <w:tr w:rsidR="006721A1" w:rsidRPr="00FA65F3" w:rsidTr="00754E88">
        <w:trPr>
          <w:trHeight w:val="267"/>
          <w:jc w:val="center"/>
        </w:trPr>
        <w:tc>
          <w:tcPr>
            <w:tcW w:w="0" w:type="auto"/>
            <w:shd w:val="clear" w:color="auto" w:fill="D9D9D9"/>
            <w:vAlign w:val="center"/>
          </w:tcPr>
          <w:p w:rsidR="006721A1" w:rsidRPr="00FA65F3" w:rsidRDefault="006721A1" w:rsidP="009B3307">
            <w:pPr>
              <w:keepNext/>
              <w:jc w:val="center"/>
              <w:rPr>
                <w:rFonts w:ascii="Times New Roman" w:eastAsia="Times New Roman" w:hAnsi="Times New Roman" w:cs="Times New Roman"/>
                <w:sz w:val="20"/>
                <w:szCs w:val="20"/>
              </w:rPr>
            </w:pPr>
          </w:p>
        </w:tc>
        <w:tc>
          <w:tcPr>
            <w:tcW w:w="0" w:type="auto"/>
            <w:shd w:val="clear" w:color="auto" w:fill="D9D9D9"/>
            <w:vAlign w:val="center"/>
          </w:tcPr>
          <w:p w:rsidR="006721A1" w:rsidRPr="00FA65F3"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FA65F3"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FA65F3"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w:t>
            </w:r>
          </w:p>
        </w:tc>
        <w:tc>
          <w:tcPr>
            <w:tcW w:w="0" w:type="auto"/>
            <w:shd w:val="clear" w:color="auto" w:fill="D9D9D9"/>
            <w:vAlign w:val="center"/>
          </w:tcPr>
          <w:p w:rsidR="006721A1" w:rsidRPr="00FA65F3"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FA65F3"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w:t>
            </w:r>
          </w:p>
        </w:tc>
        <w:tc>
          <w:tcPr>
            <w:tcW w:w="0" w:type="auto"/>
            <w:shd w:val="clear" w:color="auto" w:fill="D9D9D9"/>
            <w:vAlign w:val="center"/>
          </w:tcPr>
          <w:p w:rsidR="006721A1" w:rsidRPr="00FA65F3"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FA65F3"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w:t>
            </w:r>
          </w:p>
        </w:tc>
      </w:tr>
      <w:tr w:rsidR="006721A1" w:rsidRPr="00FA65F3" w:rsidTr="00776438">
        <w:trPr>
          <w:jc w:val="center"/>
        </w:trPr>
        <w:tc>
          <w:tcPr>
            <w:tcW w:w="0" w:type="auto"/>
            <w:shd w:val="clear" w:color="auto" w:fill="auto"/>
            <w:vAlign w:val="center"/>
          </w:tcPr>
          <w:p w:rsidR="006721A1" w:rsidRPr="00FA65F3" w:rsidRDefault="00707D31" w:rsidP="009B3307">
            <w:pPr>
              <w:jc w:val="center"/>
              <w:rPr>
                <w:rFonts w:ascii="Times New Roman" w:eastAsia="Times New Roman" w:hAnsi="Times New Roman" w:cs="Times New Roman"/>
                <w:sz w:val="20"/>
                <w:szCs w:val="20"/>
              </w:rPr>
            </w:pPr>
            <w:r>
              <w:rPr>
                <w:rFonts w:ascii="Times New Roman" w:hAnsi="Times New Roman"/>
                <w:sz w:val="20"/>
              </w:rPr>
              <w:t>2021</w:t>
            </w:r>
          </w:p>
        </w:tc>
        <w:tc>
          <w:tcPr>
            <w:tcW w:w="0" w:type="auto"/>
            <w:shd w:val="clear" w:color="auto" w:fill="auto"/>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90%</w:t>
            </w:r>
          </w:p>
        </w:tc>
        <w:tc>
          <w:tcPr>
            <w:tcW w:w="0" w:type="auto"/>
            <w:shd w:val="clear" w:color="auto" w:fill="auto"/>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10%</w:t>
            </w:r>
          </w:p>
        </w:tc>
      </w:tr>
      <w:tr w:rsidR="006721A1" w:rsidRPr="00FA65F3" w:rsidTr="00776438">
        <w:trPr>
          <w:jc w:val="center"/>
        </w:trPr>
        <w:tc>
          <w:tcPr>
            <w:tcW w:w="0" w:type="auto"/>
            <w:shd w:val="clear" w:color="auto" w:fill="auto"/>
            <w:vAlign w:val="center"/>
          </w:tcPr>
          <w:p w:rsidR="006721A1" w:rsidRPr="00FA65F3" w:rsidRDefault="00707D31" w:rsidP="009B3307">
            <w:pPr>
              <w:jc w:val="center"/>
              <w:rPr>
                <w:rFonts w:ascii="Times New Roman" w:eastAsia="Times New Roman" w:hAnsi="Times New Roman" w:cs="Times New Roman"/>
                <w:sz w:val="20"/>
                <w:szCs w:val="20"/>
              </w:rPr>
            </w:pPr>
            <w:r>
              <w:rPr>
                <w:rFonts w:ascii="Times New Roman" w:hAnsi="Times New Roman"/>
                <w:sz w:val="20"/>
              </w:rPr>
              <w:t>2022</w:t>
            </w:r>
          </w:p>
        </w:tc>
        <w:tc>
          <w:tcPr>
            <w:tcW w:w="0" w:type="auto"/>
            <w:shd w:val="clear" w:color="auto" w:fill="auto"/>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90%</w:t>
            </w:r>
          </w:p>
        </w:tc>
        <w:tc>
          <w:tcPr>
            <w:tcW w:w="0" w:type="auto"/>
            <w:shd w:val="clear" w:color="auto" w:fill="auto"/>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10%</w:t>
            </w:r>
          </w:p>
        </w:tc>
      </w:tr>
      <w:tr w:rsidR="006721A1" w:rsidRPr="00FA65F3" w:rsidTr="00776438">
        <w:trPr>
          <w:jc w:val="center"/>
        </w:trPr>
        <w:tc>
          <w:tcPr>
            <w:tcW w:w="0" w:type="auto"/>
            <w:shd w:val="clear" w:color="auto" w:fill="auto"/>
            <w:vAlign w:val="center"/>
          </w:tcPr>
          <w:p w:rsidR="006721A1" w:rsidRPr="00FA65F3" w:rsidRDefault="00707D31" w:rsidP="009B3307">
            <w:pPr>
              <w:jc w:val="center"/>
              <w:rPr>
                <w:rFonts w:ascii="Times New Roman" w:eastAsia="Times New Roman" w:hAnsi="Times New Roman" w:cs="Times New Roman"/>
                <w:sz w:val="20"/>
                <w:szCs w:val="20"/>
              </w:rPr>
            </w:pPr>
            <w:r>
              <w:rPr>
                <w:rFonts w:ascii="Times New Roman" w:hAnsi="Times New Roman"/>
                <w:sz w:val="20"/>
              </w:rPr>
              <w:t>2023</w:t>
            </w:r>
          </w:p>
        </w:tc>
        <w:tc>
          <w:tcPr>
            <w:tcW w:w="0" w:type="auto"/>
            <w:shd w:val="clear" w:color="auto" w:fill="auto"/>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90%</w:t>
            </w:r>
          </w:p>
        </w:tc>
        <w:tc>
          <w:tcPr>
            <w:tcW w:w="0" w:type="auto"/>
            <w:shd w:val="clear" w:color="auto" w:fill="auto"/>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10%</w:t>
            </w:r>
          </w:p>
        </w:tc>
      </w:tr>
      <w:tr w:rsidR="006721A1" w:rsidRPr="00FA65F3" w:rsidTr="00776438">
        <w:trPr>
          <w:jc w:val="center"/>
        </w:trPr>
        <w:tc>
          <w:tcPr>
            <w:tcW w:w="0" w:type="auto"/>
            <w:shd w:val="clear" w:color="auto" w:fill="auto"/>
            <w:vAlign w:val="center"/>
          </w:tcPr>
          <w:p w:rsidR="006721A1" w:rsidRPr="00FA65F3" w:rsidRDefault="00707D31" w:rsidP="009B3307">
            <w:pPr>
              <w:jc w:val="center"/>
              <w:rPr>
                <w:rFonts w:ascii="Times New Roman" w:eastAsia="Times New Roman" w:hAnsi="Times New Roman" w:cs="Times New Roman"/>
                <w:sz w:val="20"/>
                <w:szCs w:val="20"/>
              </w:rPr>
            </w:pPr>
            <w:r>
              <w:rPr>
                <w:rFonts w:ascii="Times New Roman" w:hAnsi="Times New Roman"/>
                <w:sz w:val="20"/>
              </w:rPr>
              <w:t>2024</w:t>
            </w:r>
          </w:p>
        </w:tc>
        <w:tc>
          <w:tcPr>
            <w:tcW w:w="0" w:type="auto"/>
            <w:shd w:val="clear" w:color="auto" w:fill="auto"/>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90%</w:t>
            </w:r>
          </w:p>
        </w:tc>
        <w:tc>
          <w:tcPr>
            <w:tcW w:w="0" w:type="auto"/>
            <w:shd w:val="clear" w:color="auto" w:fill="auto"/>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776438">
            <w:pPr>
              <w:jc w:val="center"/>
              <w:rPr>
                <w:rFonts w:ascii="Times New Roman" w:eastAsia="Times New Roman" w:hAnsi="Times New Roman" w:cs="Times New Roman"/>
                <w:sz w:val="20"/>
                <w:szCs w:val="20"/>
              </w:rPr>
            </w:pPr>
            <w:r>
              <w:rPr>
                <w:rFonts w:ascii="Times New Roman" w:hAnsi="Times New Roman"/>
                <w:sz w:val="20"/>
              </w:rPr>
              <w:t>10%</w:t>
            </w:r>
          </w:p>
        </w:tc>
      </w:tr>
      <w:tr w:rsidR="00904AB2" w:rsidRPr="00FA65F3" w:rsidTr="00776438">
        <w:trPr>
          <w:jc w:val="center"/>
        </w:trPr>
        <w:tc>
          <w:tcPr>
            <w:tcW w:w="0" w:type="auto"/>
            <w:shd w:val="clear" w:color="auto" w:fill="auto"/>
            <w:vAlign w:val="center"/>
          </w:tcPr>
          <w:p w:rsidR="00904AB2" w:rsidRPr="00FA65F3" w:rsidRDefault="00904AB2" w:rsidP="00904AB2">
            <w:pPr>
              <w:jc w:val="center"/>
              <w:rPr>
                <w:rFonts w:ascii="Times New Roman" w:eastAsia="Times New Roman" w:hAnsi="Times New Roman" w:cs="Times New Roman"/>
                <w:sz w:val="20"/>
                <w:szCs w:val="20"/>
              </w:rPr>
            </w:pPr>
            <w:r>
              <w:rPr>
                <w:rFonts w:ascii="Times New Roman" w:hAnsi="Times New Roman"/>
                <w:sz w:val="20"/>
              </w:rPr>
              <w:t>2025</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r>
              <w:rPr>
                <w:rFonts w:ascii="Times New Roman" w:hAnsi="Times New Roman"/>
                <w:sz w:val="20"/>
              </w:rPr>
              <w:t>277.778</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r>
              <w:rPr>
                <w:rFonts w:ascii="Times New Roman" w:hAnsi="Times New Roman"/>
                <w:sz w:val="20"/>
              </w:rPr>
              <w:t>277.778</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r>
              <w:rPr>
                <w:rFonts w:ascii="Times New Roman" w:hAnsi="Times New Roman"/>
                <w:sz w:val="20"/>
              </w:rPr>
              <w:t>250.000</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r>
              <w:rPr>
                <w:rFonts w:ascii="Times New Roman" w:hAnsi="Times New Roman"/>
                <w:sz w:val="20"/>
              </w:rPr>
              <w:t>90%</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r>
              <w:rPr>
                <w:rFonts w:ascii="Times New Roman" w:hAnsi="Times New Roman"/>
                <w:sz w:val="20"/>
              </w:rPr>
              <w:t>27.778</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r>
              <w:rPr>
                <w:rFonts w:ascii="Times New Roman" w:hAnsi="Times New Roman"/>
                <w:sz w:val="20"/>
              </w:rPr>
              <w:t>10%</w:t>
            </w:r>
          </w:p>
        </w:tc>
      </w:tr>
      <w:tr w:rsidR="00904AB2" w:rsidRPr="00FA65F3" w:rsidTr="00776438">
        <w:trPr>
          <w:jc w:val="center"/>
        </w:trPr>
        <w:tc>
          <w:tcPr>
            <w:tcW w:w="0" w:type="auto"/>
            <w:shd w:val="clear" w:color="auto" w:fill="auto"/>
            <w:vAlign w:val="center"/>
          </w:tcPr>
          <w:p w:rsidR="00904AB2" w:rsidRPr="00FA65F3" w:rsidRDefault="00904AB2" w:rsidP="00904AB2">
            <w:pPr>
              <w:jc w:val="center"/>
              <w:rPr>
                <w:rFonts w:ascii="Times New Roman" w:eastAsia="Times New Roman" w:hAnsi="Times New Roman" w:cs="Times New Roman"/>
                <w:sz w:val="20"/>
                <w:szCs w:val="20"/>
              </w:rPr>
            </w:pPr>
            <w:r>
              <w:rPr>
                <w:rFonts w:ascii="Times New Roman" w:hAnsi="Times New Roman"/>
                <w:sz w:val="20"/>
              </w:rPr>
              <w:t>2026</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r>
              <w:rPr>
                <w:rFonts w:ascii="Times New Roman" w:hAnsi="Times New Roman"/>
                <w:sz w:val="20"/>
              </w:rPr>
              <w:t>333.333</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r>
              <w:rPr>
                <w:rFonts w:ascii="Times New Roman" w:hAnsi="Times New Roman"/>
                <w:sz w:val="20"/>
              </w:rPr>
              <w:t>333.333</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r>
              <w:rPr>
                <w:rFonts w:ascii="Times New Roman" w:hAnsi="Times New Roman"/>
                <w:sz w:val="20"/>
              </w:rPr>
              <w:t>300.000</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r>
              <w:rPr>
                <w:rFonts w:ascii="Times New Roman" w:hAnsi="Times New Roman"/>
                <w:sz w:val="20"/>
              </w:rPr>
              <w:t>90%</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r>
              <w:rPr>
                <w:rFonts w:ascii="Times New Roman" w:hAnsi="Times New Roman"/>
                <w:sz w:val="20"/>
              </w:rPr>
              <w:t>33.333</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r>
              <w:rPr>
                <w:rFonts w:ascii="Times New Roman" w:hAnsi="Times New Roman"/>
                <w:sz w:val="20"/>
              </w:rPr>
              <w:t>10%</w:t>
            </w:r>
          </w:p>
        </w:tc>
      </w:tr>
      <w:tr w:rsidR="00904AB2" w:rsidRPr="00FA65F3" w:rsidTr="00776438">
        <w:trPr>
          <w:jc w:val="center"/>
        </w:trPr>
        <w:tc>
          <w:tcPr>
            <w:tcW w:w="0" w:type="auto"/>
            <w:shd w:val="clear" w:color="auto" w:fill="auto"/>
            <w:vAlign w:val="center"/>
          </w:tcPr>
          <w:p w:rsidR="00904AB2" w:rsidRPr="00FA65F3" w:rsidRDefault="00904AB2" w:rsidP="00904AB2">
            <w:pPr>
              <w:jc w:val="center"/>
              <w:rPr>
                <w:rFonts w:ascii="Times New Roman" w:eastAsia="Times New Roman" w:hAnsi="Times New Roman" w:cs="Times New Roman"/>
                <w:sz w:val="20"/>
                <w:szCs w:val="20"/>
              </w:rPr>
            </w:pPr>
            <w:r>
              <w:rPr>
                <w:rFonts w:ascii="Times New Roman" w:hAnsi="Times New Roman"/>
                <w:sz w:val="20"/>
              </w:rPr>
              <w:t>2027</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r>
              <w:rPr>
                <w:rFonts w:ascii="Times New Roman" w:hAnsi="Times New Roman"/>
                <w:sz w:val="20"/>
              </w:rPr>
              <w:t>411.111</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r>
              <w:rPr>
                <w:rFonts w:ascii="Times New Roman" w:hAnsi="Times New Roman"/>
                <w:sz w:val="20"/>
              </w:rPr>
              <w:t>411.111</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r>
              <w:rPr>
                <w:rFonts w:ascii="Times New Roman" w:hAnsi="Times New Roman"/>
                <w:sz w:val="20"/>
              </w:rPr>
              <w:t>370.000</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r>
              <w:rPr>
                <w:rFonts w:ascii="Times New Roman" w:hAnsi="Times New Roman"/>
                <w:sz w:val="20"/>
              </w:rPr>
              <w:t>90%</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r>
              <w:rPr>
                <w:rFonts w:ascii="Times New Roman" w:hAnsi="Times New Roman"/>
                <w:sz w:val="20"/>
              </w:rPr>
              <w:t>41.111</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r>
              <w:rPr>
                <w:rFonts w:ascii="Times New Roman" w:hAnsi="Times New Roman"/>
                <w:sz w:val="20"/>
              </w:rPr>
              <w:t>10%</w:t>
            </w:r>
          </w:p>
        </w:tc>
      </w:tr>
      <w:tr w:rsidR="00904AB2" w:rsidRPr="00FA65F3" w:rsidTr="00776438">
        <w:trPr>
          <w:jc w:val="center"/>
        </w:trPr>
        <w:tc>
          <w:tcPr>
            <w:tcW w:w="0" w:type="auto"/>
            <w:shd w:val="clear" w:color="auto" w:fill="auto"/>
            <w:vAlign w:val="center"/>
          </w:tcPr>
          <w:p w:rsidR="00904AB2" w:rsidRPr="00FA65F3" w:rsidRDefault="00904AB2" w:rsidP="00904AB2">
            <w:pPr>
              <w:jc w:val="center"/>
              <w:rPr>
                <w:rFonts w:ascii="Times New Roman" w:eastAsia="Times New Roman" w:hAnsi="Times New Roman" w:cs="Times New Roman"/>
                <w:b/>
                <w:sz w:val="20"/>
                <w:szCs w:val="20"/>
              </w:rPr>
            </w:pPr>
            <w:r>
              <w:rPr>
                <w:rFonts w:ascii="Times New Roman" w:hAnsi="Times New Roman"/>
                <w:b/>
                <w:sz w:val="20"/>
              </w:rPr>
              <w:t>Ukupno</w:t>
            </w:r>
          </w:p>
        </w:tc>
        <w:tc>
          <w:tcPr>
            <w:tcW w:w="0" w:type="auto"/>
            <w:shd w:val="clear" w:color="auto" w:fill="auto"/>
            <w:vAlign w:val="center"/>
          </w:tcPr>
          <w:p w:rsidR="00904AB2" w:rsidRPr="001904BE" w:rsidRDefault="00904AB2" w:rsidP="00776438">
            <w:pPr>
              <w:jc w:val="center"/>
              <w:rPr>
                <w:rFonts w:ascii="Times New Roman" w:eastAsia="Times New Roman" w:hAnsi="Times New Roman" w:cs="Times New Roman"/>
                <w:b/>
                <w:sz w:val="20"/>
                <w:szCs w:val="20"/>
              </w:rPr>
            </w:pPr>
            <w:r w:rsidRPr="001904BE">
              <w:rPr>
                <w:rFonts w:ascii="Times New Roman" w:hAnsi="Times New Roman"/>
                <w:b/>
                <w:sz w:val="20"/>
              </w:rPr>
              <w:t>1.022.222</w:t>
            </w:r>
          </w:p>
        </w:tc>
        <w:tc>
          <w:tcPr>
            <w:tcW w:w="0" w:type="auto"/>
            <w:shd w:val="clear" w:color="auto" w:fill="auto"/>
            <w:vAlign w:val="center"/>
          </w:tcPr>
          <w:p w:rsidR="00904AB2" w:rsidRPr="001904BE" w:rsidRDefault="00904AB2" w:rsidP="00776438">
            <w:pPr>
              <w:jc w:val="center"/>
              <w:rPr>
                <w:rFonts w:ascii="Times New Roman" w:eastAsia="Times New Roman" w:hAnsi="Times New Roman" w:cs="Times New Roman"/>
                <w:b/>
                <w:sz w:val="20"/>
                <w:szCs w:val="20"/>
              </w:rPr>
            </w:pPr>
            <w:r w:rsidRPr="001904BE">
              <w:rPr>
                <w:rFonts w:ascii="Times New Roman" w:hAnsi="Times New Roman"/>
                <w:b/>
                <w:sz w:val="20"/>
              </w:rPr>
              <w:t>1.022.222</w:t>
            </w:r>
          </w:p>
        </w:tc>
        <w:tc>
          <w:tcPr>
            <w:tcW w:w="0" w:type="auto"/>
            <w:shd w:val="clear" w:color="auto" w:fill="auto"/>
            <w:vAlign w:val="center"/>
          </w:tcPr>
          <w:p w:rsidR="00904AB2" w:rsidRPr="001904BE" w:rsidRDefault="00904AB2" w:rsidP="00776438">
            <w:pPr>
              <w:jc w:val="center"/>
              <w:rPr>
                <w:rFonts w:ascii="Times New Roman" w:eastAsia="Times New Roman" w:hAnsi="Times New Roman" w:cs="Times New Roman"/>
                <w:b/>
                <w:sz w:val="20"/>
                <w:szCs w:val="20"/>
              </w:rPr>
            </w:pPr>
          </w:p>
        </w:tc>
        <w:tc>
          <w:tcPr>
            <w:tcW w:w="0" w:type="auto"/>
            <w:shd w:val="clear" w:color="auto" w:fill="auto"/>
            <w:vAlign w:val="center"/>
          </w:tcPr>
          <w:p w:rsidR="00904AB2" w:rsidRPr="001904BE" w:rsidRDefault="00904AB2" w:rsidP="00776438">
            <w:pPr>
              <w:jc w:val="center"/>
              <w:rPr>
                <w:rFonts w:ascii="Times New Roman" w:eastAsia="Times New Roman" w:hAnsi="Times New Roman" w:cs="Times New Roman"/>
                <w:b/>
                <w:sz w:val="20"/>
                <w:szCs w:val="20"/>
              </w:rPr>
            </w:pPr>
            <w:r w:rsidRPr="001904BE">
              <w:rPr>
                <w:rFonts w:ascii="Times New Roman" w:hAnsi="Times New Roman"/>
                <w:b/>
                <w:sz w:val="20"/>
              </w:rPr>
              <w:t>920.000</w:t>
            </w:r>
          </w:p>
        </w:tc>
        <w:tc>
          <w:tcPr>
            <w:tcW w:w="0" w:type="auto"/>
            <w:shd w:val="clear" w:color="auto" w:fill="auto"/>
            <w:vAlign w:val="center"/>
          </w:tcPr>
          <w:p w:rsidR="00904AB2" w:rsidRPr="001904BE" w:rsidRDefault="00904AB2" w:rsidP="00776438">
            <w:pPr>
              <w:jc w:val="center"/>
              <w:rPr>
                <w:rFonts w:ascii="Times New Roman" w:eastAsia="Times New Roman" w:hAnsi="Times New Roman" w:cs="Times New Roman"/>
                <w:sz w:val="20"/>
                <w:szCs w:val="20"/>
              </w:rPr>
            </w:pPr>
          </w:p>
        </w:tc>
        <w:tc>
          <w:tcPr>
            <w:tcW w:w="0" w:type="auto"/>
            <w:shd w:val="clear" w:color="auto" w:fill="auto"/>
            <w:vAlign w:val="center"/>
          </w:tcPr>
          <w:p w:rsidR="00904AB2" w:rsidRPr="001904BE" w:rsidRDefault="00904AB2" w:rsidP="00776438">
            <w:pPr>
              <w:jc w:val="center"/>
              <w:rPr>
                <w:rFonts w:ascii="Times New Roman" w:eastAsia="Times New Roman" w:hAnsi="Times New Roman" w:cs="Times New Roman"/>
                <w:b/>
                <w:sz w:val="20"/>
                <w:szCs w:val="20"/>
              </w:rPr>
            </w:pPr>
            <w:r w:rsidRPr="001904BE">
              <w:rPr>
                <w:rFonts w:ascii="Times New Roman" w:hAnsi="Times New Roman"/>
                <w:b/>
                <w:sz w:val="20"/>
              </w:rPr>
              <w:t>102.222</w:t>
            </w:r>
          </w:p>
        </w:tc>
        <w:tc>
          <w:tcPr>
            <w:tcW w:w="0" w:type="auto"/>
            <w:shd w:val="clear" w:color="auto" w:fill="auto"/>
            <w:vAlign w:val="center"/>
          </w:tcPr>
          <w:p w:rsidR="00904AB2" w:rsidRPr="00FA65F3" w:rsidRDefault="00904AB2" w:rsidP="00776438">
            <w:pPr>
              <w:jc w:val="center"/>
              <w:rPr>
                <w:rFonts w:ascii="Times New Roman" w:eastAsia="Times New Roman" w:hAnsi="Times New Roman" w:cs="Times New Roman"/>
                <w:sz w:val="20"/>
                <w:szCs w:val="20"/>
              </w:rPr>
            </w:pPr>
          </w:p>
        </w:tc>
      </w:tr>
    </w:tbl>
    <w:p w:rsidR="006721A1" w:rsidRPr="00E17434" w:rsidRDefault="006721A1">
      <w:pPr>
        <w:jc w:val="both"/>
        <w:rPr>
          <w:rFonts w:ascii="Times New Roman" w:eastAsia="Times New Roman" w:hAnsi="Times New Roman" w:cs="Times New Roman"/>
          <w:sz w:val="22"/>
          <w:szCs w:val="22"/>
        </w:rPr>
      </w:pPr>
    </w:p>
    <w:p w:rsidR="006721A1" w:rsidRPr="00E17434" w:rsidRDefault="00B470ED">
      <w:pPr>
        <w:jc w:val="both"/>
        <w:rPr>
          <w:rFonts w:ascii="Times New Roman" w:eastAsia="Times New Roman" w:hAnsi="Times New Roman" w:cs="Times New Roman"/>
          <w:sz w:val="22"/>
          <w:szCs w:val="22"/>
        </w:rPr>
      </w:pPr>
      <w:r>
        <w:rPr>
          <w:rFonts w:ascii="Times New Roman" w:hAnsi="Times New Roman"/>
          <w:sz w:val="22"/>
        </w:rPr>
        <w:t>Godišnji iznos opredijeljen po LAG-u biće naknadno definisan</w:t>
      </w:r>
      <w:r w:rsidR="00707D31">
        <w:rPr>
          <w:rFonts w:ascii="Times New Roman" w:hAnsi="Times New Roman"/>
          <w:sz w:val="22"/>
        </w:rPr>
        <w:t>.</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776438">
      <w:pPr>
        <w:pStyle w:val="Heading2"/>
        <w:numPr>
          <w:ilvl w:val="3"/>
          <w:numId w:val="1"/>
        </w:numPr>
        <w:ind w:hanging="720"/>
        <w:rPr>
          <w:rFonts w:ascii="Times New Roman" w:hAnsi="Times New Roman" w:cs="Times New Roman"/>
        </w:rPr>
      </w:pPr>
      <w:bookmarkStart w:id="762" w:name="_Toc98230610"/>
      <w:bookmarkStart w:id="763" w:name="_Toc172615123"/>
      <w:r>
        <w:rPr>
          <w:rFonts w:ascii="Times New Roman" w:hAnsi="Times New Roman"/>
        </w:rPr>
        <w:t>Indikatori i ciljevi</w:t>
      </w:r>
      <w:bookmarkEnd w:id="762"/>
      <w:bookmarkEnd w:id="763"/>
      <w:r>
        <w:rPr>
          <w:rFonts w:ascii="Times New Roman" w:hAnsi="Times New Roman"/>
        </w:rPr>
        <w:t xml:space="preserve"> </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pPr>
        <w:jc w:val="center"/>
        <w:rPr>
          <w:rFonts w:ascii="Times New Roman" w:eastAsia="Times New Roman" w:hAnsi="Times New Roman" w:cs="Times New Roman"/>
          <w:sz w:val="22"/>
          <w:szCs w:val="22"/>
        </w:rPr>
      </w:pPr>
      <w:r>
        <w:rPr>
          <w:rFonts w:ascii="Times New Roman" w:hAnsi="Times New Roman"/>
          <w:i/>
          <w:sz w:val="22"/>
        </w:rPr>
        <w:t>Tabela 5</w:t>
      </w:r>
      <w:r w:rsidR="004D5E38">
        <w:rPr>
          <w:rFonts w:ascii="Times New Roman" w:hAnsi="Times New Roman"/>
          <w:i/>
          <w:sz w:val="22"/>
        </w:rPr>
        <w:t>5</w:t>
      </w:r>
      <w:r>
        <w:rPr>
          <w:rFonts w:ascii="Times New Roman" w:hAnsi="Times New Roman"/>
          <w:i/>
          <w:sz w:val="22"/>
        </w:rPr>
        <w:t xml:space="preserve">: Indikatori i ciljevi </w:t>
      </w:r>
    </w:p>
    <w:tbl>
      <w:tblPr>
        <w:tblW w:w="90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230"/>
        <w:gridCol w:w="1771"/>
      </w:tblGrid>
      <w:tr w:rsidR="006721A1" w:rsidRPr="00FA65F3" w:rsidTr="00754E88">
        <w:trPr>
          <w:jc w:val="center"/>
        </w:trPr>
        <w:tc>
          <w:tcPr>
            <w:tcW w:w="7230" w:type="dxa"/>
            <w:shd w:val="clear" w:color="auto" w:fill="D9D9D9"/>
          </w:tcPr>
          <w:p w:rsidR="006721A1" w:rsidRPr="00FA65F3" w:rsidRDefault="00707D31" w:rsidP="00776438">
            <w:pPr>
              <w:pBdr>
                <w:top w:val="nil"/>
                <w:left w:val="nil"/>
                <w:bottom w:val="nil"/>
                <w:right w:val="nil"/>
                <w:between w:val="nil"/>
              </w:pBdr>
              <w:ind w:left="34"/>
              <w:jc w:val="center"/>
              <w:rPr>
                <w:rFonts w:ascii="Times New Roman" w:eastAsia="Times New Roman" w:hAnsi="Times New Roman" w:cs="Times New Roman"/>
                <w:b/>
                <w:sz w:val="20"/>
                <w:szCs w:val="20"/>
              </w:rPr>
            </w:pPr>
            <w:r>
              <w:rPr>
                <w:rFonts w:ascii="Times New Roman" w:hAnsi="Times New Roman"/>
                <w:b/>
                <w:sz w:val="20"/>
              </w:rPr>
              <w:t>Indikatori</w:t>
            </w:r>
          </w:p>
        </w:tc>
        <w:tc>
          <w:tcPr>
            <w:tcW w:w="1771" w:type="dxa"/>
            <w:shd w:val="clear" w:color="auto" w:fill="D9D9D9"/>
          </w:tcPr>
          <w:p w:rsidR="006721A1" w:rsidRPr="00FA65F3" w:rsidRDefault="00707D31" w:rsidP="00776438">
            <w:pPr>
              <w:pBdr>
                <w:top w:val="nil"/>
                <w:left w:val="nil"/>
                <w:bottom w:val="nil"/>
                <w:right w:val="nil"/>
                <w:between w:val="nil"/>
              </w:pBdr>
              <w:ind w:left="175"/>
              <w:jc w:val="center"/>
              <w:rPr>
                <w:rFonts w:ascii="Times New Roman" w:eastAsia="Times New Roman" w:hAnsi="Times New Roman" w:cs="Times New Roman"/>
                <w:b/>
                <w:sz w:val="20"/>
                <w:szCs w:val="20"/>
              </w:rPr>
            </w:pPr>
            <w:r>
              <w:rPr>
                <w:rFonts w:ascii="Times New Roman" w:hAnsi="Times New Roman"/>
                <w:b/>
                <w:sz w:val="20"/>
              </w:rPr>
              <w:t>Cilj</w:t>
            </w:r>
          </w:p>
        </w:tc>
      </w:tr>
      <w:tr w:rsidR="006721A1" w:rsidRPr="00FA65F3" w:rsidTr="009B3307">
        <w:trPr>
          <w:jc w:val="center"/>
        </w:trPr>
        <w:tc>
          <w:tcPr>
            <w:tcW w:w="7230" w:type="dxa"/>
            <w:shd w:val="clear" w:color="auto" w:fill="auto"/>
          </w:tcPr>
          <w:p w:rsidR="006721A1" w:rsidRPr="00FA65F3" w:rsidRDefault="00707D31" w:rsidP="009B3307">
            <w:pPr>
              <w:pBdr>
                <w:top w:val="nil"/>
                <w:left w:val="nil"/>
                <w:bottom w:val="nil"/>
                <w:right w:val="nil"/>
                <w:between w:val="nil"/>
              </w:pBdr>
              <w:tabs>
                <w:tab w:val="left" w:pos="162"/>
              </w:tabs>
              <w:ind w:left="162"/>
              <w:jc w:val="both"/>
              <w:rPr>
                <w:rFonts w:ascii="Times New Roman" w:eastAsia="Times New Roman" w:hAnsi="Times New Roman" w:cs="Times New Roman"/>
                <w:sz w:val="20"/>
                <w:szCs w:val="20"/>
              </w:rPr>
            </w:pPr>
            <w:r>
              <w:rPr>
                <w:rFonts w:ascii="Times New Roman" w:hAnsi="Times New Roman"/>
                <w:sz w:val="20"/>
              </w:rPr>
              <w:t>Broj strategija lokalnog razvoja ( LEADER)</w:t>
            </w:r>
          </w:p>
        </w:tc>
        <w:tc>
          <w:tcPr>
            <w:tcW w:w="1771" w:type="dxa"/>
            <w:shd w:val="clear" w:color="auto" w:fill="auto"/>
            <w:vAlign w:val="center"/>
          </w:tcPr>
          <w:p w:rsidR="006721A1" w:rsidRPr="00FA65F3" w:rsidRDefault="00707D31" w:rsidP="009B3307">
            <w:pPr>
              <w:pBdr>
                <w:top w:val="nil"/>
                <w:left w:val="nil"/>
                <w:bottom w:val="nil"/>
                <w:right w:val="nil"/>
                <w:between w:val="nil"/>
              </w:pBdr>
              <w:tabs>
                <w:tab w:val="left" w:pos="162"/>
              </w:tabs>
              <w:ind w:left="162"/>
              <w:jc w:val="right"/>
              <w:rPr>
                <w:rFonts w:ascii="Times New Roman" w:eastAsia="Times New Roman" w:hAnsi="Times New Roman" w:cs="Times New Roman"/>
                <w:sz w:val="20"/>
                <w:szCs w:val="20"/>
              </w:rPr>
            </w:pPr>
            <w:r>
              <w:rPr>
                <w:rFonts w:ascii="Times New Roman" w:hAnsi="Times New Roman"/>
                <w:sz w:val="20"/>
              </w:rPr>
              <w:t>5</w:t>
            </w:r>
          </w:p>
        </w:tc>
      </w:tr>
      <w:tr w:rsidR="006721A1" w:rsidRPr="00FA65F3" w:rsidTr="009B3307">
        <w:trPr>
          <w:jc w:val="center"/>
        </w:trPr>
        <w:tc>
          <w:tcPr>
            <w:tcW w:w="7230" w:type="dxa"/>
            <w:shd w:val="clear" w:color="auto" w:fill="auto"/>
          </w:tcPr>
          <w:p w:rsidR="006721A1" w:rsidRPr="00FA65F3" w:rsidRDefault="00707D31" w:rsidP="009B3307">
            <w:pPr>
              <w:pBdr>
                <w:top w:val="nil"/>
                <w:left w:val="nil"/>
                <w:bottom w:val="nil"/>
                <w:right w:val="nil"/>
                <w:between w:val="nil"/>
              </w:pBdr>
              <w:tabs>
                <w:tab w:val="left" w:pos="162"/>
              </w:tabs>
              <w:ind w:left="162"/>
              <w:jc w:val="both"/>
              <w:rPr>
                <w:rFonts w:ascii="Times New Roman" w:eastAsia="Times New Roman" w:hAnsi="Times New Roman" w:cs="Times New Roman"/>
                <w:sz w:val="20"/>
                <w:szCs w:val="20"/>
              </w:rPr>
            </w:pPr>
            <w:r>
              <w:rPr>
                <w:rFonts w:ascii="Times New Roman" w:hAnsi="Times New Roman"/>
                <w:sz w:val="20"/>
              </w:rPr>
              <w:t>Broj novootvorenih radnih mjesta</w:t>
            </w:r>
          </w:p>
        </w:tc>
        <w:tc>
          <w:tcPr>
            <w:tcW w:w="1771" w:type="dxa"/>
            <w:shd w:val="clear" w:color="auto" w:fill="auto"/>
            <w:vAlign w:val="center"/>
          </w:tcPr>
          <w:p w:rsidR="006721A1" w:rsidRPr="00FA65F3" w:rsidRDefault="007058E1" w:rsidP="009B3307">
            <w:pPr>
              <w:pBdr>
                <w:top w:val="nil"/>
                <w:left w:val="nil"/>
                <w:bottom w:val="nil"/>
                <w:right w:val="nil"/>
                <w:between w:val="nil"/>
              </w:pBdr>
              <w:tabs>
                <w:tab w:val="left" w:pos="162"/>
              </w:tabs>
              <w:ind w:left="162"/>
              <w:jc w:val="right"/>
              <w:rPr>
                <w:rFonts w:ascii="Times New Roman" w:eastAsia="Times New Roman" w:hAnsi="Times New Roman" w:cs="Times New Roman"/>
                <w:sz w:val="20"/>
                <w:szCs w:val="20"/>
              </w:rPr>
            </w:pPr>
            <w:r>
              <w:rPr>
                <w:rFonts w:ascii="Times New Roman" w:hAnsi="Times New Roman"/>
                <w:sz w:val="20"/>
              </w:rPr>
              <w:t>5</w:t>
            </w:r>
          </w:p>
        </w:tc>
      </w:tr>
      <w:tr w:rsidR="006721A1" w:rsidRPr="00FA65F3" w:rsidTr="009B3307">
        <w:trPr>
          <w:jc w:val="center"/>
        </w:trPr>
        <w:tc>
          <w:tcPr>
            <w:tcW w:w="7230" w:type="dxa"/>
            <w:shd w:val="clear" w:color="auto" w:fill="auto"/>
          </w:tcPr>
          <w:p w:rsidR="006721A1" w:rsidRPr="00FA65F3" w:rsidRDefault="00707D31" w:rsidP="009B3307">
            <w:pPr>
              <w:pBdr>
                <w:top w:val="nil"/>
                <w:left w:val="nil"/>
                <w:bottom w:val="nil"/>
                <w:right w:val="nil"/>
                <w:between w:val="nil"/>
              </w:pBdr>
              <w:tabs>
                <w:tab w:val="left" w:pos="162"/>
              </w:tabs>
              <w:ind w:left="162"/>
              <w:jc w:val="both"/>
              <w:rPr>
                <w:rFonts w:ascii="Times New Roman" w:eastAsia="Times New Roman" w:hAnsi="Times New Roman" w:cs="Times New Roman"/>
                <w:sz w:val="20"/>
                <w:szCs w:val="20"/>
              </w:rPr>
            </w:pPr>
            <w:r>
              <w:rPr>
                <w:rFonts w:ascii="Times New Roman" w:hAnsi="Times New Roman"/>
                <w:sz w:val="20"/>
              </w:rPr>
              <w:t xml:space="preserve">Broj korisnika IPARD-a koji dobijaju podršku investicijama za proizvodnju </w:t>
            </w:r>
            <w:r w:rsidR="00B470ED">
              <w:rPr>
                <w:rFonts w:ascii="Times New Roman" w:hAnsi="Times New Roman"/>
                <w:sz w:val="20"/>
              </w:rPr>
              <w:t>energije iz obnovljivih izvora</w:t>
            </w:r>
          </w:p>
        </w:tc>
        <w:tc>
          <w:tcPr>
            <w:tcW w:w="1771" w:type="dxa"/>
            <w:shd w:val="clear" w:color="auto" w:fill="auto"/>
            <w:vAlign w:val="center"/>
          </w:tcPr>
          <w:p w:rsidR="006721A1" w:rsidRPr="00FA65F3" w:rsidRDefault="00707D31" w:rsidP="009B3307">
            <w:pPr>
              <w:pBdr>
                <w:top w:val="nil"/>
                <w:left w:val="nil"/>
                <w:bottom w:val="nil"/>
                <w:right w:val="nil"/>
                <w:between w:val="nil"/>
              </w:pBdr>
              <w:tabs>
                <w:tab w:val="left" w:pos="162"/>
              </w:tabs>
              <w:ind w:left="162"/>
              <w:jc w:val="right"/>
              <w:rPr>
                <w:rFonts w:ascii="Times New Roman" w:eastAsia="Times New Roman" w:hAnsi="Times New Roman" w:cs="Times New Roman"/>
                <w:sz w:val="20"/>
                <w:szCs w:val="20"/>
              </w:rPr>
            </w:pPr>
            <w:r>
              <w:rPr>
                <w:rFonts w:ascii="Times New Roman" w:hAnsi="Times New Roman"/>
                <w:sz w:val="20"/>
              </w:rPr>
              <w:t>0</w:t>
            </w:r>
          </w:p>
        </w:tc>
      </w:tr>
      <w:tr w:rsidR="006721A1" w:rsidRPr="00FA65F3" w:rsidTr="009B3307">
        <w:trPr>
          <w:jc w:val="center"/>
        </w:trPr>
        <w:tc>
          <w:tcPr>
            <w:tcW w:w="7230" w:type="dxa"/>
            <w:shd w:val="clear" w:color="auto" w:fill="auto"/>
          </w:tcPr>
          <w:p w:rsidR="006721A1" w:rsidRPr="00FA65F3" w:rsidRDefault="00707D31" w:rsidP="009B3307">
            <w:pPr>
              <w:pBdr>
                <w:top w:val="nil"/>
                <w:left w:val="nil"/>
                <w:bottom w:val="nil"/>
                <w:right w:val="nil"/>
                <w:between w:val="nil"/>
              </w:pBdr>
              <w:tabs>
                <w:tab w:val="left" w:pos="162"/>
              </w:tabs>
              <w:ind w:left="162"/>
              <w:jc w:val="both"/>
              <w:rPr>
                <w:rFonts w:ascii="Times New Roman" w:eastAsia="Times New Roman" w:hAnsi="Times New Roman" w:cs="Times New Roman"/>
                <w:sz w:val="20"/>
                <w:szCs w:val="20"/>
              </w:rPr>
            </w:pPr>
            <w:r>
              <w:rPr>
                <w:rFonts w:ascii="Times New Roman" w:hAnsi="Times New Roman"/>
                <w:sz w:val="20"/>
              </w:rPr>
              <w:t>Stanovništvo obuhvaćeno LAG-ovima</w:t>
            </w:r>
          </w:p>
        </w:tc>
        <w:tc>
          <w:tcPr>
            <w:tcW w:w="1771" w:type="dxa"/>
            <w:shd w:val="clear" w:color="auto" w:fill="auto"/>
            <w:vAlign w:val="center"/>
          </w:tcPr>
          <w:p w:rsidR="006721A1" w:rsidRPr="00FA65F3" w:rsidRDefault="00707D31" w:rsidP="009B3307">
            <w:pPr>
              <w:pBdr>
                <w:top w:val="nil"/>
                <w:left w:val="nil"/>
                <w:bottom w:val="nil"/>
                <w:right w:val="nil"/>
                <w:between w:val="nil"/>
              </w:pBdr>
              <w:tabs>
                <w:tab w:val="left" w:pos="162"/>
              </w:tabs>
              <w:ind w:left="162"/>
              <w:jc w:val="right"/>
              <w:rPr>
                <w:rFonts w:ascii="Times New Roman" w:eastAsia="Times New Roman" w:hAnsi="Times New Roman" w:cs="Times New Roman"/>
                <w:sz w:val="20"/>
                <w:szCs w:val="20"/>
              </w:rPr>
            </w:pPr>
            <w:r>
              <w:rPr>
                <w:rFonts w:ascii="Times New Roman" w:hAnsi="Times New Roman"/>
                <w:sz w:val="20"/>
              </w:rPr>
              <w:t>15.000</w:t>
            </w:r>
          </w:p>
        </w:tc>
      </w:tr>
      <w:tr w:rsidR="006721A1" w:rsidRPr="00FA65F3" w:rsidTr="009B3307">
        <w:trPr>
          <w:jc w:val="center"/>
        </w:trPr>
        <w:tc>
          <w:tcPr>
            <w:tcW w:w="7230" w:type="dxa"/>
            <w:shd w:val="clear" w:color="auto" w:fill="auto"/>
          </w:tcPr>
          <w:p w:rsidR="006721A1" w:rsidRPr="00FA65F3" w:rsidRDefault="00707D31" w:rsidP="009B3307">
            <w:pPr>
              <w:pBdr>
                <w:top w:val="nil"/>
                <w:left w:val="nil"/>
                <w:bottom w:val="nil"/>
                <w:right w:val="nil"/>
                <w:between w:val="nil"/>
              </w:pBdr>
              <w:tabs>
                <w:tab w:val="left" w:pos="162"/>
              </w:tabs>
              <w:ind w:left="162"/>
              <w:jc w:val="both"/>
              <w:rPr>
                <w:rFonts w:ascii="Times New Roman" w:eastAsia="Times New Roman" w:hAnsi="Times New Roman" w:cs="Times New Roman"/>
                <w:sz w:val="20"/>
                <w:szCs w:val="20"/>
              </w:rPr>
            </w:pPr>
            <w:r>
              <w:rPr>
                <w:rFonts w:ascii="Times New Roman" w:hAnsi="Times New Roman"/>
                <w:sz w:val="20"/>
              </w:rPr>
              <w:t>Broj isplaćenih malih projekata</w:t>
            </w:r>
          </w:p>
        </w:tc>
        <w:tc>
          <w:tcPr>
            <w:tcW w:w="1771" w:type="dxa"/>
            <w:shd w:val="clear" w:color="auto" w:fill="auto"/>
            <w:vAlign w:val="center"/>
          </w:tcPr>
          <w:p w:rsidR="006721A1" w:rsidRPr="00FA65F3" w:rsidRDefault="00707D31" w:rsidP="009B3307">
            <w:pPr>
              <w:pBdr>
                <w:top w:val="nil"/>
                <w:left w:val="nil"/>
                <w:bottom w:val="nil"/>
                <w:right w:val="nil"/>
                <w:between w:val="nil"/>
              </w:pBdr>
              <w:tabs>
                <w:tab w:val="left" w:pos="162"/>
              </w:tabs>
              <w:ind w:left="162"/>
              <w:jc w:val="right"/>
              <w:rPr>
                <w:rFonts w:ascii="Times New Roman" w:eastAsia="Times New Roman" w:hAnsi="Times New Roman" w:cs="Times New Roman"/>
                <w:sz w:val="20"/>
                <w:szCs w:val="20"/>
              </w:rPr>
            </w:pPr>
            <w:r>
              <w:rPr>
                <w:rFonts w:ascii="Times New Roman" w:hAnsi="Times New Roman"/>
                <w:sz w:val="20"/>
              </w:rPr>
              <w:t>30</w:t>
            </w:r>
          </w:p>
        </w:tc>
      </w:tr>
    </w:tbl>
    <w:p w:rsidR="006721A1" w:rsidRDefault="006721A1">
      <w:pPr>
        <w:jc w:val="both"/>
        <w:rPr>
          <w:rFonts w:ascii="Times New Roman" w:eastAsia="Times New Roman" w:hAnsi="Times New Roman" w:cs="Times New Roman"/>
          <w:b/>
          <w:sz w:val="22"/>
          <w:szCs w:val="22"/>
        </w:rPr>
      </w:pPr>
    </w:p>
    <w:p w:rsidR="00072009" w:rsidRPr="00E17434" w:rsidRDefault="00072009">
      <w:pPr>
        <w:jc w:val="both"/>
        <w:rPr>
          <w:rFonts w:ascii="Times New Roman" w:eastAsia="Times New Roman" w:hAnsi="Times New Roman" w:cs="Times New Roman"/>
          <w:b/>
          <w:sz w:val="22"/>
          <w:szCs w:val="22"/>
        </w:rPr>
      </w:pPr>
    </w:p>
    <w:p w:rsidR="006721A1" w:rsidRPr="00E17434" w:rsidRDefault="00707D31" w:rsidP="00776438">
      <w:pPr>
        <w:pStyle w:val="Heading2"/>
        <w:numPr>
          <w:ilvl w:val="3"/>
          <w:numId w:val="1"/>
        </w:numPr>
        <w:ind w:hanging="720"/>
        <w:rPr>
          <w:rFonts w:ascii="Times New Roman" w:hAnsi="Times New Roman" w:cs="Times New Roman"/>
        </w:rPr>
      </w:pPr>
      <w:bookmarkStart w:id="764" w:name="_Toc98230611"/>
      <w:bookmarkStart w:id="765" w:name="_Toc172615124"/>
      <w:r>
        <w:rPr>
          <w:rFonts w:ascii="Times New Roman" w:hAnsi="Times New Roman"/>
        </w:rPr>
        <w:t>Administrativna procedura</w:t>
      </w:r>
      <w:bookmarkEnd w:id="764"/>
      <w:bookmarkEnd w:id="765"/>
    </w:p>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IPARD </w:t>
      </w:r>
      <w:r w:rsidR="00914E5D">
        <w:rPr>
          <w:rFonts w:ascii="Times New Roman" w:hAnsi="Times New Roman"/>
          <w:sz w:val="22"/>
        </w:rPr>
        <w:t>A</w:t>
      </w:r>
      <w:r>
        <w:rPr>
          <w:rFonts w:ascii="Times New Roman" w:hAnsi="Times New Roman"/>
          <w:sz w:val="22"/>
        </w:rPr>
        <w:t xml:space="preserve">gencija/Direktorat za plaćanja objavljuje poziv i bira lokalne akcione grupe kao korisnika na osnovu provjere prihvatljivosti koju vrši Agencija i evaluacije Komisije za evaluaciju koju imenuje </w:t>
      </w:r>
      <w:r w:rsidR="00C90E4D">
        <w:rPr>
          <w:rFonts w:ascii="Times New Roman" w:hAnsi="Times New Roman"/>
          <w:sz w:val="22"/>
        </w:rPr>
        <w:t xml:space="preserve">IPARD </w:t>
      </w:r>
      <w:r>
        <w:rPr>
          <w:rFonts w:ascii="Times New Roman" w:hAnsi="Times New Roman"/>
          <w:sz w:val="22"/>
        </w:rPr>
        <w:t xml:space="preserve">Upravljačko tijelo/Direktorat za ruralni razvoj. Nakon odabira LAG-a, biće potpisan ugovor između IPARD </w:t>
      </w:r>
      <w:r w:rsidR="00EA2B50">
        <w:rPr>
          <w:rFonts w:ascii="Times New Roman" w:hAnsi="Times New Roman"/>
          <w:sz w:val="22"/>
        </w:rPr>
        <w:t>A</w:t>
      </w:r>
      <w:r>
        <w:rPr>
          <w:rFonts w:ascii="Times New Roman" w:hAnsi="Times New Roman"/>
          <w:sz w:val="22"/>
        </w:rPr>
        <w:t>gencije/Direktorata za plaćanje i LAG-a o implementaciji strategije lokalnog razvoja. Nakon potpisivanja ugovora i završavanja procedure, avans se isplaćuje LAG-u. Njime se obezbjeđuju sredstva za rad LAG-ova.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Svake godine, LAG dostavlja godišnji plan implementacije (sa detaljima akcionog plana </w:t>
      </w:r>
      <w:r w:rsidR="00AD799A">
        <w:rPr>
          <w:rFonts w:ascii="Times New Roman" w:hAnsi="Times New Roman"/>
          <w:sz w:val="22"/>
        </w:rPr>
        <w:t>LRS</w:t>
      </w:r>
      <w:r>
        <w:rPr>
          <w:rFonts w:ascii="Times New Roman" w:hAnsi="Times New Roman"/>
          <w:sz w:val="22"/>
        </w:rPr>
        <w:t xml:space="preserve">) IPARD </w:t>
      </w:r>
      <w:r w:rsidR="00914E5D">
        <w:rPr>
          <w:rFonts w:ascii="Times New Roman" w:hAnsi="Times New Roman"/>
          <w:sz w:val="22"/>
        </w:rPr>
        <w:t>A</w:t>
      </w:r>
      <w:r>
        <w:rPr>
          <w:rFonts w:ascii="Times New Roman" w:hAnsi="Times New Roman"/>
          <w:sz w:val="22"/>
        </w:rPr>
        <w:t xml:space="preserve">genciji/Direktoratu za plaćanja i </w:t>
      </w:r>
      <w:r w:rsidR="00C90E4D">
        <w:rPr>
          <w:rFonts w:ascii="Times New Roman" w:hAnsi="Times New Roman"/>
          <w:sz w:val="22"/>
        </w:rPr>
        <w:t xml:space="preserve">IPARD </w:t>
      </w:r>
      <w:r>
        <w:rPr>
          <w:rFonts w:ascii="Times New Roman" w:hAnsi="Times New Roman"/>
          <w:sz w:val="22"/>
        </w:rPr>
        <w:t>Upravljačkom tijelu/Direktoratu za ruralni razvoj.</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LAG se bavi animiranjem, izgradnjom kapaciteta i sprovođenjem malih projekata u skladu sa godišnjim planom. LAG takođe obezbjeđuje da su cijene razumne i da je izbor dobavljača nepristrasan.</w:t>
      </w:r>
    </w:p>
    <w:p w:rsidR="006721A1" w:rsidRDefault="00707D31" w:rsidP="00700CE2">
      <w:pPr>
        <w:spacing w:after="240"/>
        <w:jc w:val="both"/>
        <w:rPr>
          <w:rFonts w:ascii="Times New Roman" w:hAnsi="Times New Roman"/>
          <w:sz w:val="22"/>
        </w:rPr>
      </w:pPr>
      <w:r>
        <w:rPr>
          <w:rFonts w:ascii="Times New Roman" w:hAnsi="Times New Roman"/>
          <w:sz w:val="22"/>
        </w:rPr>
        <w:t xml:space="preserve">LAG podnosi redovni (npr. svakog mjeseca ili kvartala) zahtjev za isplatu kako bi refundirao troškove izgradnje kapaciteta, tekućih troškova i troškova implementacije malih projekata. Svaki zahtjev za isplatu mora biti jasno povezan sa godišnjim akcionim planom (a on sa Strategijom lokalnog razvoja). IPARD </w:t>
      </w:r>
      <w:r w:rsidR="00914E5D">
        <w:rPr>
          <w:rFonts w:ascii="Times New Roman" w:hAnsi="Times New Roman"/>
          <w:sz w:val="22"/>
        </w:rPr>
        <w:t>A</w:t>
      </w:r>
      <w:r>
        <w:rPr>
          <w:rFonts w:ascii="Times New Roman" w:hAnsi="Times New Roman"/>
          <w:sz w:val="22"/>
        </w:rPr>
        <w:t xml:space="preserve">gencija/Direktorat za plaćanja izvršiće inspekciju LAG-a u skladu sa ugovornim obavezama (administrativne i terenske kontrole, uključujući opravdanost cijena). IPARD </w:t>
      </w:r>
      <w:r w:rsidR="00914E5D">
        <w:rPr>
          <w:rFonts w:ascii="Times New Roman" w:hAnsi="Times New Roman"/>
          <w:sz w:val="22"/>
        </w:rPr>
        <w:t>A</w:t>
      </w:r>
      <w:r>
        <w:rPr>
          <w:rFonts w:ascii="Times New Roman" w:hAnsi="Times New Roman"/>
          <w:sz w:val="22"/>
        </w:rPr>
        <w:t>gencija/Direktorat za plaćanja vrši (redovne) isplate LAG-u na osnovu odobrenih zahtjeva za plaćanje.</w:t>
      </w:r>
    </w:p>
    <w:p w:rsidR="006721A1" w:rsidRPr="00E17434" w:rsidRDefault="00707D31" w:rsidP="00D77778">
      <w:pPr>
        <w:pStyle w:val="Heading2"/>
        <w:numPr>
          <w:ilvl w:val="3"/>
          <w:numId w:val="1"/>
        </w:numPr>
        <w:ind w:hanging="720"/>
        <w:rPr>
          <w:rFonts w:ascii="Times New Roman" w:hAnsi="Times New Roman" w:cs="Times New Roman"/>
        </w:rPr>
      </w:pPr>
      <w:bookmarkStart w:id="766" w:name="_Toc98230612"/>
      <w:bookmarkStart w:id="767" w:name="_Toc172615125"/>
      <w:r>
        <w:rPr>
          <w:rFonts w:ascii="Times New Roman" w:hAnsi="Times New Roman"/>
        </w:rPr>
        <w:t>Geografski opseg mjere</w:t>
      </w:r>
      <w:bookmarkEnd w:id="766"/>
      <w:bookmarkEnd w:id="767"/>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Ova LEADER mjera biće implementirana u ruralnim područjima na cijeloj teritoriji Crne Gore.</w:t>
      </w:r>
    </w:p>
    <w:p w:rsidR="006721A1" w:rsidRPr="00E17434" w:rsidRDefault="006721A1">
      <w:pPr>
        <w:rPr>
          <w:rFonts w:ascii="Times New Roman" w:eastAsia="Times New Roman" w:hAnsi="Times New Roman" w:cs="Times New Roman"/>
          <w:sz w:val="22"/>
          <w:szCs w:val="22"/>
        </w:rPr>
      </w:pPr>
      <w:bookmarkStart w:id="768" w:name="_heading=h.20xfydz"/>
      <w:bookmarkEnd w:id="768"/>
    </w:p>
    <w:p w:rsidR="006721A1" w:rsidRPr="00E17434" w:rsidRDefault="00707D31" w:rsidP="00D77778">
      <w:pPr>
        <w:pStyle w:val="Heading3"/>
        <w:numPr>
          <w:ilvl w:val="2"/>
          <w:numId w:val="1"/>
        </w:numPr>
        <w:jc w:val="both"/>
        <w:rPr>
          <w:rFonts w:ascii="Times New Roman" w:eastAsia="Cambria" w:hAnsi="Times New Roman"/>
        </w:rPr>
      </w:pPr>
      <w:bookmarkStart w:id="769" w:name="_Toc98230613"/>
      <w:bookmarkStart w:id="770" w:name="_Toc172615126"/>
      <w:r>
        <w:rPr>
          <w:rFonts w:ascii="Times New Roman" w:hAnsi="Times New Roman"/>
        </w:rPr>
        <w:t>MJERA 6 – INVESTICIJE U RURALNU JAVNU INFRASTRUKTURU</w:t>
      </w:r>
      <w:bookmarkEnd w:id="769"/>
      <w:bookmarkEnd w:id="770"/>
    </w:p>
    <w:p w:rsidR="006721A1" w:rsidRPr="00E17434" w:rsidRDefault="006721A1">
      <w:pPr>
        <w:pStyle w:val="Title"/>
        <w:spacing w:after="0"/>
        <w:jc w:val="both"/>
        <w:rPr>
          <w:rFonts w:ascii="Times New Roman" w:hAnsi="Times New Roman" w:cs="Times New Roman"/>
          <w:sz w:val="22"/>
          <w:szCs w:val="22"/>
        </w:rPr>
      </w:pPr>
    </w:p>
    <w:p w:rsidR="006721A1" w:rsidRPr="00E17434" w:rsidRDefault="00707D31" w:rsidP="00D77778">
      <w:pPr>
        <w:pStyle w:val="Heading2"/>
        <w:numPr>
          <w:ilvl w:val="3"/>
          <w:numId w:val="1"/>
        </w:numPr>
        <w:ind w:hanging="720"/>
        <w:rPr>
          <w:rFonts w:ascii="Times New Roman" w:hAnsi="Times New Roman" w:cs="Times New Roman"/>
        </w:rPr>
      </w:pPr>
      <w:r>
        <w:rPr>
          <w:rFonts w:ascii="Times New Roman" w:hAnsi="Times New Roman"/>
        </w:rPr>
        <w:t xml:space="preserve"> </w:t>
      </w:r>
      <w:bookmarkStart w:id="771" w:name="_Toc98230614"/>
      <w:bookmarkStart w:id="772" w:name="_Toc172615127"/>
      <w:r>
        <w:rPr>
          <w:rFonts w:ascii="Times New Roman" w:hAnsi="Times New Roman"/>
        </w:rPr>
        <w:t>Pravni osnov</w:t>
      </w:r>
      <w:bookmarkEnd w:id="771"/>
      <w:bookmarkEnd w:id="772"/>
      <w:r>
        <w:rPr>
          <w:rFonts w:ascii="Times New Roman" w:hAnsi="Times New Roman"/>
        </w:rPr>
        <w:t xml:space="preserve"> </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b/>
          <w:sz w:val="22"/>
        </w:rPr>
        <w:t xml:space="preserve"> </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Član 27 Sektorskog sporazuma.</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D77778">
      <w:pPr>
        <w:pStyle w:val="Heading2"/>
        <w:numPr>
          <w:ilvl w:val="3"/>
          <w:numId w:val="1"/>
        </w:numPr>
        <w:ind w:hanging="720"/>
        <w:rPr>
          <w:rFonts w:ascii="Times New Roman" w:hAnsi="Times New Roman" w:cs="Times New Roman"/>
        </w:rPr>
      </w:pPr>
      <w:r>
        <w:rPr>
          <w:rFonts w:ascii="Times New Roman" w:hAnsi="Times New Roman"/>
        </w:rPr>
        <w:t xml:space="preserve"> </w:t>
      </w:r>
      <w:bookmarkStart w:id="773" w:name="_Toc172615128"/>
      <w:r w:rsidR="00C05E39">
        <w:rPr>
          <w:rFonts w:ascii="Times New Roman" w:hAnsi="Times New Roman"/>
        </w:rPr>
        <w:t>Razlozi za intervenciju</w:t>
      </w:r>
      <w:bookmarkEnd w:id="773"/>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Ruralno područje koje obuhvata veći dio teritorije Crne Gore </w:t>
      </w:r>
      <w:r w:rsidR="003379F6">
        <w:rPr>
          <w:rFonts w:ascii="Times New Roman" w:hAnsi="Times New Roman"/>
          <w:sz w:val="22"/>
        </w:rPr>
        <w:t xml:space="preserve">karakteriše zaostatak </w:t>
      </w:r>
      <w:r>
        <w:rPr>
          <w:rFonts w:ascii="Times New Roman" w:hAnsi="Times New Roman"/>
          <w:sz w:val="22"/>
        </w:rPr>
        <w:t xml:space="preserve">u ekonomskom razvoju i nedovoljno razvijena prateća infrastruktura, uključujući dostupnost usluga i obezbjeđivanje uslova života i rada, što je dovelo do napuštanja ruralnih područja i nezainteresovanosti mladih porodica da žive i rade u ruralnim područjima.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 Crnoj Gori postoji veliki broj ruralnih područja sa slabo razvijenom saobraćajnom, socijalnom i ekonomskom infrastrukturom. Na primjer, udaljenost prehrambenih prodavnica i osnovnih škola je u prosjeku 3-4 km, a srednjih škola i banaka 10 km. Udaljenost autobuske stanice je 2,5 km, a pošte u prosjeku oko 7,5 km. Prema statističkim podacima za 2020</w:t>
      </w:r>
      <w:r w:rsidR="00A079F5">
        <w:rPr>
          <w:rFonts w:ascii="Times New Roman" w:hAnsi="Times New Roman"/>
          <w:sz w:val="22"/>
        </w:rPr>
        <w:t>. godinu,</w:t>
      </w:r>
      <w:r>
        <w:rPr>
          <w:rFonts w:ascii="Times New Roman" w:hAnsi="Times New Roman"/>
          <w:sz w:val="22"/>
        </w:rPr>
        <w:t xml:space="preserve"> 1.315 km ili 13,5% ukupne putne mreže u Crnoj Gori spada u kategoriju zemljanih i nekategorisanih puteva. Pored toga, stanje vodovodne </w:t>
      </w:r>
      <w:r w:rsidR="00EA2B50">
        <w:rPr>
          <w:rFonts w:ascii="Times New Roman" w:hAnsi="Times New Roman"/>
          <w:sz w:val="22"/>
        </w:rPr>
        <w:t xml:space="preserve">mreže </w:t>
      </w:r>
      <w:r>
        <w:rPr>
          <w:rFonts w:ascii="Times New Roman" w:hAnsi="Times New Roman"/>
          <w:sz w:val="22"/>
        </w:rPr>
        <w:t>i snabdijevanje električnom energijom u mnogim selima je u lošem stanju i ne postoji razvijena telekomunikaciona mreža s mogućnošću korišćenja interneta. Zbog svega navedenog, može se očekivati dalje ekonomsko slabljenje i depopulacija udaljenijih ruralnih područja ukoliko ove oblasti i nacionalne politike ne obezbijede povoljnije uslove za život i ekonomski ambijent.</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Podsticanje razvoja i unapređenja osnovne infrastrukture jedan je od preduslova za razvoj uravnoteženog ekonomskog rasta u ruralnim područjima i za poboljšanje društveno-ekonomskih uslova života ruralnog stanovništva u Crnoj Gori.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Konkurentnost poljoprivrede i šumarstva u Crnoj Gori </w:t>
      </w:r>
      <w:r w:rsidR="00E93D52">
        <w:rPr>
          <w:rFonts w:ascii="Times New Roman" w:hAnsi="Times New Roman"/>
          <w:sz w:val="22"/>
        </w:rPr>
        <w:t xml:space="preserve">otežava </w:t>
      </w:r>
      <w:r>
        <w:rPr>
          <w:rFonts w:ascii="Times New Roman" w:hAnsi="Times New Roman"/>
          <w:sz w:val="22"/>
        </w:rPr>
        <w:t>loš</w:t>
      </w:r>
      <w:r w:rsidR="00E93D52">
        <w:rPr>
          <w:rFonts w:ascii="Times New Roman" w:hAnsi="Times New Roman"/>
          <w:sz w:val="22"/>
        </w:rPr>
        <w:t>a</w:t>
      </w:r>
      <w:r>
        <w:rPr>
          <w:rFonts w:ascii="Times New Roman" w:hAnsi="Times New Roman"/>
          <w:sz w:val="22"/>
        </w:rPr>
        <w:t xml:space="preserve"> pristup</w:t>
      </w:r>
      <w:r w:rsidR="00E93D52">
        <w:rPr>
          <w:rFonts w:ascii="Times New Roman" w:hAnsi="Times New Roman"/>
          <w:sz w:val="22"/>
        </w:rPr>
        <w:t>ačnost</w:t>
      </w:r>
      <w:r>
        <w:rPr>
          <w:rFonts w:ascii="Times New Roman" w:hAnsi="Times New Roman"/>
          <w:sz w:val="22"/>
        </w:rPr>
        <w:t xml:space="preserve"> javnih servisa parcelama poljoprivrednog i šumskog zemljišta. Potrebno je obezbijediti pristup električnoj energiji na poljoprivrednom </w:t>
      </w:r>
      <w:r>
        <w:rPr>
          <w:rFonts w:ascii="Times New Roman" w:hAnsi="Times New Roman"/>
          <w:sz w:val="22"/>
        </w:rPr>
        <w:lastRenderedPageBreak/>
        <w:t>zemljištu kako bi se održale investicije u osavremenjavanje poljoprivrednih proizvodnih sistema (odnosno, automatizovane sisteme navodnjavanja za efikasno korišćenje voda).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Ruralna naselja su takođe pogođena klimatskim promjenama i nedostatkom investicija u upravljanje poplavama (npr. održavanje korita rijeka) i zaštitu od klizišta koja predstavljaju konstantnu pretnju za stanovništvo ruralnih područja.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Neophodne investicije u ruralnim područjima odnose se na izgradnju i rekonstrukciju lokalnih puteva, nekategorisanih lokalnih puteva koji vode do katuna,</w:t>
      </w:r>
      <w:r w:rsidRPr="00E17434">
        <w:rPr>
          <w:rFonts w:ascii="Times New Roman" w:eastAsia="Times New Roman" w:hAnsi="Times New Roman" w:cs="Times New Roman"/>
          <w:sz w:val="22"/>
          <w:szCs w:val="22"/>
          <w:vertAlign w:val="superscript"/>
        </w:rPr>
        <w:footnoteReference w:id="36"/>
      </w:r>
      <w:r>
        <w:rPr>
          <w:rFonts w:ascii="Times New Roman" w:hAnsi="Times New Roman"/>
          <w:sz w:val="22"/>
        </w:rPr>
        <w:t xml:space="preserve"> investicije u vodosnabdijevanje, kanalizaciju i odlaganje otpada, sanaciju mostova i klizišta.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 skladu sa Zakonom o regionalnom razvoju, svaka lokalna samouprava ima obavezu da usvoji strateški plan razvoja opštine, koji takođe definiše prioritetne infrastrukturne projekte i opšte ciljeve razvoja opštine.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Jedan broj opština u Crnoj Gori imao je pristup sredstvima IFAD projekta za investicije u ruralnu infrastrukturu, tako da postoji određeni nivo znanja o implementaciji projekata. I pored toga, potrebna je dodatna obuka svih zainteresovanih strana.  </w:t>
      </w:r>
    </w:p>
    <w:p w:rsidR="006721A1" w:rsidRPr="00E17434" w:rsidRDefault="00707D31" w:rsidP="00D77778">
      <w:pPr>
        <w:pStyle w:val="Heading2"/>
        <w:numPr>
          <w:ilvl w:val="3"/>
          <w:numId w:val="1"/>
        </w:numPr>
        <w:ind w:hanging="720"/>
        <w:rPr>
          <w:rFonts w:ascii="Times New Roman" w:hAnsi="Times New Roman" w:cs="Times New Roman"/>
        </w:rPr>
      </w:pPr>
      <w:r>
        <w:rPr>
          <w:rFonts w:ascii="Times New Roman" w:hAnsi="Times New Roman"/>
        </w:rPr>
        <w:t xml:space="preserve"> </w:t>
      </w:r>
      <w:bookmarkStart w:id="774" w:name="_Toc98230616"/>
      <w:bookmarkStart w:id="775" w:name="_Toc172615129"/>
      <w:r>
        <w:rPr>
          <w:rFonts w:ascii="Times New Roman" w:hAnsi="Times New Roman"/>
        </w:rPr>
        <w:t>Opšti ciljevi</w:t>
      </w:r>
      <w:bookmarkEnd w:id="774"/>
      <w:bookmarkEnd w:id="775"/>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Opšti cilj jeste pružanje podrške ekonomskom, socijalnom i teritorijalnom razvoju koji će za rezultat imati pametan, održiv i inkluzivni rast, kroz razvoj fizičke infrastrukture u Crnoj Gori.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Olakšati razvoj poslovanja i zajednice, rast i zapošljavanje u ruralnim područjima.</w:t>
      </w:r>
    </w:p>
    <w:p w:rsidR="006721A1" w:rsidRPr="00E17434" w:rsidRDefault="00707D31" w:rsidP="00D77778">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Posebni ciljevi</w:t>
      </w:r>
    </w:p>
    <w:p w:rsidR="006721A1" w:rsidRPr="00E17434" w:rsidRDefault="006721A1">
      <w:pPr>
        <w:jc w:val="both"/>
        <w:rPr>
          <w:rFonts w:ascii="Times New Roman" w:eastAsia="Times New Roman" w:hAnsi="Times New Roman" w:cs="Times New Roman"/>
          <w:b/>
          <w:sz w:val="22"/>
          <w:szCs w:val="22"/>
        </w:rPr>
      </w:pPr>
    </w:p>
    <w:p w:rsidR="006721A1" w:rsidRPr="00E17434" w:rsidRDefault="00E93D52" w:rsidP="00592412">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Pr>
          <w:rFonts w:ascii="Times New Roman" w:hAnsi="Times New Roman"/>
          <w:sz w:val="22"/>
        </w:rPr>
        <w:t xml:space="preserve">Obezbjeđivanje </w:t>
      </w:r>
      <w:r w:rsidR="00707D31">
        <w:rPr>
          <w:rFonts w:ascii="Times New Roman" w:hAnsi="Times New Roman"/>
          <w:sz w:val="22"/>
        </w:rPr>
        <w:t xml:space="preserve">infrastrukture potrebne za razvoj ruralnih područja; </w:t>
      </w:r>
    </w:p>
    <w:p w:rsidR="006721A1" w:rsidRPr="00E17434" w:rsidRDefault="00E93D52" w:rsidP="00592412">
      <w:pPr>
        <w:numPr>
          <w:ilvl w:val="0"/>
          <w:numId w:val="98"/>
        </w:numPr>
        <w:ind w:left="357" w:hanging="357"/>
        <w:jc w:val="both"/>
        <w:rPr>
          <w:rFonts w:ascii="Times New Roman" w:eastAsia="Times New Roman" w:hAnsi="Times New Roman" w:cs="Times New Roman"/>
          <w:sz w:val="22"/>
          <w:szCs w:val="22"/>
        </w:rPr>
      </w:pPr>
      <w:r>
        <w:rPr>
          <w:rFonts w:ascii="Times New Roman" w:hAnsi="Times New Roman"/>
          <w:sz w:val="22"/>
        </w:rPr>
        <w:t xml:space="preserve">Doprinos </w:t>
      </w:r>
      <w:r w:rsidR="00707D31">
        <w:rPr>
          <w:rFonts w:ascii="Times New Roman" w:hAnsi="Times New Roman"/>
          <w:sz w:val="22"/>
        </w:rPr>
        <w:t>unapređenju životnog standarda ruralnog stanovništva;</w:t>
      </w:r>
    </w:p>
    <w:p w:rsidR="006721A1" w:rsidRPr="00E17434" w:rsidRDefault="00E93D52" w:rsidP="00592412">
      <w:pPr>
        <w:numPr>
          <w:ilvl w:val="0"/>
          <w:numId w:val="98"/>
        </w:numPr>
        <w:ind w:left="357" w:hanging="357"/>
        <w:jc w:val="both"/>
        <w:rPr>
          <w:rFonts w:ascii="Times New Roman" w:eastAsia="Times New Roman" w:hAnsi="Times New Roman" w:cs="Times New Roman"/>
          <w:sz w:val="22"/>
          <w:szCs w:val="22"/>
        </w:rPr>
      </w:pPr>
      <w:r>
        <w:rPr>
          <w:rFonts w:ascii="Times New Roman" w:hAnsi="Times New Roman"/>
          <w:sz w:val="22"/>
        </w:rPr>
        <w:t xml:space="preserve">Podrška </w:t>
      </w:r>
      <w:r w:rsidR="00707D31">
        <w:rPr>
          <w:rFonts w:ascii="Times New Roman" w:hAnsi="Times New Roman"/>
          <w:sz w:val="22"/>
        </w:rPr>
        <w:t>javnim investicijama potrebnim za postizanje ciljeva održivog razvoja;</w:t>
      </w:r>
    </w:p>
    <w:p w:rsidR="006721A1" w:rsidRPr="00E17434" w:rsidRDefault="00E93D52" w:rsidP="00592412">
      <w:pPr>
        <w:numPr>
          <w:ilvl w:val="0"/>
          <w:numId w:val="98"/>
        </w:numPr>
        <w:jc w:val="both"/>
        <w:rPr>
          <w:rFonts w:ascii="Times New Roman" w:eastAsia="Times New Roman" w:hAnsi="Times New Roman" w:cs="Times New Roman"/>
          <w:sz w:val="22"/>
          <w:szCs w:val="22"/>
        </w:rPr>
      </w:pPr>
      <w:r>
        <w:rPr>
          <w:rFonts w:ascii="Times New Roman" w:hAnsi="Times New Roman"/>
          <w:sz w:val="22"/>
        </w:rPr>
        <w:t xml:space="preserve">Povećanje </w:t>
      </w:r>
      <w:r w:rsidR="00707D31">
        <w:rPr>
          <w:rFonts w:ascii="Times New Roman" w:hAnsi="Times New Roman"/>
          <w:sz w:val="22"/>
        </w:rPr>
        <w:t>atraktivnosti ruralnih područja za lokalne i strane investitore</w:t>
      </w:r>
      <w:r w:rsidR="00790B82">
        <w:rPr>
          <w:rFonts w:ascii="Times New Roman" w:hAnsi="Times New Roman"/>
          <w:sz w:val="22"/>
        </w:rPr>
        <w:t>;</w:t>
      </w:r>
    </w:p>
    <w:p w:rsidR="006721A1" w:rsidRPr="00700CE2" w:rsidRDefault="00E93D52" w:rsidP="00592412">
      <w:pPr>
        <w:numPr>
          <w:ilvl w:val="0"/>
          <w:numId w:val="98"/>
        </w:numPr>
        <w:spacing w:after="240"/>
        <w:jc w:val="both"/>
        <w:rPr>
          <w:rFonts w:ascii="Times New Roman" w:eastAsia="Times New Roman" w:hAnsi="Times New Roman" w:cs="Times New Roman"/>
          <w:sz w:val="22"/>
          <w:szCs w:val="22"/>
        </w:rPr>
      </w:pPr>
      <w:r>
        <w:rPr>
          <w:rFonts w:ascii="Times New Roman" w:hAnsi="Times New Roman"/>
          <w:sz w:val="22"/>
        </w:rPr>
        <w:t xml:space="preserve">Povećanje </w:t>
      </w:r>
      <w:r w:rsidR="00707D31">
        <w:rPr>
          <w:rFonts w:ascii="Times New Roman" w:hAnsi="Times New Roman"/>
          <w:sz w:val="22"/>
        </w:rPr>
        <w:t>otpornosti na klimatske promjene</w:t>
      </w:r>
      <w:r w:rsidR="00790B82">
        <w:rPr>
          <w:rFonts w:ascii="Times New Roman" w:hAnsi="Times New Roman"/>
          <w:sz w:val="22"/>
        </w:rPr>
        <w:t>.</w:t>
      </w:r>
    </w:p>
    <w:p w:rsidR="006721A1" w:rsidRPr="00E17434" w:rsidRDefault="00707D31" w:rsidP="00D77778">
      <w:pPr>
        <w:pStyle w:val="Heading2"/>
        <w:numPr>
          <w:ilvl w:val="3"/>
          <w:numId w:val="1"/>
        </w:numPr>
        <w:ind w:hanging="720"/>
        <w:rPr>
          <w:rFonts w:ascii="Times New Roman" w:hAnsi="Times New Roman" w:cs="Times New Roman"/>
        </w:rPr>
      </w:pPr>
      <w:r>
        <w:rPr>
          <w:rFonts w:ascii="Times New Roman" w:hAnsi="Times New Roman"/>
        </w:rPr>
        <w:t xml:space="preserve"> </w:t>
      </w:r>
      <w:bookmarkStart w:id="776" w:name="_Toc98230617"/>
      <w:bookmarkStart w:id="777" w:name="_Toc172615130"/>
      <w:r>
        <w:rPr>
          <w:rFonts w:ascii="Times New Roman" w:hAnsi="Times New Roman"/>
        </w:rPr>
        <w:t>Povezanost s ostalim IPARD mjerama u programu i s nacionalnim mjerama</w:t>
      </w:r>
      <w:bookmarkEnd w:id="776"/>
      <w:bookmarkEnd w:id="777"/>
      <w:r>
        <w:rPr>
          <w:rFonts w:ascii="Times New Roman" w:hAnsi="Times New Roman"/>
        </w:rPr>
        <w:t xml:space="preserve">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pStyle w:val="Title"/>
        <w:spacing w:after="0"/>
        <w:jc w:val="both"/>
        <w:rPr>
          <w:rFonts w:ascii="Times New Roman" w:hAnsi="Times New Roman" w:cs="Times New Roman"/>
          <w:b w:val="0"/>
          <w:sz w:val="22"/>
          <w:szCs w:val="22"/>
        </w:rPr>
      </w:pPr>
      <w:r>
        <w:rPr>
          <w:rFonts w:ascii="Times New Roman" w:hAnsi="Times New Roman"/>
          <w:b w:val="0"/>
          <w:sz w:val="22"/>
        </w:rPr>
        <w:t>Ova mjera je naročito povezana sa Mjerom (1) „Investicije u fizički kapital poljoprivrednih gazdinstava“, Mjerom (3) „Investicije u fizički kapital u vezi sa preradom i marketingom poljoprivrednih i proizvoda</w:t>
      </w:r>
      <w:r w:rsidR="00B16350">
        <w:rPr>
          <w:rFonts w:ascii="Times New Roman" w:hAnsi="Times New Roman"/>
          <w:b w:val="0"/>
          <w:sz w:val="22"/>
        </w:rPr>
        <w:t xml:space="preserve"> ribarstva</w:t>
      </w:r>
      <w:r>
        <w:rPr>
          <w:rFonts w:ascii="Times New Roman" w:hAnsi="Times New Roman"/>
          <w:b w:val="0"/>
          <w:sz w:val="22"/>
        </w:rPr>
        <w:t xml:space="preserve">“ i Mjerom (7) "Diverzifikacija ruralnih područja i razvoj poslovanja". Ove mjere omogućavaju, pored ostalih prihvatljivih investicija, investicije u jačanje infrastrukture na gazdinstvima/prerađivačkim pogonima, uključujući unutrašnje puteve, snabdijevanje električnom energijom, vodosnabdijevanje i tretiranje otpada, dok Mjera (6) </w:t>
      </w:r>
      <w:r w:rsidR="00790B82">
        <w:rPr>
          <w:rFonts w:ascii="Times New Roman" w:hAnsi="Times New Roman"/>
          <w:b w:val="0"/>
          <w:sz w:val="22"/>
        </w:rPr>
        <w:t>„</w:t>
      </w:r>
      <w:r>
        <w:rPr>
          <w:rFonts w:ascii="Times New Roman" w:hAnsi="Times New Roman"/>
          <w:b w:val="0"/>
          <w:sz w:val="22"/>
        </w:rPr>
        <w:t>Investicije u ruralnu javnu infrastrukturu</w:t>
      </w:r>
      <w:r w:rsidR="00790B82">
        <w:rPr>
          <w:rFonts w:ascii="Times New Roman" w:hAnsi="Times New Roman"/>
          <w:b w:val="0"/>
          <w:sz w:val="22"/>
        </w:rPr>
        <w:t>“</w:t>
      </w:r>
      <w:r>
        <w:rPr>
          <w:rFonts w:ascii="Times New Roman" w:hAnsi="Times New Roman"/>
          <w:b w:val="0"/>
          <w:sz w:val="22"/>
        </w:rPr>
        <w:t xml:space="preserve"> ima za cilj izgradnju i obnovu javne infrastrukture u ruralnim i poljoprivrednim područjima. Podrška dodijeljena u okviru ove mjere neće se preklapati sa podrškom dodijeljenom u okviru nacionalnih programa podrške poljoprivredi i ruralnom razvoju.</w:t>
      </w:r>
    </w:p>
    <w:p w:rsidR="006721A1" w:rsidRPr="00E17434" w:rsidRDefault="006721A1">
      <w:pPr>
        <w:rPr>
          <w:rFonts w:ascii="Times New Roman" w:eastAsia="Times New Roman" w:hAnsi="Times New Roman" w:cs="Times New Roman"/>
          <w:b/>
          <w:sz w:val="22"/>
          <w:szCs w:val="22"/>
        </w:rPr>
      </w:pPr>
    </w:p>
    <w:p w:rsidR="006721A1" w:rsidRPr="00E17434" w:rsidRDefault="00707D31" w:rsidP="00D77778">
      <w:pPr>
        <w:pStyle w:val="Heading2"/>
        <w:numPr>
          <w:ilvl w:val="3"/>
          <w:numId w:val="1"/>
        </w:numPr>
        <w:ind w:hanging="720"/>
        <w:rPr>
          <w:rFonts w:ascii="Times New Roman" w:hAnsi="Times New Roman" w:cs="Times New Roman"/>
        </w:rPr>
      </w:pPr>
      <w:r>
        <w:rPr>
          <w:rFonts w:ascii="Times New Roman" w:hAnsi="Times New Roman"/>
        </w:rPr>
        <w:t xml:space="preserve"> </w:t>
      </w:r>
      <w:bookmarkStart w:id="778" w:name="_Toc98230618"/>
      <w:bookmarkStart w:id="779" w:name="_Toc172615131"/>
      <w:r>
        <w:rPr>
          <w:rFonts w:ascii="Times New Roman" w:hAnsi="Times New Roman"/>
        </w:rPr>
        <w:t>Korisnici</w:t>
      </w:r>
      <w:bookmarkEnd w:id="778"/>
      <w:bookmarkEnd w:id="779"/>
      <w:r>
        <w:rPr>
          <w:rFonts w:ascii="Times New Roman" w:hAnsi="Times New Roman"/>
        </w:rPr>
        <w:t xml:space="preserve"> </w:t>
      </w:r>
    </w:p>
    <w:p w:rsidR="006721A1" w:rsidRPr="00E17434" w:rsidRDefault="006721A1">
      <w:pPr>
        <w:jc w:val="both"/>
        <w:rPr>
          <w:rFonts w:ascii="Times New Roman" w:eastAsia="Times New Roman" w:hAnsi="Times New Roman" w:cs="Times New Roman"/>
          <w:b/>
          <w:sz w:val="22"/>
          <w:szCs w:val="22"/>
        </w:rPr>
      </w:pPr>
    </w:p>
    <w:p w:rsidR="006721A1" w:rsidRPr="00E17434" w:rsidRDefault="00D735AF">
      <w:pPr>
        <w:jc w:val="both"/>
        <w:rPr>
          <w:rFonts w:ascii="Times New Roman" w:eastAsia="Times New Roman" w:hAnsi="Times New Roman" w:cs="Times New Roman"/>
          <w:sz w:val="22"/>
          <w:szCs w:val="22"/>
        </w:rPr>
      </w:pPr>
      <w:r w:rsidRPr="00D735AF">
        <w:rPr>
          <w:rFonts w:ascii="Times New Roman" w:hAnsi="Times New Roman"/>
          <w:sz w:val="22"/>
        </w:rPr>
        <w:t>Korisnici ove mjere su lokalne samouprave za investicije u ruralnim područjima u okviru svoje teritorije.</w:t>
      </w:r>
    </w:p>
    <w:p w:rsidR="006721A1" w:rsidRPr="00E17434" w:rsidRDefault="00707D31" w:rsidP="00D77778">
      <w:pPr>
        <w:pStyle w:val="Heading2"/>
        <w:numPr>
          <w:ilvl w:val="3"/>
          <w:numId w:val="1"/>
        </w:numPr>
        <w:ind w:hanging="720"/>
        <w:rPr>
          <w:rFonts w:ascii="Times New Roman" w:hAnsi="Times New Roman" w:cs="Times New Roman"/>
        </w:rPr>
      </w:pPr>
      <w:r>
        <w:rPr>
          <w:rFonts w:ascii="Times New Roman" w:hAnsi="Times New Roman"/>
        </w:rPr>
        <w:lastRenderedPageBreak/>
        <w:t xml:space="preserve"> </w:t>
      </w:r>
      <w:bookmarkStart w:id="780" w:name="_Toc98230619"/>
      <w:bookmarkStart w:id="781" w:name="_Toc172615132"/>
      <w:r>
        <w:rPr>
          <w:rFonts w:ascii="Times New Roman" w:hAnsi="Times New Roman"/>
        </w:rPr>
        <w:t>Zajednički kriterijumi prihvatljivosti</w:t>
      </w:r>
      <w:bookmarkEnd w:id="780"/>
      <w:bookmarkEnd w:id="781"/>
      <w:r>
        <w:rPr>
          <w:rFonts w:ascii="Times New Roman" w:hAnsi="Times New Roman"/>
        </w:rPr>
        <w:t xml:space="preserve"> </w:t>
      </w:r>
    </w:p>
    <w:p w:rsidR="00CD0955" w:rsidRPr="00DA1E72" w:rsidRDefault="00863010" w:rsidP="00592412">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sidRPr="00866699">
        <w:t>Projekti moraju biti prepoznati nek</w:t>
      </w:r>
      <w:r w:rsidR="004D5E38">
        <w:t>im</w:t>
      </w:r>
      <w:r w:rsidRPr="00866699">
        <w:t xml:space="preserve"> od usvojenih strateških dokumenata/planova razvoja opštine koji su na snazi;</w:t>
      </w:r>
      <w:r w:rsidRPr="00863010">
        <w:rPr>
          <w:rFonts w:ascii="Times New Roman" w:hAnsi="Times New Roman"/>
          <w:sz w:val="22"/>
        </w:rPr>
        <w:t>Projekat mora da se odnosi na infrastrukturu potrebnu za razvoj ruralnih područja, uključujući puteve, lokalni pristup putevima od posebnog značaja za lokalni ekonomski razvoj, pristup poljoprivrednom i šumskom zemljištu, snabdijevanje električnom energijom, upravljanje otpadom i vodama, lokalni pristup priključcima za informacione tehnologije i komunikacije, i slično;</w:t>
      </w:r>
    </w:p>
    <w:p w:rsidR="00CD0955" w:rsidRPr="00DA1E72" w:rsidRDefault="00CD0955" w:rsidP="00592412">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sidRPr="00CD0955">
        <w:rPr>
          <w:rFonts w:ascii="Times New Roman" w:eastAsia="Times New Roman" w:hAnsi="Times New Roman" w:cs="Times New Roman"/>
          <w:sz w:val="22"/>
          <w:szCs w:val="22"/>
        </w:rPr>
        <w:t>Korisnici podrške prilikom podnošenja zahtjeva za dodjelu podrške podnose i dokaz o pravu svojine na zemljištu, odnosno objektu koji se rekonstruiše ili oprema. Najkasnije do dana podnošenja zahtjeva za isplatu, predmet</w:t>
      </w:r>
      <w:r w:rsidR="000F7918">
        <w:rPr>
          <w:rFonts w:ascii="Times New Roman" w:eastAsia="Times New Roman" w:hAnsi="Times New Roman" w:cs="Times New Roman"/>
          <w:sz w:val="22"/>
          <w:szCs w:val="22"/>
        </w:rPr>
        <w:t>ne</w:t>
      </w:r>
      <w:r w:rsidRPr="00CD0955">
        <w:rPr>
          <w:rFonts w:ascii="Times New Roman" w:eastAsia="Times New Roman" w:hAnsi="Times New Roman" w:cs="Times New Roman"/>
          <w:sz w:val="22"/>
          <w:szCs w:val="22"/>
        </w:rPr>
        <w:t xml:space="preserve"> investicije mora</w:t>
      </w:r>
      <w:r w:rsidR="000F7918">
        <w:rPr>
          <w:rFonts w:ascii="Times New Roman" w:eastAsia="Times New Roman" w:hAnsi="Times New Roman" w:cs="Times New Roman"/>
          <w:sz w:val="22"/>
          <w:szCs w:val="22"/>
        </w:rPr>
        <w:t>ju</w:t>
      </w:r>
      <w:r w:rsidRPr="00CD0955">
        <w:rPr>
          <w:rFonts w:ascii="Times New Roman" w:eastAsia="Times New Roman" w:hAnsi="Times New Roman" w:cs="Times New Roman"/>
          <w:sz w:val="22"/>
          <w:szCs w:val="22"/>
        </w:rPr>
        <w:t xml:space="preserve"> biti u vlasništvu podnosioca zahtjeva;</w:t>
      </w:r>
    </w:p>
    <w:p w:rsidR="00863010" w:rsidRPr="00DA1E72" w:rsidRDefault="00863010" w:rsidP="00592412">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sidRPr="00863010">
        <w:rPr>
          <w:rFonts w:ascii="Times New Roman" w:hAnsi="Times New Roman"/>
          <w:sz w:val="22"/>
        </w:rPr>
        <w:t>Nabavke za sve projekte moraju biti sprovedene u skladu s pravilima Komisije o inostranoj pomoći koji su sadržani u Finansijskoj regulativi. U tu svrhu, primjena PRAG-a može se prilagoditi specifičnostima zemlje korisnice. Međutim, javne nabavke u ime korisnika može da obavlja centralizovani nadležni javni organ;</w:t>
      </w:r>
    </w:p>
    <w:p w:rsidR="006721A1" w:rsidRPr="00E17434" w:rsidRDefault="00707D31" w:rsidP="00592412">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Pr>
          <w:rFonts w:ascii="Times New Roman" w:hAnsi="Times New Roman"/>
          <w:sz w:val="22"/>
        </w:rPr>
        <w:t>Korisnik mora da omogući/obezbijedi održavanje projekta najmanje pet godina nakon konačnog plaćanja projekta. Međutim, troškovi održavanja nijesu prihvatljivi za sufinansiranje EU;</w:t>
      </w:r>
    </w:p>
    <w:p w:rsidR="0003204F" w:rsidRDefault="00707D31" w:rsidP="0003204F">
      <w:pPr>
        <w:numPr>
          <w:ilvl w:val="0"/>
          <w:numId w:val="99"/>
        </w:numPr>
        <w:pBdr>
          <w:top w:val="nil"/>
          <w:left w:val="nil"/>
          <w:bottom w:val="nil"/>
          <w:right w:val="nil"/>
          <w:between w:val="nil"/>
        </w:pBdr>
        <w:spacing w:after="240"/>
        <w:ind w:left="360"/>
        <w:jc w:val="both"/>
        <w:rPr>
          <w:rFonts w:ascii="Times New Roman" w:eastAsia="Times New Roman" w:hAnsi="Times New Roman" w:cs="Times New Roman"/>
          <w:sz w:val="22"/>
          <w:szCs w:val="22"/>
        </w:rPr>
      </w:pPr>
      <w:r>
        <w:rPr>
          <w:rFonts w:ascii="Times New Roman" w:hAnsi="Times New Roman"/>
          <w:sz w:val="22"/>
        </w:rPr>
        <w:t xml:space="preserve">Svaki projekat mora da ispuni odgovarajuće nacionalne zakonske uslove i odgovarajuće standarde Unije koji su na snazi </w:t>
      </w:r>
      <w:r w:rsidR="00692FDE">
        <w:rPr>
          <w:rFonts w:ascii="Times New Roman" w:hAnsi="Times New Roman"/>
          <w:sz w:val="22"/>
        </w:rPr>
        <w:t xml:space="preserve">do dana </w:t>
      </w:r>
      <w:r>
        <w:rPr>
          <w:rFonts w:ascii="Times New Roman" w:hAnsi="Times New Roman"/>
          <w:sz w:val="22"/>
        </w:rPr>
        <w:t xml:space="preserve">konačne isplate investicije od strane </w:t>
      </w:r>
      <w:r w:rsidR="00F37977">
        <w:rPr>
          <w:rFonts w:ascii="Times New Roman" w:hAnsi="Times New Roman"/>
          <w:sz w:val="22"/>
        </w:rPr>
        <w:t xml:space="preserve">IPARD </w:t>
      </w:r>
      <w:r w:rsidR="00E57476">
        <w:rPr>
          <w:rFonts w:ascii="Times New Roman" w:hAnsi="Times New Roman"/>
          <w:sz w:val="22"/>
        </w:rPr>
        <w:t>Agencije</w:t>
      </w:r>
      <w:r>
        <w:rPr>
          <w:rFonts w:ascii="Times New Roman" w:hAnsi="Times New Roman"/>
          <w:sz w:val="22"/>
        </w:rPr>
        <w:t>/Direktorata za plaćanja.</w:t>
      </w:r>
    </w:p>
    <w:p w:rsidR="00863010" w:rsidRPr="0003204F" w:rsidRDefault="00863010" w:rsidP="0003204F">
      <w:pPr>
        <w:numPr>
          <w:ilvl w:val="0"/>
          <w:numId w:val="99"/>
        </w:numPr>
        <w:pBdr>
          <w:top w:val="nil"/>
          <w:left w:val="nil"/>
          <w:bottom w:val="nil"/>
          <w:right w:val="nil"/>
          <w:between w:val="nil"/>
        </w:pBdr>
        <w:spacing w:after="240"/>
        <w:ind w:left="360"/>
        <w:jc w:val="both"/>
        <w:rPr>
          <w:rFonts w:ascii="Times New Roman" w:eastAsia="Times New Roman" w:hAnsi="Times New Roman" w:cs="Times New Roman"/>
          <w:sz w:val="22"/>
          <w:szCs w:val="22"/>
        </w:rPr>
      </w:pPr>
      <w:r w:rsidRPr="0003204F">
        <w:rPr>
          <w:rFonts w:ascii="Times New Roman" w:eastAsia="Times New Roman" w:hAnsi="Times New Roman" w:cs="Times New Roman"/>
          <w:sz w:val="22"/>
          <w:szCs w:val="22"/>
        </w:rPr>
        <w:t xml:space="preserve">Ukoliko je projekat dio određene cjeline ili sistema (npr. dio sistema za vodosnabdijevanje), </w:t>
      </w:r>
      <w:r w:rsidR="00657FE6">
        <w:rPr>
          <w:rFonts w:ascii="Times New Roman" w:eastAsia="Times New Roman" w:hAnsi="Times New Roman" w:cs="Times New Roman"/>
          <w:sz w:val="22"/>
          <w:szCs w:val="22"/>
        </w:rPr>
        <w:t xml:space="preserve">biće </w:t>
      </w:r>
      <w:r w:rsidRPr="0003204F">
        <w:rPr>
          <w:rFonts w:ascii="Times New Roman" w:eastAsia="Times New Roman" w:hAnsi="Times New Roman" w:cs="Times New Roman"/>
          <w:sz w:val="22"/>
          <w:szCs w:val="22"/>
        </w:rPr>
        <w:t>prihvatljiv za podršku isključivo ukoliko je funkcionalan</w:t>
      </w:r>
      <w:r w:rsidR="00AA0C2F">
        <w:rPr>
          <w:rFonts w:ascii="Times New Roman" w:eastAsia="Times New Roman" w:hAnsi="Times New Roman" w:cs="Times New Roman"/>
          <w:sz w:val="22"/>
          <w:szCs w:val="22"/>
        </w:rPr>
        <w:t xml:space="preserve"> </w:t>
      </w:r>
      <w:r w:rsidR="00692FDE">
        <w:rPr>
          <w:rFonts w:ascii="Times New Roman" w:eastAsia="Times New Roman" w:hAnsi="Times New Roman" w:cs="Times New Roman"/>
          <w:sz w:val="22"/>
          <w:szCs w:val="22"/>
        </w:rPr>
        <w:t>do dana</w:t>
      </w:r>
      <w:r w:rsidR="00AA0C2F">
        <w:rPr>
          <w:rFonts w:ascii="Times New Roman" w:eastAsia="Times New Roman" w:hAnsi="Times New Roman" w:cs="Times New Roman"/>
          <w:sz w:val="22"/>
          <w:szCs w:val="22"/>
        </w:rPr>
        <w:t xml:space="preserve"> konačne isplate</w:t>
      </w:r>
      <w:r w:rsidR="00692FDE">
        <w:rPr>
          <w:rFonts w:ascii="Times New Roman" w:eastAsia="Times New Roman" w:hAnsi="Times New Roman" w:cs="Times New Roman"/>
          <w:sz w:val="22"/>
          <w:szCs w:val="22"/>
        </w:rPr>
        <w:t xml:space="preserve"> sredstava podrške</w:t>
      </w:r>
      <w:r w:rsidR="00AA0C2F">
        <w:rPr>
          <w:rFonts w:ascii="Times New Roman" w:eastAsia="Times New Roman" w:hAnsi="Times New Roman" w:cs="Times New Roman"/>
          <w:sz w:val="22"/>
          <w:szCs w:val="22"/>
        </w:rPr>
        <w:t>.</w:t>
      </w:r>
    </w:p>
    <w:p w:rsidR="006721A1" w:rsidRPr="00E17434" w:rsidRDefault="00707D31" w:rsidP="00D77778">
      <w:pPr>
        <w:pStyle w:val="Heading2"/>
        <w:numPr>
          <w:ilvl w:val="3"/>
          <w:numId w:val="1"/>
        </w:numPr>
        <w:ind w:hanging="720"/>
        <w:rPr>
          <w:rFonts w:ascii="Times New Roman" w:hAnsi="Times New Roman" w:cs="Times New Roman"/>
        </w:rPr>
      </w:pPr>
      <w:r>
        <w:rPr>
          <w:rFonts w:ascii="Times New Roman" w:hAnsi="Times New Roman"/>
        </w:rPr>
        <w:t xml:space="preserve"> </w:t>
      </w:r>
      <w:bookmarkStart w:id="782" w:name="_Toc98230620"/>
      <w:bookmarkStart w:id="783" w:name="_Toc172615133"/>
      <w:r>
        <w:rPr>
          <w:rFonts w:ascii="Times New Roman" w:hAnsi="Times New Roman"/>
        </w:rPr>
        <w:t>Specifični kriterijumi prihvatljivosti</w:t>
      </w:r>
      <w:bookmarkEnd w:id="782"/>
      <w:bookmarkEnd w:id="783"/>
      <w:r>
        <w:rPr>
          <w:rFonts w:ascii="Times New Roman" w:hAnsi="Times New Roman"/>
        </w:rPr>
        <w:tab/>
      </w:r>
    </w:p>
    <w:p w:rsidR="006721A1" w:rsidRPr="00E17434" w:rsidRDefault="006721A1">
      <w:pPr>
        <w:jc w:val="both"/>
        <w:rPr>
          <w:rFonts w:ascii="Times New Roman" w:eastAsia="Times New Roman" w:hAnsi="Times New Roman" w:cs="Times New Roman"/>
          <w:sz w:val="22"/>
          <w:szCs w:val="22"/>
        </w:rPr>
      </w:pPr>
    </w:p>
    <w:p w:rsidR="00863010" w:rsidRDefault="00863010" w:rsidP="00700CE2">
      <w:pPr>
        <w:spacing w:after="240"/>
        <w:jc w:val="both"/>
      </w:pPr>
      <w:r w:rsidRPr="00863010">
        <w:rPr>
          <w:rFonts w:ascii="Times New Roman" w:hAnsi="Times New Roman"/>
          <w:sz w:val="22"/>
        </w:rPr>
        <w:t xml:space="preserve">Prihvatljive za podršku su investicije čija je lokacija izvan gradskog jezgra, kako je utvrđeno u skladu sa važećim odlukama lokalnih uprava koje definišu tu oblast. </w:t>
      </w:r>
      <w:r w:rsidRPr="00863010">
        <w:t xml:space="preserve"> </w:t>
      </w:r>
    </w:p>
    <w:p w:rsidR="006721A1" w:rsidRPr="00E17434" w:rsidRDefault="00863010" w:rsidP="00700CE2">
      <w:pPr>
        <w:spacing w:after="240"/>
        <w:jc w:val="both"/>
        <w:rPr>
          <w:rFonts w:ascii="Times New Roman" w:eastAsia="Times New Roman" w:hAnsi="Times New Roman" w:cs="Times New Roman"/>
          <w:sz w:val="22"/>
          <w:szCs w:val="22"/>
        </w:rPr>
      </w:pPr>
      <w:r w:rsidRPr="00863010">
        <w:rPr>
          <w:rFonts w:ascii="Times New Roman" w:hAnsi="Times New Roman"/>
          <w:sz w:val="22"/>
        </w:rPr>
        <w:t>Lokalna uprava se mora obavezati svojom odlukom/izjavom da će prihvatiti finansiranje</w:t>
      </w:r>
      <w:r w:rsidR="000835A1">
        <w:rPr>
          <w:rFonts w:ascii="Times New Roman" w:hAnsi="Times New Roman"/>
          <w:sz w:val="22"/>
        </w:rPr>
        <w:t xml:space="preserve"> i upravljanje</w:t>
      </w:r>
      <w:r w:rsidRPr="00863010">
        <w:rPr>
          <w:rFonts w:ascii="Times New Roman" w:hAnsi="Times New Roman"/>
          <w:sz w:val="22"/>
        </w:rPr>
        <w:t xml:space="preserve"> odabran</w:t>
      </w:r>
      <w:r w:rsidR="00AA0C2F">
        <w:rPr>
          <w:rFonts w:ascii="Times New Roman" w:hAnsi="Times New Roman"/>
          <w:sz w:val="22"/>
        </w:rPr>
        <w:t>im</w:t>
      </w:r>
      <w:r w:rsidRPr="00863010">
        <w:rPr>
          <w:rFonts w:ascii="Times New Roman" w:hAnsi="Times New Roman"/>
          <w:sz w:val="22"/>
        </w:rPr>
        <w:t xml:space="preserve"> projekt</w:t>
      </w:r>
      <w:r w:rsidR="00AA0C2F">
        <w:rPr>
          <w:rFonts w:ascii="Times New Roman" w:hAnsi="Times New Roman"/>
          <w:sz w:val="22"/>
        </w:rPr>
        <w:t>om</w:t>
      </w:r>
      <w:r w:rsidRPr="00863010">
        <w:rPr>
          <w:rFonts w:ascii="Times New Roman" w:hAnsi="Times New Roman"/>
          <w:sz w:val="22"/>
        </w:rPr>
        <w:t xml:space="preserve"> i održavanje istog sledećih 5 godina.</w:t>
      </w:r>
      <w:r w:rsidR="00707D31">
        <w:rPr>
          <w:rFonts w:ascii="Times New Roman" w:hAnsi="Times New Roman"/>
          <w:b/>
          <w:bCs/>
          <w:sz w:val="22"/>
        </w:rPr>
        <w:t>Putevi:</w:t>
      </w:r>
      <w:r w:rsidR="00707D31">
        <w:rPr>
          <w:rFonts w:ascii="Times New Roman" w:hAnsi="Times New Roman"/>
          <w:sz w:val="22"/>
        </w:rPr>
        <w:t xml:space="preserve"> Putevi moraju da povezuju oblasti u kojima se odvija poljoprivredna proizvodnja i moraju da budu prikazani u prostornim planovima.</w:t>
      </w:r>
    </w:p>
    <w:p w:rsidR="006721A1" w:rsidRDefault="00707D31" w:rsidP="00700CE2">
      <w:pPr>
        <w:spacing w:after="240"/>
        <w:jc w:val="both"/>
        <w:rPr>
          <w:rFonts w:ascii="Times New Roman" w:eastAsia="Times New Roman" w:hAnsi="Times New Roman" w:cs="Times New Roman"/>
          <w:sz w:val="22"/>
          <w:szCs w:val="22"/>
        </w:rPr>
      </w:pPr>
      <w:bookmarkStart w:id="784" w:name="_heading=h.4cmhg48"/>
      <w:bookmarkEnd w:id="784"/>
      <w:r>
        <w:rPr>
          <w:rFonts w:ascii="Times New Roman" w:hAnsi="Times New Roman"/>
          <w:b/>
          <w:bCs/>
          <w:sz w:val="22"/>
        </w:rPr>
        <w:t>Upravljanje vodama:</w:t>
      </w:r>
      <w:r>
        <w:rPr>
          <w:rFonts w:ascii="Times New Roman" w:hAnsi="Times New Roman"/>
          <w:sz w:val="22"/>
        </w:rPr>
        <w:t xml:space="preserve"> Opština prethodno mora da ima osnovano javno tijelo za pružanje usluga vodosnabdijevanja kojima je povjerila upravljanje objektom investicije.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b/>
          <w:bCs/>
          <w:sz w:val="22"/>
        </w:rPr>
        <w:t>Upravljanje otpadom:</w:t>
      </w:r>
      <w:r>
        <w:rPr>
          <w:rFonts w:ascii="Times New Roman" w:hAnsi="Times New Roman"/>
          <w:sz w:val="22"/>
        </w:rPr>
        <w:t xml:space="preserve"> Opština mora da ima uspostavljenu službu za odlaganje komunalnog otpada kojoj povjerava upravljanje objektom investicije.</w:t>
      </w:r>
    </w:p>
    <w:p w:rsidR="006721A1" w:rsidRPr="00E17434" w:rsidRDefault="006721A1" w:rsidP="00700CE2">
      <w:pPr>
        <w:spacing w:after="240"/>
        <w:jc w:val="both"/>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b/>
          <w:bCs/>
          <w:sz w:val="22"/>
        </w:rPr>
        <w:t>Snabdijevanje energijom:</w:t>
      </w:r>
      <w:r>
        <w:rPr>
          <w:rFonts w:ascii="Times New Roman" w:hAnsi="Times New Roman"/>
          <w:sz w:val="22"/>
        </w:rPr>
        <w:t xml:space="preserve"> Prihvatljiva je proizvodnja energije samo za javnu potrošnju.</w:t>
      </w:r>
    </w:p>
    <w:p w:rsidR="006721A1" w:rsidRDefault="00707D31" w:rsidP="00700CE2">
      <w:pPr>
        <w:spacing w:after="240"/>
        <w:jc w:val="both"/>
        <w:rPr>
          <w:rFonts w:ascii="Times New Roman" w:hAnsi="Times New Roman"/>
          <w:sz w:val="22"/>
        </w:rPr>
      </w:pPr>
      <w:r>
        <w:rPr>
          <w:rFonts w:ascii="Times New Roman" w:hAnsi="Times New Roman"/>
          <w:b/>
          <w:bCs/>
          <w:sz w:val="22"/>
        </w:rPr>
        <w:t>Savremene tehnologije:</w:t>
      </w:r>
      <w:r>
        <w:rPr>
          <w:rFonts w:ascii="Times New Roman" w:hAnsi="Times New Roman"/>
          <w:sz w:val="22"/>
        </w:rPr>
        <w:t xml:space="preserve"> Savremene tehnologije, osim širokopojasnog interneta, moraju imati ugrađene komponente koje koriste energiju iz obnovljivih izvora za napajanje (solarna, energija vjetra, i slično).</w:t>
      </w:r>
    </w:p>
    <w:p w:rsidR="006721A1" w:rsidRPr="00E17434" w:rsidRDefault="003C39C1" w:rsidP="00D77778">
      <w:pPr>
        <w:pStyle w:val="Heading2"/>
        <w:numPr>
          <w:ilvl w:val="3"/>
          <w:numId w:val="1"/>
        </w:numPr>
        <w:ind w:hanging="720"/>
        <w:rPr>
          <w:rFonts w:ascii="Times New Roman" w:hAnsi="Times New Roman" w:cs="Times New Roman"/>
        </w:rPr>
      </w:pPr>
      <w:bookmarkStart w:id="785" w:name="_Toc172615134"/>
      <w:r w:rsidRPr="003C39C1">
        <w:rPr>
          <w:rFonts w:ascii="Times New Roman" w:eastAsia="Times New Roman" w:hAnsi="Times New Roman" w:cs="Times New Roman"/>
        </w:rPr>
        <w:t>Za investiciju je neophodna procedura proc</w:t>
      </w:r>
      <w:r>
        <w:rPr>
          <w:rFonts w:ascii="Times New Roman" w:eastAsia="Times New Roman" w:hAnsi="Times New Roman" w:cs="Times New Roman"/>
        </w:rPr>
        <w:t>j</w:t>
      </w:r>
      <w:r w:rsidRPr="003C39C1">
        <w:rPr>
          <w:rFonts w:ascii="Times New Roman" w:eastAsia="Times New Roman" w:hAnsi="Times New Roman" w:cs="Times New Roman"/>
        </w:rPr>
        <w:t>ene uticaja na životnu sredinu koju mora da sprovede nadležni organ.</w:t>
      </w:r>
      <w:r w:rsidR="00707D31">
        <w:rPr>
          <w:rFonts w:ascii="Times New Roman" w:hAnsi="Times New Roman"/>
        </w:rPr>
        <w:t xml:space="preserve"> </w:t>
      </w:r>
      <w:bookmarkStart w:id="786" w:name="_Toc98230621"/>
      <w:r w:rsidR="00707D31">
        <w:rPr>
          <w:rFonts w:ascii="Times New Roman" w:hAnsi="Times New Roman"/>
        </w:rPr>
        <w:t>Prihvatljivi troškovi</w:t>
      </w:r>
      <w:bookmarkEnd w:id="785"/>
      <w:bookmarkEnd w:id="786"/>
    </w:p>
    <w:p w:rsidR="006721A1" w:rsidRPr="00E17434" w:rsidRDefault="006721A1">
      <w:pPr>
        <w:jc w:val="both"/>
        <w:rPr>
          <w:rFonts w:ascii="Times New Roman" w:eastAsia="Times New Roman" w:hAnsi="Times New Roman" w:cs="Times New Roman"/>
          <w:b/>
          <w:sz w:val="22"/>
          <w:szCs w:val="22"/>
        </w:rPr>
      </w:pPr>
    </w:p>
    <w:p w:rsidR="00AA0C2F" w:rsidRPr="00E17434" w:rsidRDefault="00AA0C2F" w:rsidP="00AA0C2F">
      <w:pPr>
        <w:pBdr>
          <w:top w:val="nil"/>
          <w:left w:val="nil"/>
          <w:bottom w:val="nil"/>
          <w:right w:val="nil"/>
          <w:between w:val="nil"/>
        </w:pBdr>
        <w:ind w:left="360"/>
        <w:jc w:val="both"/>
        <w:rPr>
          <w:rFonts w:ascii="Times New Roman" w:eastAsia="Calibri" w:hAnsi="Times New Roman" w:cs="Times New Roman"/>
        </w:rPr>
      </w:pPr>
      <w:r>
        <w:rPr>
          <w:rFonts w:ascii="Times New Roman" w:hAnsi="Times New Roman"/>
          <w:sz w:val="22"/>
        </w:rPr>
        <w:t>Prihvatljivi troškovi/investicije ograničeni su na:</w:t>
      </w:r>
    </w:p>
    <w:p w:rsidR="00AA0C2F" w:rsidRPr="00E17434" w:rsidRDefault="00AA0C2F" w:rsidP="00AA0C2F">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Pr>
          <w:rFonts w:ascii="Times New Roman" w:hAnsi="Times New Roman"/>
          <w:sz w:val="22"/>
        </w:rPr>
        <w:t xml:space="preserve">Izgradnju/rekonstrukciju nepokretne opreme ili nepokretne infrastrukture; </w:t>
      </w:r>
    </w:p>
    <w:p w:rsidR="006721A1" w:rsidRPr="00DA1E72" w:rsidRDefault="00AA0C2F" w:rsidP="00C656A6">
      <w:pPr>
        <w:numPr>
          <w:ilvl w:val="0"/>
          <w:numId w:val="99"/>
        </w:numPr>
        <w:pBdr>
          <w:top w:val="nil"/>
          <w:left w:val="nil"/>
          <w:bottom w:val="nil"/>
          <w:right w:val="nil"/>
          <w:between w:val="nil"/>
        </w:pBdr>
        <w:ind w:left="360"/>
        <w:jc w:val="both"/>
        <w:rPr>
          <w:rFonts w:ascii="Times New Roman" w:hAnsi="Times New Roman"/>
          <w:sz w:val="22"/>
        </w:rPr>
      </w:pPr>
      <w:r w:rsidRPr="003C39C1">
        <w:rPr>
          <w:rFonts w:ascii="Times New Roman" w:hAnsi="Times New Roman"/>
          <w:sz w:val="22"/>
        </w:rPr>
        <w:t xml:space="preserve">Opšte troškove povezane sa troškovima, kao što su honorari arhitekata, inženjera i konsultanata, kao i troškovi za studije izvodljivosti. Maksimalni prihvatljivi iznos </w:t>
      </w:r>
      <w:r>
        <w:rPr>
          <w:rFonts w:ascii="Times New Roman" w:hAnsi="Times New Roman"/>
          <w:sz w:val="22"/>
        </w:rPr>
        <w:t>opštih</w:t>
      </w:r>
      <w:r w:rsidRPr="003C39C1">
        <w:rPr>
          <w:rFonts w:ascii="Times New Roman" w:hAnsi="Times New Roman"/>
          <w:sz w:val="22"/>
        </w:rPr>
        <w:t xml:space="preserve"> troškov</w:t>
      </w:r>
      <w:r>
        <w:rPr>
          <w:rFonts w:ascii="Times New Roman" w:hAnsi="Times New Roman"/>
          <w:sz w:val="22"/>
        </w:rPr>
        <w:t>a</w:t>
      </w:r>
      <w:r w:rsidRPr="003C39C1">
        <w:rPr>
          <w:rFonts w:ascii="Times New Roman" w:hAnsi="Times New Roman"/>
          <w:sz w:val="22"/>
        </w:rPr>
        <w:t xml:space="preserve"> ne smije da premaši 10% troškova (pravna lica koja pružaju usluge koje se svrstavaju u opšte troškove, ne smiju biti u vlasničkoj povezanosti sa JLS</w:t>
      </w:r>
      <w:r>
        <w:rPr>
          <w:rFonts w:ascii="Times New Roman" w:hAnsi="Times New Roman"/>
          <w:sz w:val="22"/>
        </w:rPr>
        <w:t>)</w:t>
      </w:r>
      <w:r w:rsidRPr="003C39C1">
        <w:rPr>
          <w:rFonts w:ascii="Times New Roman" w:hAnsi="Times New Roman"/>
          <w:sz w:val="22"/>
        </w:rPr>
        <w:t>;</w:t>
      </w:r>
    </w:p>
    <w:p w:rsidR="006721A1" w:rsidRPr="00E17434" w:rsidRDefault="00707D31" w:rsidP="00592412">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Pr>
          <w:rFonts w:ascii="Times New Roman" w:hAnsi="Times New Roman"/>
          <w:sz w:val="22"/>
        </w:rPr>
        <w:t xml:space="preserve">Opšti troškovi, iako su prihvatljivi retroaktivno (s obzirom da mogu nastati prije zaključenja ugovora), mogu se smatrati prihvatljivim samo ako je projekat na koji se odnose zaista odabran i ugovoren od strane IPARD </w:t>
      </w:r>
      <w:r w:rsidR="00683020">
        <w:rPr>
          <w:rFonts w:ascii="Times New Roman" w:hAnsi="Times New Roman"/>
          <w:sz w:val="22"/>
        </w:rPr>
        <w:t>A</w:t>
      </w:r>
      <w:r>
        <w:rPr>
          <w:rFonts w:ascii="Times New Roman" w:hAnsi="Times New Roman"/>
          <w:sz w:val="22"/>
        </w:rPr>
        <w:t>gencije/Direktorata za plaćanja;</w:t>
      </w:r>
    </w:p>
    <w:p w:rsidR="006721A1" w:rsidRPr="00E17434" w:rsidRDefault="00707D31" w:rsidP="00592412">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Pr>
          <w:rFonts w:ascii="Times New Roman" w:hAnsi="Times New Roman"/>
          <w:sz w:val="22"/>
        </w:rPr>
        <w:t>U okviru ove mjere dozvoljena su avansna plaćanja;</w:t>
      </w:r>
    </w:p>
    <w:p w:rsidR="006721A1" w:rsidRPr="00700CE2" w:rsidRDefault="00707D31" w:rsidP="00592412">
      <w:pPr>
        <w:numPr>
          <w:ilvl w:val="0"/>
          <w:numId w:val="99"/>
        </w:numPr>
        <w:pBdr>
          <w:top w:val="nil"/>
          <w:left w:val="nil"/>
          <w:bottom w:val="nil"/>
          <w:right w:val="nil"/>
          <w:between w:val="nil"/>
        </w:pBdr>
        <w:spacing w:after="240"/>
        <w:ind w:left="360"/>
        <w:jc w:val="both"/>
        <w:rPr>
          <w:rFonts w:ascii="Times New Roman" w:eastAsia="Times New Roman" w:hAnsi="Times New Roman" w:cs="Times New Roman"/>
          <w:sz w:val="22"/>
          <w:szCs w:val="22"/>
        </w:rPr>
      </w:pPr>
      <w:r>
        <w:rPr>
          <w:rFonts w:ascii="Times New Roman" w:hAnsi="Times New Roman"/>
          <w:sz w:val="22"/>
        </w:rPr>
        <w:lastRenderedPageBreak/>
        <w:t>Sufinansiranje EU neće pokriti uobičajene intervencije održavanja.</w:t>
      </w:r>
    </w:p>
    <w:p w:rsidR="006721A1" w:rsidRPr="00E17434" w:rsidRDefault="00707D31" w:rsidP="00D77778">
      <w:pPr>
        <w:pStyle w:val="Heading2"/>
        <w:numPr>
          <w:ilvl w:val="3"/>
          <w:numId w:val="1"/>
        </w:numPr>
        <w:ind w:hanging="720"/>
        <w:rPr>
          <w:rFonts w:ascii="Times New Roman" w:hAnsi="Times New Roman" w:cs="Times New Roman"/>
        </w:rPr>
      </w:pPr>
      <w:r>
        <w:rPr>
          <w:rFonts w:ascii="Times New Roman" w:hAnsi="Times New Roman"/>
        </w:rPr>
        <w:t xml:space="preserve"> </w:t>
      </w:r>
      <w:bookmarkStart w:id="787" w:name="_Toc98230622"/>
      <w:bookmarkStart w:id="788" w:name="_Toc172615135"/>
      <w:r>
        <w:rPr>
          <w:rFonts w:ascii="Times New Roman" w:hAnsi="Times New Roman"/>
        </w:rPr>
        <w:t xml:space="preserve">Razgraničenje </w:t>
      </w:r>
      <w:bookmarkEnd w:id="787"/>
      <w:r w:rsidR="00827715">
        <w:rPr>
          <w:rFonts w:ascii="Times New Roman" w:hAnsi="Times New Roman"/>
        </w:rPr>
        <w:t>podrške</w:t>
      </w:r>
      <w:bookmarkEnd w:id="788"/>
    </w:p>
    <w:p w:rsidR="006721A1" w:rsidRPr="00E17434" w:rsidRDefault="006721A1">
      <w:pPr>
        <w:pBdr>
          <w:top w:val="nil"/>
          <w:left w:val="nil"/>
          <w:bottom w:val="nil"/>
          <w:right w:val="nil"/>
          <w:between w:val="nil"/>
        </w:pBdr>
        <w:ind w:left="360"/>
        <w:jc w:val="both"/>
        <w:rPr>
          <w:rFonts w:ascii="Times New Roman" w:eastAsia="Times New Roman" w:hAnsi="Times New Roman" w:cs="Times New Roman"/>
          <w:b/>
          <w:sz w:val="22"/>
          <w:szCs w:val="22"/>
        </w:rPr>
      </w:pPr>
    </w:p>
    <w:p w:rsidR="006721A1" w:rsidRPr="00E17434" w:rsidRDefault="00707D31">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Mjere za razgraničenje IPARD III mjera i mjera koje se sprovode kroz nacionalne mjere podrške prvenstveno se odražavaju u vrsti korisnika, gdje se IPARD III podrška daje lokalnim samoupravama, dok je plan da se individualni zahtjevi podrže kroz nacionalne mjere i za one investicije koje nijesu prihvatljive ovim programom.</w:t>
      </w:r>
    </w:p>
    <w:p w:rsidR="006721A1" w:rsidRPr="00E17434" w:rsidRDefault="006721A1">
      <w:pPr>
        <w:pBdr>
          <w:top w:val="nil"/>
          <w:left w:val="nil"/>
          <w:bottom w:val="nil"/>
          <w:right w:val="nil"/>
          <w:between w:val="nil"/>
        </w:pBdr>
        <w:ind w:left="360"/>
        <w:jc w:val="both"/>
        <w:rPr>
          <w:rFonts w:ascii="Times New Roman" w:eastAsia="Times New Roman" w:hAnsi="Times New Roman" w:cs="Times New Roman"/>
          <w:sz w:val="22"/>
          <w:szCs w:val="22"/>
        </w:rPr>
      </w:pPr>
    </w:p>
    <w:p w:rsidR="006721A1" w:rsidRPr="00E17434" w:rsidRDefault="00707D31" w:rsidP="00D77778">
      <w:pPr>
        <w:pStyle w:val="Heading2"/>
        <w:numPr>
          <w:ilvl w:val="3"/>
          <w:numId w:val="1"/>
        </w:numPr>
        <w:ind w:hanging="720"/>
        <w:rPr>
          <w:rFonts w:ascii="Times New Roman" w:hAnsi="Times New Roman" w:cs="Times New Roman"/>
        </w:rPr>
      </w:pPr>
      <w:bookmarkStart w:id="789" w:name="_Toc98230623"/>
      <w:bookmarkStart w:id="790" w:name="_Toc172615136"/>
      <w:r>
        <w:rPr>
          <w:rFonts w:ascii="Times New Roman" w:hAnsi="Times New Roman"/>
        </w:rPr>
        <w:t>Prihvatljive investicije</w:t>
      </w:r>
      <w:bookmarkEnd w:id="789"/>
      <w:bookmarkEnd w:id="790"/>
    </w:p>
    <w:p w:rsidR="006721A1" w:rsidRPr="00E17434" w:rsidRDefault="006721A1">
      <w:pPr>
        <w:rPr>
          <w:rFonts w:ascii="Times New Roman" w:eastAsia="Times New Roman" w:hAnsi="Times New Roman" w:cs="Times New Roman"/>
          <w:sz w:val="22"/>
          <w:szCs w:val="22"/>
          <w:u w:val="single"/>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Prihvatljive investicije odnose se na:</w:t>
      </w:r>
    </w:p>
    <w:p w:rsidR="006721A1" w:rsidRPr="00E17434" w:rsidRDefault="00707D31" w:rsidP="00592412">
      <w:pPr>
        <w:numPr>
          <w:ilvl w:val="0"/>
          <w:numId w:val="101"/>
        </w:numPr>
        <w:pBdr>
          <w:top w:val="nil"/>
          <w:left w:val="nil"/>
          <w:bottom w:val="nil"/>
          <w:right w:val="nil"/>
          <w:between w:val="nil"/>
        </w:pBdr>
        <w:ind w:left="426" w:hanging="426"/>
        <w:jc w:val="both"/>
        <w:rPr>
          <w:rFonts w:ascii="Times New Roman" w:eastAsia="Times New Roman" w:hAnsi="Times New Roman" w:cs="Times New Roman"/>
          <w:sz w:val="22"/>
          <w:szCs w:val="22"/>
        </w:rPr>
      </w:pPr>
      <w:r>
        <w:rPr>
          <w:rFonts w:ascii="Times New Roman" w:hAnsi="Times New Roman"/>
          <w:sz w:val="22"/>
        </w:rPr>
        <w:t xml:space="preserve">Puteve: </w:t>
      </w:r>
    </w:p>
    <w:p w:rsidR="00DB2810" w:rsidRPr="00DB2810" w:rsidRDefault="00DB2810" w:rsidP="00C656A6">
      <w:pPr>
        <w:pStyle w:val="ListParagraph"/>
        <w:numPr>
          <w:ilvl w:val="0"/>
          <w:numId w:val="100"/>
        </w:numPr>
        <w:jc w:val="both"/>
        <w:rPr>
          <w:rFonts w:ascii="Times New Roman" w:eastAsia="MS Mincho" w:hAnsi="Times New Roman" w:cs="Cambria"/>
          <w:sz w:val="22"/>
          <w:lang w:eastAsia="en-IE"/>
        </w:rPr>
      </w:pPr>
      <w:r w:rsidRPr="00DB2810">
        <w:rPr>
          <w:rFonts w:ascii="Times New Roman" w:eastAsia="MS Mincho" w:hAnsi="Times New Roman" w:cs="Cambria"/>
          <w:sz w:val="22"/>
          <w:lang w:eastAsia="en-IE"/>
        </w:rPr>
        <w:t>Izgradnja/rekonstrukcija i opremanje lokalne putne infrastrukture van gradskog jezgra</w:t>
      </w:r>
      <w:r w:rsidR="004D5E38">
        <w:rPr>
          <w:rStyle w:val="FootnoteReference"/>
          <w:rFonts w:ascii="Times New Roman" w:eastAsia="MS Mincho" w:hAnsi="Times New Roman" w:cs="Cambria"/>
          <w:sz w:val="22"/>
          <w:lang w:eastAsia="en-IE"/>
        </w:rPr>
        <w:footnoteReference w:id="37"/>
      </w:r>
      <w:r w:rsidRPr="00DB2810">
        <w:rPr>
          <w:rFonts w:ascii="Times New Roman" w:eastAsia="MS Mincho" w:hAnsi="Times New Roman" w:cs="Cambria"/>
          <w:sz w:val="22"/>
          <w:lang w:eastAsia="en-IE"/>
        </w:rPr>
        <w:t xml:space="preserve"> (opštinskih i nekategorisanih puteva sa pratećom infrastrukturom). </w:t>
      </w:r>
    </w:p>
    <w:p w:rsidR="006721A1" w:rsidRPr="00E17434" w:rsidRDefault="00707D31" w:rsidP="00C656A6">
      <w:pPr>
        <w:numPr>
          <w:ilvl w:val="0"/>
          <w:numId w:val="101"/>
        </w:numPr>
        <w:pBdr>
          <w:top w:val="nil"/>
          <w:left w:val="nil"/>
          <w:bottom w:val="nil"/>
          <w:right w:val="nil"/>
          <w:between w:val="nil"/>
        </w:pBdr>
        <w:ind w:left="426" w:hanging="426"/>
        <w:jc w:val="both"/>
        <w:rPr>
          <w:rFonts w:ascii="Times New Roman" w:eastAsia="Times New Roman" w:hAnsi="Times New Roman" w:cs="Times New Roman"/>
          <w:sz w:val="22"/>
          <w:szCs w:val="22"/>
        </w:rPr>
      </w:pPr>
      <w:r>
        <w:rPr>
          <w:rFonts w:ascii="Times New Roman" w:hAnsi="Times New Roman"/>
          <w:sz w:val="22"/>
        </w:rPr>
        <w:t>Upravljanje vodama</w:t>
      </w:r>
    </w:p>
    <w:p w:rsidR="006721A1" w:rsidRPr="00C656A6" w:rsidRDefault="00DB2810" w:rsidP="00C656A6">
      <w:pPr>
        <w:pStyle w:val="ListParagraph"/>
        <w:numPr>
          <w:ilvl w:val="0"/>
          <w:numId w:val="100"/>
        </w:numPr>
        <w:jc w:val="both"/>
        <w:rPr>
          <w:rFonts w:ascii="Times New Roman" w:eastAsia="MS Mincho" w:hAnsi="Times New Roman" w:cs="Cambria"/>
          <w:sz w:val="22"/>
          <w:lang w:eastAsia="en-IE"/>
        </w:rPr>
      </w:pPr>
      <w:r w:rsidRPr="00DB2810">
        <w:rPr>
          <w:rFonts w:ascii="Times New Roman" w:eastAsia="MS Mincho" w:hAnsi="Times New Roman" w:cs="Cambria"/>
          <w:sz w:val="22"/>
          <w:lang w:eastAsia="en-IE"/>
        </w:rPr>
        <w:t>Izgradnja/rekonstrukcija/opremanje javnih sistema vodosnabdijevanja, kanalizacije/odvođenja otpadnih voda, pre</w:t>
      </w:r>
      <w:r w:rsidR="00AA0C2F">
        <w:rPr>
          <w:rFonts w:ascii="Times New Roman" w:eastAsia="MS Mincho" w:hAnsi="Times New Roman" w:cs="Cambria"/>
          <w:sz w:val="22"/>
          <w:lang w:eastAsia="en-IE"/>
        </w:rPr>
        <w:t>č</w:t>
      </w:r>
      <w:r w:rsidRPr="00DB2810">
        <w:rPr>
          <w:rFonts w:ascii="Times New Roman" w:eastAsia="MS Mincho" w:hAnsi="Times New Roman" w:cs="Cambria"/>
          <w:sz w:val="22"/>
          <w:lang w:eastAsia="en-IE"/>
        </w:rPr>
        <w:t>išćavanja otpadnih voda.</w:t>
      </w:r>
    </w:p>
    <w:p w:rsidR="006721A1" w:rsidRPr="00E17434" w:rsidRDefault="00707D31" w:rsidP="00C656A6">
      <w:pPr>
        <w:numPr>
          <w:ilvl w:val="0"/>
          <w:numId w:val="101"/>
        </w:numPr>
        <w:pBdr>
          <w:top w:val="nil"/>
          <w:left w:val="nil"/>
          <w:bottom w:val="nil"/>
          <w:right w:val="nil"/>
          <w:between w:val="nil"/>
        </w:pBdr>
        <w:ind w:left="426" w:hanging="426"/>
        <w:jc w:val="both"/>
        <w:rPr>
          <w:rFonts w:ascii="Times New Roman" w:eastAsia="Times New Roman" w:hAnsi="Times New Roman" w:cs="Times New Roman"/>
          <w:sz w:val="22"/>
          <w:szCs w:val="22"/>
        </w:rPr>
      </w:pPr>
      <w:r>
        <w:rPr>
          <w:rFonts w:ascii="Times New Roman" w:hAnsi="Times New Roman"/>
          <w:sz w:val="22"/>
        </w:rPr>
        <w:t>Upravljanje otpadom</w:t>
      </w:r>
    </w:p>
    <w:p w:rsidR="00C656A6" w:rsidRDefault="00DB2810" w:rsidP="00C656A6">
      <w:pPr>
        <w:pBdr>
          <w:top w:val="nil"/>
          <w:left w:val="nil"/>
          <w:bottom w:val="nil"/>
          <w:right w:val="nil"/>
          <w:between w:val="nil"/>
        </w:pBdr>
        <w:ind w:left="426"/>
        <w:jc w:val="both"/>
        <w:rPr>
          <w:rFonts w:ascii="Times New Roman" w:hAnsi="Times New Roman"/>
          <w:sz w:val="22"/>
        </w:rPr>
      </w:pPr>
      <w:r w:rsidRPr="00DB2810">
        <w:rPr>
          <w:rFonts w:ascii="Times New Roman" w:hAnsi="Times New Roman"/>
          <w:sz w:val="22"/>
        </w:rPr>
        <w:t>- Izgradnja/rekonstrukcija/oprema male infrastrukture (deponije i/ili m</w:t>
      </w:r>
      <w:r>
        <w:rPr>
          <w:rFonts w:ascii="Times New Roman" w:hAnsi="Times New Roman"/>
          <w:sz w:val="22"/>
        </w:rPr>
        <w:t>j</w:t>
      </w:r>
      <w:r w:rsidRPr="00DB2810">
        <w:rPr>
          <w:rFonts w:ascii="Times New Roman" w:hAnsi="Times New Roman"/>
          <w:sz w:val="22"/>
        </w:rPr>
        <w:t xml:space="preserve">esta za prikupljanje otpada koja zadovoljavaju sve </w:t>
      </w:r>
      <w:r>
        <w:rPr>
          <w:rFonts w:ascii="Times New Roman" w:hAnsi="Times New Roman"/>
          <w:sz w:val="22"/>
        </w:rPr>
        <w:t>uslove u pogledu</w:t>
      </w:r>
      <w:r w:rsidRPr="00DB2810">
        <w:rPr>
          <w:rFonts w:ascii="Times New Roman" w:hAnsi="Times New Roman"/>
          <w:sz w:val="22"/>
        </w:rPr>
        <w:t xml:space="preserve"> zaštite životne sredine)</w:t>
      </w:r>
    </w:p>
    <w:p w:rsidR="00C656A6" w:rsidRDefault="00C656A6" w:rsidP="00C656A6">
      <w:pPr>
        <w:pBdr>
          <w:top w:val="nil"/>
          <w:left w:val="nil"/>
          <w:bottom w:val="nil"/>
          <w:right w:val="nil"/>
          <w:between w:val="nil"/>
        </w:pBdr>
        <w:ind w:left="426"/>
        <w:jc w:val="both"/>
        <w:rPr>
          <w:rFonts w:ascii="Times New Roman" w:hAnsi="Times New Roman"/>
          <w:sz w:val="22"/>
        </w:rPr>
      </w:pPr>
    </w:p>
    <w:p w:rsidR="006721A1" w:rsidRPr="00C656A6" w:rsidRDefault="00707D31" w:rsidP="00C656A6">
      <w:pPr>
        <w:numPr>
          <w:ilvl w:val="0"/>
          <w:numId w:val="101"/>
        </w:numPr>
        <w:pBdr>
          <w:top w:val="nil"/>
          <w:left w:val="nil"/>
          <w:bottom w:val="nil"/>
          <w:right w:val="nil"/>
          <w:between w:val="nil"/>
        </w:pBdr>
        <w:ind w:left="426" w:hanging="426"/>
        <w:jc w:val="both"/>
        <w:rPr>
          <w:rFonts w:ascii="Times New Roman" w:hAnsi="Times New Roman"/>
          <w:sz w:val="22"/>
        </w:rPr>
      </w:pPr>
      <w:r>
        <w:rPr>
          <w:rFonts w:ascii="Times New Roman" w:hAnsi="Times New Roman"/>
          <w:sz w:val="22"/>
        </w:rPr>
        <w:t>Snabdijevanje električnom energijom</w:t>
      </w:r>
    </w:p>
    <w:p w:rsidR="006721A1" w:rsidRPr="00E17434" w:rsidRDefault="00707D31" w:rsidP="00C656A6">
      <w:pPr>
        <w:numPr>
          <w:ilvl w:val="0"/>
          <w:numId w:val="100"/>
        </w:numPr>
        <w:pBdr>
          <w:top w:val="nil"/>
          <w:left w:val="nil"/>
          <w:bottom w:val="nil"/>
          <w:right w:val="nil"/>
          <w:between w:val="nil"/>
        </w:pBdr>
        <w:ind w:left="709" w:hanging="283"/>
        <w:jc w:val="both"/>
        <w:rPr>
          <w:rFonts w:ascii="Times New Roman" w:eastAsia="Times New Roman" w:hAnsi="Times New Roman" w:cs="Times New Roman"/>
          <w:sz w:val="22"/>
          <w:szCs w:val="22"/>
        </w:rPr>
      </w:pPr>
      <w:r>
        <w:rPr>
          <w:rFonts w:ascii="Times New Roman" w:hAnsi="Times New Roman"/>
          <w:sz w:val="22"/>
        </w:rPr>
        <w:t>Izgradnja/</w:t>
      </w:r>
      <w:r w:rsidR="00486398">
        <w:rPr>
          <w:rFonts w:ascii="Times New Roman" w:hAnsi="Times New Roman"/>
          <w:sz w:val="22"/>
        </w:rPr>
        <w:t>rekonstrukcija</w:t>
      </w:r>
      <w:r>
        <w:rPr>
          <w:rFonts w:ascii="Times New Roman" w:hAnsi="Times New Roman"/>
          <w:sz w:val="22"/>
        </w:rPr>
        <w:t>/opremanje postrojenja i instalacija za proizvodnju energije iz obnovljivih izvora, u cilju snabdijevanja gazdinstava i sela energijom.</w:t>
      </w:r>
    </w:p>
    <w:p w:rsidR="006721A1" w:rsidRPr="00E17434" w:rsidRDefault="00707D31" w:rsidP="00C656A6">
      <w:pPr>
        <w:numPr>
          <w:ilvl w:val="0"/>
          <w:numId w:val="101"/>
        </w:numPr>
        <w:pBdr>
          <w:top w:val="nil"/>
          <w:left w:val="nil"/>
          <w:bottom w:val="nil"/>
          <w:right w:val="nil"/>
          <w:between w:val="nil"/>
        </w:pBdr>
        <w:ind w:left="426" w:hanging="426"/>
        <w:jc w:val="both"/>
        <w:rPr>
          <w:rFonts w:ascii="Times New Roman" w:eastAsia="Times New Roman" w:hAnsi="Times New Roman" w:cs="Times New Roman"/>
          <w:sz w:val="22"/>
          <w:szCs w:val="22"/>
        </w:rPr>
      </w:pPr>
      <w:r>
        <w:rPr>
          <w:rFonts w:ascii="Times New Roman" w:hAnsi="Times New Roman"/>
          <w:sz w:val="22"/>
        </w:rPr>
        <w:t>Nove tehnologije</w:t>
      </w:r>
    </w:p>
    <w:p w:rsidR="006721A1" w:rsidRPr="00E17434" w:rsidRDefault="00707D31" w:rsidP="00C656A6">
      <w:pPr>
        <w:numPr>
          <w:ilvl w:val="0"/>
          <w:numId w:val="100"/>
        </w:numPr>
        <w:pBdr>
          <w:top w:val="nil"/>
          <w:left w:val="nil"/>
          <w:bottom w:val="nil"/>
          <w:right w:val="nil"/>
          <w:between w:val="nil"/>
        </w:pBdr>
        <w:ind w:left="709" w:hanging="283"/>
        <w:jc w:val="both"/>
        <w:rPr>
          <w:rFonts w:ascii="Times New Roman" w:eastAsia="Times New Roman" w:hAnsi="Times New Roman" w:cs="Times New Roman"/>
          <w:sz w:val="22"/>
          <w:szCs w:val="22"/>
        </w:rPr>
      </w:pPr>
      <w:r>
        <w:rPr>
          <w:rFonts w:ascii="Times New Roman" w:hAnsi="Times New Roman"/>
          <w:sz w:val="22"/>
        </w:rPr>
        <w:t>Obezbjeđivanje uslova za lokalni pristup informacionim tehnologijama i komunikacijama i razvoj brzog i ultrabrzog širokopojasnog interneta.</w:t>
      </w:r>
    </w:p>
    <w:p w:rsidR="006721A1" w:rsidRPr="00E17434" w:rsidRDefault="006721A1">
      <w:pPr>
        <w:jc w:val="both"/>
        <w:rPr>
          <w:rFonts w:ascii="Times New Roman" w:eastAsia="Times New Roman" w:hAnsi="Times New Roman" w:cs="Times New Roman"/>
          <w:b/>
          <w:sz w:val="22"/>
          <w:szCs w:val="22"/>
        </w:rPr>
      </w:pPr>
    </w:p>
    <w:p w:rsidR="006721A1" w:rsidRPr="00E17434" w:rsidRDefault="00221896" w:rsidP="00D77778">
      <w:pPr>
        <w:pStyle w:val="Heading2"/>
        <w:numPr>
          <w:ilvl w:val="3"/>
          <w:numId w:val="1"/>
        </w:numPr>
        <w:ind w:hanging="720"/>
        <w:rPr>
          <w:rFonts w:ascii="Times New Roman" w:hAnsi="Times New Roman" w:cs="Times New Roman"/>
        </w:rPr>
      </w:pPr>
      <w:bookmarkStart w:id="791" w:name="_Toc172615137"/>
      <w:r>
        <w:rPr>
          <w:rFonts w:ascii="Times New Roman" w:hAnsi="Times New Roman"/>
        </w:rPr>
        <w:t>Kriterijumi selekcije</w:t>
      </w:r>
      <w:bookmarkEnd w:id="791"/>
    </w:p>
    <w:p w:rsidR="006721A1" w:rsidRPr="00E17434" w:rsidRDefault="006721A1">
      <w:pPr>
        <w:rPr>
          <w:rFonts w:ascii="Times New Roman" w:eastAsia="Times New Roman" w:hAnsi="Times New Roman" w:cs="Times New Roman"/>
          <w:sz w:val="22"/>
          <w:szCs w:val="22"/>
        </w:rPr>
      </w:pPr>
    </w:p>
    <w:p w:rsidR="006721A1" w:rsidRPr="00E17434" w:rsidRDefault="00707D31">
      <w:pPr>
        <w:jc w:val="center"/>
        <w:rPr>
          <w:rFonts w:ascii="Times New Roman" w:eastAsia="Times New Roman" w:hAnsi="Times New Roman" w:cs="Times New Roman"/>
          <w:i/>
          <w:sz w:val="22"/>
          <w:szCs w:val="22"/>
        </w:rPr>
      </w:pPr>
      <w:r>
        <w:rPr>
          <w:rFonts w:ascii="Times New Roman" w:hAnsi="Times New Roman"/>
          <w:i/>
          <w:sz w:val="22"/>
        </w:rPr>
        <w:t>Tabela 5</w:t>
      </w:r>
      <w:r w:rsidR="00DB2810">
        <w:rPr>
          <w:rFonts w:ascii="Times New Roman" w:hAnsi="Times New Roman"/>
          <w:i/>
          <w:sz w:val="22"/>
        </w:rPr>
        <w:t>6</w:t>
      </w:r>
      <w:r>
        <w:rPr>
          <w:rFonts w:ascii="Times New Roman" w:hAnsi="Times New Roman"/>
          <w:i/>
          <w:sz w:val="22"/>
        </w:rPr>
        <w:t>: Kriterijumi rangiranja</w:t>
      </w:r>
    </w:p>
    <w:tbl>
      <w:tblPr>
        <w:tblW w:w="9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55"/>
        <w:gridCol w:w="7380"/>
        <w:gridCol w:w="1352"/>
      </w:tblGrid>
      <w:tr w:rsidR="006721A1" w:rsidRPr="00FA65F3" w:rsidTr="00754E88">
        <w:trPr>
          <w:trHeight w:val="284"/>
          <w:jc w:val="center"/>
        </w:trPr>
        <w:tc>
          <w:tcPr>
            <w:tcW w:w="793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FA65F3" w:rsidRDefault="00707D31" w:rsidP="009B3307">
            <w:pPr>
              <w:spacing w:line="256" w:lineRule="auto"/>
              <w:jc w:val="center"/>
              <w:rPr>
                <w:rFonts w:ascii="Times New Roman" w:eastAsia="Times New Roman" w:hAnsi="Times New Roman" w:cs="Times New Roman"/>
                <w:b/>
                <w:sz w:val="20"/>
                <w:szCs w:val="20"/>
              </w:rPr>
            </w:pPr>
            <w:r>
              <w:rPr>
                <w:rFonts w:ascii="Times New Roman" w:hAnsi="Times New Roman"/>
                <w:b/>
                <w:sz w:val="20"/>
              </w:rPr>
              <w:t>Kriterijumi</w:t>
            </w:r>
          </w:p>
        </w:tc>
        <w:tc>
          <w:tcPr>
            <w:tcW w:w="135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FA65F3" w:rsidRDefault="00707D31" w:rsidP="009B3307">
            <w:pPr>
              <w:spacing w:line="256" w:lineRule="auto"/>
              <w:rPr>
                <w:rFonts w:ascii="Times New Roman" w:eastAsia="Times New Roman" w:hAnsi="Times New Roman" w:cs="Times New Roman"/>
                <w:b/>
                <w:sz w:val="20"/>
                <w:szCs w:val="20"/>
              </w:rPr>
            </w:pPr>
            <w:r>
              <w:rPr>
                <w:rFonts w:ascii="Times New Roman" w:hAnsi="Times New Roman"/>
                <w:b/>
                <w:sz w:val="20"/>
              </w:rPr>
              <w:t>Bodovi</w:t>
            </w:r>
          </w:p>
        </w:tc>
      </w:tr>
      <w:tr w:rsidR="006721A1" w:rsidRPr="00FA65F3"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1.</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both"/>
              <w:rPr>
                <w:rFonts w:ascii="Times New Roman" w:eastAsia="Times New Roman" w:hAnsi="Times New Roman" w:cs="Times New Roman"/>
                <w:b/>
                <w:sz w:val="20"/>
                <w:szCs w:val="20"/>
              </w:rPr>
            </w:pPr>
            <w:r>
              <w:rPr>
                <w:rFonts w:ascii="Times New Roman" w:hAnsi="Times New Roman"/>
                <w:b/>
                <w:sz w:val="20"/>
              </w:rPr>
              <w:t>Veličina opštine</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Do 30</w:t>
            </w:r>
          </w:p>
        </w:tc>
      </w:tr>
      <w:tr w:rsidR="006721A1" w:rsidRPr="00FA65F3" w:rsidTr="009B3307">
        <w:trPr>
          <w:trHeight w:val="305"/>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1</w:t>
            </w:r>
            <w:r w:rsidR="000F68B5">
              <w:rPr>
                <w:rFonts w:ascii="Times New Roman" w:hAnsi="Times New Roman"/>
                <w:sz w:val="20"/>
              </w:rPr>
              <w:t>.</w:t>
            </w:r>
            <w:r>
              <w:rPr>
                <w:rFonts w:ascii="Times New Roman" w:hAnsi="Times New Roman"/>
                <w:sz w:val="20"/>
              </w:rPr>
              <w:t>1</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do 5</w:t>
            </w:r>
            <w:r w:rsidR="00683020">
              <w:rPr>
                <w:rFonts w:ascii="Times New Roman" w:hAnsi="Times New Roman"/>
                <w:sz w:val="20"/>
              </w:rPr>
              <w:t>.</w:t>
            </w:r>
            <w:r>
              <w:rPr>
                <w:rFonts w:ascii="Times New Roman" w:hAnsi="Times New Roman"/>
                <w:sz w:val="20"/>
              </w:rPr>
              <w:t>000 stanovnika</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30</w:t>
            </w:r>
          </w:p>
        </w:tc>
      </w:tr>
      <w:tr w:rsidR="006721A1" w:rsidRPr="00FA65F3"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1</w:t>
            </w:r>
            <w:r w:rsidR="000F68B5">
              <w:rPr>
                <w:rFonts w:ascii="Times New Roman" w:hAnsi="Times New Roman"/>
                <w:sz w:val="20"/>
              </w:rPr>
              <w:t>.</w:t>
            </w:r>
            <w:r>
              <w:rPr>
                <w:rFonts w:ascii="Times New Roman" w:hAnsi="Times New Roman"/>
                <w:sz w:val="20"/>
              </w:rPr>
              <w:t>2</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683020">
            <w:pPr>
              <w:spacing w:line="256" w:lineRule="auto"/>
              <w:jc w:val="both"/>
              <w:rPr>
                <w:rFonts w:ascii="Times New Roman" w:eastAsia="Times New Roman" w:hAnsi="Times New Roman" w:cs="Times New Roman"/>
                <w:sz w:val="20"/>
                <w:szCs w:val="20"/>
              </w:rPr>
            </w:pPr>
            <w:r>
              <w:rPr>
                <w:rFonts w:ascii="Times New Roman" w:hAnsi="Times New Roman"/>
                <w:sz w:val="20"/>
              </w:rPr>
              <w:t>do 10</w:t>
            </w:r>
            <w:r w:rsidR="00683020">
              <w:rPr>
                <w:rFonts w:ascii="Times New Roman" w:hAnsi="Times New Roman"/>
                <w:sz w:val="20"/>
              </w:rPr>
              <w:t>.</w:t>
            </w:r>
            <w:r>
              <w:rPr>
                <w:rFonts w:ascii="Times New Roman" w:hAnsi="Times New Roman"/>
                <w:sz w:val="20"/>
              </w:rPr>
              <w:t>000 stanovnika</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20</w:t>
            </w:r>
          </w:p>
        </w:tc>
      </w:tr>
      <w:tr w:rsidR="006721A1" w:rsidRPr="00FA65F3"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1</w:t>
            </w:r>
            <w:r w:rsidR="000F68B5">
              <w:rPr>
                <w:rFonts w:ascii="Times New Roman" w:hAnsi="Times New Roman"/>
                <w:sz w:val="20"/>
              </w:rPr>
              <w:t>.</w:t>
            </w:r>
            <w:r>
              <w:rPr>
                <w:rFonts w:ascii="Times New Roman" w:hAnsi="Times New Roman"/>
                <w:sz w:val="20"/>
              </w:rPr>
              <w:t>3</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683020">
            <w:pPr>
              <w:spacing w:line="256" w:lineRule="auto"/>
              <w:jc w:val="both"/>
              <w:rPr>
                <w:rFonts w:ascii="Times New Roman" w:eastAsia="Times New Roman" w:hAnsi="Times New Roman" w:cs="Times New Roman"/>
                <w:sz w:val="20"/>
                <w:szCs w:val="20"/>
              </w:rPr>
            </w:pPr>
            <w:r>
              <w:rPr>
                <w:rFonts w:ascii="Times New Roman" w:hAnsi="Times New Roman"/>
                <w:sz w:val="20"/>
              </w:rPr>
              <w:t>do 20</w:t>
            </w:r>
            <w:r w:rsidR="00683020">
              <w:rPr>
                <w:rFonts w:ascii="Times New Roman" w:hAnsi="Times New Roman"/>
                <w:sz w:val="20"/>
              </w:rPr>
              <w:t>.</w:t>
            </w:r>
            <w:r>
              <w:rPr>
                <w:rFonts w:ascii="Times New Roman" w:hAnsi="Times New Roman"/>
                <w:sz w:val="20"/>
              </w:rPr>
              <w:t>000 stanovnika</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10</w:t>
            </w:r>
          </w:p>
        </w:tc>
      </w:tr>
      <w:tr w:rsidR="006721A1" w:rsidRPr="00FA65F3"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2.</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both"/>
              <w:rPr>
                <w:rFonts w:ascii="Times New Roman" w:eastAsia="Times New Roman" w:hAnsi="Times New Roman" w:cs="Times New Roman"/>
                <w:b/>
                <w:sz w:val="20"/>
                <w:szCs w:val="20"/>
              </w:rPr>
            </w:pPr>
            <w:r>
              <w:rPr>
                <w:rFonts w:ascii="Times New Roman" w:hAnsi="Times New Roman"/>
                <w:b/>
                <w:sz w:val="20"/>
              </w:rPr>
              <w:t>Opština iz sjevern</w:t>
            </w:r>
            <w:r w:rsidR="00C966BD">
              <w:rPr>
                <w:rFonts w:ascii="Times New Roman" w:hAnsi="Times New Roman"/>
                <w:b/>
                <w:sz w:val="20"/>
              </w:rPr>
              <w:t>og regiona</w:t>
            </w:r>
            <w:r>
              <w:rPr>
                <w:rFonts w:ascii="Times New Roman" w:hAnsi="Times New Roman"/>
                <w:b/>
                <w:sz w:val="20"/>
              </w:rPr>
              <w:t xml:space="preserve"> Crne Gore</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10</w:t>
            </w:r>
          </w:p>
        </w:tc>
      </w:tr>
      <w:tr w:rsidR="006721A1" w:rsidRPr="00FA65F3"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3.</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rPr>
                <w:rFonts w:ascii="Times New Roman" w:eastAsia="Times New Roman" w:hAnsi="Times New Roman" w:cs="Times New Roman"/>
                <w:b/>
                <w:sz w:val="20"/>
                <w:szCs w:val="20"/>
              </w:rPr>
            </w:pPr>
            <w:r>
              <w:rPr>
                <w:rFonts w:ascii="Times New Roman" w:hAnsi="Times New Roman"/>
                <w:b/>
                <w:sz w:val="20"/>
              </w:rPr>
              <w:t>Vrsta investicije</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Do 20</w:t>
            </w:r>
          </w:p>
        </w:tc>
      </w:tr>
      <w:tr w:rsidR="006721A1" w:rsidRPr="00FA65F3"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3</w:t>
            </w:r>
            <w:r w:rsidR="000F68B5">
              <w:rPr>
                <w:rFonts w:ascii="Times New Roman" w:hAnsi="Times New Roman"/>
                <w:sz w:val="20"/>
              </w:rPr>
              <w:t>.</w:t>
            </w:r>
            <w:r>
              <w:rPr>
                <w:rFonts w:ascii="Times New Roman" w:hAnsi="Times New Roman"/>
                <w:sz w:val="20"/>
              </w:rPr>
              <w:t>1</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Investicija u putnu infrastrukturu</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20</w:t>
            </w:r>
          </w:p>
        </w:tc>
      </w:tr>
      <w:tr w:rsidR="006721A1" w:rsidRPr="00FA65F3"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3</w:t>
            </w:r>
            <w:r w:rsidR="000F68B5">
              <w:rPr>
                <w:rFonts w:ascii="Times New Roman" w:hAnsi="Times New Roman"/>
                <w:sz w:val="20"/>
              </w:rPr>
              <w:t>.</w:t>
            </w:r>
            <w:r>
              <w:rPr>
                <w:rFonts w:ascii="Times New Roman" w:hAnsi="Times New Roman"/>
                <w:sz w:val="20"/>
              </w:rPr>
              <w:t>2</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Investicije u sisteme vodosnabdijevanja</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10</w:t>
            </w:r>
          </w:p>
        </w:tc>
      </w:tr>
      <w:tr w:rsidR="006721A1" w:rsidRPr="00FA65F3"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4.</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E87C34">
            <w:pPr>
              <w:spacing w:line="256" w:lineRule="auto"/>
              <w:jc w:val="both"/>
              <w:rPr>
                <w:rFonts w:ascii="Times New Roman" w:eastAsia="Times New Roman" w:hAnsi="Times New Roman" w:cs="Times New Roman"/>
                <w:b/>
                <w:sz w:val="20"/>
                <w:szCs w:val="20"/>
              </w:rPr>
            </w:pPr>
            <w:r>
              <w:rPr>
                <w:rFonts w:ascii="Times New Roman" w:hAnsi="Times New Roman"/>
                <w:b/>
                <w:sz w:val="20"/>
              </w:rPr>
              <w:t>Kompletna investicija se nalazi iznad 600m</w:t>
            </w:r>
            <w:r w:rsidR="00E87C34">
              <w:rPr>
                <w:rFonts w:ascii="Times New Roman" w:hAnsi="Times New Roman"/>
                <w:b/>
                <w:sz w:val="20"/>
              </w:rPr>
              <w:t>nv</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20</w:t>
            </w:r>
          </w:p>
        </w:tc>
      </w:tr>
      <w:tr w:rsidR="006721A1" w:rsidRPr="00FA65F3"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5.</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AA0C2F" w:rsidP="009B3307">
            <w:pPr>
              <w:spacing w:line="256" w:lineRule="auto"/>
              <w:jc w:val="both"/>
              <w:rPr>
                <w:rFonts w:ascii="Times New Roman" w:eastAsia="Times New Roman" w:hAnsi="Times New Roman" w:cs="Times New Roman"/>
                <w:b/>
                <w:sz w:val="20"/>
                <w:szCs w:val="20"/>
              </w:rPr>
            </w:pPr>
            <w:r>
              <w:rPr>
                <w:rFonts w:ascii="Times New Roman" w:hAnsi="Times New Roman"/>
                <w:b/>
                <w:sz w:val="20"/>
              </w:rPr>
              <w:t>Index</w:t>
            </w:r>
            <w:r w:rsidR="000F68B5" w:rsidRPr="000F68B5">
              <w:rPr>
                <w:rFonts w:ascii="Times New Roman" w:hAnsi="Times New Roman"/>
                <w:b/>
                <w:sz w:val="20"/>
              </w:rPr>
              <w:t xml:space="preserve"> razvijenosti lokalne samouprave</w:t>
            </w:r>
            <w:r w:rsidR="004D5E38">
              <w:rPr>
                <w:rStyle w:val="FootnoteReference"/>
                <w:rFonts w:ascii="Times New Roman" w:hAnsi="Times New Roman"/>
                <w:b/>
                <w:sz w:val="20"/>
              </w:rPr>
              <w:footnoteReference w:id="38"/>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Do 20</w:t>
            </w:r>
          </w:p>
        </w:tc>
      </w:tr>
      <w:tr w:rsidR="006721A1" w:rsidRPr="00FA65F3"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5</w:t>
            </w:r>
            <w:r w:rsidR="000F68B5">
              <w:rPr>
                <w:rFonts w:ascii="Times New Roman" w:hAnsi="Times New Roman"/>
                <w:sz w:val="20"/>
              </w:rPr>
              <w:t>.</w:t>
            </w:r>
            <w:r>
              <w:rPr>
                <w:rFonts w:ascii="Times New Roman" w:hAnsi="Times New Roman"/>
                <w:sz w:val="20"/>
              </w:rPr>
              <w:t>1</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0F68B5" w:rsidP="009B3307">
            <w:pPr>
              <w:spacing w:line="256" w:lineRule="auto"/>
              <w:jc w:val="both"/>
              <w:rPr>
                <w:rFonts w:ascii="Times New Roman" w:eastAsia="Times New Roman" w:hAnsi="Times New Roman" w:cs="Times New Roman"/>
                <w:sz w:val="20"/>
                <w:szCs w:val="20"/>
              </w:rPr>
            </w:pPr>
            <w:r w:rsidRPr="000F68B5">
              <w:rPr>
                <w:rFonts w:ascii="Times New Roman" w:hAnsi="Times New Roman"/>
                <w:sz w:val="20"/>
              </w:rPr>
              <w:t>Ispod 50%</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20</w:t>
            </w:r>
          </w:p>
        </w:tc>
      </w:tr>
      <w:tr w:rsidR="006721A1" w:rsidRPr="00FA65F3"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5</w:t>
            </w:r>
            <w:r w:rsidR="000F68B5">
              <w:rPr>
                <w:rFonts w:ascii="Times New Roman" w:hAnsi="Times New Roman"/>
                <w:sz w:val="20"/>
              </w:rPr>
              <w:t>.</w:t>
            </w:r>
            <w:r>
              <w:rPr>
                <w:rFonts w:ascii="Times New Roman" w:hAnsi="Times New Roman"/>
                <w:sz w:val="20"/>
              </w:rPr>
              <w:t>2</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0F68B5" w:rsidP="009B3307">
            <w:pPr>
              <w:spacing w:line="256" w:lineRule="auto"/>
              <w:jc w:val="both"/>
              <w:rPr>
                <w:rFonts w:ascii="Times New Roman" w:eastAsia="Times New Roman" w:hAnsi="Times New Roman" w:cs="Times New Roman"/>
                <w:sz w:val="20"/>
                <w:szCs w:val="20"/>
              </w:rPr>
            </w:pPr>
            <w:r w:rsidRPr="000F68B5">
              <w:rPr>
                <w:rFonts w:ascii="Times New Roman" w:hAnsi="Times New Roman"/>
                <w:sz w:val="20"/>
              </w:rPr>
              <w:t>Od 50% do 75%</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1</w:t>
            </w:r>
            <w:r w:rsidR="000F68B5">
              <w:rPr>
                <w:rFonts w:ascii="Times New Roman" w:hAnsi="Times New Roman"/>
                <w:sz w:val="20"/>
              </w:rPr>
              <w:t>5</w:t>
            </w:r>
          </w:p>
        </w:tc>
      </w:tr>
      <w:tr w:rsidR="000F68B5" w:rsidRPr="00FA65F3" w:rsidTr="009B3307">
        <w:trPr>
          <w:trHeight w:val="284"/>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68B5" w:rsidRDefault="000F68B5" w:rsidP="009B3307">
            <w:pPr>
              <w:spacing w:line="256" w:lineRule="auto"/>
              <w:jc w:val="both"/>
              <w:rPr>
                <w:rFonts w:ascii="Times New Roman" w:hAnsi="Times New Roman"/>
                <w:sz w:val="20"/>
              </w:rPr>
            </w:pPr>
            <w:r>
              <w:rPr>
                <w:rFonts w:ascii="Times New Roman" w:hAnsi="Times New Roman"/>
                <w:sz w:val="20"/>
              </w:rPr>
              <w:t>5.3</w:t>
            </w:r>
          </w:p>
        </w:tc>
        <w:tc>
          <w:tcPr>
            <w:tcW w:w="7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68B5" w:rsidRPr="000F68B5" w:rsidRDefault="000F68B5" w:rsidP="009B3307">
            <w:pPr>
              <w:spacing w:line="256" w:lineRule="auto"/>
              <w:jc w:val="both"/>
              <w:rPr>
                <w:rFonts w:ascii="Times New Roman" w:hAnsi="Times New Roman"/>
                <w:sz w:val="20"/>
              </w:rPr>
            </w:pPr>
            <w:r w:rsidRPr="000F68B5">
              <w:rPr>
                <w:rFonts w:ascii="Times New Roman" w:hAnsi="Times New Roman"/>
                <w:sz w:val="20"/>
              </w:rPr>
              <w:t>Od 75% do 100%</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68B5" w:rsidRDefault="000F68B5" w:rsidP="009B3307">
            <w:pPr>
              <w:spacing w:line="256" w:lineRule="auto"/>
              <w:jc w:val="right"/>
              <w:rPr>
                <w:rFonts w:ascii="Times New Roman" w:hAnsi="Times New Roman"/>
                <w:sz w:val="20"/>
              </w:rPr>
            </w:pPr>
            <w:r>
              <w:rPr>
                <w:rFonts w:ascii="Times New Roman" w:hAnsi="Times New Roman"/>
                <w:sz w:val="20"/>
              </w:rPr>
              <w:t>10</w:t>
            </w:r>
          </w:p>
        </w:tc>
      </w:tr>
      <w:tr w:rsidR="006721A1" w:rsidRPr="00FA65F3" w:rsidTr="009B3307">
        <w:trPr>
          <w:trHeight w:val="284"/>
          <w:jc w:val="center"/>
        </w:trPr>
        <w:tc>
          <w:tcPr>
            <w:tcW w:w="79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spacing w:line="256" w:lineRule="auto"/>
              <w:jc w:val="both"/>
              <w:rPr>
                <w:rFonts w:ascii="Times New Roman" w:eastAsia="Times New Roman" w:hAnsi="Times New Roman" w:cs="Times New Roman"/>
                <w:b/>
                <w:sz w:val="20"/>
                <w:szCs w:val="20"/>
              </w:rPr>
            </w:pPr>
            <w:r>
              <w:rPr>
                <w:rFonts w:ascii="Times New Roman" w:hAnsi="Times New Roman"/>
                <w:b/>
                <w:sz w:val="20"/>
              </w:rPr>
              <w:t>UKUPNO</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A65F3" w:rsidRDefault="00707D31" w:rsidP="009B3307">
            <w:pPr>
              <w:keepNext/>
              <w:spacing w:line="256" w:lineRule="auto"/>
              <w:ind w:left="57" w:right="57"/>
              <w:jc w:val="right"/>
              <w:rPr>
                <w:rFonts w:ascii="Times New Roman" w:eastAsia="Times New Roman" w:hAnsi="Times New Roman" w:cs="Times New Roman"/>
                <w:b/>
                <w:sz w:val="20"/>
                <w:szCs w:val="20"/>
              </w:rPr>
            </w:pPr>
            <w:r>
              <w:rPr>
                <w:rFonts w:ascii="Times New Roman" w:hAnsi="Times New Roman"/>
                <w:b/>
                <w:sz w:val="20"/>
              </w:rPr>
              <w:t>100</w:t>
            </w:r>
          </w:p>
        </w:tc>
      </w:tr>
    </w:tbl>
    <w:p w:rsidR="006721A1" w:rsidRPr="00E17434" w:rsidRDefault="006721A1">
      <w:pPr>
        <w:ind w:left="720"/>
        <w:jc w:val="both"/>
        <w:rPr>
          <w:rFonts w:ascii="Times New Roman" w:eastAsia="Times New Roman" w:hAnsi="Times New Roman" w:cs="Times New Roman"/>
          <w:sz w:val="22"/>
          <w:szCs w:val="22"/>
        </w:rPr>
      </w:pPr>
    </w:p>
    <w:p w:rsidR="006721A1" w:rsidRDefault="00707D31" w:rsidP="002054B8">
      <w:pPr>
        <w:pStyle w:val="Heading2"/>
        <w:numPr>
          <w:ilvl w:val="3"/>
          <w:numId w:val="1"/>
        </w:numPr>
        <w:ind w:hanging="720"/>
        <w:rPr>
          <w:rFonts w:ascii="Times New Roman" w:hAnsi="Times New Roman"/>
        </w:rPr>
      </w:pPr>
      <w:bookmarkStart w:id="792" w:name="_Toc98230625"/>
      <w:bookmarkStart w:id="793" w:name="_Toc172615138"/>
      <w:bookmarkStart w:id="794" w:name="_Hlk168056197"/>
      <w:r>
        <w:rPr>
          <w:rFonts w:ascii="Times New Roman" w:hAnsi="Times New Roman"/>
        </w:rPr>
        <w:t xml:space="preserve">Intenzitet </w:t>
      </w:r>
      <w:r w:rsidR="00827715">
        <w:rPr>
          <w:rFonts w:ascii="Times New Roman" w:hAnsi="Times New Roman"/>
        </w:rPr>
        <w:t xml:space="preserve">podrške </w:t>
      </w:r>
      <w:r>
        <w:rPr>
          <w:rFonts w:ascii="Times New Roman" w:hAnsi="Times New Roman"/>
        </w:rPr>
        <w:t>i stopa učešća EU</w:t>
      </w:r>
      <w:bookmarkEnd w:id="792"/>
      <w:bookmarkEnd w:id="793"/>
      <w:r>
        <w:rPr>
          <w:rFonts w:ascii="Times New Roman" w:hAnsi="Times New Roman"/>
        </w:rPr>
        <w:t xml:space="preserve"> </w:t>
      </w:r>
    </w:p>
    <w:bookmarkEnd w:id="794"/>
    <w:p w:rsidR="0080655E" w:rsidRDefault="0080655E" w:rsidP="0080655E">
      <w:pPr>
        <w:rPr>
          <w:lang w:eastAsia="en-US"/>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Intenzitet </w:t>
      </w:r>
      <w:r w:rsidR="00827715">
        <w:rPr>
          <w:rFonts w:ascii="Times New Roman" w:hAnsi="Times New Roman"/>
          <w:sz w:val="22"/>
        </w:rPr>
        <w:t xml:space="preserve">podrške </w:t>
      </w:r>
      <w:r>
        <w:rPr>
          <w:rFonts w:ascii="Times New Roman" w:hAnsi="Times New Roman"/>
          <w:sz w:val="22"/>
        </w:rPr>
        <w:t>će se izraziti kao udio javne podrške u okviru prihvatljivih troškova investicije i iznosi:</w:t>
      </w:r>
    </w:p>
    <w:p w:rsidR="006721A1" w:rsidRPr="00E17434" w:rsidRDefault="00707D31" w:rsidP="00592412">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Pr>
          <w:rFonts w:ascii="Times New Roman" w:hAnsi="Times New Roman"/>
          <w:sz w:val="22"/>
        </w:rPr>
        <w:t xml:space="preserve">Do 100% (75% EU, 25% nacionalna sredstva) po prihvatljivoj investiciji čija priroda nije takva da bi mogla da generiše značajan neto prihod; </w:t>
      </w:r>
    </w:p>
    <w:p w:rsidR="006721A1" w:rsidRPr="00E17434" w:rsidRDefault="00707D31" w:rsidP="00592412">
      <w:pPr>
        <w:numPr>
          <w:ilvl w:val="0"/>
          <w:numId w:val="99"/>
        </w:numPr>
        <w:pBdr>
          <w:top w:val="nil"/>
          <w:left w:val="nil"/>
          <w:bottom w:val="nil"/>
          <w:right w:val="nil"/>
          <w:between w:val="nil"/>
        </w:pBdr>
        <w:ind w:left="360"/>
        <w:jc w:val="both"/>
        <w:rPr>
          <w:rFonts w:ascii="Times New Roman" w:eastAsia="Times New Roman" w:hAnsi="Times New Roman" w:cs="Times New Roman"/>
          <w:sz w:val="22"/>
          <w:szCs w:val="22"/>
        </w:rPr>
      </w:pPr>
      <w:r>
        <w:rPr>
          <w:rFonts w:ascii="Times New Roman" w:hAnsi="Times New Roman"/>
          <w:sz w:val="22"/>
        </w:rPr>
        <w:t>Do 50% (od čega 75% EU, 25% nacionalna sredstva) za ostala prihvatljiv</w:t>
      </w:r>
      <w:r w:rsidR="001D4E0F">
        <w:rPr>
          <w:rFonts w:ascii="Times New Roman" w:hAnsi="Times New Roman"/>
          <w:sz w:val="22"/>
        </w:rPr>
        <w:t>e</w:t>
      </w:r>
      <w:r>
        <w:rPr>
          <w:rFonts w:ascii="Times New Roman" w:hAnsi="Times New Roman"/>
          <w:sz w:val="22"/>
        </w:rPr>
        <w:t xml:space="preserve"> </w:t>
      </w:r>
      <w:r w:rsidR="001D4E0F">
        <w:rPr>
          <w:rFonts w:ascii="Times New Roman" w:hAnsi="Times New Roman"/>
          <w:sz w:val="22"/>
        </w:rPr>
        <w:t>investicije</w:t>
      </w:r>
      <w:r>
        <w:rPr>
          <w:rFonts w:ascii="Times New Roman" w:hAnsi="Times New Roman"/>
          <w:sz w:val="22"/>
        </w:rPr>
        <w:t xml:space="preserve"> u ruralnu infrastrukturu. </w:t>
      </w:r>
    </w:p>
    <w:p w:rsidR="006721A1" w:rsidRPr="00E17434" w:rsidRDefault="006721A1">
      <w:pPr>
        <w:rPr>
          <w:rFonts w:ascii="Times New Roman" w:eastAsia="Times New Roman" w:hAnsi="Times New Roman" w:cs="Times New Roman"/>
          <w:sz w:val="22"/>
          <w:szCs w:val="22"/>
        </w:rPr>
      </w:pPr>
    </w:p>
    <w:p w:rsidR="006721A1" w:rsidRDefault="00707D31" w:rsidP="00700CE2">
      <w:pPr>
        <w:spacing w:after="240"/>
        <w:jc w:val="both"/>
        <w:rPr>
          <w:rFonts w:ascii="Times New Roman" w:hAnsi="Times New Roman"/>
          <w:sz w:val="22"/>
        </w:rPr>
      </w:pPr>
      <w:r>
        <w:rPr>
          <w:rFonts w:ascii="Times New Roman" w:hAnsi="Times New Roman"/>
          <w:sz w:val="22"/>
        </w:rPr>
        <w:t xml:space="preserve">Maksimalni ukupni prihvatljivi troškovi po investicionom projektu iznosiće 1.000.000 </w:t>
      </w:r>
      <w:r w:rsidR="00E87C34">
        <w:rPr>
          <w:rFonts w:ascii="Times New Roman" w:hAnsi="Times New Roman"/>
          <w:sz w:val="22"/>
        </w:rPr>
        <w:t>EUR</w:t>
      </w:r>
      <w:r>
        <w:rPr>
          <w:rFonts w:ascii="Times New Roman" w:hAnsi="Times New Roman"/>
          <w:sz w:val="22"/>
        </w:rPr>
        <w:t>.</w:t>
      </w:r>
    </w:p>
    <w:p w:rsidR="0080655E" w:rsidRDefault="0080655E" w:rsidP="00700CE2">
      <w:pPr>
        <w:spacing w:after="240"/>
        <w:jc w:val="both"/>
        <w:rPr>
          <w:rFonts w:ascii="Times New Roman" w:hAnsi="Times New Roman"/>
          <w:sz w:val="22"/>
        </w:rPr>
      </w:pPr>
      <w:r w:rsidRPr="0080655E">
        <w:rPr>
          <w:rFonts w:ascii="Times New Roman" w:hAnsi="Times New Roman"/>
          <w:sz w:val="22"/>
        </w:rPr>
        <w:t xml:space="preserve">Maksimalna ukupna </w:t>
      </w:r>
      <w:r w:rsidR="005B3732">
        <w:rPr>
          <w:rFonts w:ascii="Times New Roman" w:hAnsi="Times New Roman"/>
          <w:sz w:val="22"/>
        </w:rPr>
        <w:t>prihvatljiva</w:t>
      </w:r>
      <w:r w:rsidRPr="0080655E">
        <w:rPr>
          <w:rFonts w:ascii="Times New Roman" w:hAnsi="Times New Roman"/>
          <w:sz w:val="22"/>
        </w:rPr>
        <w:t xml:space="preserve"> podrška po opštini u okviru program</w:t>
      </w:r>
      <w:r w:rsidR="005B3732">
        <w:rPr>
          <w:rFonts w:ascii="Times New Roman" w:hAnsi="Times New Roman"/>
          <w:sz w:val="22"/>
        </w:rPr>
        <w:t xml:space="preserve">skog </w:t>
      </w:r>
      <w:r w:rsidRPr="0080655E">
        <w:rPr>
          <w:rFonts w:ascii="Times New Roman" w:hAnsi="Times New Roman"/>
          <w:sz w:val="22"/>
        </w:rPr>
        <w:t>perioda IPARD III 2021-2027 iznosi 1.000.000 EUR</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Ukupan broj podržanih projekata po opštini, po javnom pozivu, ograničen je na jedan.</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Ukupan broj podržanih projekata za ovaj programski period, po opštini, za ovu mjeru ograničen je na dva projekta.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Podnosilac aplikacije može da aplicira za novu podršku tek nakon konačne odluke o plaćanju, odbijanju ili raskidu prethodno ugovorenog projekta u okviru ove m</w:t>
      </w:r>
      <w:r w:rsidR="00B136E4">
        <w:rPr>
          <w:rFonts w:ascii="Times New Roman" w:hAnsi="Times New Roman"/>
          <w:sz w:val="22"/>
        </w:rPr>
        <w:t>j</w:t>
      </w:r>
      <w:r>
        <w:rPr>
          <w:rFonts w:ascii="Times New Roman" w:hAnsi="Times New Roman"/>
          <w:sz w:val="22"/>
        </w:rPr>
        <w:t>ere.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U okviru ove mjere, troškovi korisnika mogu se refundirati u tranšama od strane IPARD </w:t>
      </w:r>
      <w:r w:rsidR="00E87C34">
        <w:rPr>
          <w:rFonts w:ascii="Times New Roman" w:hAnsi="Times New Roman"/>
          <w:sz w:val="22"/>
        </w:rPr>
        <w:t>Agencije</w:t>
      </w:r>
      <w:r>
        <w:rPr>
          <w:rFonts w:ascii="Times New Roman" w:hAnsi="Times New Roman"/>
          <w:sz w:val="22"/>
        </w:rPr>
        <w:t xml:space="preserve">/Direktorata za plaćanje. </w:t>
      </w:r>
    </w:p>
    <w:p w:rsidR="006721A1" w:rsidRDefault="00707D31" w:rsidP="00700CE2">
      <w:pPr>
        <w:spacing w:after="240"/>
        <w:jc w:val="both"/>
        <w:rPr>
          <w:rFonts w:ascii="Times New Roman" w:hAnsi="Times New Roman"/>
          <w:sz w:val="22"/>
        </w:rPr>
      </w:pPr>
      <w:r>
        <w:rPr>
          <w:rFonts w:ascii="Times New Roman" w:hAnsi="Times New Roman"/>
          <w:sz w:val="22"/>
        </w:rPr>
        <w:t>Doprinos EU iznosiće 75% javne podrške.</w:t>
      </w:r>
    </w:p>
    <w:p w:rsidR="006721A1" w:rsidRPr="00E17434" w:rsidRDefault="00707D31" w:rsidP="002054B8">
      <w:pPr>
        <w:pStyle w:val="Heading2"/>
        <w:numPr>
          <w:ilvl w:val="3"/>
          <w:numId w:val="1"/>
        </w:numPr>
        <w:ind w:hanging="720"/>
        <w:rPr>
          <w:rFonts w:ascii="Times New Roman" w:hAnsi="Times New Roman" w:cs="Times New Roman"/>
        </w:rPr>
      </w:pPr>
      <w:bookmarkStart w:id="795" w:name="_Toc98230626"/>
      <w:bookmarkStart w:id="796" w:name="_Toc172615139"/>
      <w:r>
        <w:rPr>
          <w:rFonts w:ascii="Times New Roman" w:hAnsi="Times New Roman"/>
        </w:rPr>
        <w:t>Indikativni budžet</w:t>
      </w:r>
      <w:bookmarkEnd w:id="795"/>
      <w:bookmarkEnd w:id="796"/>
    </w:p>
    <w:p w:rsidR="006721A1" w:rsidRPr="00E17434" w:rsidRDefault="006721A1">
      <w:pPr>
        <w:jc w:val="both"/>
        <w:rPr>
          <w:rFonts w:ascii="Times New Roman" w:eastAsia="Times New Roman" w:hAnsi="Times New Roman" w:cs="Times New Roman"/>
          <w:b/>
          <w:sz w:val="22"/>
          <w:szCs w:val="22"/>
        </w:rPr>
      </w:pPr>
      <w:bookmarkStart w:id="797" w:name="_heading=h.1kc7wiv"/>
      <w:bookmarkEnd w:id="797"/>
    </w:p>
    <w:p w:rsidR="006721A1" w:rsidRPr="00E17434" w:rsidRDefault="00707D31">
      <w:pPr>
        <w:jc w:val="center"/>
        <w:rPr>
          <w:rFonts w:ascii="Times New Roman" w:eastAsia="Times New Roman" w:hAnsi="Times New Roman" w:cs="Times New Roman"/>
          <w:sz w:val="22"/>
          <w:szCs w:val="22"/>
        </w:rPr>
      </w:pPr>
      <w:bookmarkStart w:id="798" w:name="_heading=h.44bvf6o"/>
      <w:bookmarkEnd w:id="798"/>
      <w:r>
        <w:rPr>
          <w:rFonts w:ascii="Times New Roman" w:hAnsi="Times New Roman"/>
          <w:i/>
          <w:sz w:val="22"/>
        </w:rPr>
        <w:t>Tabela 5</w:t>
      </w:r>
      <w:r w:rsidR="005B3732">
        <w:rPr>
          <w:rFonts w:ascii="Times New Roman" w:hAnsi="Times New Roman"/>
          <w:i/>
          <w:sz w:val="22"/>
        </w:rPr>
        <w:t>7</w:t>
      </w:r>
      <w:r>
        <w:rPr>
          <w:rFonts w:ascii="Times New Roman" w:hAnsi="Times New Roman"/>
          <w:i/>
          <w:sz w:val="22"/>
        </w:rPr>
        <w:t xml:space="preserve">: Indikativni budžet za Mjeru 6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20"/>
        <w:gridCol w:w="2687"/>
        <w:gridCol w:w="1030"/>
        <w:gridCol w:w="697"/>
        <w:gridCol w:w="1030"/>
        <w:gridCol w:w="597"/>
        <w:gridCol w:w="1240"/>
        <w:gridCol w:w="719"/>
      </w:tblGrid>
      <w:tr w:rsidR="006721A1" w:rsidRPr="00FA65F3" w:rsidTr="00754E88">
        <w:trPr>
          <w:trHeight w:val="245"/>
          <w:jc w:val="center"/>
        </w:trPr>
        <w:tc>
          <w:tcPr>
            <w:tcW w:w="0" w:type="auto"/>
            <w:vMerge w:val="restart"/>
            <w:shd w:val="clear" w:color="auto" w:fill="D9D9D9"/>
            <w:vAlign w:val="center"/>
          </w:tcPr>
          <w:p w:rsidR="006721A1" w:rsidRPr="00FA65F3" w:rsidRDefault="00707D31" w:rsidP="009B3307">
            <w:pPr>
              <w:keepNext/>
              <w:jc w:val="center"/>
              <w:rPr>
                <w:rFonts w:ascii="Times New Roman" w:eastAsia="Times New Roman" w:hAnsi="Times New Roman" w:cs="Times New Roman"/>
                <w:b/>
                <w:sz w:val="20"/>
                <w:szCs w:val="20"/>
              </w:rPr>
            </w:pPr>
            <w:bookmarkStart w:id="799" w:name="_heading=h.2jh5peh"/>
            <w:bookmarkEnd w:id="799"/>
            <w:r>
              <w:rPr>
                <w:rFonts w:ascii="Times New Roman" w:hAnsi="Times New Roman"/>
                <w:b/>
                <w:sz w:val="20"/>
              </w:rPr>
              <w:t>Godina</w:t>
            </w:r>
          </w:p>
        </w:tc>
        <w:tc>
          <w:tcPr>
            <w:tcW w:w="0" w:type="auto"/>
            <w:vMerge w:val="restart"/>
            <w:shd w:val="clear" w:color="auto" w:fill="D9D9D9"/>
            <w:vAlign w:val="center"/>
          </w:tcPr>
          <w:p w:rsidR="006721A1" w:rsidRPr="00FA65F3"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Ukupno prihvatljivi troškovi</w:t>
            </w:r>
          </w:p>
        </w:tc>
        <w:tc>
          <w:tcPr>
            <w:tcW w:w="0" w:type="auto"/>
            <w:gridSpan w:val="6"/>
            <w:shd w:val="clear" w:color="auto" w:fill="D9D9D9"/>
          </w:tcPr>
          <w:p w:rsidR="006721A1" w:rsidRPr="00FA65F3" w:rsidRDefault="00707D31" w:rsidP="009B3307">
            <w:pPr>
              <w:keepNext/>
              <w:spacing w:before="40" w:after="40"/>
              <w:jc w:val="center"/>
              <w:rPr>
                <w:rFonts w:ascii="Times New Roman" w:eastAsia="Times New Roman" w:hAnsi="Times New Roman" w:cs="Times New Roman"/>
                <w:b/>
                <w:sz w:val="20"/>
                <w:szCs w:val="20"/>
              </w:rPr>
            </w:pPr>
            <w:r>
              <w:rPr>
                <w:rFonts w:ascii="Times New Roman" w:hAnsi="Times New Roman"/>
                <w:b/>
                <w:sz w:val="20"/>
              </w:rPr>
              <w:t>Javni troškovi</w:t>
            </w:r>
          </w:p>
        </w:tc>
      </w:tr>
      <w:tr w:rsidR="006721A1" w:rsidRPr="00FA65F3" w:rsidTr="00754E88">
        <w:trPr>
          <w:trHeight w:val="405"/>
          <w:jc w:val="center"/>
        </w:trPr>
        <w:tc>
          <w:tcPr>
            <w:tcW w:w="0" w:type="auto"/>
            <w:vMerge/>
            <w:shd w:val="clear" w:color="auto" w:fill="D9D9D9"/>
            <w:vAlign w:val="center"/>
          </w:tcPr>
          <w:p w:rsidR="006721A1" w:rsidRPr="00FA65F3"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vMerge/>
            <w:shd w:val="clear" w:color="auto" w:fill="D9D9D9"/>
            <w:vAlign w:val="center"/>
          </w:tcPr>
          <w:p w:rsidR="006721A1" w:rsidRPr="00FA65F3"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gridSpan w:val="2"/>
            <w:shd w:val="clear" w:color="auto" w:fill="D9D9D9"/>
          </w:tcPr>
          <w:p w:rsidR="006721A1" w:rsidRPr="00FA65F3"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 xml:space="preserve">Ukupno </w:t>
            </w:r>
          </w:p>
        </w:tc>
        <w:tc>
          <w:tcPr>
            <w:tcW w:w="0" w:type="auto"/>
            <w:gridSpan w:val="2"/>
            <w:shd w:val="clear" w:color="auto" w:fill="D9D9D9"/>
            <w:vAlign w:val="center"/>
          </w:tcPr>
          <w:p w:rsidR="006721A1" w:rsidRPr="00FA65F3"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 xml:space="preserve">Doprinos EU </w:t>
            </w:r>
          </w:p>
        </w:tc>
        <w:tc>
          <w:tcPr>
            <w:tcW w:w="0" w:type="auto"/>
            <w:gridSpan w:val="2"/>
            <w:shd w:val="clear" w:color="auto" w:fill="D9D9D9"/>
            <w:vAlign w:val="center"/>
          </w:tcPr>
          <w:p w:rsidR="006721A1" w:rsidRPr="00FA65F3"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 xml:space="preserve">Nacionalni doprinos </w:t>
            </w:r>
          </w:p>
        </w:tc>
      </w:tr>
      <w:tr w:rsidR="006721A1" w:rsidRPr="00FA65F3" w:rsidTr="00754E88">
        <w:trPr>
          <w:trHeight w:val="267"/>
          <w:jc w:val="center"/>
        </w:trPr>
        <w:tc>
          <w:tcPr>
            <w:tcW w:w="0" w:type="auto"/>
            <w:shd w:val="clear" w:color="auto" w:fill="D9D9D9"/>
            <w:vAlign w:val="center"/>
          </w:tcPr>
          <w:p w:rsidR="006721A1" w:rsidRPr="00FA65F3" w:rsidRDefault="006721A1" w:rsidP="009B3307">
            <w:pPr>
              <w:keepNext/>
              <w:jc w:val="center"/>
              <w:rPr>
                <w:rFonts w:ascii="Times New Roman" w:eastAsia="Times New Roman" w:hAnsi="Times New Roman" w:cs="Times New Roman"/>
                <w:sz w:val="20"/>
                <w:szCs w:val="20"/>
              </w:rPr>
            </w:pPr>
          </w:p>
        </w:tc>
        <w:tc>
          <w:tcPr>
            <w:tcW w:w="0" w:type="auto"/>
            <w:shd w:val="clear" w:color="auto" w:fill="D9D9D9"/>
            <w:vAlign w:val="center"/>
          </w:tcPr>
          <w:p w:rsidR="006721A1" w:rsidRPr="00FA65F3"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FA65F3"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FA65F3"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w:t>
            </w:r>
          </w:p>
        </w:tc>
        <w:tc>
          <w:tcPr>
            <w:tcW w:w="0" w:type="auto"/>
            <w:shd w:val="clear" w:color="auto" w:fill="D9D9D9"/>
            <w:vAlign w:val="center"/>
          </w:tcPr>
          <w:p w:rsidR="006721A1" w:rsidRPr="00FA65F3"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FA65F3"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w:t>
            </w:r>
          </w:p>
        </w:tc>
        <w:tc>
          <w:tcPr>
            <w:tcW w:w="0" w:type="auto"/>
            <w:shd w:val="clear" w:color="auto" w:fill="D9D9D9"/>
            <w:vAlign w:val="center"/>
          </w:tcPr>
          <w:p w:rsidR="006721A1" w:rsidRPr="00FA65F3"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FA65F3"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w:t>
            </w:r>
          </w:p>
        </w:tc>
      </w:tr>
      <w:tr w:rsidR="006721A1" w:rsidRPr="00FA65F3" w:rsidTr="002054B8">
        <w:trPr>
          <w:jc w:val="center"/>
        </w:trPr>
        <w:tc>
          <w:tcPr>
            <w:tcW w:w="0" w:type="auto"/>
            <w:shd w:val="clear" w:color="auto" w:fill="auto"/>
            <w:vAlign w:val="center"/>
          </w:tcPr>
          <w:p w:rsidR="006721A1" w:rsidRPr="00FA65F3" w:rsidRDefault="00707D31" w:rsidP="009B3307">
            <w:pPr>
              <w:jc w:val="center"/>
              <w:rPr>
                <w:rFonts w:ascii="Times New Roman" w:eastAsia="Times New Roman" w:hAnsi="Times New Roman" w:cs="Times New Roman"/>
                <w:sz w:val="20"/>
                <w:szCs w:val="20"/>
              </w:rPr>
            </w:pPr>
            <w:r>
              <w:rPr>
                <w:rFonts w:ascii="Times New Roman" w:hAnsi="Times New Roman"/>
                <w:sz w:val="20"/>
              </w:rPr>
              <w:t>2021</w:t>
            </w:r>
          </w:p>
        </w:tc>
        <w:tc>
          <w:tcPr>
            <w:tcW w:w="0" w:type="auto"/>
            <w:shd w:val="clear" w:color="auto" w:fill="auto"/>
            <w:vAlign w:val="center"/>
          </w:tcPr>
          <w:p w:rsidR="006721A1" w:rsidRPr="00FA65F3" w:rsidRDefault="00707D31" w:rsidP="002054B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2054B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2054B8">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6721A1" w:rsidRPr="00FA65F3" w:rsidRDefault="00707D31" w:rsidP="002054B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2054B8">
            <w:pPr>
              <w:jc w:val="center"/>
              <w:rPr>
                <w:rFonts w:ascii="Times New Roman" w:eastAsia="Times New Roman" w:hAnsi="Times New Roman" w:cs="Times New Roman"/>
                <w:sz w:val="20"/>
                <w:szCs w:val="20"/>
              </w:rPr>
            </w:pPr>
            <w:r>
              <w:rPr>
                <w:rFonts w:ascii="Times New Roman" w:hAnsi="Times New Roman"/>
                <w:sz w:val="20"/>
              </w:rPr>
              <w:t>75%</w:t>
            </w:r>
          </w:p>
        </w:tc>
        <w:tc>
          <w:tcPr>
            <w:tcW w:w="0" w:type="auto"/>
            <w:shd w:val="clear" w:color="auto" w:fill="auto"/>
            <w:vAlign w:val="center"/>
          </w:tcPr>
          <w:p w:rsidR="006721A1" w:rsidRPr="00FA65F3" w:rsidRDefault="00707D31" w:rsidP="002054B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2054B8">
            <w:pPr>
              <w:jc w:val="center"/>
              <w:rPr>
                <w:rFonts w:ascii="Times New Roman" w:eastAsia="Times New Roman" w:hAnsi="Times New Roman" w:cs="Times New Roman"/>
                <w:sz w:val="20"/>
                <w:szCs w:val="20"/>
              </w:rPr>
            </w:pPr>
            <w:r>
              <w:rPr>
                <w:rFonts w:ascii="Times New Roman" w:hAnsi="Times New Roman"/>
                <w:sz w:val="20"/>
              </w:rPr>
              <w:t>25%</w:t>
            </w:r>
          </w:p>
        </w:tc>
      </w:tr>
      <w:tr w:rsidR="006721A1" w:rsidRPr="00FA65F3" w:rsidTr="002054B8">
        <w:trPr>
          <w:jc w:val="center"/>
        </w:trPr>
        <w:tc>
          <w:tcPr>
            <w:tcW w:w="0" w:type="auto"/>
            <w:shd w:val="clear" w:color="auto" w:fill="auto"/>
            <w:vAlign w:val="center"/>
          </w:tcPr>
          <w:p w:rsidR="006721A1" w:rsidRPr="00FA65F3" w:rsidRDefault="00707D31" w:rsidP="009B3307">
            <w:pPr>
              <w:jc w:val="center"/>
              <w:rPr>
                <w:rFonts w:ascii="Times New Roman" w:eastAsia="Times New Roman" w:hAnsi="Times New Roman" w:cs="Times New Roman"/>
                <w:sz w:val="20"/>
                <w:szCs w:val="20"/>
              </w:rPr>
            </w:pPr>
            <w:r>
              <w:rPr>
                <w:rFonts w:ascii="Times New Roman" w:hAnsi="Times New Roman"/>
                <w:sz w:val="20"/>
              </w:rPr>
              <w:t>2022</w:t>
            </w:r>
          </w:p>
        </w:tc>
        <w:tc>
          <w:tcPr>
            <w:tcW w:w="0" w:type="auto"/>
            <w:shd w:val="clear" w:color="auto" w:fill="auto"/>
            <w:vAlign w:val="center"/>
          </w:tcPr>
          <w:p w:rsidR="006721A1" w:rsidRPr="00FA65F3" w:rsidRDefault="00707D31" w:rsidP="002054B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2054B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2054B8">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6721A1" w:rsidRPr="00FA65F3" w:rsidRDefault="00707D31" w:rsidP="002054B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2054B8">
            <w:pPr>
              <w:jc w:val="center"/>
              <w:rPr>
                <w:rFonts w:ascii="Times New Roman" w:eastAsia="Times New Roman" w:hAnsi="Times New Roman" w:cs="Times New Roman"/>
                <w:sz w:val="20"/>
                <w:szCs w:val="20"/>
              </w:rPr>
            </w:pPr>
            <w:r>
              <w:rPr>
                <w:rFonts w:ascii="Times New Roman" w:hAnsi="Times New Roman"/>
                <w:sz w:val="20"/>
              </w:rPr>
              <w:t>75%</w:t>
            </w:r>
          </w:p>
        </w:tc>
        <w:tc>
          <w:tcPr>
            <w:tcW w:w="0" w:type="auto"/>
            <w:shd w:val="clear" w:color="auto" w:fill="auto"/>
            <w:vAlign w:val="center"/>
          </w:tcPr>
          <w:p w:rsidR="006721A1" w:rsidRPr="00FA65F3" w:rsidRDefault="00707D31" w:rsidP="002054B8">
            <w:pPr>
              <w:jc w:val="center"/>
              <w:rPr>
                <w:rFonts w:ascii="Times New Roman" w:eastAsia="Times New Roman" w:hAnsi="Times New Roman" w:cs="Times New Roman"/>
                <w:sz w:val="20"/>
                <w:szCs w:val="20"/>
              </w:rPr>
            </w:pPr>
            <w:r>
              <w:rPr>
                <w:rFonts w:ascii="Times New Roman" w:hAnsi="Times New Roman"/>
                <w:sz w:val="20"/>
              </w:rPr>
              <w:t>-</w:t>
            </w:r>
          </w:p>
        </w:tc>
        <w:tc>
          <w:tcPr>
            <w:tcW w:w="0" w:type="auto"/>
            <w:shd w:val="clear" w:color="auto" w:fill="auto"/>
            <w:vAlign w:val="center"/>
          </w:tcPr>
          <w:p w:rsidR="006721A1" w:rsidRPr="00FA65F3" w:rsidRDefault="00707D31" w:rsidP="002054B8">
            <w:pPr>
              <w:jc w:val="center"/>
              <w:rPr>
                <w:rFonts w:ascii="Times New Roman" w:eastAsia="Times New Roman" w:hAnsi="Times New Roman" w:cs="Times New Roman"/>
                <w:sz w:val="20"/>
                <w:szCs w:val="20"/>
              </w:rPr>
            </w:pPr>
            <w:r>
              <w:rPr>
                <w:rFonts w:ascii="Times New Roman" w:hAnsi="Times New Roman"/>
                <w:sz w:val="20"/>
              </w:rPr>
              <w:t>25%</w:t>
            </w:r>
          </w:p>
        </w:tc>
      </w:tr>
      <w:tr w:rsidR="00A25A30" w:rsidRPr="00FA65F3" w:rsidTr="002054B8">
        <w:trPr>
          <w:jc w:val="center"/>
        </w:trPr>
        <w:tc>
          <w:tcPr>
            <w:tcW w:w="0" w:type="auto"/>
            <w:shd w:val="clear" w:color="auto" w:fill="auto"/>
            <w:vAlign w:val="center"/>
          </w:tcPr>
          <w:p w:rsidR="00A25A30" w:rsidRPr="00FA65F3" w:rsidRDefault="00A25A30" w:rsidP="00A25A30">
            <w:pPr>
              <w:jc w:val="center"/>
              <w:rPr>
                <w:rFonts w:ascii="Times New Roman" w:eastAsia="Times New Roman" w:hAnsi="Times New Roman" w:cs="Times New Roman"/>
                <w:sz w:val="20"/>
                <w:szCs w:val="20"/>
              </w:rPr>
            </w:pPr>
            <w:r>
              <w:rPr>
                <w:rFonts w:ascii="Times New Roman" w:hAnsi="Times New Roman"/>
                <w:sz w:val="20"/>
              </w:rPr>
              <w:t>2023</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666.667</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666.667</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500.000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75%</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166.667</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25%</w:t>
            </w:r>
          </w:p>
        </w:tc>
      </w:tr>
      <w:tr w:rsidR="00A25A30" w:rsidRPr="00FA65F3" w:rsidTr="002054B8">
        <w:trPr>
          <w:jc w:val="center"/>
        </w:trPr>
        <w:tc>
          <w:tcPr>
            <w:tcW w:w="0" w:type="auto"/>
            <w:shd w:val="clear" w:color="auto" w:fill="auto"/>
            <w:vAlign w:val="center"/>
          </w:tcPr>
          <w:p w:rsidR="00A25A30" w:rsidRPr="00FA65F3" w:rsidRDefault="00A25A30" w:rsidP="00A25A30">
            <w:pPr>
              <w:jc w:val="center"/>
              <w:rPr>
                <w:rFonts w:ascii="Times New Roman" w:eastAsia="Times New Roman" w:hAnsi="Times New Roman" w:cs="Times New Roman"/>
                <w:sz w:val="20"/>
                <w:szCs w:val="20"/>
              </w:rPr>
            </w:pPr>
            <w:r>
              <w:rPr>
                <w:rFonts w:ascii="Times New Roman" w:hAnsi="Times New Roman"/>
                <w:sz w:val="20"/>
              </w:rPr>
              <w:t>2024</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960.000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960.000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720.000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75%</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240.000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25%</w:t>
            </w:r>
          </w:p>
        </w:tc>
      </w:tr>
      <w:tr w:rsidR="00A25A30" w:rsidRPr="00FA65F3" w:rsidTr="002054B8">
        <w:trPr>
          <w:jc w:val="center"/>
        </w:trPr>
        <w:tc>
          <w:tcPr>
            <w:tcW w:w="0" w:type="auto"/>
            <w:shd w:val="clear" w:color="auto" w:fill="auto"/>
            <w:vAlign w:val="center"/>
          </w:tcPr>
          <w:p w:rsidR="00A25A30" w:rsidRPr="00FA65F3" w:rsidRDefault="00A25A30" w:rsidP="00A25A30">
            <w:pPr>
              <w:jc w:val="center"/>
              <w:rPr>
                <w:rFonts w:ascii="Times New Roman" w:eastAsia="Times New Roman" w:hAnsi="Times New Roman" w:cs="Times New Roman"/>
                <w:sz w:val="20"/>
                <w:szCs w:val="20"/>
              </w:rPr>
            </w:pPr>
            <w:r>
              <w:rPr>
                <w:rFonts w:ascii="Times New Roman" w:hAnsi="Times New Roman"/>
                <w:sz w:val="20"/>
              </w:rPr>
              <w:t>2025</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1.333.333</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1.333.333</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1.000.000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75%</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333.333</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25%</w:t>
            </w:r>
          </w:p>
        </w:tc>
      </w:tr>
      <w:tr w:rsidR="00A25A30" w:rsidRPr="00FA65F3" w:rsidTr="002054B8">
        <w:trPr>
          <w:jc w:val="center"/>
        </w:trPr>
        <w:tc>
          <w:tcPr>
            <w:tcW w:w="0" w:type="auto"/>
            <w:shd w:val="clear" w:color="auto" w:fill="auto"/>
            <w:vAlign w:val="center"/>
          </w:tcPr>
          <w:p w:rsidR="00A25A30" w:rsidRPr="00FA65F3" w:rsidRDefault="00A25A30" w:rsidP="00A25A30">
            <w:pPr>
              <w:jc w:val="center"/>
              <w:rPr>
                <w:rFonts w:ascii="Times New Roman" w:eastAsia="Times New Roman" w:hAnsi="Times New Roman" w:cs="Times New Roman"/>
                <w:sz w:val="20"/>
                <w:szCs w:val="20"/>
              </w:rPr>
            </w:pPr>
            <w:r>
              <w:rPr>
                <w:rFonts w:ascii="Times New Roman" w:hAnsi="Times New Roman"/>
                <w:sz w:val="20"/>
              </w:rPr>
              <w:t>2026</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2.080.000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2.080.000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1.560.000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75%</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520.000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25%</w:t>
            </w:r>
          </w:p>
        </w:tc>
      </w:tr>
      <w:tr w:rsidR="00A25A30" w:rsidRPr="00FA65F3" w:rsidTr="002054B8">
        <w:trPr>
          <w:jc w:val="center"/>
        </w:trPr>
        <w:tc>
          <w:tcPr>
            <w:tcW w:w="0" w:type="auto"/>
            <w:shd w:val="clear" w:color="auto" w:fill="auto"/>
            <w:vAlign w:val="center"/>
          </w:tcPr>
          <w:p w:rsidR="00A25A30" w:rsidRPr="00FA65F3" w:rsidRDefault="00A25A30" w:rsidP="00A25A30">
            <w:pPr>
              <w:jc w:val="center"/>
              <w:rPr>
                <w:rFonts w:ascii="Times New Roman" w:eastAsia="Times New Roman" w:hAnsi="Times New Roman" w:cs="Times New Roman"/>
                <w:sz w:val="20"/>
                <w:szCs w:val="20"/>
              </w:rPr>
            </w:pPr>
            <w:r>
              <w:rPr>
                <w:rFonts w:ascii="Times New Roman" w:hAnsi="Times New Roman"/>
                <w:sz w:val="20"/>
              </w:rPr>
              <w:t>2027</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2.600.000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2.600.000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1.950.000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75%</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650.000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r>
              <w:rPr>
                <w:rFonts w:ascii="Times New Roman" w:hAnsi="Times New Roman"/>
                <w:sz w:val="20"/>
              </w:rPr>
              <w:t>25%</w:t>
            </w:r>
          </w:p>
        </w:tc>
      </w:tr>
      <w:tr w:rsidR="00A25A30" w:rsidRPr="00FA65F3" w:rsidTr="002054B8">
        <w:trPr>
          <w:jc w:val="center"/>
        </w:trPr>
        <w:tc>
          <w:tcPr>
            <w:tcW w:w="0" w:type="auto"/>
            <w:shd w:val="clear" w:color="auto" w:fill="auto"/>
            <w:vAlign w:val="center"/>
          </w:tcPr>
          <w:p w:rsidR="00A25A30" w:rsidRPr="00FA65F3" w:rsidRDefault="00A25A30" w:rsidP="00A25A30">
            <w:pPr>
              <w:jc w:val="center"/>
              <w:rPr>
                <w:rFonts w:ascii="Times New Roman" w:eastAsia="Times New Roman" w:hAnsi="Times New Roman" w:cs="Times New Roman"/>
                <w:b/>
                <w:sz w:val="20"/>
                <w:szCs w:val="20"/>
              </w:rPr>
            </w:pPr>
            <w:r>
              <w:rPr>
                <w:rFonts w:ascii="Times New Roman" w:hAnsi="Times New Roman"/>
                <w:b/>
                <w:sz w:val="20"/>
              </w:rPr>
              <w:t>Ukupno</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b/>
                <w:sz w:val="20"/>
                <w:szCs w:val="20"/>
              </w:rPr>
            </w:pPr>
            <w:r>
              <w:rPr>
                <w:rFonts w:ascii="Times New Roman" w:hAnsi="Times New Roman"/>
                <w:b/>
                <w:sz w:val="20"/>
              </w:rPr>
              <w:t>7.640.000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b/>
                <w:sz w:val="20"/>
                <w:szCs w:val="20"/>
              </w:rPr>
            </w:pPr>
            <w:r>
              <w:rPr>
                <w:rFonts w:ascii="Times New Roman" w:hAnsi="Times New Roman"/>
                <w:b/>
                <w:sz w:val="20"/>
              </w:rPr>
              <w:t>7.640.000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b/>
                <w:sz w:val="20"/>
                <w:szCs w:val="20"/>
              </w:rPr>
            </w:pP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b/>
                <w:sz w:val="20"/>
                <w:szCs w:val="20"/>
              </w:rPr>
            </w:pPr>
            <w:r>
              <w:rPr>
                <w:rFonts w:ascii="Times New Roman" w:hAnsi="Times New Roman"/>
                <w:b/>
                <w:sz w:val="20"/>
              </w:rPr>
              <w:t>5.730.000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b/>
                <w:sz w:val="20"/>
                <w:szCs w:val="20"/>
              </w:rPr>
            </w:pP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b/>
                <w:sz w:val="20"/>
                <w:szCs w:val="20"/>
              </w:rPr>
            </w:pPr>
            <w:r>
              <w:rPr>
                <w:rFonts w:ascii="Times New Roman" w:hAnsi="Times New Roman"/>
                <w:b/>
                <w:sz w:val="20"/>
              </w:rPr>
              <w:t>1.910.000</w:t>
            </w:r>
          </w:p>
        </w:tc>
        <w:tc>
          <w:tcPr>
            <w:tcW w:w="0" w:type="auto"/>
            <w:shd w:val="clear" w:color="auto" w:fill="auto"/>
            <w:vAlign w:val="center"/>
          </w:tcPr>
          <w:p w:rsidR="00A25A30" w:rsidRPr="00FA65F3" w:rsidRDefault="00A25A30" w:rsidP="002054B8">
            <w:pPr>
              <w:jc w:val="center"/>
              <w:rPr>
                <w:rFonts w:ascii="Times New Roman" w:eastAsia="Times New Roman" w:hAnsi="Times New Roman" w:cs="Times New Roman"/>
                <w:sz w:val="20"/>
                <w:szCs w:val="20"/>
              </w:rPr>
            </w:pPr>
          </w:p>
        </w:tc>
      </w:tr>
    </w:tbl>
    <w:p w:rsidR="006721A1" w:rsidRPr="00E17434" w:rsidRDefault="006721A1">
      <w:pPr>
        <w:jc w:val="both"/>
        <w:rPr>
          <w:rFonts w:ascii="Times New Roman" w:eastAsia="Times New Roman" w:hAnsi="Times New Roman" w:cs="Times New Roman"/>
          <w:sz w:val="22"/>
          <w:szCs w:val="22"/>
        </w:rPr>
      </w:pPr>
    </w:p>
    <w:p w:rsidR="006721A1" w:rsidRPr="00E17434" w:rsidRDefault="00707D31" w:rsidP="002054B8">
      <w:pPr>
        <w:pStyle w:val="Heading2"/>
        <w:numPr>
          <w:ilvl w:val="3"/>
          <w:numId w:val="1"/>
        </w:numPr>
        <w:ind w:hanging="720"/>
        <w:rPr>
          <w:rFonts w:ascii="Times New Roman" w:hAnsi="Times New Roman" w:cs="Times New Roman"/>
        </w:rPr>
      </w:pPr>
      <w:bookmarkStart w:id="800" w:name="_Toc172615140"/>
      <w:bookmarkStart w:id="801" w:name="_Toc98230627"/>
      <w:r>
        <w:rPr>
          <w:rFonts w:ascii="Times New Roman" w:hAnsi="Times New Roman"/>
        </w:rPr>
        <w:t>Indikatori i ciljevi</w:t>
      </w:r>
      <w:bookmarkEnd w:id="800"/>
      <w:r>
        <w:rPr>
          <w:rFonts w:ascii="Times New Roman" w:hAnsi="Times New Roman"/>
        </w:rPr>
        <w:t xml:space="preserve"> </w:t>
      </w:r>
      <w:bookmarkEnd w:id="801"/>
    </w:p>
    <w:p w:rsidR="006721A1" w:rsidRPr="00E17434" w:rsidRDefault="006721A1">
      <w:pPr>
        <w:jc w:val="both"/>
        <w:rPr>
          <w:rFonts w:ascii="Times New Roman" w:eastAsia="Times New Roman" w:hAnsi="Times New Roman" w:cs="Times New Roman"/>
          <w:b/>
          <w:sz w:val="22"/>
          <w:szCs w:val="22"/>
        </w:rPr>
      </w:pPr>
    </w:p>
    <w:p w:rsidR="006721A1" w:rsidRPr="00E17434" w:rsidRDefault="00707D31">
      <w:pPr>
        <w:jc w:val="center"/>
        <w:rPr>
          <w:rFonts w:ascii="Times New Roman" w:eastAsia="Times New Roman" w:hAnsi="Times New Roman" w:cs="Times New Roman"/>
          <w:i/>
          <w:sz w:val="22"/>
          <w:szCs w:val="22"/>
        </w:rPr>
      </w:pPr>
      <w:bookmarkStart w:id="802" w:name="_heading=h.3im3ia3"/>
      <w:bookmarkEnd w:id="802"/>
      <w:r>
        <w:rPr>
          <w:rFonts w:ascii="Times New Roman" w:hAnsi="Times New Roman"/>
          <w:i/>
          <w:sz w:val="22"/>
        </w:rPr>
        <w:t>Tabela 5</w:t>
      </w:r>
      <w:r w:rsidR="005B3732">
        <w:rPr>
          <w:rFonts w:ascii="Times New Roman" w:hAnsi="Times New Roman"/>
          <w:i/>
          <w:sz w:val="22"/>
        </w:rPr>
        <w:t>8</w:t>
      </w:r>
      <w:r>
        <w:rPr>
          <w:rFonts w:ascii="Times New Roman" w:hAnsi="Times New Roman"/>
          <w:i/>
          <w:sz w:val="22"/>
        </w:rPr>
        <w:t>: Indikatori i ciljevi</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366"/>
        <w:gridCol w:w="1922"/>
      </w:tblGrid>
      <w:tr w:rsidR="00E17434" w:rsidRPr="00FA65F3" w:rsidTr="00754E88">
        <w:tc>
          <w:tcPr>
            <w:tcW w:w="7366" w:type="dxa"/>
            <w:shd w:val="clear" w:color="auto" w:fill="D9D9D9"/>
          </w:tcPr>
          <w:p w:rsidR="006721A1" w:rsidRPr="00FA65F3" w:rsidRDefault="00707D31" w:rsidP="009B3307">
            <w:pPr>
              <w:keepNext/>
              <w:spacing w:after="120"/>
              <w:ind w:left="57" w:right="57"/>
              <w:jc w:val="center"/>
              <w:rPr>
                <w:rFonts w:ascii="Times New Roman" w:eastAsia="Times New Roman" w:hAnsi="Times New Roman" w:cs="Times New Roman"/>
                <w:b/>
                <w:sz w:val="20"/>
                <w:szCs w:val="20"/>
              </w:rPr>
            </w:pPr>
            <w:r>
              <w:rPr>
                <w:rFonts w:ascii="Times New Roman" w:hAnsi="Times New Roman"/>
                <w:b/>
                <w:sz w:val="20"/>
              </w:rPr>
              <w:t>Indikator</w:t>
            </w:r>
          </w:p>
        </w:tc>
        <w:tc>
          <w:tcPr>
            <w:tcW w:w="1922" w:type="dxa"/>
            <w:shd w:val="clear" w:color="auto" w:fill="D9D9D9"/>
          </w:tcPr>
          <w:p w:rsidR="006721A1" w:rsidRPr="00FA65F3" w:rsidRDefault="00707D31" w:rsidP="009B3307">
            <w:pPr>
              <w:keepNext/>
              <w:spacing w:after="120"/>
              <w:ind w:left="57" w:right="57"/>
              <w:jc w:val="center"/>
              <w:rPr>
                <w:rFonts w:ascii="Times New Roman" w:eastAsia="Times New Roman" w:hAnsi="Times New Roman" w:cs="Times New Roman"/>
                <w:b/>
                <w:sz w:val="20"/>
                <w:szCs w:val="20"/>
              </w:rPr>
            </w:pPr>
            <w:r>
              <w:rPr>
                <w:rFonts w:ascii="Times New Roman" w:hAnsi="Times New Roman"/>
                <w:b/>
                <w:sz w:val="20"/>
              </w:rPr>
              <w:t>Cilj</w:t>
            </w:r>
          </w:p>
        </w:tc>
      </w:tr>
      <w:tr w:rsidR="006721A1" w:rsidRPr="00FA65F3" w:rsidTr="009B3307">
        <w:tc>
          <w:tcPr>
            <w:tcW w:w="7366" w:type="dxa"/>
            <w:shd w:val="clear" w:color="auto" w:fill="auto"/>
          </w:tcPr>
          <w:p w:rsidR="006721A1" w:rsidRPr="00FA65F3"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Ukupna investicija u ruralnu infrastrukturu (EUR)</w:t>
            </w:r>
          </w:p>
        </w:tc>
        <w:tc>
          <w:tcPr>
            <w:tcW w:w="1922" w:type="dxa"/>
            <w:shd w:val="clear" w:color="auto" w:fill="auto"/>
            <w:vAlign w:val="center"/>
          </w:tcPr>
          <w:p w:rsidR="006721A1" w:rsidRPr="00FA65F3" w:rsidRDefault="00707D31" w:rsidP="009B3307">
            <w:pPr>
              <w:spacing w:after="120"/>
              <w:jc w:val="right"/>
              <w:rPr>
                <w:rFonts w:ascii="Times New Roman" w:eastAsia="Times New Roman" w:hAnsi="Times New Roman" w:cs="Times New Roman"/>
                <w:sz w:val="20"/>
                <w:szCs w:val="20"/>
              </w:rPr>
            </w:pPr>
            <w:r>
              <w:rPr>
                <w:rFonts w:ascii="Times New Roman" w:hAnsi="Times New Roman"/>
                <w:sz w:val="20"/>
              </w:rPr>
              <w:t>7.000.000</w:t>
            </w:r>
          </w:p>
        </w:tc>
      </w:tr>
      <w:tr w:rsidR="006721A1" w:rsidRPr="00FA65F3" w:rsidTr="009B3307">
        <w:tc>
          <w:tcPr>
            <w:tcW w:w="7366" w:type="dxa"/>
            <w:shd w:val="clear" w:color="auto" w:fill="auto"/>
          </w:tcPr>
          <w:p w:rsidR="006721A1" w:rsidRPr="00FA65F3"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Broj novootvorenih radnih mjesta</w:t>
            </w:r>
          </w:p>
        </w:tc>
        <w:tc>
          <w:tcPr>
            <w:tcW w:w="1922" w:type="dxa"/>
            <w:shd w:val="clear" w:color="auto" w:fill="auto"/>
            <w:vAlign w:val="center"/>
          </w:tcPr>
          <w:p w:rsidR="006721A1" w:rsidRPr="00FA65F3" w:rsidRDefault="007058E1" w:rsidP="009B3307">
            <w:pPr>
              <w:spacing w:after="120"/>
              <w:jc w:val="right"/>
              <w:rPr>
                <w:rFonts w:ascii="Times New Roman" w:eastAsia="Times New Roman" w:hAnsi="Times New Roman" w:cs="Times New Roman"/>
                <w:sz w:val="20"/>
                <w:szCs w:val="20"/>
              </w:rPr>
            </w:pPr>
            <w:r>
              <w:rPr>
                <w:rFonts w:ascii="Times New Roman" w:hAnsi="Times New Roman"/>
                <w:sz w:val="20"/>
              </w:rPr>
              <w:t>10</w:t>
            </w:r>
          </w:p>
        </w:tc>
      </w:tr>
      <w:tr w:rsidR="006721A1" w:rsidRPr="00FA65F3" w:rsidTr="009B3307">
        <w:tc>
          <w:tcPr>
            <w:tcW w:w="7366" w:type="dxa"/>
            <w:shd w:val="clear" w:color="auto" w:fill="auto"/>
          </w:tcPr>
          <w:p w:rsidR="006721A1" w:rsidRPr="00FA65F3"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Broj podržanih objekata lokalne infrastrukture</w:t>
            </w:r>
          </w:p>
        </w:tc>
        <w:tc>
          <w:tcPr>
            <w:tcW w:w="1922" w:type="dxa"/>
            <w:shd w:val="clear" w:color="auto" w:fill="auto"/>
            <w:vAlign w:val="center"/>
          </w:tcPr>
          <w:p w:rsidR="006721A1" w:rsidRPr="00FA65F3" w:rsidRDefault="00707D31" w:rsidP="009B3307">
            <w:pPr>
              <w:spacing w:after="120"/>
              <w:jc w:val="right"/>
              <w:rPr>
                <w:rFonts w:ascii="Times New Roman" w:eastAsia="Times New Roman" w:hAnsi="Times New Roman" w:cs="Times New Roman"/>
                <w:sz w:val="20"/>
                <w:szCs w:val="20"/>
              </w:rPr>
            </w:pPr>
            <w:r>
              <w:rPr>
                <w:rFonts w:ascii="Times New Roman" w:hAnsi="Times New Roman"/>
                <w:sz w:val="20"/>
              </w:rPr>
              <w:t>25</w:t>
            </w:r>
          </w:p>
        </w:tc>
      </w:tr>
      <w:tr w:rsidR="006721A1" w:rsidRPr="00FA65F3" w:rsidTr="009B3307">
        <w:tc>
          <w:tcPr>
            <w:tcW w:w="7366" w:type="dxa"/>
            <w:shd w:val="clear" w:color="auto" w:fill="auto"/>
          </w:tcPr>
          <w:p w:rsidR="006721A1" w:rsidRPr="00FA65F3"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 xml:space="preserve">Broj korisnika IPARD-a </w:t>
            </w:r>
            <w:r w:rsidR="006314CA">
              <w:rPr>
                <w:rFonts w:ascii="Times New Roman" w:hAnsi="Times New Roman"/>
                <w:sz w:val="20"/>
              </w:rPr>
              <w:t xml:space="preserve">podržanih za invesicije u vezi sa brigom o </w:t>
            </w:r>
            <w:r>
              <w:rPr>
                <w:rFonts w:ascii="Times New Roman" w:hAnsi="Times New Roman"/>
                <w:sz w:val="20"/>
              </w:rPr>
              <w:t>životn</w:t>
            </w:r>
            <w:r w:rsidR="006314CA">
              <w:rPr>
                <w:rFonts w:ascii="Times New Roman" w:hAnsi="Times New Roman"/>
                <w:sz w:val="20"/>
              </w:rPr>
              <w:t>oj</w:t>
            </w:r>
            <w:r>
              <w:rPr>
                <w:rFonts w:ascii="Times New Roman" w:hAnsi="Times New Roman"/>
                <w:sz w:val="20"/>
              </w:rPr>
              <w:t xml:space="preserve"> </w:t>
            </w:r>
            <w:r w:rsidR="006314CA">
              <w:rPr>
                <w:rFonts w:ascii="Times New Roman" w:hAnsi="Times New Roman"/>
                <w:sz w:val="20"/>
              </w:rPr>
              <w:t xml:space="preserve">sredini </w:t>
            </w:r>
            <w:r>
              <w:rPr>
                <w:rFonts w:ascii="Times New Roman" w:hAnsi="Times New Roman"/>
                <w:sz w:val="20"/>
              </w:rPr>
              <w:t>ili klimatskim promjenama</w:t>
            </w:r>
          </w:p>
        </w:tc>
        <w:tc>
          <w:tcPr>
            <w:tcW w:w="1922" w:type="dxa"/>
            <w:shd w:val="clear" w:color="auto" w:fill="auto"/>
            <w:vAlign w:val="center"/>
          </w:tcPr>
          <w:p w:rsidR="006721A1" w:rsidRPr="00FA65F3" w:rsidRDefault="00707D31" w:rsidP="009B3307">
            <w:pPr>
              <w:spacing w:after="120"/>
              <w:jc w:val="right"/>
              <w:rPr>
                <w:rFonts w:ascii="Times New Roman" w:eastAsia="Times New Roman" w:hAnsi="Times New Roman" w:cs="Times New Roman"/>
                <w:sz w:val="20"/>
                <w:szCs w:val="20"/>
              </w:rPr>
            </w:pPr>
            <w:r>
              <w:rPr>
                <w:rFonts w:ascii="Times New Roman" w:hAnsi="Times New Roman"/>
                <w:sz w:val="20"/>
              </w:rPr>
              <w:t>10</w:t>
            </w:r>
          </w:p>
        </w:tc>
      </w:tr>
    </w:tbl>
    <w:p w:rsidR="002B1151" w:rsidRDefault="002B1151">
      <w:pPr>
        <w:ind w:left="720"/>
        <w:jc w:val="both"/>
        <w:rPr>
          <w:rFonts w:ascii="Times New Roman" w:eastAsia="Times New Roman" w:hAnsi="Times New Roman" w:cs="Times New Roman"/>
          <w:sz w:val="22"/>
          <w:szCs w:val="22"/>
        </w:rPr>
      </w:pPr>
    </w:p>
    <w:p w:rsidR="00C656A6" w:rsidRPr="00E17434" w:rsidRDefault="00C656A6">
      <w:pPr>
        <w:ind w:left="720"/>
        <w:jc w:val="both"/>
        <w:rPr>
          <w:rFonts w:ascii="Times New Roman" w:eastAsia="Times New Roman" w:hAnsi="Times New Roman" w:cs="Times New Roman"/>
          <w:sz w:val="22"/>
          <w:szCs w:val="22"/>
        </w:rPr>
      </w:pPr>
    </w:p>
    <w:p w:rsidR="006721A1" w:rsidRPr="00E17434" w:rsidRDefault="00707D31" w:rsidP="002054B8">
      <w:pPr>
        <w:pStyle w:val="Heading2"/>
        <w:numPr>
          <w:ilvl w:val="3"/>
          <w:numId w:val="1"/>
        </w:numPr>
        <w:ind w:hanging="720"/>
        <w:rPr>
          <w:rFonts w:ascii="Times New Roman" w:hAnsi="Times New Roman" w:cs="Times New Roman"/>
        </w:rPr>
      </w:pPr>
      <w:bookmarkStart w:id="803" w:name="_Toc98230628"/>
      <w:bookmarkStart w:id="804" w:name="_Toc172615141"/>
      <w:r>
        <w:rPr>
          <w:rFonts w:ascii="Times New Roman" w:hAnsi="Times New Roman"/>
        </w:rPr>
        <w:lastRenderedPageBreak/>
        <w:t>Administrativna procedura</w:t>
      </w:r>
      <w:bookmarkEnd w:id="803"/>
      <w:bookmarkEnd w:id="804"/>
      <w:r>
        <w:rPr>
          <w:rFonts w:ascii="Times New Roman" w:hAnsi="Times New Roman"/>
        </w:rPr>
        <w:t xml:space="preserve"> </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Komple</w:t>
      </w:r>
      <w:r w:rsidR="006314CA">
        <w:rPr>
          <w:rFonts w:ascii="Times New Roman" w:hAnsi="Times New Roman"/>
          <w:sz w:val="22"/>
        </w:rPr>
        <w:t>t</w:t>
      </w:r>
      <w:r>
        <w:rPr>
          <w:rFonts w:ascii="Times New Roman" w:hAnsi="Times New Roman"/>
          <w:sz w:val="22"/>
        </w:rPr>
        <w:t>an postupak nabavke mora se sprovesti u skladu s PRAG pravilima.</w:t>
      </w:r>
    </w:p>
    <w:p w:rsidR="006721A1" w:rsidRPr="00E17434" w:rsidRDefault="00707D31" w:rsidP="00700CE2">
      <w:pPr>
        <w:spacing w:after="240"/>
        <w:jc w:val="both"/>
        <w:rPr>
          <w:rFonts w:ascii="Times New Roman" w:hAnsi="Times New Roman" w:cs="Times New Roman"/>
          <w:i/>
          <w:sz w:val="22"/>
          <w:szCs w:val="22"/>
        </w:rPr>
      </w:pPr>
      <w:r>
        <w:rPr>
          <w:rFonts w:ascii="Times New Roman" w:hAnsi="Times New Roman"/>
          <w:sz w:val="22"/>
        </w:rPr>
        <w:t>Administrativna procedura za sprovođenje ove mjere obuhvatiće sljedeće faze: provjere kompletnosti i prihvatljivosti aplikacija; raspodjela sredstava; implementacija aktivnosti; računovodstvo i isplata sredstava podrške. Administrativna procedura će poštovati zahtjeve IPARD III regulatornog okvira i biće utvrđena odgovarajućim priručnicima i procedurama.</w:t>
      </w:r>
    </w:p>
    <w:p w:rsidR="006721A1" w:rsidRPr="00E17434" w:rsidRDefault="00707D31" w:rsidP="002054B8">
      <w:pPr>
        <w:pStyle w:val="Heading2"/>
        <w:numPr>
          <w:ilvl w:val="3"/>
          <w:numId w:val="1"/>
        </w:numPr>
        <w:ind w:hanging="720"/>
        <w:rPr>
          <w:rFonts w:ascii="Times New Roman" w:hAnsi="Times New Roman" w:cs="Times New Roman"/>
        </w:rPr>
      </w:pPr>
      <w:bookmarkStart w:id="805" w:name="_Toc98230629"/>
      <w:bookmarkStart w:id="806" w:name="_Toc172615142"/>
      <w:r>
        <w:rPr>
          <w:rFonts w:ascii="Times New Roman" w:hAnsi="Times New Roman"/>
        </w:rPr>
        <w:t>Geografski opseg mjere</w:t>
      </w:r>
      <w:bookmarkEnd w:id="805"/>
      <w:bookmarkEnd w:id="806"/>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Ova mjera biće implementirana na cijeloj teritoriji Crne Gore.</w:t>
      </w:r>
    </w:p>
    <w:p w:rsidR="006721A1" w:rsidRPr="00E17434" w:rsidRDefault="006721A1">
      <w:pPr>
        <w:rPr>
          <w:rFonts w:ascii="Times New Roman" w:eastAsia="Times New Roman" w:hAnsi="Times New Roman" w:cs="Times New Roman"/>
          <w:sz w:val="22"/>
          <w:szCs w:val="22"/>
        </w:rPr>
      </w:pPr>
    </w:p>
    <w:p w:rsidR="006721A1" w:rsidRPr="00E17434" w:rsidRDefault="00707D31" w:rsidP="002054B8">
      <w:pPr>
        <w:pStyle w:val="Heading3"/>
        <w:numPr>
          <w:ilvl w:val="2"/>
          <w:numId w:val="1"/>
        </w:numPr>
        <w:jc w:val="both"/>
        <w:rPr>
          <w:rFonts w:ascii="Times New Roman" w:hAnsi="Times New Roman"/>
        </w:rPr>
      </w:pPr>
      <w:bookmarkStart w:id="807" w:name="_Toc98230630"/>
      <w:bookmarkStart w:id="808" w:name="_Toc172615143"/>
      <w:r>
        <w:rPr>
          <w:rFonts w:ascii="Times New Roman" w:hAnsi="Times New Roman"/>
        </w:rPr>
        <w:t>MJERA 7 – DIVERZIFIKACIJA GAZDINSTAVA I RAZVOJ POSLOVANJA</w:t>
      </w:r>
      <w:bookmarkEnd w:id="807"/>
      <w:bookmarkEnd w:id="808"/>
    </w:p>
    <w:p w:rsidR="006721A1" w:rsidRPr="00E17434" w:rsidRDefault="006721A1">
      <w:pPr>
        <w:jc w:val="both"/>
        <w:rPr>
          <w:rFonts w:ascii="Times New Roman" w:hAnsi="Times New Roman" w:cs="Times New Roman"/>
          <w:b/>
          <w:i/>
          <w:sz w:val="22"/>
          <w:szCs w:val="22"/>
        </w:rPr>
      </w:pPr>
    </w:p>
    <w:p w:rsidR="006721A1" w:rsidRPr="00E17434" w:rsidRDefault="00707D31" w:rsidP="002054B8">
      <w:pPr>
        <w:pStyle w:val="Heading3"/>
        <w:numPr>
          <w:ilvl w:val="3"/>
          <w:numId w:val="1"/>
        </w:numPr>
        <w:spacing w:line="240" w:lineRule="auto"/>
        <w:ind w:hanging="720"/>
        <w:rPr>
          <w:rFonts w:ascii="Times New Roman" w:hAnsi="Times New Roman"/>
          <w:sz w:val="22"/>
          <w:szCs w:val="22"/>
        </w:rPr>
      </w:pPr>
      <w:r>
        <w:rPr>
          <w:rFonts w:ascii="Times New Roman" w:hAnsi="Times New Roman"/>
          <w:sz w:val="22"/>
        </w:rPr>
        <w:t xml:space="preserve"> </w:t>
      </w:r>
      <w:bookmarkStart w:id="809" w:name="_Toc98230631"/>
      <w:bookmarkStart w:id="810" w:name="_Toc172615144"/>
      <w:r>
        <w:rPr>
          <w:rFonts w:ascii="Times New Roman" w:hAnsi="Times New Roman"/>
          <w:sz w:val="22"/>
        </w:rPr>
        <w:t>Pravni osnov</w:t>
      </w:r>
      <w:bookmarkEnd w:id="809"/>
      <w:bookmarkEnd w:id="810"/>
    </w:p>
    <w:p w:rsidR="00994A73" w:rsidRDefault="00994A73">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Član 27 Sektorskog sporazuma</w:t>
      </w: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rsidP="002054B8">
      <w:pPr>
        <w:pStyle w:val="Heading3"/>
        <w:numPr>
          <w:ilvl w:val="3"/>
          <w:numId w:val="1"/>
        </w:numPr>
        <w:spacing w:line="240" w:lineRule="auto"/>
        <w:ind w:hanging="720"/>
        <w:rPr>
          <w:rFonts w:ascii="Times New Roman" w:hAnsi="Times New Roman"/>
          <w:sz w:val="22"/>
          <w:szCs w:val="22"/>
        </w:rPr>
      </w:pPr>
      <w:r>
        <w:rPr>
          <w:rFonts w:ascii="Times New Roman" w:hAnsi="Times New Roman"/>
          <w:sz w:val="22"/>
        </w:rPr>
        <w:t xml:space="preserve"> </w:t>
      </w:r>
      <w:bookmarkStart w:id="811" w:name="_Toc172615145"/>
      <w:r w:rsidR="00C05E39">
        <w:rPr>
          <w:rFonts w:ascii="Times New Roman" w:hAnsi="Times New Roman"/>
          <w:sz w:val="22"/>
        </w:rPr>
        <w:t>Razlozi za intervenciju</w:t>
      </w:r>
      <w:bookmarkEnd w:id="811"/>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Poljoprivreda je najvažnija privredna grana u ruralnim područjima. Diverzifikacija</w:t>
      </w:r>
      <w:r w:rsidR="00874891">
        <w:rPr>
          <w:rFonts w:ascii="Times New Roman" w:hAnsi="Times New Roman"/>
          <w:sz w:val="22"/>
        </w:rPr>
        <w:t xml:space="preserve"> </w:t>
      </w:r>
      <w:r>
        <w:rPr>
          <w:rFonts w:ascii="Times New Roman" w:hAnsi="Times New Roman"/>
          <w:sz w:val="22"/>
        </w:rPr>
        <w:t xml:space="preserve">aktivnosti i ostalih ekonomskih aktivnosti, prvenstveno od strane države, mogu ublažiti trendove i spriječiti odlazak mladih ljudi iz ruralnih područja i unaprijediti kvalitet života i rada. Stanovnici ruralnih područja treba da vide svoju priliku za dalji napredak u diverzifikaciji aktivnosti. Pored toga, kroz diverzifikaciju, biće moguće zadržati postojeće poslove, jer je trenutna nezaposlenost izraženija u ruralnim područjima nego u urbanim sredinama. </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U dijelu diver</w:t>
      </w:r>
      <w:r w:rsidR="00417DCD">
        <w:rPr>
          <w:rFonts w:ascii="Times New Roman" w:hAnsi="Times New Roman"/>
          <w:sz w:val="22"/>
        </w:rPr>
        <w:t>z</w:t>
      </w:r>
      <w:r>
        <w:rPr>
          <w:rFonts w:ascii="Times New Roman" w:hAnsi="Times New Roman"/>
          <w:sz w:val="22"/>
        </w:rPr>
        <w:t>ifikacije, a zbog karakteristika teritorije i prirodnih ljepota, turizam je aktivnost koja ima najveći potencijal. Turisti već otkrivaju ruralne predjele Crne Gore kao izvanrednu destinaciju za odmor u prirodi. Seoski turizam predstavlja poseban oblik turističkog proizvoda koji pruža uslove za zadovoljavanje potreba sve većeg broja turista koji teže zdravim stilovima života i traže iskustva koja obuhvataju uživanje u prirodi, tradicionalnu kuhinju, gostoprimstvo domaćinstava u ruralnim područjima, uživanje u tradiciji i očuvanju običaja i druga autentična iskustva.</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U periodu od 2017-2020. godine broj poljoprivrednih gazdinstava upisanih u Registar poljoprivrednih gazdinstava povećao se sa 5.636 na 11.860, a između 83% (2017.) i 89% (2020.) njih bavi se preradom na poljoprivrednom gazdinstvu i ruralnim turizmom. Kao što se može primijetiti, sve je veći broj registrovanih poljoprivrednih gazdinstava iz godine u godinu, a glavni razlog za to jeste sve veća podrška Ministarstva poljoprivrede, šumarstva i vodoprivrede kroz nacionalna sredstva, kao i </w:t>
      </w:r>
      <w:r w:rsidR="00CC1AFB">
        <w:rPr>
          <w:rFonts w:ascii="Times New Roman" w:hAnsi="Times New Roman"/>
          <w:sz w:val="22"/>
        </w:rPr>
        <w:t xml:space="preserve">EU </w:t>
      </w:r>
      <w:r>
        <w:rPr>
          <w:rFonts w:ascii="Times New Roman" w:hAnsi="Times New Roman"/>
          <w:sz w:val="22"/>
        </w:rPr>
        <w:t xml:space="preserve">sredstva. </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Uz razvoj ruralnog turizma, u ruralnim područjima se otvara novo tržište za lokalne proizvode, prerađevine i zanatske proizvode, kao što su tradicionalne rukotvorine i suveniri, i slično. U posljednjih nekoliko godina, razvijeni su novi turistički proizvodi kroz donatorske projekte, kao što je promovisanje specifičnih tura i postoji potreba da se ova ponuda i dalje razvija u ovim područjima. </w:t>
      </w:r>
    </w:p>
    <w:p w:rsidR="006721A1" w:rsidRPr="00E17434" w:rsidRDefault="00707D31" w:rsidP="00700CE2">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Intervencije u okviru ove mjere imaju za cilj da poboljšaju mogućnosti za zapošljenje u ruralnim područjima Crne Gore. One su usmjerene na glavne probleme ruralnih područja, identifikovanih u analizama, a koji se mogu sumirati na sljedeći način: </w:t>
      </w:r>
    </w:p>
    <w:p w:rsidR="006721A1" w:rsidRPr="00E17434" w:rsidRDefault="00707D31" w:rsidP="00592412">
      <w:pPr>
        <w:numPr>
          <w:ilvl w:val="0"/>
          <w:numId w:val="5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Nedostatak prilika za zapošljavanje;</w:t>
      </w:r>
    </w:p>
    <w:p w:rsidR="006721A1" w:rsidRPr="00E17434" w:rsidRDefault="00707D31" w:rsidP="00592412">
      <w:pPr>
        <w:numPr>
          <w:ilvl w:val="0"/>
          <w:numId w:val="5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Visoka zavisnost od poljoprivrede;</w:t>
      </w:r>
    </w:p>
    <w:p w:rsidR="006721A1" w:rsidRPr="00E17434" w:rsidRDefault="00707D31" w:rsidP="00592412">
      <w:pPr>
        <w:numPr>
          <w:ilvl w:val="0"/>
          <w:numId w:val="5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Pad kvaliteta životnog standarda kao posljedica nepristupačnosti osnovnih usluga i infrastrukture;</w:t>
      </w:r>
    </w:p>
    <w:p w:rsidR="006721A1" w:rsidRPr="00E17434" w:rsidRDefault="00707D31" w:rsidP="00592412">
      <w:pPr>
        <w:numPr>
          <w:ilvl w:val="0"/>
          <w:numId w:val="56"/>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Depopulacija i demografsko starenje. </w:t>
      </w:r>
    </w:p>
    <w:p w:rsidR="006721A1" w:rsidRPr="00E17434" w:rsidRDefault="00707D31">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Aktivnosti u sprovođenju ove mjere podijeljene su u tri dijela, a sve sa jednim ciljem da se unaprijedi trenutna proizvodnja i diverzifikuju aktivnosti u cilju daljeg razvoja. Aktivnosti koje treba podržati u okviru ove mjere odnose se na:</w:t>
      </w:r>
    </w:p>
    <w:p w:rsidR="006721A1" w:rsidRPr="00E17434" w:rsidRDefault="0020253E" w:rsidP="00592412">
      <w:pPr>
        <w:numPr>
          <w:ilvl w:val="0"/>
          <w:numId w:val="5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Ruralni turizam;</w:t>
      </w:r>
    </w:p>
    <w:p w:rsidR="006721A1" w:rsidRPr="00E17434" w:rsidRDefault="0020253E" w:rsidP="00592412">
      <w:pPr>
        <w:numPr>
          <w:ilvl w:val="0"/>
          <w:numId w:val="5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lastRenderedPageBreak/>
        <w:t>Preradu na gazdinstvu;</w:t>
      </w:r>
    </w:p>
    <w:p w:rsidR="006721A1" w:rsidRPr="0098778D" w:rsidRDefault="0020253E" w:rsidP="00592412">
      <w:pPr>
        <w:numPr>
          <w:ilvl w:val="0"/>
          <w:numId w:val="56"/>
        </w:numPr>
        <w:pBdr>
          <w:top w:val="nil"/>
          <w:left w:val="nil"/>
          <w:bottom w:val="nil"/>
          <w:right w:val="nil"/>
          <w:between w:val="nil"/>
        </w:pBdr>
        <w:spacing w:after="240"/>
        <w:jc w:val="both"/>
        <w:rPr>
          <w:rFonts w:ascii="Times New Roman" w:eastAsia="Times New Roman" w:hAnsi="Times New Roman" w:cs="Times New Roman"/>
          <w:b/>
          <w:i/>
          <w:sz w:val="22"/>
          <w:szCs w:val="22"/>
        </w:rPr>
      </w:pPr>
      <w:r>
        <w:rPr>
          <w:rFonts w:ascii="Times New Roman" w:hAnsi="Times New Roman"/>
          <w:sz w:val="22"/>
        </w:rPr>
        <w:t>Razvoj zanatstva.</w:t>
      </w:r>
    </w:p>
    <w:p w:rsidR="006721A1" w:rsidRPr="00E17434" w:rsidRDefault="00707D31">
      <w:pPr>
        <w:pStyle w:val="Heading6"/>
        <w:rPr>
          <w:rFonts w:ascii="Times New Roman" w:hAnsi="Times New Roman" w:cs="Times New Roman"/>
          <w:b/>
        </w:rPr>
      </w:pPr>
      <w:bookmarkStart w:id="812" w:name="_Toc91249644"/>
      <w:bookmarkStart w:id="813" w:name="_Toc91249939"/>
      <w:bookmarkStart w:id="814" w:name="_Toc91499554"/>
      <w:bookmarkStart w:id="815" w:name="_Toc98230633"/>
      <w:bookmarkStart w:id="816" w:name="_Toc105489076"/>
      <w:bookmarkStart w:id="817" w:name="_Toc105495455"/>
      <w:bookmarkStart w:id="818" w:name="_Toc172615146"/>
      <w:r>
        <w:rPr>
          <w:rFonts w:ascii="Times New Roman" w:hAnsi="Times New Roman"/>
          <w:b/>
        </w:rPr>
        <w:t>Ruralni turizam</w:t>
      </w:r>
      <w:bookmarkEnd w:id="812"/>
      <w:bookmarkEnd w:id="813"/>
      <w:bookmarkEnd w:id="814"/>
      <w:bookmarkEnd w:id="815"/>
      <w:bookmarkEnd w:id="816"/>
      <w:bookmarkEnd w:id="817"/>
      <w:bookmarkEnd w:id="818"/>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Prirodni potencijali ruralnih područja Crne Gore kao i značaj njihovog razvoja ogleda se u činjenici da doprinosi oživljavanju sela, ujednačenijem regionalnom razvoju i smanjenju nezaposlenosti. Takođe, ruralni turizam stvara uslove za zadovoljavanje potreba sve većeg broja turista koji pronalaze mir i zadovoljstvo u prirodi, zdravom načinu života, tradicionalnoj kuhinji, gostoprimstvu seoskih domaćinstava kao i očuvanim običajima i tradiciji. Najveći broj turista koji su posjetili ruralna područja Crne Gore tokom ljetnje turističke sezone 2018. godine došli su iz Zapadne Evrope (37,4%), dok gotovo isti procenat čine turisti sa Zapadnog Balkana (31,1%), kao i iz Centralne i Istočne Evrope (12%). Kada su u pitanju turisti iz Crne Gore, njihova zastupljenost u ukupnom uzorku bila je 7,6%</w:t>
      </w:r>
      <w:r w:rsidRPr="00E17434">
        <w:rPr>
          <w:rFonts w:ascii="Times New Roman" w:eastAsia="Times New Roman" w:hAnsi="Times New Roman" w:cs="Times New Roman"/>
          <w:sz w:val="22"/>
          <w:szCs w:val="22"/>
          <w:vertAlign w:val="superscript"/>
        </w:rPr>
        <w:footnoteReference w:id="39"/>
      </w:r>
      <w:r>
        <w:rPr>
          <w:rFonts w:ascii="Times New Roman" w:hAnsi="Times New Roman"/>
          <w:sz w:val="22"/>
        </w:rPr>
        <w:t xml:space="preserve">. </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Aktivnosti u ruralnom turizmu proširiće obuhvat dodatnih usluga dostupnih ruralnom stanovništvu čime će osigurati dodatni prihod, uz prihod koji je stanovništvo ruralnih područja sticalo isključivo od poljoprivredne proizvodnje.</w:t>
      </w:r>
      <w:r w:rsidR="00087199">
        <w:rPr>
          <w:rFonts w:ascii="Times New Roman" w:hAnsi="Times New Roman"/>
          <w:sz w:val="22"/>
        </w:rPr>
        <w:t xml:space="preserve"> </w:t>
      </w:r>
      <w:r w:rsidR="00D94711">
        <w:rPr>
          <w:rFonts w:ascii="Times New Roman" w:hAnsi="Times New Roman"/>
          <w:sz w:val="22"/>
        </w:rPr>
        <w:t>Investiranjem u</w:t>
      </w:r>
      <w:r w:rsidR="00D94711" w:rsidRPr="00087199">
        <w:rPr>
          <w:rFonts w:ascii="Times New Roman" w:hAnsi="Times New Roman"/>
          <w:sz w:val="22"/>
        </w:rPr>
        <w:t xml:space="preserve"> u ruralni turizam</w:t>
      </w:r>
      <w:r w:rsidR="00D94711">
        <w:rPr>
          <w:rFonts w:ascii="Times New Roman" w:hAnsi="Times New Roman"/>
          <w:sz w:val="22"/>
        </w:rPr>
        <w:t xml:space="preserve"> i njegovim razvojem</w:t>
      </w:r>
      <w:r w:rsidR="00D94711" w:rsidRPr="00087199">
        <w:rPr>
          <w:rFonts w:ascii="Times New Roman" w:hAnsi="Times New Roman"/>
          <w:sz w:val="22"/>
        </w:rPr>
        <w:t xml:space="preserve">, Crna Gora smanjuje prisutan jaz između sjevernog regiona i sve više </w:t>
      </w:r>
      <w:r w:rsidR="00D94711">
        <w:rPr>
          <w:rFonts w:ascii="Times New Roman" w:hAnsi="Times New Roman"/>
          <w:sz w:val="22"/>
        </w:rPr>
        <w:t>urbanizovanog</w:t>
      </w:r>
      <w:r w:rsidR="00D94711" w:rsidRPr="00087199">
        <w:rPr>
          <w:rFonts w:ascii="Times New Roman" w:hAnsi="Times New Roman"/>
          <w:sz w:val="22"/>
        </w:rPr>
        <w:t xml:space="preserve"> primorskog regiona.</w:t>
      </w:r>
    </w:p>
    <w:p w:rsidR="006721A1" w:rsidRPr="00E17434" w:rsidRDefault="00707D31">
      <w:pPr>
        <w:pStyle w:val="Heading6"/>
        <w:rPr>
          <w:rFonts w:ascii="Times New Roman" w:hAnsi="Times New Roman" w:cs="Times New Roman"/>
          <w:b/>
        </w:rPr>
      </w:pPr>
      <w:bookmarkStart w:id="819" w:name="_Toc91249645"/>
      <w:bookmarkStart w:id="820" w:name="_Toc91249940"/>
      <w:bookmarkStart w:id="821" w:name="_Toc91499555"/>
      <w:bookmarkStart w:id="822" w:name="_Toc98230634"/>
      <w:bookmarkStart w:id="823" w:name="_Toc105489077"/>
      <w:bookmarkStart w:id="824" w:name="_Toc105495456"/>
      <w:bookmarkStart w:id="825" w:name="_Toc172615147"/>
      <w:r>
        <w:rPr>
          <w:rFonts w:ascii="Times New Roman" w:hAnsi="Times New Roman"/>
          <w:b/>
        </w:rPr>
        <w:t>Prerada na gazdinstvu</w:t>
      </w:r>
      <w:bookmarkEnd w:id="819"/>
      <w:bookmarkEnd w:id="820"/>
      <w:bookmarkEnd w:id="821"/>
      <w:bookmarkEnd w:id="822"/>
      <w:bookmarkEnd w:id="823"/>
      <w:bookmarkEnd w:id="824"/>
      <w:bookmarkEnd w:id="825"/>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Razvojem prerade na porodičnim gazdinstvima doprinosi se povećanju kvaliteta i raznovrsnosti ponude proizvoda crnogorskih poljoprivrednika. Proizvodi, kao što su sir,</w:t>
      </w:r>
      <w:r w:rsidR="00E10391">
        <w:rPr>
          <w:rFonts w:ascii="Times New Roman" w:hAnsi="Times New Roman"/>
          <w:sz w:val="22"/>
        </w:rPr>
        <w:t xml:space="preserve"> </w:t>
      </w:r>
      <w:r>
        <w:rPr>
          <w:rFonts w:ascii="Times New Roman" w:hAnsi="Times New Roman"/>
          <w:sz w:val="22"/>
        </w:rPr>
        <w:t>mesne prerađevine, različite vrste bezalkoholnih pića, prerađevine od povrća i voća (uključujuć</w:t>
      </w:r>
      <w:r w:rsidR="00417DCD">
        <w:rPr>
          <w:rFonts w:ascii="Times New Roman" w:hAnsi="Times New Roman"/>
          <w:sz w:val="22"/>
        </w:rPr>
        <w:t>i</w:t>
      </w:r>
      <w:r>
        <w:rPr>
          <w:rFonts w:ascii="Times New Roman" w:hAnsi="Times New Roman"/>
          <w:sz w:val="22"/>
        </w:rPr>
        <w:t xml:space="preserve"> masline), povrće, ljekovito</w:t>
      </w:r>
      <w:r w:rsidR="00C462B3">
        <w:rPr>
          <w:rFonts w:ascii="Times New Roman" w:hAnsi="Times New Roman"/>
          <w:sz w:val="22"/>
        </w:rPr>
        <w:t xml:space="preserve"> i aromatično</w:t>
      </w:r>
      <w:r>
        <w:rPr>
          <w:rFonts w:ascii="Times New Roman" w:hAnsi="Times New Roman"/>
          <w:sz w:val="22"/>
        </w:rPr>
        <w:t xml:space="preserve"> bilje, predstavljaju važan dio ruralne ekonomije i doprinose povećanju prihoda na poljoprivrednim gazdinstavima. Ruralna područja imaju dugu tradiciju u preradi različitih proizvoda životinjskog i biljnog porijekla na gazdinstvima, i stoga ova mjera doprinosi povećanju stepena prerade primarnih proizvoda, sa ciljem da se kroz investicije, objekti u kojima se vrši prerada unaprijede i usklade sa standardima higijene, minimalnim nacionalnim standardima, standardima u oblasti bezbjednosti hrane i zaštite životne sredine. Poboljšanjem i proširenjem obima obrade primarnih poljoprivrednih proizvoda, gazdinstva će povećati obim proizvodnje, stvoriti dodatne prihode i omogućiti dalji razvoj poljoprivrednih preduzeća.</w:t>
      </w:r>
    </w:p>
    <w:p w:rsidR="006721A1" w:rsidRPr="00E17434" w:rsidRDefault="00707D31">
      <w:pPr>
        <w:pStyle w:val="Heading6"/>
        <w:rPr>
          <w:rFonts w:ascii="Times New Roman" w:hAnsi="Times New Roman" w:cs="Times New Roman"/>
          <w:b/>
        </w:rPr>
      </w:pPr>
      <w:bookmarkStart w:id="826" w:name="_Toc91249646"/>
      <w:bookmarkStart w:id="827" w:name="_Toc91249941"/>
      <w:bookmarkStart w:id="828" w:name="_Toc91499556"/>
      <w:bookmarkStart w:id="829" w:name="_Toc98230635"/>
      <w:bookmarkStart w:id="830" w:name="_Toc105489078"/>
      <w:bookmarkStart w:id="831" w:name="_Toc105495457"/>
      <w:bookmarkStart w:id="832" w:name="_Toc172615148"/>
      <w:r>
        <w:rPr>
          <w:rFonts w:ascii="Times New Roman" w:hAnsi="Times New Roman"/>
          <w:b/>
        </w:rPr>
        <w:t>Zanati</w:t>
      </w:r>
      <w:bookmarkEnd w:id="826"/>
      <w:bookmarkEnd w:id="827"/>
      <w:bookmarkEnd w:id="828"/>
      <w:bookmarkEnd w:id="829"/>
      <w:bookmarkEnd w:id="830"/>
      <w:bookmarkEnd w:id="831"/>
      <w:bookmarkEnd w:id="832"/>
    </w:p>
    <w:p w:rsidR="006721A1" w:rsidRPr="00E17434" w:rsidRDefault="00707D31">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Podrška tradicionalnim zanatima ima za cilj unapređenje zanatske </w:t>
      </w:r>
      <w:r w:rsidR="00CC1AFB">
        <w:rPr>
          <w:rFonts w:ascii="Times New Roman" w:hAnsi="Times New Roman"/>
          <w:sz w:val="22"/>
        </w:rPr>
        <w:t xml:space="preserve">djelatnosti </w:t>
      </w:r>
      <w:r>
        <w:rPr>
          <w:rFonts w:ascii="Times New Roman" w:hAnsi="Times New Roman"/>
          <w:sz w:val="22"/>
        </w:rPr>
        <w:t xml:space="preserve">u cilju pružanja kvalitetnih usluga na tržištu u ruralnim područjima, kroz podršku investicijama u izgradnju/rekonstrukciju objekata, kao i nabavku </w:t>
      </w:r>
      <w:r w:rsidR="00CC1AFB">
        <w:rPr>
          <w:rFonts w:ascii="Times New Roman" w:hAnsi="Times New Roman"/>
          <w:sz w:val="22"/>
        </w:rPr>
        <w:t>odgovarajućih mašina</w:t>
      </w:r>
      <w:r>
        <w:rPr>
          <w:rFonts w:ascii="Times New Roman" w:hAnsi="Times New Roman"/>
          <w:sz w:val="22"/>
        </w:rPr>
        <w:t xml:space="preserve">, alata i </w:t>
      </w:r>
      <w:r w:rsidR="00CC1AFB">
        <w:rPr>
          <w:rFonts w:ascii="Times New Roman" w:hAnsi="Times New Roman"/>
          <w:sz w:val="22"/>
        </w:rPr>
        <w:t>tehničkih uređaja</w:t>
      </w:r>
      <w:r>
        <w:rPr>
          <w:rFonts w:ascii="Times New Roman" w:hAnsi="Times New Roman"/>
          <w:sz w:val="22"/>
        </w:rPr>
        <w:t>. Pored toga, podrška ovim aktivnostima sačuvaće mnoge tradicionalne zanate od izumiranja.</w:t>
      </w: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rsidP="002054B8">
      <w:pPr>
        <w:pStyle w:val="Heading3"/>
        <w:numPr>
          <w:ilvl w:val="3"/>
          <w:numId w:val="1"/>
        </w:numPr>
        <w:spacing w:line="240" w:lineRule="auto"/>
        <w:ind w:hanging="720"/>
        <w:rPr>
          <w:rFonts w:ascii="Times New Roman" w:hAnsi="Times New Roman"/>
          <w:sz w:val="22"/>
          <w:szCs w:val="22"/>
        </w:rPr>
      </w:pPr>
      <w:r>
        <w:rPr>
          <w:rFonts w:ascii="Times New Roman" w:hAnsi="Times New Roman"/>
          <w:sz w:val="22"/>
        </w:rPr>
        <w:t xml:space="preserve"> </w:t>
      </w:r>
      <w:bookmarkStart w:id="833" w:name="_Toc98230636"/>
      <w:bookmarkStart w:id="834" w:name="_Toc172615149"/>
      <w:r>
        <w:rPr>
          <w:rFonts w:ascii="Times New Roman" w:hAnsi="Times New Roman"/>
          <w:sz w:val="22"/>
        </w:rPr>
        <w:t>Opšti ciljevi</w:t>
      </w:r>
      <w:bookmarkEnd w:id="833"/>
      <w:bookmarkEnd w:id="834"/>
      <w:r>
        <w:rPr>
          <w:rFonts w:ascii="Times New Roman" w:hAnsi="Times New Roman"/>
          <w:sz w:val="22"/>
        </w:rPr>
        <w:t xml:space="preserve"> </w:t>
      </w:r>
    </w:p>
    <w:p w:rsidR="006721A1" w:rsidRPr="00A15C6D" w:rsidRDefault="00707D31" w:rsidP="00A15C6D">
      <w:pPr>
        <w:numPr>
          <w:ilvl w:val="0"/>
          <w:numId w:val="56"/>
        </w:numPr>
        <w:pBdr>
          <w:top w:val="nil"/>
          <w:left w:val="nil"/>
          <w:bottom w:val="nil"/>
          <w:right w:val="nil"/>
          <w:between w:val="nil"/>
        </w:pBdr>
        <w:jc w:val="both"/>
        <w:rPr>
          <w:rFonts w:ascii="Times New Roman" w:hAnsi="Times New Roman"/>
          <w:sz w:val="22"/>
        </w:rPr>
      </w:pPr>
      <w:r>
        <w:rPr>
          <w:rFonts w:ascii="Times New Roman" w:hAnsi="Times New Roman"/>
          <w:sz w:val="22"/>
        </w:rPr>
        <w:t xml:space="preserve">Podsticanje zapošljavanja, kroz otvaranje novih radnih mjesta i očuvanje postojećih radnih mjesta kroz razvoj poslovnih aktivnosti, i time podizanje nivoa privredne aktivnosti ruralnih područja i </w:t>
      </w:r>
      <w:r w:rsidR="00CC1AFB">
        <w:rPr>
          <w:rFonts w:ascii="Times New Roman" w:hAnsi="Times New Roman"/>
          <w:sz w:val="22"/>
        </w:rPr>
        <w:t xml:space="preserve">ublažavanje </w:t>
      </w:r>
      <w:r>
        <w:rPr>
          <w:rFonts w:ascii="Times New Roman" w:hAnsi="Times New Roman"/>
          <w:sz w:val="22"/>
        </w:rPr>
        <w:t>trend</w:t>
      </w:r>
      <w:r w:rsidR="00CC1AFB">
        <w:rPr>
          <w:rFonts w:ascii="Times New Roman" w:hAnsi="Times New Roman"/>
          <w:sz w:val="22"/>
        </w:rPr>
        <w:t>a</w:t>
      </w:r>
      <w:r>
        <w:rPr>
          <w:rFonts w:ascii="Times New Roman" w:hAnsi="Times New Roman"/>
          <w:sz w:val="22"/>
        </w:rPr>
        <w:t xml:space="preserve"> </w:t>
      </w:r>
      <w:r w:rsidR="00CC1AFB">
        <w:rPr>
          <w:rFonts w:ascii="Times New Roman" w:hAnsi="Times New Roman"/>
          <w:sz w:val="22"/>
        </w:rPr>
        <w:t xml:space="preserve">migracije </w:t>
      </w:r>
      <w:r>
        <w:rPr>
          <w:rFonts w:ascii="Times New Roman" w:hAnsi="Times New Roman"/>
          <w:sz w:val="22"/>
        </w:rPr>
        <w:t>iz ruralnih područja;</w:t>
      </w:r>
    </w:p>
    <w:p w:rsidR="006721A1" w:rsidRPr="00A15C6D" w:rsidRDefault="00707D31" w:rsidP="00A15C6D">
      <w:pPr>
        <w:numPr>
          <w:ilvl w:val="0"/>
          <w:numId w:val="56"/>
        </w:numPr>
        <w:pBdr>
          <w:top w:val="nil"/>
          <w:left w:val="nil"/>
          <w:bottom w:val="nil"/>
          <w:right w:val="nil"/>
          <w:between w:val="nil"/>
        </w:pBdr>
        <w:jc w:val="both"/>
        <w:rPr>
          <w:rFonts w:ascii="Times New Roman" w:hAnsi="Times New Roman"/>
          <w:sz w:val="22"/>
        </w:rPr>
      </w:pPr>
      <w:r>
        <w:rPr>
          <w:rFonts w:ascii="Times New Roman" w:hAnsi="Times New Roman"/>
          <w:sz w:val="22"/>
        </w:rPr>
        <w:t>Ekonomski rast i diverzifikacija gazdinstava u cilju razvoja poslovanja, zapošljavanja i održivog razvoja ruralnih područja doprinosi boljoj teritorijalnoj ravnoteži, kako u ekonomskom tako i u socijalnom smislu. Povećanje obima usluga stanovnicima ruralnih područja, kao i poboljšanje kvaliteta pružene usluge;</w:t>
      </w:r>
    </w:p>
    <w:p w:rsidR="006721A1" w:rsidRPr="00A15C6D" w:rsidRDefault="00707D31" w:rsidP="00A15C6D">
      <w:pPr>
        <w:numPr>
          <w:ilvl w:val="0"/>
          <w:numId w:val="56"/>
        </w:numPr>
        <w:pBdr>
          <w:top w:val="nil"/>
          <w:left w:val="nil"/>
          <w:bottom w:val="nil"/>
          <w:right w:val="nil"/>
          <w:between w:val="nil"/>
        </w:pBdr>
        <w:jc w:val="both"/>
        <w:rPr>
          <w:rFonts w:ascii="Times New Roman" w:hAnsi="Times New Roman"/>
          <w:sz w:val="22"/>
        </w:rPr>
      </w:pPr>
      <w:r>
        <w:rPr>
          <w:rFonts w:ascii="Times New Roman" w:hAnsi="Times New Roman"/>
          <w:sz w:val="22"/>
        </w:rPr>
        <w:t>Unapređenje položaja poljoprivrednika u lancu vrijednosti;</w:t>
      </w:r>
    </w:p>
    <w:p w:rsidR="006721A1" w:rsidRPr="00A15C6D" w:rsidRDefault="00707D31" w:rsidP="00A15C6D">
      <w:pPr>
        <w:numPr>
          <w:ilvl w:val="0"/>
          <w:numId w:val="56"/>
        </w:numPr>
        <w:pBdr>
          <w:top w:val="nil"/>
          <w:left w:val="nil"/>
          <w:bottom w:val="nil"/>
          <w:right w:val="nil"/>
          <w:between w:val="nil"/>
        </w:pBdr>
        <w:jc w:val="both"/>
        <w:rPr>
          <w:rFonts w:ascii="Times New Roman" w:hAnsi="Times New Roman"/>
          <w:sz w:val="22"/>
        </w:rPr>
      </w:pPr>
      <w:r>
        <w:rPr>
          <w:rFonts w:ascii="Times New Roman" w:hAnsi="Times New Roman"/>
          <w:sz w:val="22"/>
        </w:rPr>
        <w:t xml:space="preserve">Prilagođavanje i ublažavanje klimatskih promjena; </w:t>
      </w:r>
    </w:p>
    <w:p w:rsidR="006721A1" w:rsidRPr="00A15C6D" w:rsidRDefault="00707D31" w:rsidP="00A15C6D">
      <w:pPr>
        <w:numPr>
          <w:ilvl w:val="0"/>
          <w:numId w:val="56"/>
        </w:numPr>
        <w:pBdr>
          <w:top w:val="nil"/>
          <w:left w:val="nil"/>
          <w:bottom w:val="nil"/>
          <w:right w:val="nil"/>
          <w:between w:val="nil"/>
        </w:pBdr>
        <w:jc w:val="both"/>
        <w:rPr>
          <w:rFonts w:ascii="Times New Roman" w:hAnsi="Times New Roman"/>
          <w:sz w:val="22"/>
        </w:rPr>
      </w:pPr>
      <w:r>
        <w:rPr>
          <w:rFonts w:ascii="Times New Roman" w:hAnsi="Times New Roman"/>
          <w:sz w:val="22"/>
        </w:rPr>
        <w:t>Pružanje pomoći mladim poljoprivrednicima koji žele da se diverzifikuju u nove ekonomske aktivnosti, istovremeno zadržavajući proizvodnju na gazdinstvu.</w:t>
      </w:r>
    </w:p>
    <w:p w:rsidR="006721A1" w:rsidRPr="00E17434" w:rsidRDefault="006721A1">
      <w:pPr>
        <w:rPr>
          <w:rFonts w:ascii="Times New Roman" w:eastAsia="Times New Roman" w:hAnsi="Times New Roman" w:cs="Times New Roman"/>
          <w:sz w:val="22"/>
          <w:szCs w:val="22"/>
        </w:rPr>
      </w:pPr>
    </w:p>
    <w:p w:rsidR="006721A1" w:rsidRPr="00E17434" w:rsidRDefault="00707D31" w:rsidP="002054B8">
      <w:pPr>
        <w:pStyle w:val="Heading3"/>
        <w:numPr>
          <w:ilvl w:val="3"/>
          <w:numId w:val="1"/>
        </w:numPr>
        <w:spacing w:line="240" w:lineRule="auto"/>
        <w:ind w:hanging="720"/>
        <w:rPr>
          <w:rFonts w:ascii="Times New Roman" w:hAnsi="Times New Roman"/>
          <w:sz w:val="22"/>
          <w:szCs w:val="22"/>
        </w:rPr>
      </w:pPr>
      <w:r>
        <w:rPr>
          <w:rFonts w:ascii="Times New Roman" w:hAnsi="Times New Roman"/>
          <w:sz w:val="22"/>
        </w:rPr>
        <w:t xml:space="preserve"> </w:t>
      </w:r>
      <w:bookmarkStart w:id="835" w:name="_Toc98230637"/>
      <w:bookmarkStart w:id="836" w:name="_Toc172615150"/>
      <w:r w:rsidR="00CC1AFB">
        <w:rPr>
          <w:rFonts w:ascii="Times New Roman" w:hAnsi="Times New Roman"/>
          <w:sz w:val="22"/>
        </w:rPr>
        <w:t xml:space="preserve">Specifični </w:t>
      </w:r>
      <w:r>
        <w:rPr>
          <w:rFonts w:ascii="Times New Roman" w:hAnsi="Times New Roman"/>
          <w:sz w:val="22"/>
        </w:rPr>
        <w:t>ciljevi</w:t>
      </w:r>
      <w:bookmarkEnd w:id="835"/>
      <w:bookmarkEnd w:id="836"/>
    </w:p>
    <w:p w:rsidR="006721A1" w:rsidRPr="00E17434" w:rsidRDefault="00707D31">
      <w:pPr>
        <w:pBdr>
          <w:top w:val="nil"/>
          <w:left w:val="nil"/>
          <w:bottom w:val="nil"/>
          <w:right w:val="nil"/>
          <w:between w:val="nil"/>
        </w:pBdr>
        <w:spacing w:before="60"/>
        <w:jc w:val="both"/>
        <w:rPr>
          <w:rFonts w:ascii="Times New Roman" w:eastAsia="Times New Roman" w:hAnsi="Times New Roman" w:cs="Times New Roman"/>
          <w:strike/>
          <w:sz w:val="22"/>
          <w:szCs w:val="22"/>
        </w:rPr>
      </w:pPr>
      <w:r>
        <w:rPr>
          <w:rFonts w:ascii="Times New Roman" w:hAnsi="Times New Roman"/>
          <w:sz w:val="22"/>
        </w:rPr>
        <w:t xml:space="preserve">Ova mjera </w:t>
      </w:r>
      <w:r w:rsidR="00CC1AFB">
        <w:rPr>
          <w:rFonts w:ascii="Times New Roman" w:hAnsi="Times New Roman"/>
          <w:sz w:val="22"/>
        </w:rPr>
        <w:t xml:space="preserve">će imati </w:t>
      </w:r>
      <w:r>
        <w:rPr>
          <w:rFonts w:ascii="Times New Roman" w:hAnsi="Times New Roman"/>
          <w:sz w:val="22"/>
        </w:rPr>
        <w:t>za cilj kreiranje, diverzifikaciju i razvoj ruralnih aktivnosti kroz podršku investicijama za:</w:t>
      </w:r>
    </w:p>
    <w:p w:rsidR="006721A1" w:rsidRPr="00A15C6D" w:rsidRDefault="00707D31" w:rsidP="00A15C6D">
      <w:pPr>
        <w:numPr>
          <w:ilvl w:val="0"/>
          <w:numId w:val="56"/>
        </w:numPr>
        <w:pBdr>
          <w:top w:val="nil"/>
          <w:left w:val="nil"/>
          <w:bottom w:val="nil"/>
          <w:right w:val="nil"/>
          <w:between w:val="nil"/>
        </w:pBdr>
        <w:jc w:val="both"/>
        <w:rPr>
          <w:rFonts w:ascii="Times New Roman" w:hAnsi="Times New Roman"/>
          <w:sz w:val="22"/>
        </w:rPr>
      </w:pPr>
      <w:r>
        <w:rPr>
          <w:rFonts w:ascii="Times New Roman" w:hAnsi="Times New Roman"/>
          <w:sz w:val="22"/>
        </w:rPr>
        <w:t>Izgradnju, rekonstrukciju i opremanje komplementarnih ugostiteljskih objekata u ruralnim područjima;</w:t>
      </w:r>
    </w:p>
    <w:p w:rsidR="006721A1" w:rsidRPr="00A15C6D" w:rsidRDefault="00707D31" w:rsidP="00A15C6D">
      <w:pPr>
        <w:numPr>
          <w:ilvl w:val="0"/>
          <w:numId w:val="56"/>
        </w:numPr>
        <w:pBdr>
          <w:top w:val="nil"/>
          <w:left w:val="nil"/>
          <w:bottom w:val="nil"/>
          <w:right w:val="nil"/>
          <w:between w:val="nil"/>
        </w:pBdr>
        <w:jc w:val="both"/>
        <w:rPr>
          <w:rFonts w:ascii="Times New Roman" w:hAnsi="Times New Roman"/>
          <w:sz w:val="22"/>
        </w:rPr>
      </w:pPr>
      <w:r>
        <w:rPr>
          <w:rFonts w:ascii="Times New Roman" w:hAnsi="Times New Roman"/>
          <w:sz w:val="22"/>
        </w:rPr>
        <w:lastRenderedPageBreak/>
        <w:t>Izgradnju, rekonstrukciju i opremanje objekata za preradu u skladu s standardima bezbjednosti hrane;</w:t>
      </w:r>
    </w:p>
    <w:p w:rsidR="006721A1" w:rsidRPr="00A15C6D" w:rsidRDefault="00707D31" w:rsidP="00A15C6D">
      <w:pPr>
        <w:numPr>
          <w:ilvl w:val="0"/>
          <w:numId w:val="56"/>
        </w:numPr>
        <w:pBdr>
          <w:top w:val="nil"/>
          <w:left w:val="nil"/>
          <w:bottom w:val="nil"/>
          <w:right w:val="nil"/>
          <w:between w:val="nil"/>
        </w:pBdr>
        <w:jc w:val="both"/>
        <w:rPr>
          <w:rFonts w:ascii="Times New Roman" w:hAnsi="Times New Roman"/>
          <w:sz w:val="22"/>
        </w:rPr>
      </w:pPr>
      <w:r>
        <w:rPr>
          <w:rFonts w:ascii="Times New Roman" w:hAnsi="Times New Roman"/>
          <w:sz w:val="22"/>
        </w:rPr>
        <w:t>Unapređenje kontrole kvaliteta proizvoda sprovođenjem sistema upravljanja kvalitetom i standarda bezbjednosti hrane;</w:t>
      </w:r>
    </w:p>
    <w:p w:rsidR="006721A1" w:rsidRPr="00A15C6D" w:rsidRDefault="00707D31" w:rsidP="00A15C6D">
      <w:pPr>
        <w:numPr>
          <w:ilvl w:val="0"/>
          <w:numId w:val="56"/>
        </w:numPr>
        <w:pBdr>
          <w:top w:val="nil"/>
          <w:left w:val="nil"/>
          <w:bottom w:val="nil"/>
          <w:right w:val="nil"/>
          <w:between w:val="nil"/>
        </w:pBdr>
        <w:jc w:val="both"/>
        <w:rPr>
          <w:rFonts w:ascii="Times New Roman" w:hAnsi="Times New Roman"/>
          <w:sz w:val="22"/>
        </w:rPr>
      </w:pPr>
      <w:r>
        <w:rPr>
          <w:rFonts w:ascii="Times New Roman" w:hAnsi="Times New Roman"/>
          <w:sz w:val="22"/>
        </w:rPr>
        <w:t>Investicije u obnovljive izvore energije;</w:t>
      </w:r>
    </w:p>
    <w:p w:rsidR="006721A1" w:rsidRPr="00A15C6D" w:rsidRDefault="00707D31" w:rsidP="00A15C6D">
      <w:pPr>
        <w:numPr>
          <w:ilvl w:val="0"/>
          <w:numId w:val="56"/>
        </w:numPr>
        <w:pBdr>
          <w:top w:val="nil"/>
          <w:left w:val="nil"/>
          <w:bottom w:val="nil"/>
          <w:right w:val="nil"/>
          <w:between w:val="nil"/>
        </w:pBdr>
        <w:jc w:val="both"/>
        <w:rPr>
          <w:rFonts w:ascii="Times New Roman" w:hAnsi="Times New Roman"/>
          <w:sz w:val="22"/>
        </w:rPr>
      </w:pPr>
      <w:r>
        <w:rPr>
          <w:rFonts w:ascii="Times New Roman" w:hAnsi="Times New Roman"/>
          <w:sz w:val="22"/>
        </w:rPr>
        <w:t>Očuvanje tradicije</w:t>
      </w:r>
      <w:r w:rsidR="00321C94">
        <w:rPr>
          <w:rFonts w:ascii="Times New Roman" w:hAnsi="Times New Roman"/>
          <w:sz w:val="22"/>
        </w:rPr>
        <w:t xml:space="preserve"> </w:t>
      </w:r>
      <w:r>
        <w:rPr>
          <w:rFonts w:ascii="Times New Roman" w:hAnsi="Times New Roman"/>
          <w:sz w:val="22"/>
        </w:rPr>
        <w:t>i zanata.</w:t>
      </w:r>
    </w:p>
    <w:p w:rsidR="006721A1" w:rsidRPr="00E17434" w:rsidRDefault="006721A1">
      <w:pPr>
        <w:pBdr>
          <w:top w:val="nil"/>
          <w:left w:val="nil"/>
          <w:bottom w:val="nil"/>
          <w:right w:val="nil"/>
          <w:between w:val="nil"/>
        </w:pBdr>
        <w:spacing w:after="60"/>
        <w:ind w:left="720"/>
        <w:jc w:val="both"/>
        <w:rPr>
          <w:rFonts w:ascii="Times New Roman" w:eastAsia="Times New Roman" w:hAnsi="Times New Roman" w:cs="Times New Roman"/>
          <w:sz w:val="22"/>
          <w:szCs w:val="22"/>
        </w:rPr>
      </w:pPr>
    </w:p>
    <w:p w:rsidR="006721A1" w:rsidRPr="00E17434" w:rsidRDefault="00707D31" w:rsidP="002054B8">
      <w:pPr>
        <w:pStyle w:val="Heading3"/>
        <w:numPr>
          <w:ilvl w:val="3"/>
          <w:numId w:val="1"/>
        </w:numPr>
        <w:spacing w:line="240" w:lineRule="auto"/>
        <w:ind w:hanging="720"/>
        <w:rPr>
          <w:rFonts w:ascii="Times New Roman" w:hAnsi="Times New Roman"/>
          <w:sz w:val="22"/>
          <w:szCs w:val="22"/>
        </w:rPr>
      </w:pPr>
      <w:r>
        <w:rPr>
          <w:rFonts w:ascii="Times New Roman" w:hAnsi="Times New Roman"/>
          <w:sz w:val="22"/>
        </w:rPr>
        <w:t xml:space="preserve"> </w:t>
      </w:r>
      <w:bookmarkStart w:id="837" w:name="_Toc98230638"/>
      <w:bookmarkStart w:id="838" w:name="_Toc172615151"/>
      <w:r>
        <w:rPr>
          <w:rFonts w:ascii="Times New Roman" w:hAnsi="Times New Roman"/>
          <w:sz w:val="22"/>
        </w:rPr>
        <w:t>Povezanost s</w:t>
      </w:r>
      <w:r w:rsidR="00A858E4">
        <w:rPr>
          <w:rFonts w:ascii="Times New Roman" w:hAnsi="Times New Roman"/>
          <w:sz w:val="22"/>
        </w:rPr>
        <w:t>a</w:t>
      </w:r>
      <w:r>
        <w:rPr>
          <w:rFonts w:ascii="Times New Roman" w:hAnsi="Times New Roman"/>
          <w:sz w:val="22"/>
        </w:rPr>
        <w:t xml:space="preserve"> ostalim mjerama IPARD III programa i s</w:t>
      </w:r>
      <w:r w:rsidR="00A858E4">
        <w:rPr>
          <w:rFonts w:ascii="Times New Roman" w:hAnsi="Times New Roman"/>
          <w:sz w:val="22"/>
        </w:rPr>
        <w:t>a</w:t>
      </w:r>
      <w:r>
        <w:rPr>
          <w:rFonts w:ascii="Times New Roman" w:hAnsi="Times New Roman"/>
          <w:sz w:val="22"/>
        </w:rPr>
        <w:t xml:space="preserve"> nacionalnim mjerama</w:t>
      </w:r>
      <w:bookmarkEnd w:id="837"/>
      <w:bookmarkEnd w:id="838"/>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Diverzifikacija gazdinstava i razvoj poslovanja povezani su sa Mjerom (3) </w:t>
      </w:r>
      <w:r w:rsidR="00A858E4">
        <w:rPr>
          <w:rFonts w:ascii="Times New Roman" w:hAnsi="Times New Roman"/>
          <w:sz w:val="22"/>
        </w:rPr>
        <w:t>„</w:t>
      </w:r>
      <w:r>
        <w:rPr>
          <w:rFonts w:ascii="Times New Roman" w:hAnsi="Times New Roman"/>
          <w:sz w:val="22"/>
        </w:rPr>
        <w:t xml:space="preserve">Investicije u fizički kapital za preradu i marketing poljoprivrednih i </w:t>
      </w:r>
      <w:r w:rsidR="00A858E4">
        <w:rPr>
          <w:rFonts w:ascii="Times New Roman" w:hAnsi="Times New Roman"/>
          <w:sz w:val="22"/>
        </w:rPr>
        <w:t>proizvoda ribarstva“</w:t>
      </w:r>
      <w:r>
        <w:rPr>
          <w:rFonts w:ascii="Times New Roman" w:hAnsi="Times New Roman"/>
          <w:sz w:val="22"/>
        </w:rPr>
        <w:t xml:space="preserve">, i Mjerom (1) </w:t>
      </w:r>
      <w:r w:rsidR="00A858E4">
        <w:rPr>
          <w:rFonts w:ascii="Times New Roman" w:hAnsi="Times New Roman"/>
          <w:sz w:val="22"/>
        </w:rPr>
        <w:t>„</w:t>
      </w:r>
      <w:r>
        <w:rPr>
          <w:rFonts w:ascii="Times New Roman" w:hAnsi="Times New Roman"/>
          <w:sz w:val="22"/>
        </w:rPr>
        <w:t>Investicije u fizički kapital na poljoprivrednim gazdinstvima</w:t>
      </w:r>
      <w:r w:rsidR="00A858E4">
        <w:rPr>
          <w:rFonts w:ascii="Times New Roman" w:hAnsi="Times New Roman"/>
          <w:sz w:val="22"/>
        </w:rPr>
        <w:t>“</w:t>
      </w:r>
      <w:r>
        <w:rPr>
          <w:rFonts w:ascii="Times New Roman" w:hAnsi="Times New Roman"/>
          <w:sz w:val="22"/>
        </w:rPr>
        <w:t xml:space="preserve">. Unapređenjem primarne proizvodnje podstiče se unapređenje prerade na poljoprivrednom gazdinstvu i ponude svježih proizvoda, dok unapređenje sektora prerade ima pozitivne efekte na marketing i na povećanje i stabilizaciju ponude u ruralnom turizmu. Investicije kroz Mjeru (1) odnose se na primarnu proizvodnju, dok objekat u Mjeri (3) mora da bude registrovan i odobren od strane stručnog tijela, a investicije u okviru Mjere (7) odnose se na preradu sopstvenih proizvoda u objektima koji moraju biti registrovani, ali ne i odobreni. Pored toga, mjera </w:t>
      </w:r>
      <w:r w:rsidR="00864420">
        <w:rPr>
          <w:rFonts w:ascii="Times New Roman" w:hAnsi="Times New Roman"/>
          <w:sz w:val="22"/>
        </w:rPr>
        <w:t>„</w:t>
      </w:r>
      <w:r>
        <w:rPr>
          <w:rFonts w:ascii="Times New Roman" w:hAnsi="Times New Roman"/>
          <w:sz w:val="22"/>
        </w:rPr>
        <w:t>Diverzifikacija gazdinstava i razvoj poslovanja</w:t>
      </w:r>
      <w:r w:rsidR="00864420">
        <w:rPr>
          <w:rFonts w:ascii="Times New Roman" w:hAnsi="Times New Roman"/>
          <w:sz w:val="22"/>
        </w:rPr>
        <w:t>“</w:t>
      </w:r>
      <w:r>
        <w:rPr>
          <w:rFonts w:ascii="Times New Roman" w:hAnsi="Times New Roman"/>
          <w:sz w:val="22"/>
        </w:rPr>
        <w:t xml:space="preserve"> povezana je s mjerom </w:t>
      </w:r>
      <w:r w:rsidR="00B9030B">
        <w:rPr>
          <w:rFonts w:ascii="Times New Roman" w:hAnsi="Times New Roman"/>
          <w:sz w:val="22"/>
        </w:rPr>
        <w:t>„</w:t>
      </w:r>
      <w:r>
        <w:rPr>
          <w:rFonts w:ascii="Times New Roman" w:hAnsi="Times New Roman"/>
          <w:sz w:val="22"/>
        </w:rPr>
        <w:t>Realizacija lokalnih razvojnih strategija– LEADER pristup</w:t>
      </w:r>
      <w:r w:rsidR="00B9030B">
        <w:rPr>
          <w:rFonts w:ascii="Times New Roman" w:hAnsi="Times New Roman"/>
          <w:sz w:val="22"/>
        </w:rPr>
        <w:t>“</w:t>
      </w:r>
      <w:r>
        <w:rPr>
          <w:rFonts w:ascii="Times New Roman" w:hAnsi="Times New Roman"/>
          <w:sz w:val="22"/>
        </w:rPr>
        <w:t xml:space="preserve">. Takođe, Mjera (7) – </w:t>
      </w:r>
      <w:r w:rsidR="00864420">
        <w:rPr>
          <w:rFonts w:ascii="Times New Roman" w:hAnsi="Times New Roman"/>
          <w:sz w:val="22"/>
        </w:rPr>
        <w:t>„</w:t>
      </w:r>
      <w:r>
        <w:rPr>
          <w:rFonts w:ascii="Times New Roman" w:hAnsi="Times New Roman"/>
          <w:sz w:val="22"/>
        </w:rPr>
        <w:t>Diverzifikacija gazdinstava i razvoj poslovanja</w:t>
      </w:r>
      <w:r w:rsidR="00BE41A5">
        <w:rPr>
          <w:rFonts w:ascii="Times New Roman" w:hAnsi="Times New Roman"/>
          <w:sz w:val="22"/>
        </w:rPr>
        <w:t>“</w:t>
      </w:r>
      <w:r>
        <w:rPr>
          <w:rFonts w:ascii="Times New Roman" w:hAnsi="Times New Roman"/>
          <w:sz w:val="22"/>
        </w:rPr>
        <w:t xml:space="preserve"> povezana je sa nacionalnim mjerama, kao što su: </w:t>
      </w:r>
      <w:r w:rsidR="00A858E4">
        <w:rPr>
          <w:rFonts w:ascii="Times New Roman" w:hAnsi="Times New Roman"/>
          <w:sz w:val="22"/>
        </w:rPr>
        <w:t xml:space="preserve">prerada </w:t>
      </w:r>
      <w:r>
        <w:rPr>
          <w:rFonts w:ascii="Times New Roman" w:hAnsi="Times New Roman"/>
          <w:sz w:val="22"/>
        </w:rPr>
        <w:t xml:space="preserve">na gazdinstvu i </w:t>
      </w:r>
      <w:r w:rsidR="00A858E4">
        <w:rPr>
          <w:rFonts w:ascii="Times New Roman" w:hAnsi="Times New Roman"/>
          <w:sz w:val="22"/>
        </w:rPr>
        <w:t>p</w:t>
      </w:r>
      <w:r>
        <w:rPr>
          <w:rFonts w:ascii="Times New Roman" w:hAnsi="Times New Roman"/>
          <w:sz w:val="22"/>
        </w:rPr>
        <w:t xml:space="preserve">rogram podsticajnih mjera za ruralni turizam. Razgraničenje između IPARD III mjera i ostalih mjera za javnu podršku prikazano je u tabeli 70, poglavlje 11 ovog programa. </w:t>
      </w:r>
    </w:p>
    <w:p w:rsidR="006721A1" w:rsidRPr="00E17434" w:rsidRDefault="006721A1">
      <w:pPr>
        <w:jc w:val="both"/>
        <w:rPr>
          <w:rFonts w:ascii="Times New Roman" w:eastAsia="Times New Roman" w:hAnsi="Times New Roman" w:cs="Times New Roman"/>
          <w:sz w:val="22"/>
          <w:szCs w:val="22"/>
        </w:rPr>
      </w:pPr>
    </w:p>
    <w:p w:rsidR="006721A1" w:rsidRPr="00DA1E72" w:rsidRDefault="00707D31" w:rsidP="00DA1E72">
      <w:pPr>
        <w:pStyle w:val="Heading3"/>
        <w:numPr>
          <w:ilvl w:val="3"/>
          <w:numId w:val="1"/>
        </w:numPr>
        <w:spacing w:line="240" w:lineRule="auto"/>
        <w:ind w:hanging="720"/>
        <w:rPr>
          <w:rFonts w:ascii="Times New Roman" w:eastAsia="Times New Roman" w:hAnsi="Times New Roman"/>
          <w:sz w:val="22"/>
          <w:szCs w:val="22"/>
        </w:rPr>
      </w:pPr>
      <w:r>
        <w:rPr>
          <w:rFonts w:ascii="Times New Roman" w:hAnsi="Times New Roman"/>
          <w:sz w:val="22"/>
        </w:rPr>
        <w:t xml:space="preserve"> </w:t>
      </w:r>
      <w:bookmarkStart w:id="839" w:name="_Toc98230639"/>
      <w:bookmarkStart w:id="840" w:name="_Toc172615152"/>
      <w:r>
        <w:rPr>
          <w:rFonts w:ascii="Times New Roman" w:hAnsi="Times New Roman"/>
          <w:sz w:val="22"/>
        </w:rPr>
        <w:t>Korisnici</w:t>
      </w:r>
      <w:bookmarkEnd w:id="839"/>
      <w:bookmarkEnd w:id="840"/>
      <w:r w:rsidR="00D36D85">
        <w:rPr>
          <w:rFonts w:ascii="Times New Roman" w:hAnsi="Times New Roman"/>
          <w:sz w:val="22"/>
        </w:rPr>
        <w:t xml:space="preserve"> </w:t>
      </w:r>
    </w:p>
    <w:p w:rsidR="00D36D85" w:rsidRDefault="00D36D85" w:rsidP="00235E91">
      <w:pPr>
        <w:rPr>
          <w:rFonts w:ascii="Times New Roman" w:eastAsia="Times New Roman" w:hAnsi="Times New Roman" w:cs="Times New Roman"/>
          <w:sz w:val="22"/>
          <w:szCs w:val="22"/>
        </w:rPr>
      </w:pPr>
    </w:p>
    <w:p w:rsidR="00D36D85" w:rsidRDefault="00D36D85" w:rsidP="00235E91">
      <w:pPr>
        <w:rPr>
          <w:rFonts w:ascii="Times New Roman" w:eastAsia="Times New Roman" w:hAnsi="Times New Roman" w:cs="Times New Roman"/>
          <w:sz w:val="22"/>
          <w:szCs w:val="22"/>
        </w:rPr>
      </w:pPr>
      <w:r>
        <w:rPr>
          <w:rFonts w:ascii="Times New Roman" w:eastAsia="Times New Roman" w:hAnsi="Times New Roman" w:cs="Times New Roman"/>
          <w:sz w:val="22"/>
          <w:szCs w:val="22"/>
        </w:rPr>
        <w:t>Korisnici Mjere 7 su:</w:t>
      </w:r>
    </w:p>
    <w:p w:rsidR="00235E91" w:rsidRPr="00DA1E72" w:rsidRDefault="00235E91" w:rsidP="00DA1E72">
      <w:pPr>
        <w:pStyle w:val="ListParagraph"/>
        <w:numPr>
          <w:ilvl w:val="0"/>
          <w:numId w:val="148"/>
        </w:numPr>
        <w:jc w:val="both"/>
        <w:rPr>
          <w:rFonts w:ascii="Times New Roman" w:eastAsia="Times New Roman" w:hAnsi="Times New Roman"/>
          <w:sz w:val="22"/>
          <w:szCs w:val="22"/>
        </w:rPr>
      </w:pPr>
      <w:r w:rsidRPr="00DA1E72">
        <w:rPr>
          <w:rFonts w:ascii="Times New Roman" w:eastAsia="Times New Roman" w:hAnsi="Times New Roman"/>
          <w:sz w:val="22"/>
          <w:szCs w:val="22"/>
        </w:rPr>
        <w:t xml:space="preserve">Fizička lica kao nosioci porodičnih poljoprivrednih gazdinstava, čije je gazdinstvo registrovano u  skladu sa važećim Zakonom o poljoprivredi i ruralnom razvoju, bez obzira da li se nalaze u </w:t>
      </w:r>
      <w:r w:rsidR="00A066EB">
        <w:rPr>
          <w:rFonts w:ascii="Times New Roman" w:eastAsia="Times New Roman" w:hAnsi="Times New Roman"/>
          <w:sz w:val="22"/>
          <w:szCs w:val="22"/>
        </w:rPr>
        <w:t>urbanom</w:t>
      </w:r>
      <w:r w:rsidRPr="00DA1E72">
        <w:rPr>
          <w:rFonts w:ascii="Times New Roman" w:eastAsia="Times New Roman" w:hAnsi="Times New Roman"/>
          <w:sz w:val="22"/>
          <w:szCs w:val="22"/>
        </w:rPr>
        <w:t xml:space="preserve"> ili ruralnom području;</w:t>
      </w:r>
    </w:p>
    <w:p w:rsidR="00235E91" w:rsidRPr="00DA1E72" w:rsidRDefault="00235E91" w:rsidP="00DA1E72">
      <w:pPr>
        <w:pStyle w:val="ListParagraph"/>
        <w:numPr>
          <w:ilvl w:val="0"/>
          <w:numId w:val="148"/>
        </w:numPr>
        <w:jc w:val="both"/>
        <w:rPr>
          <w:rFonts w:ascii="Times New Roman" w:eastAsia="Times New Roman" w:hAnsi="Times New Roman"/>
          <w:sz w:val="22"/>
          <w:szCs w:val="22"/>
        </w:rPr>
      </w:pPr>
      <w:r w:rsidRPr="00DA1E72">
        <w:rPr>
          <w:rFonts w:ascii="Times New Roman" w:eastAsia="Times New Roman" w:hAnsi="Times New Roman"/>
          <w:sz w:val="22"/>
          <w:szCs w:val="22"/>
        </w:rPr>
        <w:t>Pravna lica/preduzetnici</w:t>
      </w:r>
      <w:r w:rsidR="00D36D85">
        <w:rPr>
          <w:rStyle w:val="FootnoteReference"/>
          <w:rFonts w:ascii="Times New Roman" w:eastAsia="Times New Roman" w:hAnsi="Times New Roman"/>
          <w:sz w:val="22"/>
          <w:szCs w:val="22"/>
        </w:rPr>
        <w:footnoteReference w:id="40"/>
      </w:r>
      <w:r w:rsidRPr="00DA1E72">
        <w:rPr>
          <w:rFonts w:ascii="Times New Roman" w:eastAsia="Times New Roman" w:hAnsi="Times New Roman"/>
          <w:sz w:val="22"/>
          <w:szCs w:val="22"/>
        </w:rPr>
        <w:t xml:space="preserve">  </w:t>
      </w:r>
      <w:r w:rsidR="00D94711" w:rsidRPr="00DA1E72">
        <w:rPr>
          <w:rFonts w:ascii="Times New Roman" w:eastAsia="Times New Roman" w:hAnsi="Times New Roman"/>
          <w:sz w:val="22"/>
          <w:szCs w:val="22"/>
        </w:rPr>
        <w:t>i mikro i mala preduzeća, čija se poljoprivredna gazdinstva nalaze u ruralnim područjima (i realizuju investiciju u ruralnom području), registrovana u skladu sa važećim Zakonom o poljoprivredi i ruralnom razvoju</w:t>
      </w:r>
      <w:r w:rsidRPr="00DA1E72">
        <w:rPr>
          <w:rFonts w:ascii="Times New Roman" w:eastAsia="Times New Roman" w:hAnsi="Times New Roman"/>
          <w:sz w:val="22"/>
          <w:szCs w:val="22"/>
        </w:rPr>
        <w:t>;</w:t>
      </w:r>
    </w:p>
    <w:p w:rsidR="00235E91" w:rsidRPr="00DA1E72" w:rsidRDefault="00235E91" w:rsidP="00DA1E72">
      <w:pPr>
        <w:pStyle w:val="ListParagraph"/>
        <w:numPr>
          <w:ilvl w:val="0"/>
          <w:numId w:val="148"/>
        </w:numPr>
        <w:jc w:val="both"/>
        <w:rPr>
          <w:rFonts w:ascii="Times New Roman" w:eastAsia="Times New Roman" w:hAnsi="Times New Roman"/>
          <w:sz w:val="22"/>
          <w:szCs w:val="22"/>
        </w:rPr>
      </w:pPr>
      <w:r w:rsidRPr="00DA1E72">
        <w:rPr>
          <w:rFonts w:ascii="Times New Roman" w:eastAsia="Times New Roman" w:hAnsi="Times New Roman"/>
          <w:sz w:val="22"/>
          <w:szCs w:val="22"/>
        </w:rPr>
        <w:t xml:space="preserve">Organizacije proizvođača, priznate u skladu sa </w:t>
      </w:r>
      <w:r w:rsidR="0030693C">
        <w:rPr>
          <w:rFonts w:ascii="Times New Roman" w:eastAsia="Times New Roman" w:hAnsi="Times New Roman"/>
          <w:sz w:val="22"/>
          <w:szCs w:val="22"/>
        </w:rPr>
        <w:t>važećim</w:t>
      </w:r>
      <w:r w:rsidRPr="00DA1E72">
        <w:rPr>
          <w:rFonts w:ascii="Times New Roman" w:eastAsia="Times New Roman" w:hAnsi="Times New Roman"/>
          <w:sz w:val="22"/>
          <w:szCs w:val="22"/>
        </w:rPr>
        <w:t xml:space="preserve"> Zakonom o uređenju tržišta poljoprivrednih proizvoda; </w:t>
      </w:r>
    </w:p>
    <w:p w:rsidR="00235E91" w:rsidRPr="00DA1E72" w:rsidRDefault="00235E91" w:rsidP="00DA1E72">
      <w:pPr>
        <w:pStyle w:val="ListParagraph"/>
        <w:numPr>
          <w:ilvl w:val="0"/>
          <w:numId w:val="148"/>
        </w:numPr>
        <w:jc w:val="both"/>
        <w:rPr>
          <w:rFonts w:ascii="Times New Roman" w:eastAsia="Times New Roman" w:hAnsi="Times New Roman"/>
          <w:sz w:val="22"/>
          <w:szCs w:val="22"/>
        </w:rPr>
      </w:pPr>
      <w:r w:rsidRPr="00DA1E72">
        <w:rPr>
          <w:rFonts w:ascii="Times New Roman" w:eastAsia="Times New Roman" w:hAnsi="Times New Roman"/>
          <w:sz w:val="22"/>
          <w:szCs w:val="22"/>
        </w:rPr>
        <w:t>Kooperative, registrovane u skladu sa važećim Zakonom o kooperativama;</w:t>
      </w:r>
    </w:p>
    <w:p w:rsidR="006721A1" w:rsidRPr="00DA1E72" w:rsidRDefault="00235E91" w:rsidP="00DA1E72">
      <w:pPr>
        <w:pStyle w:val="ListParagraph"/>
        <w:numPr>
          <w:ilvl w:val="0"/>
          <w:numId w:val="148"/>
        </w:numPr>
        <w:jc w:val="both"/>
        <w:rPr>
          <w:rFonts w:ascii="Times New Roman" w:eastAsia="Times New Roman" w:hAnsi="Times New Roman"/>
          <w:sz w:val="22"/>
          <w:szCs w:val="22"/>
        </w:rPr>
      </w:pPr>
      <w:r w:rsidRPr="00DA1E72">
        <w:rPr>
          <w:rFonts w:ascii="Times New Roman" w:eastAsia="Times New Roman" w:hAnsi="Times New Roman"/>
          <w:sz w:val="22"/>
          <w:szCs w:val="22"/>
        </w:rPr>
        <w:t>registrovan</w:t>
      </w:r>
      <w:r w:rsidR="00D94711" w:rsidRPr="00DA1E72">
        <w:rPr>
          <w:rFonts w:ascii="Times New Roman" w:eastAsia="Times New Roman" w:hAnsi="Times New Roman"/>
          <w:sz w:val="22"/>
          <w:szCs w:val="22"/>
        </w:rPr>
        <w:t>i</w:t>
      </w:r>
      <w:r w:rsidRPr="00DA1E72">
        <w:rPr>
          <w:rFonts w:ascii="Times New Roman" w:eastAsia="Times New Roman" w:hAnsi="Times New Roman"/>
          <w:sz w:val="22"/>
          <w:szCs w:val="22"/>
        </w:rPr>
        <w:t xml:space="preserve"> najkasnije do dana objave javnog poziva.</w:t>
      </w:r>
    </w:p>
    <w:p w:rsidR="00235E91" w:rsidRPr="00DA1E72" w:rsidRDefault="00235E91" w:rsidP="00235E91">
      <w:pPr>
        <w:rPr>
          <w:rFonts w:ascii="Times New Roman" w:eastAsia="Times New Roman" w:hAnsi="Times New Roman"/>
          <w:sz w:val="22"/>
          <w:szCs w:val="22"/>
        </w:rPr>
      </w:pPr>
    </w:p>
    <w:p w:rsidR="006721A1" w:rsidRPr="00E17434" w:rsidRDefault="00707D31" w:rsidP="002054B8">
      <w:pPr>
        <w:pStyle w:val="Heading3"/>
        <w:numPr>
          <w:ilvl w:val="3"/>
          <w:numId w:val="1"/>
        </w:numPr>
        <w:spacing w:line="240" w:lineRule="auto"/>
        <w:ind w:hanging="720"/>
        <w:rPr>
          <w:rFonts w:ascii="Times New Roman" w:hAnsi="Times New Roman"/>
          <w:sz w:val="22"/>
          <w:szCs w:val="22"/>
        </w:rPr>
      </w:pPr>
      <w:bookmarkStart w:id="841" w:name="_Hlk91238344"/>
      <w:r>
        <w:rPr>
          <w:rFonts w:ascii="Times New Roman" w:hAnsi="Times New Roman"/>
          <w:sz w:val="22"/>
        </w:rPr>
        <w:t xml:space="preserve"> </w:t>
      </w:r>
      <w:bookmarkStart w:id="842" w:name="_Toc98230640"/>
      <w:bookmarkStart w:id="843" w:name="_Toc172615153"/>
      <w:r>
        <w:rPr>
          <w:rFonts w:ascii="Times New Roman" w:hAnsi="Times New Roman"/>
          <w:sz w:val="22"/>
        </w:rPr>
        <w:t>Zajednički kriterijumi prihvatljivosti</w:t>
      </w:r>
      <w:bookmarkEnd w:id="842"/>
      <w:bookmarkEnd w:id="843"/>
    </w:p>
    <w:bookmarkEnd w:id="841"/>
    <w:p w:rsidR="006721A1" w:rsidRPr="00E17434" w:rsidRDefault="00C92609">
      <w:pPr>
        <w:jc w:val="both"/>
        <w:rPr>
          <w:rFonts w:ascii="Times New Roman" w:eastAsia="Times New Roman" w:hAnsi="Times New Roman" w:cs="Times New Roman"/>
          <w:sz w:val="22"/>
          <w:szCs w:val="22"/>
        </w:rPr>
      </w:pPr>
      <w:r>
        <w:rPr>
          <w:rFonts w:ascii="Times New Roman" w:hAnsi="Times New Roman"/>
        </w:rPr>
        <w:t xml:space="preserve">     </w:t>
      </w:r>
    </w:p>
    <w:p w:rsidR="00762FE5" w:rsidRPr="00EA7240" w:rsidRDefault="00762FE5" w:rsidP="00762FE5">
      <w:pPr>
        <w:pStyle w:val="ColorfulList-Accent110"/>
        <w:autoSpaceDE w:val="0"/>
        <w:autoSpaceDN w:val="0"/>
        <w:adjustRightInd w:val="0"/>
        <w:ind w:left="0"/>
        <w:rPr>
          <w:rFonts w:eastAsia="Times New Roman"/>
          <w:strike/>
          <w:sz w:val="22"/>
        </w:rPr>
      </w:pPr>
      <w:r>
        <w:rPr>
          <w:sz w:val="22"/>
          <w:u w:val="single"/>
        </w:rPr>
        <w:t>Korisnici u smislu pravnog statusa</w:t>
      </w:r>
      <w:r>
        <w:rPr>
          <w:sz w:val="22"/>
        </w:rPr>
        <w:t>:</w:t>
      </w:r>
    </w:p>
    <w:p w:rsidR="00762FE5" w:rsidRDefault="00762FE5" w:rsidP="00762FE5">
      <w:pPr>
        <w:pStyle w:val="ColorfulList-Accent110"/>
        <w:autoSpaceDE w:val="0"/>
        <w:autoSpaceDN w:val="0"/>
        <w:adjustRightInd w:val="0"/>
        <w:ind w:left="0"/>
        <w:rPr>
          <w:rFonts w:eastAsia="Times New Roman"/>
          <w:sz w:val="22"/>
        </w:rPr>
      </w:pPr>
    </w:p>
    <w:p w:rsidR="00762FE5" w:rsidRPr="00EA7240" w:rsidRDefault="00762FE5" w:rsidP="00762FE5">
      <w:pPr>
        <w:pStyle w:val="ColorfulList-Accent110"/>
        <w:autoSpaceDE w:val="0"/>
        <w:autoSpaceDN w:val="0"/>
        <w:adjustRightInd w:val="0"/>
        <w:ind w:left="0"/>
        <w:rPr>
          <w:rFonts w:eastAsia="Times New Roman"/>
          <w:strike/>
          <w:sz w:val="22"/>
        </w:rPr>
      </w:pPr>
      <w:r>
        <w:rPr>
          <w:sz w:val="22"/>
        </w:rPr>
        <w:t>Za podmjeru 7.1 - Podrška investicijama za razvoj ruralnog turizma:</w:t>
      </w:r>
    </w:p>
    <w:p w:rsidR="00762FE5" w:rsidRPr="00EA7240" w:rsidRDefault="00762FE5" w:rsidP="00592412">
      <w:pPr>
        <w:pStyle w:val="colorfullist-accent111"/>
        <w:numPr>
          <w:ilvl w:val="0"/>
          <w:numId w:val="122"/>
        </w:numPr>
        <w:autoSpaceDE w:val="0"/>
        <w:autoSpaceDN w:val="0"/>
        <w:adjustRightInd w:val="0"/>
        <w:spacing w:before="0" w:beforeAutospacing="0" w:after="0" w:afterAutospacing="0"/>
        <w:ind w:left="425" w:hanging="425"/>
        <w:jc w:val="both"/>
        <w:rPr>
          <w:rFonts w:eastAsia="Times New Roman"/>
          <w:sz w:val="22"/>
          <w:szCs w:val="22"/>
        </w:rPr>
      </w:pPr>
      <w:r>
        <w:rPr>
          <w:sz w:val="22"/>
        </w:rPr>
        <w:t xml:space="preserve">Fizičko lice, kao nosilac porodičnog poljoprivrednog gazdinstva u skladu sa važećim Zakonom o poljoprivredi i ruralnom razvoju, upisana u Registar poljoprivrednih gazdinstava najkasnije </w:t>
      </w:r>
      <w:r w:rsidR="00222046">
        <w:rPr>
          <w:sz w:val="22"/>
        </w:rPr>
        <w:t>do</w:t>
      </w:r>
      <w:r>
        <w:rPr>
          <w:sz w:val="22"/>
        </w:rPr>
        <w:t xml:space="preserve"> dan</w:t>
      </w:r>
      <w:r w:rsidR="00222046">
        <w:rPr>
          <w:sz w:val="22"/>
        </w:rPr>
        <w:t>a</w:t>
      </w:r>
      <w:r>
        <w:rPr>
          <w:sz w:val="22"/>
        </w:rPr>
        <w:t xml:space="preserve"> </w:t>
      </w:r>
      <w:r w:rsidR="00BE41A5">
        <w:rPr>
          <w:sz w:val="22"/>
        </w:rPr>
        <w:t xml:space="preserve">objave </w:t>
      </w:r>
      <w:r>
        <w:rPr>
          <w:sz w:val="22"/>
        </w:rPr>
        <w:t>javnog poziva;</w:t>
      </w:r>
    </w:p>
    <w:p w:rsidR="00762FE5" w:rsidRPr="0023609E" w:rsidRDefault="00762FE5" w:rsidP="00DA1E72">
      <w:pPr>
        <w:pStyle w:val="colorfullist-accent111"/>
        <w:numPr>
          <w:ilvl w:val="0"/>
          <w:numId w:val="122"/>
        </w:numPr>
        <w:autoSpaceDE w:val="0"/>
        <w:autoSpaceDN w:val="0"/>
        <w:adjustRightInd w:val="0"/>
        <w:spacing w:before="0" w:beforeAutospacing="0" w:after="0" w:afterAutospacing="0"/>
        <w:ind w:left="425" w:hanging="425"/>
        <w:jc w:val="both"/>
        <w:rPr>
          <w:rFonts w:eastAsia="Times New Roman"/>
          <w:sz w:val="22"/>
          <w:szCs w:val="22"/>
          <w:lang w:val="en-GB"/>
        </w:rPr>
      </w:pPr>
      <w:r>
        <w:rPr>
          <w:sz w:val="22"/>
        </w:rPr>
        <w:t>Pravno lice - mikro i malo preduzeće</w:t>
      </w:r>
      <w:r w:rsidR="0023609E">
        <w:rPr>
          <w:sz w:val="22"/>
        </w:rPr>
        <w:t>/preduzetnici</w:t>
      </w:r>
      <w:r>
        <w:rPr>
          <w:sz w:val="22"/>
        </w:rPr>
        <w:t>, u skladu sa važećim Zakonom o računovodstvu osnovan</w:t>
      </w:r>
      <w:r w:rsidR="00B9030B">
        <w:rPr>
          <w:sz w:val="22"/>
        </w:rPr>
        <w:t>o</w:t>
      </w:r>
      <w:r>
        <w:rPr>
          <w:sz w:val="22"/>
        </w:rPr>
        <w:t xml:space="preserve"> ili koj</w:t>
      </w:r>
      <w:r w:rsidR="00B9030B">
        <w:rPr>
          <w:sz w:val="22"/>
        </w:rPr>
        <w:t>e</w:t>
      </w:r>
      <w:r>
        <w:rPr>
          <w:sz w:val="22"/>
        </w:rPr>
        <w:t xml:space="preserve"> posluj</w:t>
      </w:r>
      <w:r w:rsidR="00B9030B">
        <w:rPr>
          <w:sz w:val="22"/>
        </w:rPr>
        <w:t>e</w:t>
      </w:r>
      <w:r>
        <w:rPr>
          <w:sz w:val="22"/>
        </w:rPr>
        <w:t xml:space="preserve"> u ruralnim područjima, kao nosilac porodičnog poljoprivrednog gazdinstva u skladu sa važećim Zakonom o poljoprivredi i ruralnom razvoju, upisana u Registar poljoprivrednih gazdinstava </w:t>
      </w:r>
      <w:r w:rsidR="0023609E" w:rsidRPr="0023609E">
        <w:rPr>
          <w:sz w:val="22"/>
        </w:rPr>
        <w:t xml:space="preserve">najkasnije do dana </w:t>
      </w:r>
      <w:r w:rsidR="004E4E21">
        <w:rPr>
          <w:sz w:val="22"/>
        </w:rPr>
        <w:t>objave javnog poziva.</w:t>
      </w:r>
    </w:p>
    <w:p w:rsidR="00762FE5" w:rsidRPr="00EA7240" w:rsidRDefault="00762FE5" w:rsidP="00762FE5">
      <w:pPr>
        <w:pStyle w:val="ColorfulList-Accent110"/>
        <w:autoSpaceDE w:val="0"/>
        <w:autoSpaceDN w:val="0"/>
        <w:adjustRightInd w:val="0"/>
        <w:ind w:left="0"/>
        <w:rPr>
          <w:rFonts w:eastAsia="Times New Roman"/>
          <w:sz w:val="22"/>
        </w:rPr>
      </w:pPr>
      <w:r>
        <w:rPr>
          <w:sz w:val="22"/>
        </w:rPr>
        <w:t xml:space="preserve">Za podmjeru 7.2 - Podrška investicijama </w:t>
      </w:r>
      <w:r w:rsidR="00AC7C4C">
        <w:rPr>
          <w:sz w:val="22"/>
        </w:rPr>
        <w:t xml:space="preserve">za </w:t>
      </w:r>
      <w:r>
        <w:rPr>
          <w:sz w:val="22"/>
        </w:rPr>
        <w:t xml:space="preserve">preradu na gazdinstvu: </w:t>
      </w:r>
    </w:p>
    <w:p w:rsidR="00762FE5" w:rsidRPr="00EA7240" w:rsidRDefault="00762FE5" w:rsidP="00592412">
      <w:pPr>
        <w:pStyle w:val="ColorfulList-Accent110"/>
        <w:numPr>
          <w:ilvl w:val="0"/>
          <w:numId w:val="123"/>
        </w:numPr>
        <w:autoSpaceDE w:val="0"/>
        <w:autoSpaceDN w:val="0"/>
        <w:adjustRightInd w:val="0"/>
        <w:spacing w:before="0" w:after="0"/>
        <w:ind w:left="425" w:hanging="425"/>
        <w:rPr>
          <w:rFonts w:eastAsia="Times New Roman"/>
          <w:sz w:val="22"/>
        </w:rPr>
      </w:pPr>
      <w:r>
        <w:rPr>
          <w:sz w:val="22"/>
        </w:rPr>
        <w:t xml:space="preserve">Fizičko lice, kao nosilac porodičnog poljoprivrednog gazdinstva, u skladu sa </w:t>
      </w:r>
      <w:r w:rsidR="00321C94">
        <w:rPr>
          <w:sz w:val="22"/>
        </w:rPr>
        <w:t xml:space="preserve">važećim Zakonom </w:t>
      </w:r>
      <w:r>
        <w:rPr>
          <w:sz w:val="22"/>
        </w:rPr>
        <w:t xml:space="preserve">o poljoprivredi i ruralnom razvoju, upisana u Registar poljoprivrednih gazdinstava najkasnije </w:t>
      </w:r>
      <w:r w:rsidR="00AC7C4C">
        <w:rPr>
          <w:sz w:val="22"/>
        </w:rPr>
        <w:t>do</w:t>
      </w:r>
      <w:r>
        <w:rPr>
          <w:sz w:val="22"/>
        </w:rPr>
        <w:t xml:space="preserve"> dan</w:t>
      </w:r>
      <w:r w:rsidR="00AC7C4C">
        <w:rPr>
          <w:sz w:val="22"/>
        </w:rPr>
        <w:t>a</w:t>
      </w:r>
      <w:r>
        <w:rPr>
          <w:sz w:val="22"/>
        </w:rPr>
        <w:t xml:space="preserve"> </w:t>
      </w:r>
      <w:r w:rsidR="00DE228D">
        <w:rPr>
          <w:sz w:val="22"/>
        </w:rPr>
        <w:t>objave</w:t>
      </w:r>
      <w:r w:rsidR="00BE41A5">
        <w:rPr>
          <w:sz w:val="22"/>
        </w:rPr>
        <w:t xml:space="preserve"> </w:t>
      </w:r>
      <w:r>
        <w:rPr>
          <w:sz w:val="22"/>
        </w:rPr>
        <w:t>javnog poziva;</w:t>
      </w:r>
    </w:p>
    <w:p w:rsidR="00762FE5" w:rsidRPr="00EA7240" w:rsidRDefault="00762FE5" w:rsidP="00592412">
      <w:pPr>
        <w:pStyle w:val="colorfullist-accent111"/>
        <w:numPr>
          <w:ilvl w:val="0"/>
          <w:numId w:val="122"/>
        </w:numPr>
        <w:autoSpaceDE w:val="0"/>
        <w:autoSpaceDN w:val="0"/>
        <w:adjustRightInd w:val="0"/>
        <w:spacing w:before="0" w:beforeAutospacing="0" w:after="0" w:afterAutospacing="0"/>
        <w:ind w:left="425" w:hanging="425"/>
        <w:jc w:val="both"/>
        <w:rPr>
          <w:rFonts w:eastAsia="Times New Roman"/>
          <w:sz w:val="22"/>
          <w:szCs w:val="22"/>
        </w:rPr>
      </w:pPr>
      <w:r>
        <w:rPr>
          <w:sz w:val="22"/>
        </w:rPr>
        <w:lastRenderedPageBreak/>
        <w:t xml:space="preserve">Mikro i </w:t>
      </w:r>
      <w:r w:rsidR="00AC7C4C">
        <w:rPr>
          <w:sz w:val="22"/>
        </w:rPr>
        <w:t xml:space="preserve">malo preduzeće </w:t>
      </w:r>
      <w:r>
        <w:rPr>
          <w:sz w:val="22"/>
        </w:rPr>
        <w:t>kao nosilac poljoprivrednog gazdinstva.</w:t>
      </w:r>
    </w:p>
    <w:p w:rsidR="00762FE5" w:rsidRPr="00EA7240" w:rsidRDefault="00762FE5" w:rsidP="00592412">
      <w:pPr>
        <w:pStyle w:val="colorfullist-accent111"/>
        <w:numPr>
          <w:ilvl w:val="0"/>
          <w:numId w:val="122"/>
        </w:numPr>
        <w:autoSpaceDE w:val="0"/>
        <w:autoSpaceDN w:val="0"/>
        <w:adjustRightInd w:val="0"/>
        <w:spacing w:before="0" w:beforeAutospacing="0" w:after="0" w:afterAutospacing="0"/>
        <w:ind w:left="425" w:hanging="425"/>
        <w:jc w:val="both"/>
        <w:rPr>
          <w:rFonts w:eastAsia="Times New Roman"/>
          <w:sz w:val="22"/>
          <w:szCs w:val="22"/>
        </w:rPr>
      </w:pPr>
      <w:r>
        <w:rPr>
          <w:sz w:val="22"/>
        </w:rPr>
        <w:t>Organizacije proizvođača (kooperative), registrovane u skladu s važećim Zakonom o kooperativama.</w:t>
      </w:r>
    </w:p>
    <w:p w:rsidR="00762FE5" w:rsidRPr="00EA7240" w:rsidRDefault="00762FE5" w:rsidP="00762FE5">
      <w:pPr>
        <w:pStyle w:val="ColorfulList-Accent110"/>
        <w:autoSpaceDE w:val="0"/>
        <w:autoSpaceDN w:val="0"/>
        <w:adjustRightInd w:val="0"/>
        <w:ind w:left="425"/>
        <w:rPr>
          <w:rFonts w:eastAsia="Times New Roman"/>
          <w:sz w:val="22"/>
        </w:rPr>
      </w:pPr>
    </w:p>
    <w:p w:rsidR="00D01EC8" w:rsidRPr="00EA7240" w:rsidRDefault="00762FE5" w:rsidP="00700CE2">
      <w:pPr>
        <w:pStyle w:val="ColorfulList-Accent110"/>
        <w:autoSpaceDE w:val="0"/>
        <w:autoSpaceDN w:val="0"/>
        <w:adjustRightInd w:val="0"/>
        <w:ind w:left="0"/>
        <w:rPr>
          <w:rFonts w:eastAsia="Times New Roman"/>
          <w:sz w:val="22"/>
        </w:rPr>
      </w:pPr>
      <w:r>
        <w:rPr>
          <w:sz w:val="22"/>
        </w:rPr>
        <w:t>Pored registrovanja u Registr</w:t>
      </w:r>
      <w:r w:rsidR="00321C94">
        <w:rPr>
          <w:sz w:val="22"/>
        </w:rPr>
        <w:t>u</w:t>
      </w:r>
      <w:r>
        <w:rPr>
          <w:sz w:val="22"/>
        </w:rPr>
        <w:t xml:space="preserve"> poljoprivrednih gazdinstava, podnosioci</w:t>
      </w:r>
      <w:r w:rsidR="00F7177C">
        <w:rPr>
          <w:sz w:val="22"/>
        </w:rPr>
        <w:t xml:space="preserve"> zahtjeva</w:t>
      </w:r>
      <w:r>
        <w:rPr>
          <w:sz w:val="22"/>
        </w:rPr>
        <w:t xml:space="preserve"> moraju biti registrovani za primarnu proizvodnju u jednom od odgovarajućih registara Uprave za bezbjednost hrane, veterinu i fitosanitarne poslove i/ili Ministarstva poljoprivrede, </w:t>
      </w:r>
      <w:r w:rsidR="00EF6543">
        <w:rPr>
          <w:sz w:val="22"/>
        </w:rPr>
        <w:t>šumarstva</w:t>
      </w:r>
      <w:r>
        <w:rPr>
          <w:sz w:val="22"/>
        </w:rPr>
        <w:t xml:space="preserve"> i vodoprivrede </w:t>
      </w:r>
      <w:r w:rsidR="004E4E21" w:rsidRPr="004E4E21">
        <w:rPr>
          <w:sz w:val="22"/>
        </w:rPr>
        <w:t>najkasnije do dana podnošenja zaht</w:t>
      </w:r>
      <w:r w:rsidR="004E4E21">
        <w:rPr>
          <w:sz w:val="22"/>
        </w:rPr>
        <w:t>j</w:t>
      </w:r>
      <w:r w:rsidR="004E4E21" w:rsidRPr="004E4E21">
        <w:rPr>
          <w:sz w:val="22"/>
        </w:rPr>
        <w:t>eva za dod</w:t>
      </w:r>
      <w:r w:rsidR="004E4E21">
        <w:rPr>
          <w:sz w:val="22"/>
        </w:rPr>
        <w:t>j</w:t>
      </w:r>
      <w:r w:rsidR="004E4E21" w:rsidRPr="004E4E21">
        <w:rPr>
          <w:sz w:val="22"/>
        </w:rPr>
        <w:t>elu podršk</w:t>
      </w:r>
      <w:r w:rsidR="004E4E21">
        <w:rPr>
          <w:sz w:val="22"/>
        </w:rPr>
        <w:t>e.</w:t>
      </w:r>
    </w:p>
    <w:p w:rsidR="00762FE5" w:rsidRDefault="00762FE5" w:rsidP="00700CE2">
      <w:pPr>
        <w:pStyle w:val="ColorfulList-Accent110"/>
        <w:autoSpaceDE w:val="0"/>
        <w:autoSpaceDN w:val="0"/>
        <w:adjustRightInd w:val="0"/>
        <w:ind w:left="0"/>
        <w:rPr>
          <w:rFonts w:eastAsia="Times New Roman"/>
          <w:sz w:val="22"/>
        </w:rPr>
      </w:pPr>
      <w:r>
        <w:rPr>
          <w:sz w:val="22"/>
        </w:rPr>
        <w:t>U slučaju da su korisnici pravna lica (mikro i mala) neophodno je da njihova primarna djelatnost bude vezana za poljoprivredu i da su upisana u Centralni registar privrednih subjekata, dok za sektor akvakulture, primarna djelatnost mora biti povezana s akvakulturom.</w:t>
      </w:r>
    </w:p>
    <w:p w:rsidR="00D01EC8" w:rsidRPr="00EA7240" w:rsidRDefault="00D01EC8" w:rsidP="00700CE2">
      <w:pPr>
        <w:pStyle w:val="ColorfulList-Accent110"/>
        <w:autoSpaceDE w:val="0"/>
        <w:autoSpaceDN w:val="0"/>
        <w:adjustRightInd w:val="0"/>
        <w:ind w:left="0"/>
        <w:rPr>
          <w:rFonts w:eastAsia="Times New Roman"/>
          <w:sz w:val="22"/>
        </w:rPr>
      </w:pPr>
    </w:p>
    <w:p w:rsidR="00762FE5" w:rsidRPr="00EA7240" w:rsidRDefault="00762FE5" w:rsidP="00762FE5">
      <w:pPr>
        <w:pStyle w:val="ColorfulList-Accent110"/>
        <w:autoSpaceDE w:val="0"/>
        <w:autoSpaceDN w:val="0"/>
        <w:adjustRightInd w:val="0"/>
        <w:ind w:left="0"/>
        <w:rPr>
          <w:rFonts w:eastAsia="Times New Roman"/>
          <w:sz w:val="22"/>
        </w:rPr>
      </w:pPr>
      <w:r>
        <w:rPr>
          <w:sz w:val="22"/>
        </w:rPr>
        <w:t>Za podmjeru 7.3 - Podrška investicijama za unapređenje zanatstva:</w:t>
      </w:r>
    </w:p>
    <w:p w:rsidR="003856A3" w:rsidRPr="00DA1E72" w:rsidRDefault="00762FE5" w:rsidP="00592412">
      <w:pPr>
        <w:pStyle w:val="ColorfulList-Accent110"/>
        <w:numPr>
          <w:ilvl w:val="0"/>
          <w:numId w:val="124"/>
        </w:numPr>
        <w:autoSpaceDE w:val="0"/>
        <w:autoSpaceDN w:val="0"/>
        <w:adjustRightInd w:val="0"/>
        <w:spacing w:before="0" w:after="0"/>
        <w:ind w:left="425" w:hanging="425"/>
        <w:rPr>
          <w:rFonts w:eastAsia="Times New Roman"/>
          <w:strike/>
          <w:sz w:val="22"/>
        </w:rPr>
      </w:pPr>
      <w:r>
        <w:rPr>
          <w:sz w:val="22"/>
        </w:rPr>
        <w:t xml:space="preserve">Fizičko lice, sa </w:t>
      </w:r>
      <w:r w:rsidR="00AC7C4C">
        <w:rPr>
          <w:sz w:val="22"/>
        </w:rPr>
        <w:t xml:space="preserve">mjestom prebivališta </w:t>
      </w:r>
      <w:r>
        <w:rPr>
          <w:sz w:val="22"/>
        </w:rPr>
        <w:t xml:space="preserve">u ruralnom području u kojem će se investicija realizovati. </w:t>
      </w:r>
    </w:p>
    <w:p w:rsidR="00D774DA" w:rsidRPr="003856A3" w:rsidRDefault="00D774DA" w:rsidP="00DA1E72">
      <w:pPr>
        <w:pStyle w:val="ColorfulList-Accent110"/>
        <w:autoSpaceDE w:val="0"/>
        <w:autoSpaceDN w:val="0"/>
        <w:adjustRightInd w:val="0"/>
        <w:spacing w:before="0" w:after="0"/>
        <w:ind w:left="425"/>
        <w:rPr>
          <w:rFonts w:eastAsia="Times New Roman"/>
          <w:strike/>
          <w:sz w:val="22"/>
        </w:rPr>
      </w:pPr>
    </w:p>
    <w:p w:rsidR="00D774DA" w:rsidRPr="0098778D" w:rsidRDefault="00D774DA" w:rsidP="00D774D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Times New Roman" w:eastAsia="Times New Roman" w:hAnsi="Times New Roman"/>
          <w:color w:val="000000"/>
          <w:sz w:val="22"/>
          <w:szCs w:val="22"/>
        </w:rPr>
      </w:pPr>
      <w:r w:rsidRPr="0098778D">
        <w:rPr>
          <w:rFonts w:ascii="Times New Roman" w:eastAsia="Times New Roman" w:hAnsi="Times New Roman"/>
          <w:color w:val="000000"/>
          <w:sz w:val="22"/>
          <w:szCs w:val="22"/>
        </w:rPr>
        <w:t>Korisnici za podmjere 7.1 i 7.2 u pogledu nivoa proizvodnje:</w:t>
      </w:r>
    </w:p>
    <w:p w:rsidR="00762FE5" w:rsidRPr="00EA7240" w:rsidRDefault="00762FE5" w:rsidP="00762FE5">
      <w:pPr>
        <w:pStyle w:val="ColorfulList-Accent110"/>
        <w:autoSpaceDE w:val="0"/>
        <w:autoSpaceDN w:val="0"/>
        <w:adjustRightInd w:val="0"/>
        <w:ind w:left="436"/>
        <w:rPr>
          <w:rFonts w:eastAsia="Times New Roman"/>
          <w:sz w:val="22"/>
        </w:rPr>
      </w:pPr>
    </w:p>
    <w:p w:rsidR="00D710BC" w:rsidRDefault="006D6B55" w:rsidP="00762FE5">
      <w:pPr>
        <w:pStyle w:val="ColorfulList-Accent110"/>
        <w:widowControl w:val="0"/>
        <w:autoSpaceDE w:val="0"/>
        <w:autoSpaceDN w:val="0"/>
        <w:adjustRightInd w:val="0"/>
        <w:ind w:left="0"/>
        <w:rPr>
          <w:rFonts w:eastAsia="Times New Roman"/>
          <w:color w:val="000000"/>
          <w:sz w:val="22"/>
        </w:rPr>
      </w:pPr>
      <w:r w:rsidRPr="00D774DA">
        <w:rPr>
          <w:rFonts w:eastAsia="Times New Roman"/>
          <w:color w:val="000000"/>
          <w:sz w:val="22"/>
        </w:rPr>
        <w:t xml:space="preserve">Pravo na podršku imaju korisnici koji dostave dokaz da </w:t>
      </w:r>
      <w:r>
        <w:rPr>
          <w:rFonts w:eastAsia="Times New Roman"/>
          <w:color w:val="000000"/>
          <w:sz w:val="22"/>
        </w:rPr>
        <w:t>su</w:t>
      </w:r>
      <w:r w:rsidRPr="00D774DA">
        <w:rPr>
          <w:rFonts w:eastAsia="Times New Roman"/>
          <w:color w:val="000000"/>
          <w:sz w:val="22"/>
        </w:rPr>
        <w:t xml:space="preserve"> u godini pr</w:t>
      </w:r>
      <w:r>
        <w:rPr>
          <w:rFonts w:eastAsia="Times New Roman"/>
          <w:color w:val="000000"/>
          <w:sz w:val="22"/>
        </w:rPr>
        <w:t>ije objave</w:t>
      </w:r>
      <w:r w:rsidRPr="00D774DA">
        <w:rPr>
          <w:rFonts w:eastAsia="Times New Roman"/>
          <w:color w:val="000000"/>
          <w:sz w:val="22"/>
        </w:rPr>
        <w:t xml:space="preserve"> javnog poziva</w:t>
      </w:r>
      <w:r>
        <w:rPr>
          <w:rFonts w:eastAsia="Times New Roman"/>
          <w:color w:val="000000"/>
          <w:sz w:val="22"/>
        </w:rPr>
        <w:t xml:space="preserve"> na koji apliciraju u okviru</w:t>
      </w:r>
      <w:r w:rsidRPr="00D774DA">
        <w:rPr>
          <w:rFonts w:eastAsia="Times New Roman"/>
          <w:color w:val="000000"/>
          <w:sz w:val="22"/>
        </w:rPr>
        <w:t xml:space="preserve"> </w:t>
      </w:r>
      <w:r>
        <w:rPr>
          <w:rFonts w:eastAsia="Times New Roman"/>
          <w:color w:val="000000"/>
          <w:sz w:val="22"/>
        </w:rPr>
        <w:t>podmjere</w:t>
      </w:r>
      <w:r w:rsidRPr="00D774DA">
        <w:rPr>
          <w:rFonts w:eastAsia="Times New Roman"/>
          <w:color w:val="000000"/>
          <w:sz w:val="22"/>
        </w:rPr>
        <w:t xml:space="preserve"> 7.1 i 7.2 stek</w:t>
      </w:r>
      <w:r>
        <w:rPr>
          <w:rFonts w:eastAsia="Times New Roman"/>
          <w:color w:val="000000"/>
          <w:sz w:val="22"/>
        </w:rPr>
        <w:t>li</w:t>
      </w:r>
      <w:r w:rsidRPr="00D774DA">
        <w:rPr>
          <w:rFonts w:eastAsia="Times New Roman"/>
          <w:color w:val="000000"/>
          <w:sz w:val="22"/>
        </w:rPr>
        <w:t xml:space="preserve"> pravo na direktna plaćanja u biljnoj proizvodnji i/ili stočarstvu.</w:t>
      </w:r>
    </w:p>
    <w:p w:rsidR="00D774DA" w:rsidRDefault="00D774DA" w:rsidP="00762FE5">
      <w:pPr>
        <w:pStyle w:val="ColorfulList-Accent110"/>
        <w:widowControl w:val="0"/>
        <w:autoSpaceDE w:val="0"/>
        <w:autoSpaceDN w:val="0"/>
        <w:adjustRightInd w:val="0"/>
        <w:ind w:left="0"/>
        <w:rPr>
          <w:rFonts w:eastAsia="Times New Roman"/>
          <w:color w:val="000000"/>
          <w:sz w:val="22"/>
        </w:rPr>
      </w:pPr>
    </w:p>
    <w:p w:rsidR="00D774DA" w:rsidRDefault="00D774DA" w:rsidP="00762FE5">
      <w:pPr>
        <w:pStyle w:val="ColorfulList-Accent110"/>
        <w:widowControl w:val="0"/>
        <w:autoSpaceDE w:val="0"/>
        <w:autoSpaceDN w:val="0"/>
        <w:adjustRightInd w:val="0"/>
        <w:ind w:left="0"/>
        <w:rPr>
          <w:rFonts w:eastAsia="Times New Roman"/>
          <w:color w:val="000000"/>
          <w:sz w:val="22"/>
        </w:rPr>
      </w:pPr>
    </w:p>
    <w:p w:rsidR="003A5DCA" w:rsidRPr="00A94595" w:rsidRDefault="003A5DCA" w:rsidP="003A5DCA">
      <w:pPr>
        <w:pStyle w:val="ColorfulList-Accent110"/>
        <w:autoSpaceDE w:val="0"/>
        <w:autoSpaceDN w:val="0"/>
        <w:adjustRightInd w:val="0"/>
        <w:ind w:left="0"/>
        <w:rPr>
          <w:rFonts w:eastAsia="Times New Roman"/>
          <w:strike/>
          <w:sz w:val="22"/>
          <w:u w:val="single"/>
        </w:rPr>
      </w:pPr>
      <w:r>
        <w:rPr>
          <w:sz w:val="22"/>
          <w:u w:val="single"/>
        </w:rPr>
        <w:t>Mjesto realizacije investicije:</w:t>
      </w:r>
    </w:p>
    <w:p w:rsidR="00BB538A" w:rsidRDefault="00BB538A" w:rsidP="00557E01">
      <w:pPr>
        <w:pBdr>
          <w:top w:val="nil"/>
          <w:left w:val="nil"/>
          <w:bottom w:val="nil"/>
          <w:right w:val="nil"/>
          <w:between w:val="nil"/>
        </w:pBdr>
        <w:tabs>
          <w:tab w:val="left" w:pos="0"/>
        </w:tabs>
        <w:jc w:val="both"/>
        <w:rPr>
          <w:rFonts w:ascii="Times New Roman" w:eastAsia="Times New Roman" w:hAnsi="Times New Roman" w:cs="Times New Roman"/>
          <w:sz w:val="22"/>
          <w:szCs w:val="22"/>
        </w:rPr>
      </w:pPr>
    </w:p>
    <w:p w:rsidR="003A5DCA" w:rsidRPr="00E17434" w:rsidRDefault="003A5DCA" w:rsidP="00557E01">
      <w:pPr>
        <w:pBdr>
          <w:top w:val="nil"/>
          <w:left w:val="nil"/>
          <w:bottom w:val="nil"/>
          <w:right w:val="nil"/>
          <w:between w:val="nil"/>
        </w:pBdr>
        <w:tabs>
          <w:tab w:val="left" w:pos="0"/>
        </w:tabs>
        <w:jc w:val="both"/>
        <w:rPr>
          <w:rFonts w:ascii="Times New Roman" w:eastAsia="Times New Roman" w:hAnsi="Times New Roman" w:cs="Times New Roman"/>
          <w:sz w:val="22"/>
          <w:szCs w:val="22"/>
        </w:rPr>
      </w:pPr>
      <w:r>
        <w:rPr>
          <w:rFonts w:ascii="Times New Roman" w:hAnsi="Times New Roman"/>
          <w:sz w:val="22"/>
        </w:rPr>
        <w:t xml:space="preserve">Za podmjere 7.1 i 7.3 - </w:t>
      </w:r>
      <w:r w:rsidR="00EF6543">
        <w:rPr>
          <w:rFonts w:ascii="Times New Roman" w:hAnsi="Times New Roman"/>
          <w:sz w:val="22"/>
        </w:rPr>
        <w:t>i</w:t>
      </w:r>
      <w:r>
        <w:rPr>
          <w:rFonts w:ascii="Times New Roman" w:hAnsi="Times New Roman"/>
          <w:sz w:val="22"/>
        </w:rPr>
        <w:t>nvesticije se moraju realizovati u ruralnim područjima:</w:t>
      </w:r>
    </w:p>
    <w:p w:rsidR="003A5DCA" w:rsidRPr="00E17434" w:rsidRDefault="003A5DCA" w:rsidP="00592412">
      <w:pPr>
        <w:pStyle w:val="ListParagraph"/>
        <w:numPr>
          <w:ilvl w:val="0"/>
          <w:numId w:val="118"/>
        </w:numPr>
        <w:pBdr>
          <w:top w:val="nil"/>
          <w:left w:val="nil"/>
          <w:bottom w:val="nil"/>
          <w:right w:val="nil"/>
          <w:between w:val="nil"/>
        </w:pBdr>
        <w:tabs>
          <w:tab w:val="left" w:pos="142"/>
        </w:tabs>
        <w:jc w:val="both"/>
        <w:rPr>
          <w:rFonts w:ascii="Times New Roman" w:hAnsi="Times New Roman"/>
          <w:sz w:val="22"/>
          <w:szCs w:val="22"/>
        </w:rPr>
      </w:pPr>
      <w:r>
        <w:rPr>
          <w:rFonts w:ascii="Times New Roman" w:hAnsi="Times New Roman"/>
          <w:sz w:val="22"/>
        </w:rPr>
        <w:t>Sjeverni region Crne Gore (opštine: Kolašin, Mojkovac, Bijelo Polje, Berane, Andrijevica, Gus</w:t>
      </w:r>
      <w:r w:rsidR="00321C94">
        <w:rPr>
          <w:rFonts w:ascii="Times New Roman" w:hAnsi="Times New Roman"/>
          <w:sz w:val="22"/>
        </w:rPr>
        <w:t>i</w:t>
      </w:r>
      <w:r>
        <w:rPr>
          <w:rFonts w:ascii="Times New Roman" w:hAnsi="Times New Roman"/>
          <w:sz w:val="22"/>
        </w:rPr>
        <w:t>nje, Plav, Rožaje, Petnjica, Pljevlja, Žabljak, Šavnik i Plužine), za sve korisnike i investicije;</w:t>
      </w:r>
    </w:p>
    <w:p w:rsidR="003A5DCA" w:rsidRDefault="003A5DCA" w:rsidP="00592412">
      <w:pPr>
        <w:pStyle w:val="ListParagraph"/>
        <w:numPr>
          <w:ilvl w:val="0"/>
          <w:numId w:val="118"/>
        </w:numPr>
        <w:pBdr>
          <w:top w:val="nil"/>
          <w:left w:val="nil"/>
          <w:bottom w:val="nil"/>
          <w:right w:val="nil"/>
          <w:between w:val="nil"/>
        </w:pBdr>
        <w:tabs>
          <w:tab w:val="left" w:pos="142"/>
        </w:tabs>
        <w:jc w:val="both"/>
        <w:rPr>
          <w:rFonts w:ascii="Times New Roman" w:hAnsi="Times New Roman"/>
          <w:sz w:val="22"/>
          <w:szCs w:val="22"/>
        </w:rPr>
      </w:pPr>
      <w:r>
        <w:rPr>
          <w:rFonts w:ascii="Times New Roman" w:hAnsi="Times New Roman"/>
          <w:sz w:val="22"/>
        </w:rPr>
        <w:t xml:space="preserve">Sva područja Crne Gore iznad 600 metara nadmorske visine (svi korisnici i investicije); </w:t>
      </w:r>
    </w:p>
    <w:p w:rsidR="003A5DCA" w:rsidRPr="00E17434" w:rsidRDefault="003A5DCA" w:rsidP="003A5DCA">
      <w:pPr>
        <w:pStyle w:val="ListParagraph"/>
        <w:pBdr>
          <w:top w:val="nil"/>
          <w:left w:val="nil"/>
          <w:bottom w:val="nil"/>
          <w:right w:val="nil"/>
          <w:between w:val="nil"/>
        </w:pBdr>
        <w:tabs>
          <w:tab w:val="left" w:pos="142"/>
        </w:tabs>
        <w:jc w:val="both"/>
        <w:rPr>
          <w:rFonts w:ascii="Times New Roman" w:hAnsi="Times New Roman"/>
          <w:sz w:val="22"/>
          <w:szCs w:val="22"/>
        </w:rPr>
      </w:pPr>
      <w:r>
        <w:rPr>
          <w:rFonts w:ascii="Times New Roman" w:hAnsi="Times New Roman"/>
          <w:sz w:val="22"/>
        </w:rPr>
        <w:t>Za podmjeru 7.1</w:t>
      </w:r>
    </w:p>
    <w:p w:rsidR="003A5DCA" w:rsidRPr="00E17434" w:rsidRDefault="003A5DCA" w:rsidP="00592412">
      <w:pPr>
        <w:pStyle w:val="ListParagraph"/>
        <w:numPr>
          <w:ilvl w:val="0"/>
          <w:numId w:val="118"/>
        </w:numPr>
        <w:pBdr>
          <w:top w:val="nil"/>
          <w:left w:val="nil"/>
          <w:bottom w:val="nil"/>
          <w:right w:val="nil"/>
          <w:between w:val="nil"/>
        </w:pBdr>
        <w:tabs>
          <w:tab w:val="left" w:pos="142"/>
        </w:tabs>
        <w:jc w:val="both"/>
        <w:rPr>
          <w:rFonts w:ascii="Times New Roman" w:hAnsi="Times New Roman"/>
          <w:sz w:val="22"/>
          <w:szCs w:val="22"/>
        </w:rPr>
      </w:pPr>
      <w:r>
        <w:rPr>
          <w:rFonts w:ascii="Times New Roman" w:hAnsi="Times New Roman"/>
          <w:sz w:val="22"/>
        </w:rPr>
        <w:t>U područjima ispod 600 metara nadmorske visine, investicije će biti prihvatljive samo za poljoprivredna gazdinstva koja se bave uzgojem vinove loze i/ili maslina.</w:t>
      </w:r>
      <w:r w:rsidR="004E4E21">
        <w:rPr>
          <w:rFonts w:ascii="Times New Roman" w:hAnsi="Times New Roman"/>
          <w:sz w:val="22"/>
        </w:rPr>
        <w:t xml:space="preserve"> </w:t>
      </w:r>
      <w:r w:rsidR="004E4E21" w:rsidRPr="004E4E21">
        <w:rPr>
          <w:rFonts w:ascii="Times New Roman" w:hAnsi="Times New Roman"/>
          <w:sz w:val="22"/>
        </w:rPr>
        <w:t>Zemljište (proizvodne površine i lokacija</w:t>
      </w:r>
      <w:r w:rsidR="001359DA">
        <w:rPr>
          <w:rFonts w:ascii="Times New Roman" w:hAnsi="Times New Roman"/>
          <w:sz w:val="22"/>
        </w:rPr>
        <w:t>/parcela</w:t>
      </w:r>
      <w:r w:rsidR="004E4E21" w:rsidRPr="004E4E21">
        <w:rPr>
          <w:rFonts w:ascii="Times New Roman" w:hAnsi="Times New Roman"/>
          <w:sz w:val="22"/>
        </w:rPr>
        <w:t xml:space="preserve"> na kojoj će se investirati) mora biti na ime </w:t>
      </w:r>
      <w:r w:rsidR="004E4E21">
        <w:rPr>
          <w:rFonts w:ascii="Times New Roman" w:hAnsi="Times New Roman"/>
          <w:sz w:val="22"/>
        </w:rPr>
        <w:t>podnosioca zahtjeva</w:t>
      </w:r>
      <w:r w:rsidR="004E4E21" w:rsidRPr="004E4E21">
        <w:rPr>
          <w:rFonts w:ascii="Times New Roman" w:hAnsi="Times New Roman"/>
          <w:sz w:val="22"/>
        </w:rPr>
        <w:t xml:space="preserve">, davanje u zakup </w:t>
      </w:r>
      <w:r w:rsidR="004E5FB7">
        <w:rPr>
          <w:rFonts w:ascii="Times New Roman" w:hAnsi="Times New Roman"/>
          <w:sz w:val="22"/>
        </w:rPr>
        <w:t xml:space="preserve">zemljišta </w:t>
      </w:r>
      <w:r w:rsidR="004E4E21" w:rsidRPr="004E4E21">
        <w:rPr>
          <w:rFonts w:ascii="Times New Roman" w:hAnsi="Times New Roman"/>
          <w:sz w:val="22"/>
        </w:rPr>
        <w:t>nije prihvatljivo. Investicije se moraju realizovati na lokaciji na kojoj se odvija poljoprivredna proizvodnja (primarna ili prera</w:t>
      </w:r>
      <w:r w:rsidR="006D6B55">
        <w:rPr>
          <w:rFonts w:ascii="Times New Roman" w:hAnsi="Times New Roman"/>
          <w:sz w:val="22"/>
        </w:rPr>
        <w:t>d</w:t>
      </w:r>
      <w:r w:rsidR="004E4E21" w:rsidRPr="004E4E21">
        <w:rPr>
          <w:rFonts w:ascii="Times New Roman" w:hAnsi="Times New Roman"/>
          <w:sz w:val="22"/>
        </w:rPr>
        <w:t>a), uz poštovanje svih zakonskih uslova za izgradnju objekata. Pod lokacijom se podrazum</w:t>
      </w:r>
      <w:r w:rsidR="004E4E21">
        <w:rPr>
          <w:rFonts w:ascii="Times New Roman" w:hAnsi="Times New Roman"/>
          <w:sz w:val="22"/>
        </w:rPr>
        <w:t>ij</w:t>
      </w:r>
      <w:r w:rsidR="004E4E21" w:rsidRPr="004E4E21">
        <w:rPr>
          <w:rFonts w:ascii="Times New Roman" w:hAnsi="Times New Roman"/>
          <w:sz w:val="22"/>
        </w:rPr>
        <w:t xml:space="preserve">eva katastarska opština, a ulaganje je moguće realizovati isključivo na parcelama koje se nalaze na istoj katastarskoj opštini na kojoj se odvija poljoprivredna proizvodnja. U područjima ispod 600 metara nadmorske visine </w:t>
      </w:r>
      <w:r w:rsidR="004E5FB7">
        <w:rPr>
          <w:rFonts w:ascii="Times New Roman" w:hAnsi="Times New Roman"/>
          <w:sz w:val="22"/>
        </w:rPr>
        <w:t xml:space="preserve">prihvatljive su samo  investicije </w:t>
      </w:r>
      <w:r w:rsidR="00202171">
        <w:rPr>
          <w:rFonts w:ascii="Times New Roman" w:hAnsi="Times New Roman"/>
          <w:sz w:val="22"/>
        </w:rPr>
        <w:t xml:space="preserve">koje su </w:t>
      </w:r>
      <w:r w:rsidR="004E5FB7" w:rsidRPr="004E5FB7">
        <w:rPr>
          <w:rFonts w:ascii="Times New Roman" w:hAnsi="Times New Roman"/>
          <w:sz w:val="22"/>
        </w:rPr>
        <w:t>ograničen</w:t>
      </w:r>
      <w:r w:rsidR="004E5FB7">
        <w:rPr>
          <w:rFonts w:ascii="Times New Roman" w:hAnsi="Times New Roman"/>
          <w:sz w:val="22"/>
        </w:rPr>
        <w:t>e</w:t>
      </w:r>
      <w:r w:rsidR="004E5FB7" w:rsidRPr="004E5FB7">
        <w:rPr>
          <w:rFonts w:ascii="Times New Roman" w:hAnsi="Times New Roman"/>
          <w:sz w:val="22"/>
        </w:rPr>
        <w:t xml:space="preserve"> na izgradnju i/ili rekonstrukciju i opremanje sala za degustaciju</w:t>
      </w:r>
      <w:r w:rsidR="004E5FB7">
        <w:rPr>
          <w:rFonts w:ascii="Times New Roman" w:hAnsi="Times New Roman"/>
          <w:sz w:val="22"/>
        </w:rPr>
        <w:t xml:space="preserve"> </w:t>
      </w:r>
      <w:r w:rsidR="004E5FB7" w:rsidRPr="004E5FB7">
        <w:rPr>
          <w:rFonts w:ascii="Times New Roman" w:hAnsi="Times New Roman"/>
          <w:sz w:val="22"/>
        </w:rPr>
        <w:t>koj</w:t>
      </w:r>
      <w:r w:rsidR="004E5FB7">
        <w:rPr>
          <w:rFonts w:ascii="Times New Roman" w:hAnsi="Times New Roman"/>
          <w:sz w:val="22"/>
        </w:rPr>
        <w:t>e</w:t>
      </w:r>
      <w:r w:rsidR="004E5FB7" w:rsidRPr="004E5FB7">
        <w:rPr>
          <w:rFonts w:ascii="Times New Roman" w:hAnsi="Times New Roman"/>
          <w:sz w:val="22"/>
        </w:rPr>
        <w:t xml:space="preserve"> će biti registrovan</w:t>
      </w:r>
      <w:r w:rsidR="004E5FB7">
        <w:rPr>
          <w:rFonts w:ascii="Times New Roman" w:hAnsi="Times New Roman"/>
          <w:sz w:val="22"/>
        </w:rPr>
        <w:t>e</w:t>
      </w:r>
      <w:r w:rsidR="004E5FB7" w:rsidRPr="004E5FB7">
        <w:rPr>
          <w:rFonts w:ascii="Times New Roman" w:hAnsi="Times New Roman"/>
          <w:sz w:val="22"/>
        </w:rPr>
        <w:t xml:space="preserve"> kao komplementarni turistički objekat najkasnije do momenta podnošenja zahteva za </w:t>
      </w:r>
      <w:r w:rsidR="00202171">
        <w:rPr>
          <w:rFonts w:ascii="Times New Roman" w:hAnsi="Times New Roman"/>
          <w:sz w:val="22"/>
        </w:rPr>
        <w:t>isplatu podrške.</w:t>
      </w:r>
      <w:r w:rsidR="004E5FB7" w:rsidRPr="004E5FB7">
        <w:rPr>
          <w:rFonts w:ascii="Times New Roman" w:hAnsi="Times New Roman"/>
          <w:sz w:val="22"/>
        </w:rPr>
        <w:t xml:space="preserve"> </w:t>
      </w:r>
      <w:r w:rsidR="00202171">
        <w:rPr>
          <w:rFonts w:ascii="Times New Roman" w:hAnsi="Times New Roman"/>
          <w:sz w:val="22"/>
        </w:rPr>
        <w:t>Korisnici</w:t>
      </w:r>
      <w:r w:rsidR="004E5FB7" w:rsidRPr="004E5FB7">
        <w:rPr>
          <w:rFonts w:ascii="Times New Roman" w:hAnsi="Times New Roman"/>
          <w:sz w:val="22"/>
        </w:rPr>
        <w:t xml:space="preserve"> koji </w:t>
      </w:r>
      <w:r w:rsidR="006D6B55">
        <w:rPr>
          <w:rFonts w:ascii="Times New Roman" w:hAnsi="Times New Roman"/>
          <w:sz w:val="22"/>
        </w:rPr>
        <w:t>apliciraju</w:t>
      </w:r>
      <w:r w:rsidR="004E5FB7" w:rsidRPr="004E5FB7">
        <w:rPr>
          <w:rFonts w:ascii="Times New Roman" w:hAnsi="Times New Roman"/>
          <w:sz w:val="22"/>
        </w:rPr>
        <w:t xml:space="preserve"> za podršku moraju ispuniti sledeći minimalni nivo proizvodnje u trenutku podnošenja zahteva za podršku</w:t>
      </w:r>
      <w:r w:rsidR="004E5FB7">
        <w:rPr>
          <w:rFonts w:ascii="Times New Roman" w:hAnsi="Times New Roman"/>
          <w:sz w:val="22"/>
        </w:rPr>
        <w:t xml:space="preserve"> </w:t>
      </w:r>
      <w:r w:rsidR="004E5FB7" w:rsidRPr="004E5FB7">
        <w:rPr>
          <w:rFonts w:ascii="Times New Roman" w:hAnsi="Times New Roman"/>
          <w:sz w:val="22"/>
        </w:rPr>
        <w:t>kao što sl</w:t>
      </w:r>
      <w:r w:rsidR="00202171">
        <w:rPr>
          <w:rFonts w:ascii="Times New Roman" w:hAnsi="Times New Roman"/>
          <w:sz w:val="22"/>
        </w:rPr>
        <w:t>ije</w:t>
      </w:r>
      <w:r w:rsidR="004E5FB7" w:rsidRPr="004E5FB7">
        <w:rPr>
          <w:rFonts w:ascii="Times New Roman" w:hAnsi="Times New Roman"/>
          <w:sz w:val="22"/>
        </w:rPr>
        <w:t>di</w:t>
      </w:r>
      <w:r w:rsidR="00202171">
        <w:rPr>
          <w:rFonts w:ascii="Times New Roman" w:hAnsi="Times New Roman"/>
          <w:sz w:val="22"/>
        </w:rPr>
        <w:t>:</w:t>
      </w:r>
      <w:r w:rsidR="004E5FB7">
        <w:rPr>
          <w:rFonts w:ascii="Times New Roman" w:hAnsi="Times New Roman"/>
          <w:sz w:val="22"/>
        </w:rPr>
        <w:t xml:space="preserve"> </w:t>
      </w:r>
    </w:p>
    <w:p w:rsidR="003A5DCA" w:rsidRPr="00E17434" w:rsidRDefault="003A5DCA" w:rsidP="003A5DCA">
      <w:pPr>
        <w:ind w:left="720"/>
        <w:jc w:val="both"/>
        <w:rPr>
          <w:rFonts w:ascii="Times New Roman" w:eastAsia="Times New Roman" w:hAnsi="Times New Roman" w:cs="Times New Roman"/>
          <w:sz w:val="22"/>
          <w:szCs w:val="22"/>
          <w:vertAlign w:val="superscript"/>
        </w:rPr>
      </w:pPr>
    </w:p>
    <w:p w:rsidR="003A5DCA" w:rsidRPr="00E17434" w:rsidRDefault="003A5DCA" w:rsidP="003A5DCA">
      <w:pPr>
        <w:ind w:left="720"/>
        <w:jc w:val="both"/>
        <w:rPr>
          <w:rFonts w:ascii="Times New Roman" w:eastAsia="Times New Roman" w:hAnsi="Times New Roman" w:cs="Times New Roman"/>
          <w:sz w:val="22"/>
          <w:szCs w:val="22"/>
        </w:rPr>
      </w:pPr>
      <w:r>
        <w:rPr>
          <w:rFonts w:ascii="Times New Roman" w:hAnsi="Times New Roman"/>
          <w:b/>
          <w:i/>
          <w:sz w:val="22"/>
        </w:rPr>
        <w:t xml:space="preserve">Sektor vinogradarstva </w:t>
      </w:r>
    </w:p>
    <w:p w:rsidR="003A5DCA" w:rsidRPr="00E17434" w:rsidRDefault="003A5DCA" w:rsidP="003A5DCA">
      <w:pPr>
        <w:ind w:left="720"/>
        <w:jc w:val="both"/>
        <w:rPr>
          <w:rFonts w:ascii="Times New Roman" w:eastAsia="Times New Roman" w:hAnsi="Times New Roman" w:cs="Times New Roman"/>
          <w:b/>
          <w:i/>
          <w:sz w:val="22"/>
          <w:szCs w:val="22"/>
        </w:rPr>
      </w:pPr>
      <w:r>
        <w:rPr>
          <w:rFonts w:ascii="Times New Roman" w:hAnsi="Times New Roman"/>
          <w:sz w:val="22"/>
        </w:rPr>
        <w:t>Površina vinograda najmanje 0,5 ha.</w:t>
      </w:r>
    </w:p>
    <w:p w:rsidR="003A5DCA" w:rsidRPr="00E17434" w:rsidRDefault="003A5DCA" w:rsidP="003A5DCA">
      <w:pPr>
        <w:ind w:left="720"/>
        <w:jc w:val="both"/>
        <w:rPr>
          <w:rFonts w:ascii="Times New Roman" w:eastAsia="Times New Roman" w:hAnsi="Times New Roman" w:cs="Times New Roman"/>
          <w:b/>
          <w:i/>
          <w:sz w:val="22"/>
          <w:szCs w:val="22"/>
        </w:rPr>
      </w:pPr>
    </w:p>
    <w:p w:rsidR="003A5DCA" w:rsidRPr="00E17434" w:rsidRDefault="003A5DCA" w:rsidP="003A5DCA">
      <w:pPr>
        <w:ind w:left="720"/>
        <w:jc w:val="both"/>
        <w:rPr>
          <w:rFonts w:ascii="Times New Roman" w:eastAsia="Times New Roman" w:hAnsi="Times New Roman" w:cs="Times New Roman"/>
          <w:b/>
          <w:i/>
          <w:sz w:val="22"/>
          <w:szCs w:val="22"/>
        </w:rPr>
      </w:pPr>
      <w:r>
        <w:rPr>
          <w:rFonts w:ascii="Times New Roman" w:hAnsi="Times New Roman"/>
          <w:b/>
          <w:i/>
          <w:sz w:val="22"/>
        </w:rPr>
        <w:t>Sektor maslinarstva</w:t>
      </w:r>
    </w:p>
    <w:p w:rsidR="003A5DCA" w:rsidRDefault="003A5DCA" w:rsidP="003A5DCA">
      <w:pPr>
        <w:ind w:left="720"/>
        <w:jc w:val="both"/>
        <w:rPr>
          <w:rFonts w:ascii="Times New Roman" w:hAnsi="Times New Roman"/>
          <w:sz w:val="22"/>
        </w:rPr>
      </w:pPr>
      <w:r>
        <w:rPr>
          <w:rFonts w:ascii="Times New Roman" w:hAnsi="Times New Roman"/>
          <w:sz w:val="22"/>
        </w:rPr>
        <w:t>Zasad maslina najmanje 0,3 ha.</w:t>
      </w:r>
    </w:p>
    <w:p w:rsidR="00C90E4D" w:rsidRDefault="00C90E4D" w:rsidP="003A5DCA">
      <w:pPr>
        <w:ind w:left="720"/>
        <w:jc w:val="both"/>
        <w:rPr>
          <w:rFonts w:ascii="Times New Roman" w:eastAsia="Times New Roman" w:hAnsi="Times New Roman" w:cs="Times New Roman"/>
          <w:sz w:val="22"/>
          <w:szCs w:val="22"/>
        </w:rPr>
      </w:pPr>
    </w:p>
    <w:p w:rsidR="00C90E4D" w:rsidRPr="00F7177C" w:rsidRDefault="00C90E4D" w:rsidP="00F7177C">
      <w:pPr>
        <w:pBdr>
          <w:top w:val="nil"/>
          <w:left w:val="nil"/>
          <w:bottom w:val="nil"/>
          <w:right w:val="nil"/>
          <w:between w:val="nil"/>
        </w:pBdr>
        <w:tabs>
          <w:tab w:val="left" w:pos="142"/>
        </w:tabs>
        <w:jc w:val="both"/>
        <w:rPr>
          <w:rFonts w:ascii="Times New Roman" w:eastAsia="Cambria" w:hAnsi="Times New Roman"/>
          <w:sz w:val="22"/>
        </w:rPr>
      </w:pPr>
      <w:r w:rsidRPr="00F7177C">
        <w:rPr>
          <w:rFonts w:ascii="Times New Roman" w:hAnsi="Times New Roman"/>
          <w:sz w:val="22"/>
        </w:rPr>
        <w:t xml:space="preserve">Zemljište (proizvodne površine) mora biti </w:t>
      </w:r>
      <w:r w:rsidR="001B167B" w:rsidRPr="00F7177C">
        <w:rPr>
          <w:rFonts w:ascii="Times New Roman" w:hAnsi="Times New Roman"/>
          <w:sz w:val="22"/>
        </w:rPr>
        <w:t>registrovano</w:t>
      </w:r>
      <w:r w:rsidRPr="00F7177C">
        <w:rPr>
          <w:rFonts w:ascii="Times New Roman" w:hAnsi="Times New Roman"/>
          <w:sz w:val="22"/>
        </w:rPr>
        <w:t xml:space="preserve"> u </w:t>
      </w:r>
      <w:r w:rsidR="001B167B" w:rsidRPr="00F7177C">
        <w:rPr>
          <w:rFonts w:ascii="Times New Roman" w:hAnsi="Times New Roman"/>
          <w:sz w:val="22"/>
        </w:rPr>
        <w:t>R</w:t>
      </w:r>
      <w:r w:rsidRPr="00F7177C">
        <w:rPr>
          <w:rFonts w:ascii="Times New Roman" w:hAnsi="Times New Roman"/>
          <w:sz w:val="22"/>
        </w:rPr>
        <w:t xml:space="preserve">egistar poljoprivrednih gazdinstava i </w:t>
      </w:r>
      <w:r w:rsidR="001B167B" w:rsidRPr="00F7177C">
        <w:rPr>
          <w:rFonts w:ascii="Times New Roman" w:hAnsi="Times New Roman"/>
          <w:sz w:val="22"/>
        </w:rPr>
        <w:t>u S</w:t>
      </w:r>
      <w:r w:rsidRPr="00F7177C">
        <w:rPr>
          <w:rFonts w:ascii="Times New Roman" w:hAnsi="Times New Roman"/>
          <w:sz w:val="22"/>
        </w:rPr>
        <w:t>istem</w:t>
      </w:r>
      <w:r w:rsidR="001B167B" w:rsidRPr="00F7177C">
        <w:rPr>
          <w:rFonts w:ascii="Times New Roman" w:hAnsi="Times New Roman"/>
          <w:sz w:val="22"/>
        </w:rPr>
        <w:t>u</w:t>
      </w:r>
      <w:r w:rsidRPr="00F7177C">
        <w:rPr>
          <w:rFonts w:ascii="Times New Roman" w:hAnsi="Times New Roman"/>
          <w:sz w:val="22"/>
        </w:rPr>
        <w:t xml:space="preserve"> za identifikaciju zemljišnih parcela (</w:t>
      </w:r>
      <w:r w:rsidR="001B167B" w:rsidRPr="00F7177C">
        <w:rPr>
          <w:rFonts w:ascii="Times New Roman" w:hAnsi="Times New Roman"/>
          <w:sz w:val="22"/>
        </w:rPr>
        <w:t>SIZEP</w:t>
      </w:r>
      <w:r w:rsidRPr="00F7177C">
        <w:rPr>
          <w:rFonts w:ascii="Times New Roman" w:hAnsi="Times New Roman"/>
          <w:sz w:val="22"/>
        </w:rPr>
        <w:t>) najkasnije do dana podnošenje zaht</w:t>
      </w:r>
      <w:r w:rsidR="00F7177C" w:rsidRPr="00F7177C">
        <w:rPr>
          <w:rFonts w:ascii="Times New Roman" w:hAnsi="Times New Roman"/>
          <w:sz w:val="22"/>
        </w:rPr>
        <w:t>j</w:t>
      </w:r>
      <w:r w:rsidRPr="00F7177C">
        <w:rPr>
          <w:rFonts w:ascii="Times New Roman" w:hAnsi="Times New Roman"/>
          <w:sz w:val="22"/>
        </w:rPr>
        <w:t xml:space="preserve">eva za podršku. </w:t>
      </w:r>
    </w:p>
    <w:p w:rsidR="001B167B" w:rsidRPr="00E17434" w:rsidRDefault="001B167B" w:rsidP="00D710BC">
      <w:pPr>
        <w:jc w:val="both"/>
        <w:rPr>
          <w:rFonts w:ascii="Times New Roman" w:eastAsia="Times New Roman" w:hAnsi="Times New Roman" w:cs="Times New Roman"/>
          <w:sz w:val="22"/>
          <w:szCs w:val="22"/>
        </w:rPr>
      </w:pPr>
    </w:p>
    <w:p w:rsidR="006721A1" w:rsidRPr="00E17434" w:rsidRDefault="00707D31" w:rsidP="008B4144">
      <w:pPr>
        <w:pStyle w:val="Heading3"/>
        <w:numPr>
          <w:ilvl w:val="3"/>
          <w:numId w:val="1"/>
        </w:numPr>
        <w:ind w:hanging="720"/>
        <w:rPr>
          <w:rFonts w:ascii="Times New Roman" w:hAnsi="Times New Roman"/>
        </w:rPr>
      </w:pPr>
      <w:r>
        <w:rPr>
          <w:rFonts w:ascii="Times New Roman" w:hAnsi="Times New Roman"/>
        </w:rPr>
        <w:t xml:space="preserve"> </w:t>
      </w:r>
      <w:bookmarkStart w:id="844" w:name="_Toc98230641"/>
      <w:bookmarkStart w:id="845" w:name="_Toc172615154"/>
      <w:r>
        <w:rPr>
          <w:rFonts w:ascii="Times New Roman" w:hAnsi="Times New Roman"/>
        </w:rPr>
        <w:t>Ekonomska održivost korisnika</w:t>
      </w:r>
      <w:bookmarkEnd w:id="844"/>
      <w:bookmarkEnd w:id="845"/>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Ekonomska održivost korisnika mora da se dokaže biznis planom. Biznis plan obuhvata kratak opis poslovanja, obrtna sredstva i obaveze, ljudske resurse, opis predložen</w:t>
      </w:r>
      <w:r w:rsidR="00321C94">
        <w:rPr>
          <w:rFonts w:ascii="Times New Roman" w:hAnsi="Times New Roman"/>
          <w:sz w:val="22"/>
        </w:rPr>
        <w:t>e</w:t>
      </w:r>
      <w:r>
        <w:rPr>
          <w:rFonts w:ascii="Times New Roman" w:hAnsi="Times New Roman"/>
          <w:sz w:val="22"/>
        </w:rPr>
        <w:t xml:space="preserve"> investicij</w:t>
      </w:r>
      <w:r w:rsidR="00321C94">
        <w:rPr>
          <w:rFonts w:ascii="Times New Roman" w:hAnsi="Times New Roman"/>
          <w:sz w:val="22"/>
        </w:rPr>
        <w:t>e</w:t>
      </w:r>
      <w:r>
        <w:rPr>
          <w:rFonts w:ascii="Times New Roman" w:hAnsi="Times New Roman"/>
          <w:sz w:val="22"/>
        </w:rPr>
        <w:t xml:space="preserve">, njeno finansiranje i projekcije budućih ekonomskih aktivnosti (uključujući i marketing). </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lastRenderedPageBreak/>
        <w:t xml:space="preserve">Korisnik mora da </w:t>
      </w:r>
      <w:r w:rsidR="00AC7C4C">
        <w:rPr>
          <w:rFonts w:ascii="Times New Roman" w:hAnsi="Times New Roman"/>
          <w:sz w:val="22"/>
        </w:rPr>
        <w:t xml:space="preserve">dokaže </w:t>
      </w:r>
      <w:r>
        <w:rPr>
          <w:rFonts w:ascii="Times New Roman" w:hAnsi="Times New Roman"/>
          <w:sz w:val="22"/>
        </w:rPr>
        <w:t>ekonomsku održivost putem obrasca koji je obezb</w:t>
      </w:r>
      <w:r w:rsidR="00E30800">
        <w:rPr>
          <w:rFonts w:ascii="Times New Roman" w:hAnsi="Times New Roman"/>
          <w:sz w:val="22"/>
        </w:rPr>
        <w:t>ij</w:t>
      </w:r>
      <w:r>
        <w:rPr>
          <w:rFonts w:ascii="Times New Roman" w:hAnsi="Times New Roman"/>
          <w:sz w:val="22"/>
        </w:rPr>
        <w:t xml:space="preserve">edila </w:t>
      </w:r>
      <w:r w:rsidR="00F37977">
        <w:rPr>
          <w:rFonts w:ascii="Times New Roman" w:hAnsi="Times New Roman"/>
          <w:sz w:val="22"/>
        </w:rPr>
        <w:t xml:space="preserve">IPARD </w:t>
      </w:r>
      <w:r w:rsidR="00DE228D">
        <w:rPr>
          <w:rFonts w:ascii="Times New Roman" w:hAnsi="Times New Roman"/>
          <w:sz w:val="22"/>
        </w:rPr>
        <w:t>Agencija</w:t>
      </w:r>
      <w:r>
        <w:rPr>
          <w:rFonts w:ascii="Times New Roman" w:hAnsi="Times New Roman"/>
          <w:sz w:val="22"/>
        </w:rPr>
        <w:t>/Direktorat za plaćanja. Za investicije iznad 50,000 EUR potreban je potpuni i detaljan biznis plan, a za investicije ispod 50,000 EUR potreban je pojednostavljeni oblik biznis plana.</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Korisnik treba da pokaže da će moći redovno da servisira svoje finansijske obaveze bez ugrožavanja redovnog rada gazdinstva. Svrha testa održivosti je da osigura da korisnik može da finansira investiciju i da može da održava ekonomsku aktivnost povezanu sa podržanom investicijom.</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Kriterijumi koje će IPARD </w:t>
      </w:r>
      <w:r w:rsidR="00C07CCD">
        <w:rPr>
          <w:rFonts w:ascii="Times New Roman" w:hAnsi="Times New Roman"/>
          <w:sz w:val="22"/>
        </w:rPr>
        <w:t>Agencija</w:t>
      </w:r>
      <w:r>
        <w:rPr>
          <w:rFonts w:ascii="Times New Roman" w:hAnsi="Times New Roman"/>
          <w:sz w:val="22"/>
        </w:rPr>
        <w:t xml:space="preserve">/Direktorat za plaćanja koristiti za procjenu buduće ekonomske održivosti korisnika navedeni su u Prilogu V. </w:t>
      </w:r>
    </w:p>
    <w:p w:rsidR="006721A1" w:rsidRPr="00E17434" w:rsidRDefault="00707D31" w:rsidP="008B4144">
      <w:pPr>
        <w:pStyle w:val="Heading3"/>
        <w:numPr>
          <w:ilvl w:val="3"/>
          <w:numId w:val="1"/>
        </w:numPr>
        <w:ind w:hanging="720"/>
        <w:rPr>
          <w:rFonts w:ascii="Times New Roman" w:hAnsi="Times New Roman"/>
        </w:rPr>
      </w:pPr>
      <w:r>
        <w:rPr>
          <w:rFonts w:ascii="Times New Roman" w:hAnsi="Times New Roman"/>
        </w:rPr>
        <w:t xml:space="preserve"> </w:t>
      </w:r>
      <w:bookmarkStart w:id="846" w:name="_Toc98230642"/>
      <w:bookmarkStart w:id="847" w:name="_Toc172615155"/>
      <w:r>
        <w:rPr>
          <w:rFonts w:ascii="Times New Roman" w:hAnsi="Times New Roman"/>
        </w:rPr>
        <w:t>Nacionalni standardi/EU standardi</w:t>
      </w:r>
      <w:bookmarkEnd w:id="846"/>
      <w:bookmarkEnd w:id="847"/>
    </w:p>
    <w:p w:rsidR="006721A1" w:rsidRPr="00E17434" w:rsidRDefault="00707D31" w:rsidP="00700CE2">
      <w:pPr>
        <w:widowControl w:val="0"/>
        <w:pBdr>
          <w:top w:val="nil"/>
          <w:left w:val="nil"/>
          <w:bottom w:val="nil"/>
          <w:right w:val="nil"/>
          <w:between w:val="nil"/>
        </w:pBdr>
        <w:spacing w:before="60" w:after="240"/>
        <w:jc w:val="both"/>
        <w:rPr>
          <w:rFonts w:ascii="Times New Roman" w:eastAsia="Times New Roman" w:hAnsi="Times New Roman" w:cs="Times New Roman"/>
          <w:sz w:val="22"/>
          <w:szCs w:val="22"/>
        </w:rPr>
      </w:pPr>
      <w:r>
        <w:rPr>
          <w:rFonts w:ascii="Times New Roman" w:hAnsi="Times New Roman"/>
          <w:sz w:val="22"/>
        </w:rPr>
        <w:t xml:space="preserve">Investicije moraju da budu u skladu sa odgovarajućim nacionalnim standardima, najkasnije u trenutku </w:t>
      </w:r>
      <w:r w:rsidR="00321C94">
        <w:rPr>
          <w:rFonts w:ascii="Times New Roman" w:hAnsi="Times New Roman"/>
          <w:sz w:val="22"/>
        </w:rPr>
        <w:t>konač</w:t>
      </w:r>
      <w:r>
        <w:rPr>
          <w:rFonts w:ascii="Times New Roman" w:hAnsi="Times New Roman"/>
          <w:sz w:val="22"/>
        </w:rPr>
        <w:t>ne isplate sredstava podrške</w:t>
      </w:r>
      <w:r w:rsidR="00C37A3D">
        <w:rPr>
          <w:rFonts w:ascii="Times New Roman" w:hAnsi="Times New Roman"/>
          <w:sz w:val="22"/>
        </w:rPr>
        <w:t xml:space="preserve"> </w:t>
      </w:r>
      <w:r w:rsidR="00C37A3D" w:rsidRPr="00C37A3D">
        <w:rPr>
          <w:rFonts w:ascii="Times New Roman" w:hAnsi="Times New Roman"/>
          <w:sz w:val="22"/>
        </w:rPr>
        <w:t>u oblastima: životna sredina, dobrobit životinja i bezbednost na radu, zdravstveni standardi, u oblastima turizma i ugostiteljstva i zanatstva</w:t>
      </w:r>
      <w:r>
        <w:rPr>
          <w:rFonts w:ascii="Times New Roman" w:hAnsi="Times New Roman"/>
          <w:sz w:val="22"/>
        </w:rPr>
        <w:t xml:space="preserve"> (vidjeti listu relevantnih MNS iz Priloga III IPARD III programa).</w:t>
      </w:r>
    </w:p>
    <w:p w:rsidR="006721A1" w:rsidRPr="00E17434" w:rsidRDefault="00707D31" w:rsidP="00700CE2">
      <w:pPr>
        <w:widowControl w:val="0"/>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U slučaju da kolektivnu investiciju u ime svojih članova sprovodi pravni subjekat, nacionalni standardi važe za imovinu subjekta a ne za imovinu u vlasništvu svakog od učesnika/članova tog subjekta.</w:t>
      </w:r>
    </w:p>
    <w:p w:rsidR="006721A1" w:rsidRPr="00E17434" w:rsidRDefault="00707D31" w:rsidP="008B4144">
      <w:pPr>
        <w:pStyle w:val="Heading3"/>
        <w:numPr>
          <w:ilvl w:val="3"/>
          <w:numId w:val="1"/>
        </w:numPr>
        <w:spacing w:line="240" w:lineRule="auto"/>
        <w:ind w:hanging="720"/>
        <w:rPr>
          <w:rFonts w:ascii="Times New Roman" w:hAnsi="Times New Roman"/>
          <w:sz w:val="22"/>
          <w:szCs w:val="22"/>
        </w:rPr>
      </w:pPr>
      <w:r>
        <w:rPr>
          <w:rFonts w:ascii="Times New Roman" w:hAnsi="Times New Roman"/>
          <w:sz w:val="22"/>
        </w:rPr>
        <w:t xml:space="preserve"> </w:t>
      </w:r>
      <w:bookmarkStart w:id="848" w:name="_Toc98230643"/>
      <w:bookmarkStart w:id="849" w:name="_Toc172615156"/>
      <w:r>
        <w:rPr>
          <w:rFonts w:ascii="Times New Roman" w:hAnsi="Times New Roman"/>
          <w:sz w:val="22"/>
        </w:rPr>
        <w:t>Ostali kriterijumi prihvatljivosti</w:t>
      </w:r>
      <w:bookmarkEnd w:id="848"/>
      <w:bookmarkEnd w:id="849"/>
    </w:p>
    <w:p w:rsidR="006721A1" w:rsidRPr="00E17434" w:rsidRDefault="00707D31" w:rsidP="00592412">
      <w:pPr>
        <w:widowControl w:val="0"/>
        <w:numPr>
          <w:ilvl w:val="0"/>
          <w:numId w:val="90"/>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Korisnik, za podmjeru 7.1, </w:t>
      </w:r>
      <w:r w:rsidR="00692FDE">
        <w:rPr>
          <w:rFonts w:ascii="Times New Roman" w:hAnsi="Times New Roman"/>
          <w:sz w:val="22"/>
        </w:rPr>
        <w:t xml:space="preserve">do dana </w:t>
      </w:r>
      <w:r w:rsidR="00321C94">
        <w:rPr>
          <w:rFonts w:ascii="Times New Roman" w:hAnsi="Times New Roman"/>
          <w:sz w:val="22"/>
        </w:rPr>
        <w:t>konač</w:t>
      </w:r>
      <w:r>
        <w:rPr>
          <w:rFonts w:ascii="Times New Roman" w:hAnsi="Times New Roman"/>
          <w:sz w:val="22"/>
        </w:rPr>
        <w:t>ne isplate sredstava podrške, u pogledu stručnih vještina mora ispunjavati uslove važećeg Zakona o turizmu i ugostiteljstvu</w:t>
      </w:r>
      <w:r w:rsidR="00202171">
        <w:rPr>
          <w:rFonts w:ascii="Times New Roman" w:hAnsi="Times New Roman"/>
          <w:sz w:val="22"/>
        </w:rPr>
        <w:t xml:space="preserve"> (</w:t>
      </w:r>
      <w:r w:rsidR="00202171" w:rsidRPr="00202171">
        <w:rPr>
          <w:rFonts w:ascii="Times New Roman" w:hAnsi="Times New Roman"/>
          <w:sz w:val="22"/>
        </w:rPr>
        <w:t xml:space="preserve">registracijom komplementarnog objekta i upisom u </w:t>
      </w:r>
      <w:r w:rsidR="00966357">
        <w:rPr>
          <w:rFonts w:ascii="Times New Roman" w:hAnsi="Times New Roman"/>
          <w:sz w:val="22"/>
        </w:rPr>
        <w:t>T</w:t>
      </w:r>
      <w:r w:rsidR="00202171" w:rsidRPr="00202171">
        <w:rPr>
          <w:rFonts w:ascii="Times New Roman" w:hAnsi="Times New Roman"/>
          <w:sz w:val="22"/>
        </w:rPr>
        <w:t>uristički registar)</w:t>
      </w:r>
      <w:r>
        <w:rPr>
          <w:rFonts w:ascii="Times New Roman" w:hAnsi="Times New Roman"/>
          <w:sz w:val="22"/>
        </w:rPr>
        <w:t>;</w:t>
      </w:r>
    </w:p>
    <w:p w:rsidR="006721A1" w:rsidRPr="00E17434" w:rsidRDefault="00707D31" w:rsidP="00592412">
      <w:pPr>
        <w:widowControl w:val="0"/>
        <w:numPr>
          <w:ilvl w:val="0"/>
          <w:numId w:val="90"/>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Korisnik za podmjeru 7.2 mora da dokaže stepen kvalifikacija srednjeg obrazovanja ili visokog obrazovanja diplomom/potvrdom ili da posjeduje najmanje 3 godine iskustva u bavljenju poljoprivrednom proizvodnjom</w:t>
      </w:r>
      <w:r w:rsidR="00B13963">
        <w:rPr>
          <w:rFonts w:ascii="Times New Roman" w:hAnsi="Times New Roman"/>
          <w:sz w:val="22"/>
        </w:rPr>
        <w:t xml:space="preserve"> </w:t>
      </w:r>
      <w:r w:rsidR="00202171">
        <w:rPr>
          <w:rFonts w:ascii="Times New Roman" w:hAnsi="Times New Roman"/>
          <w:sz w:val="22"/>
        </w:rPr>
        <w:t>(</w:t>
      </w:r>
      <w:r w:rsidR="00202171" w:rsidRPr="00202171">
        <w:rPr>
          <w:rFonts w:ascii="Times New Roman" w:hAnsi="Times New Roman"/>
          <w:sz w:val="22"/>
        </w:rPr>
        <w:t xml:space="preserve">što se dokazuje upisom u registar poljoprivrednih gazdinstava ili odgovarajući registar u zavisnosti od sektora </w:t>
      </w:r>
      <w:r w:rsidR="006D6B55">
        <w:rPr>
          <w:rFonts w:ascii="Times New Roman" w:hAnsi="Times New Roman"/>
          <w:sz w:val="22"/>
        </w:rPr>
        <w:t>u okviru koga se aplicira</w:t>
      </w:r>
      <w:r w:rsidR="00202171" w:rsidRPr="00202171">
        <w:rPr>
          <w:rFonts w:ascii="Times New Roman" w:hAnsi="Times New Roman"/>
          <w:sz w:val="22"/>
        </w:rPr>
        <w:t>),</w:t>
      </w:r>
      <w:r>
        <w:rPr>
          <w:rFonts w:ascii="Times New Roman" w:hAnsi="Times New Roman"/>
          <w:sz w:val="22"/>
        </w:rPr>
        <w:t xml:space="preserve"> preradom ili uslugama povezanim s </w:t>
      </w:r>
      <w:r w:rsidRPr="003856A3">
        <w:rPr>
          <w:rFonts w:ascii="Times New Roman" w:hAnsi="Times New Roman"/>
          <w:sz w:val="22"/>
        </w:rPr>
        <w:t>poljoprivredom (što se dokazuje evidencijom MPŠV</w:t>
      </w:r>
      <w:r w:rsidR="006D6B55" w:rsidRPr="00DA1E72">
        <w:rPr>
          <w:rFonts w:ascii="Times New Roman" w:hAnsi="Times New Roman"/>
          <w:sz w:val="22"/>
        </w:rPr>
        <w:t>-a</w:t>
      </w:r>
      <w:r w:rsidRPr="003856A3">
        <w:rPr>
          <w:rFonts w:ascii="Times New Roman" w:hAnsi="Times New Roman"/>
          <w:sz w:val="22"/>
        </w:rPr>
        <w:t xml:space="preserve"> i odgovarajućih institucija).</w:t>
      </w:r>
      <w:r>
        <w:rPr>
          <w:rFonts w:ascii="Times New Roman" w:hAnsi="Times New Roman"/>
          <w:sz w:val="22"/>
        </w:rPr>
        <w:t xml:space="preserve"> Korisnik koji ne ispunjava navedene vještine i kompetencije mora u pisanom obliku podnijeti da će pohađati kurs obuke o poljoprivrednoj proizvodnji, preradi ili uslugama povezanim s poljoprivredom u trajanju od najmanje 50 časova u relevantnom sektoru </w:t>
      </w:r>
      <w:r w:rsidR="00692FDE">
        <w:rPr>
          <w:rFonts w:ascii="Times New Roman" w:hAnsi="Times New Roman"/>
          <w:sz w:val="22"/>
        </w:rPr>
        <w:t xml:space="preserve">do dana </w:t>
      </w:r>
      <w:r w:rsidR="00F7177C">
        <w:rPr>
          <w:rFonts w:ascii="Times New Roman" w:hAnsi="Times New Roman"/>
          <w:sz w:val="22"/>
        </w:rPr>
        <w:t>konačne isplate</w:t>
      </w:r>
      <w:r>
        <w:rPr>
          <w:rFonts w:ascii="Times New Roman" w:hAnsi="Times New Roman"/>
          <w:sz w:val="22"/>
        </w:rPr>
        <w:t xml:space="preserve">. Korisnik će dostaviti sertifikat sa obuke izdat od nadležnih institucija za stručno obrazovanje, obrazovnih i istraživačkih institucija ili javnih savjetodavnih službi uključujući listu modula obuke kojima je prisustvovao od značaja za investiciju.  </w:t>
      </w:r>
    </w:p>
    <w:p w:rsidR="006721A1" w:rsidRPr="00E17434" w:rsidRDefault="00707D31" w:rsidP="00592412">
      <w:pPr>
        <w:widowControl w:val="0"/>
        <w:numPr>
          <w:ilvl w:val="0"/>
          <w:numId w:val="90"/>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U skladu s važećim Zakonom o zanatima, korisnik, </w:t>
      </w:r>
      <w:r w:rsidR="00692FDE">
        <w:rPr>
          <w:rFonts w:ascii="Times New Roman" w:hAnsi="Times New Roman"/>
          <w:sz w:val="22"/>
        </w:rPr>
        <w:t xml:space="preserve">do dana </w:t>
      </w:r>
      <w:r w:rsidR="00321C94">
        <w:rPr>
          <w:rFonts w:ascii="Times New Roman" w:hAnsi="Times New Roman"/>
          <w:sz w:val="22"/>
        </w:rPr>
        <w:t>konač</w:t>
      </w:r>
      <w:r>
        <w:rPr>
          <w:rFonts w:ascii="Times New Roman" w:hAnsi="Times New Roman"/>
          <w:sz w:val="22"/>
        </w:rPr>
        <w:t>ne isplate sredstava podrške za podmjeru 7.3 za jednostavne zanate, nije u obavezi da posjeduje stručnu kvalifikaciju za svoju djelatnost. Međutim, složene zanate mogu obavljati fizička lica koja posjeduju najmanje položen majstorski ispit iz područja koje se odnosi na taj složeni zanat.</w:t>
      </w:r>
    </w:p>
    <w:p w:rsidR="006721A1" w:rsidRPr="00E17434" w:rsidRDefault="006721A1">
      <w:pPr>
        <w:widowControl w:val="0"/>
        <w:pBdr>
          <w:top w:val="nil"/>
          <w:left w:val="nil"/>
          <w:bottom w:val="nil"/>
          <w:right w:val="nil"/>
          <w:between w:val="nil"/>
        </w:pBdr>
        <w:ind w:left="360"/>
        <w:jc w:val="both"/>
        <w:rPr>
          <w:rFonts w:ascii="Times New Roman" w:eastAsia="Times New Roman" w:hAnsi="Times New Roman" w:cs="Times New Roman"/>
          <w:sz w:val="22"/>
          <w:szCs w:val="22"/>
        </w:rPr>
      </w:pPr>
    </w:p>
    <w:p w:rsidR="006721A1" w:rsidRPr="00E17434" w:rsidRDefault="00707D31" w:rsidP="008B4144">
      <w:pPr>
        <w:pStyle w:val="Heading3"/>
        <w:numPr>
          <w:ilvl w:val="3"/>
          <w:numId w:val="1"/>
        </w:numPr>
        <w:spacing w:line="240" w:lineRule="auto"/>
        <w:ind w:hanging="720"/>
        <w:rPr>
          <w:rFonts w:ascii="Times New Roman" w:hAnsi="Times New Roman"/>
          <w:sz w:val="22"/>
          <w:szCs w:val="22"/>
        </w:rPr>
      </w:pPr>
      <w:bookmarkStart w:id="850" w:name="_Toc98230644"/>
      <w:bookmarkStart w:id="851" w:name="_Toc172615157"/>
      <w:r>
        <w:rPr>
          <w:rFonts w:ascii="Times New Roman" w:hAnsi="Times New Roman"/>
          <w:sz w:val="22"/>
        </w:rPr>
        <w:t>Specifični kriterijumi prihvatljivosti</w:t>
      </w:r>
      <w:bookmarkEnd w:id="850"/>
      <w:bookmarkEnd w:id="851"/>
    </w:p>
    <w:p w:rsidR="006721A1" w:rsidRPr="00E17434" w:rsidRDefault="00707D31">
      <w:pPr>
        <w:pStyle w:val="Heading4"/>
        <w:rPr>
          <w:rFonts w:ascii="Times New Roman" w:hAnsi="Times New Roman" w:cs="Times New Roman"/>
        </w:rPr>
      </w:pPr>
      <w:bookmarkStart w:id="852" w:name="_Toc91249656"/>
      <w:bookmarkStart w:id="853" w:name="_Toc91249951"/>
      <w:bookmarkStart w:id="854" w:name="_Toc91499566"/>
      <w:bookmarkStart w:id="855" w:name="_Toc98230645"/>
      <w:bookmarkStart w:id="856" w:name="_Toc105489088"/>
      <w:bookmarkStart w:id="857" w:name="_Toc105495467"/>
      <w:bookmarkStart w:id="858" w:name="_Toc172615158"/>
      <w:r>
        <w:rPr>
          <w:rFonts w:ascii="Times New Roman" w:hAnsi="Times New Roman"/>
          <w:b/>
          <w:sz w:val="22"/>
        </w:rPr>
        <w:t>Podmjera 7.1 - Podrška investicijama za razvoj ruralnog turizma</w:t>
      </w:r>
      <w:bookmarkEnd w:id="852"/>
      <w:bookmarkEnd w:id="853"/>
      <w:bookmarkEnd w:id="854"/>
      <w:bookmarkEnd w:id="855"/>
      <w:bookmarkEnd w:id="856"/>
      <w:bookmarkEnd w:id="857"/>
      <w:bookmarkEnd w:id="858"/>
    </w:p>
    <w:p w:rsidR="006721A1" w:rsidRPr="00E17434" w:rsidRDefault="00707D31" w:rsidP="00592412">
      <w:pPr>
        <w:numPr>
          <w:ilvl w:val="0"/>
          <w:numId w:val="57"/>
        </w:numPr>
        <w:pBdr>
          <w:top w:val="nil"/>
          <w:left w:val="nil"/>
          <w:bottom w:val="nil"/>
          <w:right w:val="nil"/>
          <w:between w:val="nil"/>
        </w:pBdr>
        <w:ind w:left="360"/>
        <w:jc w:val="both"/>
        <w:rPr>
          <w:rFonts w:ascii="Times New Roman" w:eastAsia="Times New Roman" w:hAnsi="Times New Roman" w:cs="Times New Roman"/>
          <w:sz w:val="22"/>
          <w:szCs w:val="22"/>
        </w:rPr>
      </w:pPr>
      <w:r>
        <w:rPr>
          <w:rFonts w:ascii="Times New Roman" w:hAnsi="Times New Roman"/>
          <w:sz w:val="22"/>
        </w:rPr>
        <w:t>Za pružanje usluga smještaja</w:t>
      </w:r>
      <w:r w:rsidR="00AC7C4C">
        <w:rPr>
          <w:rFonts w:ascii="Times New Roman" w:hAnsi="Times New Roman"/>
          <w:sz w:val="22"/>
        </w:rPr>
        <w:t>,</w:t>
      </w:r>
      <w:r>
        <w:rPr>
          <w:rFonts w:ascii="Times New Roman" w:hAnsi="Times New Roman"/>
          <w:sz w:val="22"/>
        </w:rPr>
        <w:t xml:space="preserve"> priprem</w:t>
      </w:r>
      <w:r w:rsidR="00AC7C4C">
        <w:rPr>
          <w:rFonts w:ascii="Times New Roman" w:hAnsi="Times New Roman"/>
          <w:sz w:val="22"/>
        </w:rPr>
        <w:t>anja i usluživanja</w:t>
      </w:r>
      <w:r>
        <w:rPr>
          <w:rFonts w:ascii="Times New Roman" w:hAnsi="Times New Roman"/>
          <w:sz w:val="22"/>
        </w:rPr>
        <w:t xml:space="preserve"> hrane, pića i napitaka prihvatljivi su isključivo komplementarni ugostiteljski objekti, </w:t>
      </w:r>
      <w:r w:rsidR="004953E0">
        <w:rPr>
          <w:rFonts w:ascii="Times New Roman" w:hAnsi="Times New Roman"/>
          <w:sz w:val="22"/>
        </w:rPr>
        <w:t xml:space="preserve">a </w:t>
      </w:r>
      <w:r>
        <w:rPr>
          <w:rFonts w:ascii="Times New Roman" w:hAnsi="Times New Roman"/>
          <w:sz w:val="22"/>
        </w:rPr>
        <w:t xml:space="preserve">koji moraju biti registrovani u skladu sa </w:t>
      </w:r>
      <w:r w:rsidR="00321C94">
        <w:rPr>
          <w:rFonts w:ascii="Times New Roman" w:hAnsi="Times New Roman"/>
          <w:sz w:val="22"/>
        </w:rPr>
        <w:t xml:space="preserve">važećim Zakonom </w:t>
      </w:r>
      <w:r>
        <w:rPr>
          <w:rFonts w:ascii="Times New Roman" w:hAnsi="Times New Roman"/>
          <w:sz w:val="22"/>
        </w:rPr>
        <w:t xml:space="preserve"> o turizmu i ugostiteljstvu, najkasnije </w:t>
      </w:r>
      <w:r w:rsidR="004953E0">
        <w:rPr>
          <w:rFonts w:ascii="Times New Roman" w:hAnsi="Times New Roman"/>
          <w:sz w:val="22"/>
        </w:rPr>
        <w:t xml:space="preserve">do </w:t>
      </w:r>
      <w:r>
        <w:rPr>
          <w:rFonts w:ascii="Times New Roman" w:hAnsi="Times New Roman"/>
          <w:sz w:val="22"/>
        </w:rPr>
        <w:t>dan</w:t>
      </w:r>
      <w:r w:rsidR="004953E0">
        <w:rPr>
          <w:rFonts w:ascii="Times New Roman" w:hAnsi="Times New Roman"/>
          <w:sz w:val="22"/>
        </w:rPr>
        <w:t>a</w:t>
      </w:r>
      <w:r>
        <w:rPr>
          <w:rFonts w:ascii="Times New Roman" w:hAnsi="Times New Roman"/>
          <w:sz w:val="22"/>
        </w:rPr>
        <w:t xml:space="preserve"> konačne isplate sredstava podrške</w:t>
      </w:r>
      <w:r w:rsidR="004953E0">
        <w:rPr>
          <w:rFonts w:ascii="Times New Roman" w:hAnsi="Times New Roman"/>
          <w:sz w:val="22"/>
        </w:rPr>
        <w:t>, i to</w:t>
      </w:r>
      <w:r>
        <w:rPr>
          <w:rFonts w:ascii="Times New Roman" w:hAnsi="Times New Roman"/>
          <w:sz w:val="22"/>
        </w:rPr>
        <w:t>:</w:t>
      </w:r>
    </w:p>
    <w:p w:rsidR="006721A1" w:rsidRPr="00E17434" w:rsidRDefault="00707D31" w:rsidP="00592412">
      <w:pPr>
        <w:numPr>
          <w:ilvl w:val="0"/>
          <w:numId w:val="79"/>
        </w:numPr>
        <w:pBdr>
          <w:top w:val="nil"/>
          <w:left w:val="nil"/>
          <w:bottom w:val="nil"/>
          <w:right w:val="nil"/>
          <w:between w:val="nil"/>
        </w:pBdr>
        <w:ind w:left="720"/>
        <w:jc w:val="both"/>
        <w:rPr>
          <w:rFonts w:ascii="Times New Roman" w:eastAsia="Times New Roman" w:hAnsi="Times New Roman" w:cs="Times New Roman"/>
          <w:sz w:val="22"/>
          <w:szCs w:val="22"/>
        </w:rPr>
      </w:pPr>
      <w:r>
        <w:rPr>
          <w:rFonts w:ascii="Times New Roman" w:hAnsi="Times New Roman"/>
          <w:sz w:val="22"/>
        </w:rPr>
        <w:t xml:space="preserve">Za fizička lica/poljoprivredna gazdinstva (najviše do 10 soba/smještajnih jedinica </w:t>
      </w:r>
      <w:r w:rsidR="004953E0">
        <w:rPr>
          <w:rFonts w:ascii="Times New Roman" w:hAnsi="Times New Roman"/>
          <w:sz w:val="22"/>
        </w:rPr>
        <w:t xml:space="preserve">odnosno </w:t>
      </w:r>
      <w:r>
        <w:rPr>
          <w:rFonts w:ascii="Times New Roman" w:hAnsi="Times New Roman"/>
          <w:sz w:val="22"/>
        </w:rPr>
        <w:t>20 ležaja) u vidu:</w:t>
      </w:r>
    </w:p>
    <w:p w:rsidR="006721A1" w:rsidRPr="00E17434" w:rsidRDefault="00707D31" w:rsidP="00592412">
      <w:pPr>
        <w:numPr>
          <w:ilvl w:val="0"/>
          <w:numId w:val="62"/>
        </w:numPr>
        <w:pBdr>
          <w:top w:val="nil"/>
          <w:left w:val="nil"/>
          <w:bottom w:val="nil"/>
          <w:right w:val="nil"/>
          <w:between w:val="nil"/>
        </w:pBdr>
        <w:ind w:left="990" w:hanging="215"/>
        <w:jc w:val="both"/>
        <w:rPr>
          <w:rFonts w:ascii="Times New Roman" w:eastAsia="Times New Roman" w:hAnsi="Times New Roman" w:cs="Times New Roman"/>
          <w:sz w:val="22"/>
          <w:szCs w:val="22"/>
        </w:rPr>
      </w:pPr>
      <w:r>
        <w:rPr>
          <w:rFonts w:ascii="Times New Roman" w:hAnsi="Times New Roman"/>
          <w:sz w:val="22"/>
        </w:rPr>
        <w:t xml:space="preserve"> Kuće;</w:t>
      </w:r>
    </w:p>
    <w:p w:rsidR="006721A1" w:rsidRPr="00E17434" w:rsidRDefault="00707D31" w:rsidP="00592412">
      <w:pPr>
        <w:numPr>
          <w:ilvl w:val="0"/>
          <w:numId w:val="62"/>
        </w:numPr>
        <w:pBdr>
          <w:top w:val="nil"/>
          <w:left w:val="nil"/>
          <w:bottom w:val="nil"/>
          <w:right w:val="nil"/>
          <w:between w:val="nil"/>
        </w:pBdr>
        <w:tabs>
          <w:tab w:val="left" w:pos="1080"/>
          <w:tab w:val="left" w:pos="1350"/>
        </w:tabs>
        <w:ind w:left="1058" w:hanging="283"/>
        <w:jc w:val="both"/>
        <w:rPr>
          <w:rFonts w:ascii="Times New Roman" w:eastAsia="Times New Roman" w:hAnsi="Times New Roman" w:cs="Times New Roman"/>
          <w:sz w:val="22"/>
          <w:szCs w:val="22"/>
        </w:rPr>
      </w:pPr>
      <w:r>
        <w:rPr>
          <w:rFonts w:ascii="Times New Roman" w:hAnsi="Times New Roman"/>
          <w:sz w:val="22"/>
        </w:rPr>
        <w:t>Seoskog domaćinstva;</w:t>
      </w:r>
    </w:p>
    <w:p w:rsidR="006721A1" w:rsidRPr="00E17434" w:rsidRDefault="00707D31" w:rsidP="00592412">
      <w:pPr>
        <w:numPr>
          <w:ilvl w:val="0"/>
          <w:numId w:val="62"/>
        </w:numPr>
        <w:pBdr>
          <w:top w:val="nil"/>
          <w:left w:val="nil"/>
          <w:bottom w:val="nil"/>
          <w:right w:val="nil"/>
          <w:between w:val="nil"/>
        </w:pBdr>
        <w:tabs>
          <w:tab w:val="left" w:pos="1080"/>
        </w:tabs>
        <w:ind w:left="1058" w:hanging="283"/>
        <w:jc w:val="both"/>
        <w:rPr>
          <w:rFonts w:ascii="Times New Roman" w:eastAsia="Times New Roman" w:hAnsi="Times New Roman" w:cs="Times New Roman"/>
          <w:sz w:val="22"/>
          <w:szCs w:val="22"/>
        </w:rPr>
      </w:pPr>
      <w:r>
        <w:rPr>
          <w:rFonts w:ascii="Times New Roman" w:hAnsi="Times New Roman"/>
          <w:sz w:val="22"/>
        </w:rPr>
        <w:t xml:space="preserve">Turističkog apartmana. </w:t>
      </w:r>
    </w:p>
    <w:p w:rsidR="006721A1" w:rsidRPr="00E17434" w:rsidRDefault="00707D31">
      <w:pPr>
        <w:pBdr>
          <w:top w:val="nil"/>
          <w:left w:val="nil"/>
          <w:bottom w:val="nil"/>
          <w:right w:val="nil"/>
          <w:between w:val="nil"/>
        </w:pBdr>
        <w:tabs>
          <w:tab w:val="left" w:pos="1530"/>
        </w:tabs>
        <w:ind w:left="1058" w:hanging="283"/>
        <w:jc w:val="both"/>
        <w:rPr>
          <w:rFonts w:ascii="Times New Roman" w:eastAsia="Times New Roman" w:hAnsi="Times New Roman" w:cs="Times New Roman"/>
          <w:sz w:val="22"/>
          <w:szCs w:val="22"/>
        </w:rPr>
      </w:pPr>
      <w:r>
        <w:rPr>
          <w:rFonts w:ascii="Times New Roman" w:hAnsi="Times New Roman"/>
          <w:sz w:val="22"/>
        </w:rPr>
        <w:t>Za kamp do 15 smještajnih jedinica.</w:t>
      </w:r>
    </w:p>
    <w:p w:rsidR="006721A1" w:rsidRPr="00E17434" w:rsidRDefault="006721A1">
      <w:pPr>
        <w:pBdr>
          <w:top w:val="nil"/>
          <w:left w:val="nil"/>
          <w:bottom w:val="nil"/>
          <w:right w:val="nil"/>
          <w:between w:val="nil"/>
        </w:pBdr>
        <w:ind w:left="1058" w:hanging="283"/>
        <w:jc w:val="both"/>
        <w:rPr>
          <w:rFonts w:ascii="Times New Roman" w:eastAsia="Times New Roman" w:hAnsi="Times New Roman" w:cs="Times New Roman"/>
          <w:sz w:val="22"/>
          <w:szCs w:val="22"/>
        </w:rPr>
      </w:pPr>
    </w:p>
    <w:p w:rsidR="006721A1" w:rsidRPr="00E17434" w:rsidRDefault="00707D31">
      <w:pPr>
        <w:ind w:left="774" w:hanging="283"/>
        <w:jc w:val="both"/>
        <w:rPr>
          <w:rFonts w:ascii="Times New Roman" w:eastAsia="Times New Roman" w:hAnsi="Times New Roman" w:cs="Times New Roman"/>
          <w:sz w:val="22"/>
          <w:szCs w:val="22"/>
        </w:rPr>
      </w:pPr>
      <w:r>
        <w:rPr>
          <w:rFonts w:ascii="Times New Roman" w:hAnsi="Times New Roman"/>
          <w:sz w:val="22"/>
        </w:rPr>
        <w:t xml:space="preserve">b)  Za pravna lica (najviše do 15 soba/smještajnih jedinica </w:t>
      </w:r>
      <w:r w:rsidR="004953E0">
        <w:rPr>
          <w:rFonts w:ascii="Times New Roman" w:hAnsi="Times New Roman"/>
          <w:sz w:val="22"/>
        </w:rPr>
        <w:t xml:space="preserve">odnosno </w:t>
      </w:r>
      <w:r>
        <w:rPr>
          <w:rFonts w:ascii="Times New Roman" w:hAnsi="Times New Roman"/>
          <w:sz w:val="22"/>
        </w:rPr>
        <w:t>30 ležaja) u vidu:</w:t>
      </w:r>
    </w:p>
    <w:p w:rsidR="006721A1" w:rsidRPr="00E17434" w:rsidRDefault="00707D31" w:rsidP="00592412">
      <w:pPr>
        <w:numPr>
          <w:ilvl w:val="0"/>
          <w:numId w:val="63"/>
        </w:numPr>
        <w:pBdr>
          <w:top w:val="nil"/>
          <w:left w:val="nil"/>
          <w:bottom w:val="nil"/>
          <w:right w:val="nil"/>
          <w:between w:val="nil"/>
        </w:pBdr>
        <w:ind w:left="1058" w:hanging="283"/>
        <w:jc w:val="both"/>
        <w:rPr>
          <w:rFonts w:ascii="Times New Roman" w:eastAsia="Times New Roman" w:hAnsi="Times New Roman" w:cs="Times New Roman"/>
          <w:sz w:val="22"/>
          <w:szCs w:val="22"/>
        </w:rPr>
      </w:pPr>
      <w:r>
        <w:rPr>
          <w:rFonts w:ascii="Times New Roman" w:hAnsi="Times New Roman"/>
          <w:sz w:val="22"/>
        </w:rPr>
        <w:t xml:space="preserve">Kuće; </w:t>
      </w:r>
    </w:p>
    <w:p w:rsidR="006721A1" w:rsidRPr="00E17434" w:rsidRDefault="00707D31" w:rsidP="00592412">
      <w:pPr>
        <w:numPr>
          <w:ilvl w:val="0"/>
          <w:numId w:val="63"/>
        </w:numPr>
        <w:pBdr>
          <w:top w:val="nil"/>
          <w:left w:val="nil"/>
          <w:bottom w:val="nil"/>
          <w:right w:val="nil"/>
          <w:between w:val="nil"/>
        </w:pBdr>
        <w:ind w:left="1058" w:hanging="283"/>
        <w:jc w:val="both"/>
        <w:rPr>
          <w:rFonts w:ascii="Times New Roman" w:eastAsia="Times New Roman" w:hAnsi="Times New Roman" w:cs="Times New Roman"/>
          <w:sz w:val="22"/>
          <w:szCs w:val="22"/>
        </w:rPr>
      </w:pPr>
      <w:r>
        <w:rPr>
          <w:rFonts w:ascii="Times New Roman" w:hAnsi="Times New Roman"/>
          <w:sz w:val="22"/>
        </w:rPr>
        <w:t xml:space="preserve">Seoskog domaćinstva; </w:t>
      </w:r>
    </w:p>
    <w:p w:rsidR="006721A1" w:rsidRPr="00E17434" w:rsidRDefault="00707D31" w:rsidP="00592412">
      <w:pPr>
        <w:numPr>
          <w:ilvl w:val="0"/>
          <w:numId w:val="63"/>
        </w:numPr>
        <w:pBdr>
          <w:top w:val="nil"/>
          <w:left w:val="nil"/>
          <w:bottom w:val="nil"/>
          <w:right w:val="nil"/>
          <w:between w:val="nil"/>
        </w:pBdr>
        <w:ind w:left="1058" w:hanging="283"/>
        <w:jc w:val="both"/>
        <w:rPr>
          <w:rFonts w:ascii="Times New Roman" w:eastAsia="Times New Roman" w:hAnsi="Times New Roman" w:cs="Times New Roman"/>
          <w:sz w:val="22"/>
          <w:szCs w:val="22"/>
        </w:rPr>
      </w:pPr>
      <w:r>
        <w:rPr>
          <w:rFonts w:ascii="Times New Roman" w:hAnsi="Times New Roman"/>
          <w:sz w:val="22"/>
        </w:rPr>
        <w:t xml:space="preserve">Turističkog apartmanskog bloka (deset ili više turističkih apartmana u okviru istog objekta); </w:t>
      </w:r>
    </w:p>
    <w:p w:rsidR="006721A1" w:rsidRPr="00E17434" w:rsidRDefault="00707D31" w:rsidP="00592412">
      <w:pPr>
        <w:numPr>
          <w:ilvl w:val="0"/>
          <w:numId w:val="63"/>
        </w:numPr>
        <w:pBdr>
          <w:top w:val="nil"/>
          <w:left w:val="nil"/>
          <w:bottom w:val="nil"/>
          <w:right w:val="nil"/>
          <w:between w:val="nil"/>
        </w:pBdr>
        <w:ind w:left="1058" w:hanging="283"/>
        <w:jc w:val="both"/>
        <w:rPr>
          <w:rFonts w:ascii="Times New Roman" w:eastAsia="Times New Roman" w:hAnsi="Times New Roman" w:cs="Times New Roman"/>
          <w:sz w:val="22"/>
          <w:szCs w:val="22"/>
        </w:rPr>
      </w:pPr>
      <w:r>
        <w:rPr>
          <w:rFonts w:ascii="Times New Roman" w:hAnsi="Times New Roman"/>
          <w:sz w:val="22"/>
        </w:rPr>
        <w:t xml:space="preserve">Turističkog apartmana; </w:t>
      </w:r>
    </w:p>
    <w:p w:rsidR="006721A1" w:rsidRPr="00E17434" w:rsidRDefault="00707D31" w:rsidP="00592412">
      <w:pPr>
        <w:numPr>
          <w:ilvl w:val="0"/>
          <w:numId w:val="63"/>
        </w:numPr>
        <w:pBdr>
          <w:top w:val="nil"/>
          <w:left w:val="nil"/>
          <w:bottom w:val="nil"/>
          <w:right w:val="nil"/>
          <w:between w:val="nil"/>
        </w:pBdr>
        <w:ind w:left="1058" w:hanging="283"/>
        <w:jc w:val="both"/>
        <w:rPr>
          <w:rFonts w:ascii="Times New Roman" w:eastAsia="Times New Roman" w:hAnsi="Times New Roman" w:cs="Times New Roman"/>
          <w:sz w:val="22"/>
          <w:szCs w:val="22"/>
        </w:rPr>
      </w:pPr>
      <w:r>
        <w:rPr>
          <w:rFonts w:ascii="Times New Roman" w:hAnsi="Times New Roman"/>
          <w:sz w:val="22"/>
        </w:rPr>
        <w:lastRenderedPageBreak/>
        <w:t xml:space="preserve">Gostionice, hostela, etno sela, odmarališta, </w:t>
      </w:r>
      <w:r w:rsidR="004953E0">
        <w:rPr>
          <w:rFonts w:ascii="Times New Roman" w:hAnsi="Times New Roman"/>
          <w:sz w:val="22"/>
        </w:rPr>
        <w:t xml:space="preserve">planinarskog </w:t>
      </w:r>
      <w:r>
        <w:rPr>
          <w:rFonts w:ascii="Times New Roman" w:hAnsi="Times New Roman"/>
          <w:sz w:val="22"/>
        </w:rPr>
        <w:t>doma.</w:t>
      </w:r>
      <w:r>
        <w:rPr>
          <w:rFonts w:ascii="Times New Roman" w:hAnsi="Times New Roman"/>
          <w:sz w:val="22"/>
        </w:rPr>
        <w:tab/>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592412">
      <w:pPr>
        <w:numPr>
          <w:ilvl w:val="0"/>
          <w:numId w:val="57"/>
        </w:numPr>
        <w:pBdr>
          <w:top w:val="nil"/>
          <w:left w:val="nil"/>
          <w:bottom w:val="nil"/>
          <w:right w:val="nil"/>
          <w:between w:val="nil"/>
        </w:pBdr>
        <w:ind w:left="360"/>
        <w:jc w:val="both"/>
        <w:rPr>
          <w:rFonts w:ascii="Times New Roman" w:eastAsia="Times New Roman" w:hAnsi="Times New Roman" w:cs="Times New Roman"/>
          <w:sz w:val="22"/>
          <w:szCs w:val="22"/>
        </w:rPr>
      </w:pPr>
      <w:r>
        <w:rPr>
          <w:rFonts w:ascii="Times New Roman" w:hAnsi="Times New Roman"/>
          <w:sz w:val="22"/>
        </w:rPr>
        <w:t xml:space="preserve">Smještajni kapaciteti u registrovanim komplementarnim ugostiteljskim objektima ograničen je na </w:t>
      </w:r>
      <w:r w:rsidR="004953E0">
        <w:rPr>
          <w:rFonts w:ascii="Times New Roman" w:hAnsi="Times New Roman"/>
          <w:sz w:val="22"/>
        </w:rPr>
        <w:t>maksimalno</w:t>
      </w:r>
      <w:r>
        <w:rPr>
          <w:rFonts w:ascii="Times New Roman" w:hAnsi="Times New Roman"/>
          <w:sz w:val="22"/>
        </w:rPr>
        <w:t xml:space="preserve"> 15 soba/sm</w:t>
      </w:r>
      <w:r w:rsidR="00F7177C">
        <w:rPr>
          <w:rFonts w:ascii="Times New Roman" w:hAnsi="Times New Roman"/>
          <w:sz w:val="22"/>
        </w:rPr>
        <w:t>j</w:t>
      </w:r>
      <w:r>
        <w:rPr>
          <w:rFonts w:ascii="Times New Roman" w:hAnsi="Times New Roman"/>
          <w:sz w:val="22"/>
        </w:rPr>
        <w:t xml:space="preserve">eštajnih jedinica </w:t>
      </w:r>
      <w:r w:rsidR="004953E0">
        <w:rPr>
          <w:rFonts w:ascii="Times New Roman" w:hAnsi="Times New Roman"/>
          <w:sz w:val="22"/>
        </w:rPr>
        <w:t xml:space="preserve">odnosno </w:t>
      </w:r>
      <w:r>
        <w:rPr>
          <w:rFonts w:ascii="Times New Roman" w:hAnsi="Times New Roman"/>
          <w:sz w:val="22"/>
        </w:rPr>
        <w:t xml:space="preserve">30 ležaja po korisniku, u skladu sa </w:t>
      </w:r>
      <w:r w:rsidR="00321C94">
        <w:rPr>
          <w:rFonts w:ascii="Times New Roman" w:hAnsi="Times New Roman"/>
          <w:sz w:val="22"/>
        </w:rPr>
        <w:t>važećim</w:t>
      </w:r>
      <w:r>
        <w:rPr>
          <w:rFonts w:ascii="Times New Roman" w:hAnsi="Times New Roman"/>
          <w:sz w:val="22"/>
        </w:rPr>
        <w:t xml:space="preserve"> Zakonom o turizmu i ugostiteljstvu.</w:t>
      </w:r>
      <w:r w:rsidR="00202171">
        <w:rPr>
          <w:rFonts w:ascii="Times New Roman" w:hAnsi="Times New Roman"/>
          <w:sz w:val="22"/>
        </w:rPr>
        <w:t xml:space="preserve"> </w:t>
      </w:r>
      <w:r w:rsidR="00202171" w:rsidRPr="00202171">
        <w:rPr>
          <w:rFonts w:ascii="Times New Roman" w:hAnsi="Times New Roman"/>
          <w:sz w:val="22"/>
        </w:rPr>
        <w:t>Kada su u pitanju usluge ugostiteljstva/hrane i pića, maksimalan broj gostiju po komplementarnom objektu je 30.</w:t>
      </w:r>
    </w:p>
    <w:p w:rsidR="006721A1" w:rsidRPr="00E17434" w:rsidRDefault="006721A1">
      <w:pPr>
        <w:jc w:val="both"/>
        <w:rPr>
          <w:rFonts w:ascii="Times New Roman" w:eastAsia="Times New Roman" w:hAnsi="Times New Roman" w:cs="Times New Roman"/>
          <w:sz w:val="22"/>
          <w:szCs w:val="22"/>
        </w:rPr>
      </w:pPr>
    </w:p>
    <w:p w:rsidR="006721A1" w:rsidRPr="00E17434" w:rsidRDefault="004953E0" w:rsidP="00592412">
      <w:pPr>
        <w:numPr>
          <w:ilvl w:val="0"/>
          <w:numId w:val="57"/>
        </w:numPr>
        <w:pBdr>
          <w:top w:val="nil"/>
          <w:left w:val="nil"/>
          <w:bottom w:val="nil"/>
          <w:right w:val="nil"/>
          <w:between w:val="nil"/>
        </w:pBdr>
        <w:spacing w:after="240"/>
        <w:ind w:left="360"/>
        <w:jc w:val="both"/>
        <w:rPr>
          <w:rFonts w:ascii="Times New Roman" w:eastAsia="Times New Roman" w:hAnsi="Times New Roman" w:cs="Times New Roman"/>
          <w:sz w:val="22"/>
          <w:szCs w:val="22"/>
        </w:rPr>
      </w:pPr>
      <w:r>
        <w:rPr>
          <w:rFonts w:ascii="Times New Roman" w:hAnsi="Times New Roman"/>
          <w:sz w:val="22"/>
        </w:rPr>
        <w:t>Ukoliko</w:t>
      </w:r>
      <w:r w:rsidR="00707D31">
        <w:rPr>
          <w:rFonts w:ascii="Times New Roman" w:hAnsi="Times New Roman"/>
          <w:sz w:val="22"/>
        </w:rPr>
        <w:t xml:space="preserve"> se investicije odnose na nabavku opreme/namještaja, objekat koji se oprema mora da bude registrovan kao komplementarni ugostiteljski objekat u skladu sa </w:t>
      </w:r>
      <w:r w:rsidR="00321C94">
        <w:rPr>
          <w:rFonts w:ascii="Times New Roman" w:hAnsi="Times New Roman"/>
          <w:sz w:val="22"/>
        </w:rPr>
        <w:t xml:space="preserve">važećim Zakonom </w:t>
      </w:r>
      <w:r w:rsidR="00707D31">
        <w:rPr>
          <w:rFonts w:ascii="Times New Roman" w:hAnsi="Times New Roman"/>
          <w:sz w:val="22"/>
        </w:rPr>
        <w:t xml:space="preserve">o turizmu i ugostiteljstvu, najkasnije </w:t>
      </w:r>
      <w:r>
        <w:rPr>
          <w:rFonts w:ascii="Times New Roman" w:hAnsi="Times New Roman"/>
          <w:sz w:val="22"/>
        </w:rPr>
        <w:t>do dana</w:t>
      </w:r>
      <w:r w:rsidR="00707D31">
        <w:rPr>
          <w:rFonts w:ascii="Times New Roman" w:hAnsi="Times New Roman"/>
          <w:sz w:val="22"/>
        </w:rPr>
        <w:t xml:space="preserve"> konačne isplate sredstava podrške.</w:t>
      </w:r>
      <w:r w:rsidR="00707D31">
        <w:rPr>
          <w:rFonts w:ascii="Times New Roman" w:hAnsi="Times New Roman"/>
          <w:sz w:val="22"/>
        </w:rPr>
        <w:tab/>
      </w:r>
    </w:p>
    <w:p w:rsidR="006721A1" w:rsidRPr="00E17434" w:rsidRDefault="006721A1">
      <w:pPr>
        <w:pBdr>
          <w:top w:val="nil"/>
          <w:left w:val="nil"/>
          <w:bottom w:val="nil"/>
          <w:right w:val="nil"/>
          <w:between w:val="nil"/>
        </w:pBdr>
        <w:spacing w:after="60"/>
        <w:jc w:val="both"/>
        <w:rPr>
          <w:rFonts w:ascii="Times New Roman" w:eastAsia="Times New Roman" w:hAnsi="Times New Roman" w:cs="Times New Roman"/>
          <w:sz w:val="22"/>
          <w:szCs w:val="22"/>
        </w:rPr>
      </w:pPr>
    </w:p>
    <w:p w:rsidR="006721A1" w:rsidRPr="00E17434" w:rsidRDefault="00707D31">
      <w:pPr>
        <w:pStyle w:val="Heading4"/>
        <w:rPr>
          <w:rFonts w:ascii="Times New Roman" w:hAnsi="Times New Roman" w:cs="Times New Roman"/>
        </w:rPr>
      </w:pPr>
      <w:bookmarkStart w:id="859" w:name="_Toc91249657"/>
      <w:bookmarkStart w:id="860" w:name="_Toc91249952"/>
      <w:bookmarkStart w:id="861" w:name="_Toc91499567"/>
      <w:bookmarkStart w:id="862" w:name="_Toc98230646"/>
      <w:bookmarkStart w:id="863" w:name="_Toc105489089"/>
      <w:bookmarkStart w:id="864" w:name="_Toc105495468"/>
      <w:bookmarkStart w:id="865" w:name="_Toc172615159"/>
      <w:r>
        <w:rPr>
          <w:rFonts w:ascii="Times New Roman" w:hAnsi="Times New Roman"/>
          <w:b/>
          <w:sz w:val="22"/>
        </w:rPr>
        <w:t xml:space="preserve">Podmjera 7.2 Podrška investicijama </w:t>
      </w:r>
      <w:r w:rsidR="00174F14">
        <w:rPr>
          <w:rFonts w:ascii="Times New Roman" w:hAnsi="Times New Roman"/>
          <w:b/>
          <w:sz w:val="22"/>
        </w:rPr>
        <w:t xml:space="preserve">za </w:t>
      </w:r>
      <w:r>
        <w:rPr>
          <w:rFonts w:ascii="Times New Roman" w:hAnsi="Times New Roman"/>
          <w:b/>
          <w:sz w:val="22"/>
        </w:rPr>
        <w:t>preradu na gazdinstvu</w:t>
      </w:r>
      <w:bookmarkEnd w:id="859"/>
      <w:bookmarkEnd w:id="860"/>
      <w:bookmarkEnd w:id="861"/>
      <w:bookmarkEnd w:id="862"/>
      <w:bookmarkEnd w:id="863"/>
      <w:bookmarkEnd w:id="864"/>
      <w:bookmarkEnd w:id="865"/>
    </w:p>
    <w:p w:rsidR="006721A1" w:rsidRPr="00E17434" w:rsidRDefault="00707D31" w:rsidP="00592412">
      <w:pPr>
        <w:numPr>
          <w:ilvl w:val="0"/>
          <w:numId w:val="91"/>
        </w:numPr>
        <w:pBdr>
          <w:top w:val="nil"/>
          <w:left w:val="nil"/>
          <w:bottom w:val="nil"/>
          <w:right w:val="nil"/>
          <w:between w:val="nil"/>
        </w:pBdr>
        <w:tabs>
          <w:tab w:val="left" w:pos="0"/>
        </w:tabs>
        <w:ind w:left="450" w:hanging="450"/>
        <w:jc w:val="both"/>
        <w:rPr>
          <w:rFonts w:ascii="Times New Roman" w:eastAsia="Times New Roman" w:hAnsi="Times New Roman" w:cs="Times New Roman"/>
          <w:sz w:val="22"/>
          <w:szCs w:val="22"/>
        </w:rPr>
      </w:pPr>
      <w:r>
        <w:rPr>
          <w:rFonts w:ascii="Times New Roman" w:hAnsi="Times New Roman"/>
          <w:sz w:val="22"/>
        </w:rPr>
        <w:t xml:space="preserve">Prihvatljivi sektori u okviru ove podmjere su sljedeći sektori prerade primarnih poljoprivrednih proizvoda: </w:t>
      </w:r>
    </w:p>
    <w:p w:rsidR="006721A1" w:rsidRPr="00DA1E72" w:rsidRDefault="004467D8" w:rsidP="00592412">
      <w:pPr>
        <w:numPr>
          <w:ilvl w:val="0"/>
          <w:numId w:val="58"/>
        </w:numPr>
        <w:pBdr>
          <w:top w:val="nil"/>
          <w:left w:val="nil"/>
          <w:bottom w:val="nil"/>
          <w:right w:val="nil"/>
          <w:between w:val="nil"/>
        </w:pBdr>
        <w:ind w:hanging="270"/>
        <w:jc w:val="both"/>
        <w:rPr>
          <w:rFonts w:ascii="Times New Roman" w:eastAsia="Times New Roman" w:hAnsi="Times New Roman" w:cs="Times New Roman"/>
          <w:sz w:val="22"/>
          <w:szCs w:val="22"/>
        </w:rPr>
      </w:pPr>
      <w:r>
        <w:rPr>
          <w:rFonts w:ascii="Times New Roman" w:hAnsi="Times New Roman"/>
          <w:sz w:val="22"/>
        </w:rPr>
        <w:t>Sektor prerade mlijeka;</w:t>
      </w:r>
    </w:p>
    <w:p w:rsidR="00202171" w:rsidRPr="00E17434" w:rsidRDefault="00202171" w:rsidP="00592412">
      <w:pPr>
        <w:numPr>
          <w:ilvl w:val="0"/>
          <w:numId w:val="58"/>
        </w:numPr>
        <w:pBdr>
          <w:top w:val="nil"/>
          <w:left w:val="nil"/>
          <w:bottom w:val="nil"/>
          <w:right w:val="nil"/>
          <w:between w:val="nil"/>
        </w:pBdr>
        <w:ind w:hanging="27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Sektor mesa</w:t>
      </w:r>
    </w:p>
    <w:p w:rsidR="002E2368" w:rsidRPr="00E17434" w:rsidRDefault="00202171" w:rsidP="00592412">
      <w:pPr>
        <w:numPr>
          <w:ilvl w:val="0"/>
          <w:numId w:val="58"/>
        </w:numPr>
        <w:pBdr>
          <w:top w:val="nil"/>
          <w:left w:val="nil"/>
          <w:bottom w:val="nil"/>
          <w:right w:val="nil"/>
          <w:between w:val="nil"/>
        </w:pBdr>
        <w:ind w:hanging="270"/>
        <w:jc w:val="both"/>
        <w:rPr>
          <w:rFonts w:ascii="Times New Roman" w:eastAsia="Times New Roman" w:hAnsi="Times New Roman" w:cs="Times New Roman"/>
          <w:sz w:val="22"/>
          <w:szCs w:val="22"/>
        </w:rPr>
      </w:pPr>
      <w:r w:rsidRPr="00202171">
        <w:rPr>
          <w:rFonts w:ascii="Times New Roman" w:hAnsi="Times New Roman"/>
          <w:sz w:val="22"/>
        </w:rPr>
        <w:t>Sektor biljne proizvodnje: voće</w:t>
      </w:r>
      <w:r w:rsidR="001359DA">
        <w:rPr>
          <w:rStyle w:val="FootnoteReference"/>
          <w:rFonts w:ascii="Times New Roman" w:hAnsi="Times New Roman"/>
          <w:sz w:val="22"/>
        </w:rPr>
        <w:footnoteReference w:id="41"/>
      </w:r>
      <w:r w:rsidRPr="00202171">
        <w:rPr>
          <w:rFonts w:ascii="Times New Roman" w:hAnsi="Times New Roman"/>
          <w:sz w:val="22"/>
        </w:rPr>
        <w:t>, povrće, žitarice, l</w:t>
      </w:r>
      <w:r w:rsidR="00B03F75">
        <w:rPr>
          <w:rFonts w:ascii="Times New Roman" w:hAnsi="Times New Roman"/>
          <w:sz w:val="22"/>
        </w:rPr>
        <w:t>j</w:t>
      </w:r>
      <w:r w:rsidRPr="00202171">
        <w:rPr>
          <w:rFonts w:ascii="Times New Roman" w:hAnsi="Times New Roman"/>
          <w:sz w:val="22"/>
        </w:rPr>
        <w:t>ekovito i aromatično bilje (</w:t>
      </w:r>
      <w:r>
        <w:rPr>
          <w:rFonts w:ascii="Times New Roman" w:hAnsi="Times New Roman"/>
          <w:sz w:val="22"/>
        </w:rPr>
        <w:t>gajeno</w:t>
      </w:r>
      <w:r w:rsidRPr="00202171">
        <w:rPr>
          <w:rFonts w:ascii="Times New Roman" w:hAnsi="Times New Roman"/>
          <w:sz w:val="22"/>
        </w:rPr>
        <w:t xml:space="preserve"> i samoniklo bilje)</w:t>
      </w:r>
      <w:r w:rsidR="00B03F75">
        <w:rPr>
          <w:rFonts w:ascii="Times New Roman" w:hAnsi="Times New Roman"/>
          <w:sz w:val="22"/>
        </w:rPr>
        <w:t xml:space="preserve"> </w:t>
      </w:r>
      <w:r w:rsidR="00B03F75" w:rsidRPr="00B03F75">
        <w:rPr>
          <w:rFonts w:ascii="Times New Roman" w:hAnsi="Times New Roman"/>
          <w:sz w:val="22"/>
        </w:rPr>
        <w:t>i uzgoj pečuraka</w:t>
      </w:r>
      <w:r w:rsidR="00B03F75">
        <w:rPr>
          <w:rFonts w:ascii="Times New Roman" w:hAnsi="Times New Roman"/>
          <w:sz w:val="22"/>
        </w:rPr>
        <w:t>;</w:t>
      </w:r>
    </w:p>
    <w:p w:rsidR="006721A1" w:rsidRPr="00E17434" w:rsidRDefault="004467D8" w:rsidP="00592412">
      <w:pPr>
        <w:numPr>
          <w:ilvl w:val="0"/>
          <w:numId w:val="58"/>
        </w:numPr>
        <w:pBdr>
          <w:top w:val="nil"/>
          <w:left w:val="nil"/>
          <w:bottom w:val="nil"/>
          <w:right w:val="nil"/>
          <w:between w:val="nil"/>
        </w:pBdr>
        <w:ind w:hanging="270"/>
        <w:jc w:val="both"/>
        <w:rPr>
          <w:rFonts w:ascii="Times New Roman" w:eastAsia="Times New Roman" w:hAnsi="Times New Roman" w:cs="Times New Roman"/>
          <w:sz w:val="22"/>
          <w:szCs w:val="22"/>
        </w:rPr>
      </w:pPr>
      <w:r>
        <w:rPr>
          <w:rFonts w:ascii="Times New Roman" w:hAnsi="Times New Roman"/>
          <w:sz w:val="22"/>
        </w:rPr>
        <w:t>Sektor proizvodnje vina,</w:t>
      </w:r>
    </w:p>
    <w:p w:rsidR="006721A1" w:rsidRPr="00E17434" w:rsidRDefault="004467D8" w:rsidP="00592412">
      <w:pPr>
        <w:numPr>
          <w:ilvl w:val="0"/>
          <w:numId w:val="58"/>
        </w:numPr>
        <w:pBdr>
          <w:top w:val="nil"/>
          <w:left w:val="nil"/>
          <w:bottom w:val="nil"/>
          <w:right w:val="nil"/>
          <w:between w:val="nil"/>
        </w:pBdr>
        <w:ind w:hanging="270"/>
        <w:jc w:val="both"/>
        <w:rPr>
          <w:rFonts w:ascii="Times New Roman" w:eastAsia="Times New Roman" w:hAnsi="Times New Roman" w:cs="Times New Roman"/>
          <w:sz w:val="22"/>
          <w:szCs w:val="22"/>
        </w:rPr>
      </w:pPr>
      <w:r>
        <w:rPr>
          <w:rFonts w:ascii="Times New Roman" w:hAnsi="Times New Roman"/>
          <w:sz w:val="22"/>
        </w:rPr>
        <w:t>Sektor prerade maslina;</w:t>
      </w:r>
    </w:p>
    <w:p w:rsidR="006721A1" w:rsidRPr="00DA1E72" w:rsidRDefault="004467D8" w:rsidP="00592412">
      <w:pPr>
        <w:numPr>
          <w:ilvl w:val="0"/>
          <w:numId w:val="58"/>
        </w:numPr>
        <w:pBdr>
          <w:top w:val="nil"/>
          <w:left w:val="nil"/>
          <w:bottom w:val="nil"/>
          <w:right w:val="nil"/>
          <w:between w:val="nil"/>
        </w:pBdr>
        <w:ind w:hanging="270"/>
        <w:jc w:val="both"/>
        <w:rPr>
          <w:rFonts w:ascii="Times New Roman" w:eastAsia="Times New Roman" w:hAnsi="Times New Roman" w:cs="Times New Roman"/>
          <w:sz w:val="22"/>
          <w:szCs w:val="22"/>
        </w:rPr>
      </w:pPr>
      <w:r>
        <w:rPr>
          <w:rFonts w:ascii="Times New Roman" w:hAnsi="Times New Roman"/>
          <w:sz w:val="22"/>
        </w:rPr>
        <w:t>Sektor ribarstva i akvakulture</w:t>
      </w:r>
    </w:p>
    <w:p w:rsidR="00B03F75" w:rsidRPr="00E17434" w:rsidRDefault="00B03F75" w:rsidP="00592412">
      <w:pPr>
        <w:numPr>
          <w:ilvl w:val="0"/>
          <w:numId w:val="58"/>
        </w:numPr>
        <w:pBdr>
          <w:top w:val="nil"/>
          <w:left w:val="nil"/>
          <w:bottom w:val="nil"/>
          <w:right w:val="nil"/>
          <w:between w:val="nil"/>
        </w:pBdr>
        <w:ind w:hanging="270"/>
        <w:jc w:val="both"/>
        <w:rPr>
          <w:rFonts w:ascii="Times New Roman" w:eastAsia="Times New Roman" w:hAnsi="Times New Roman" w:cs="Times New Roman"/>
          <w:sz w:val="22"/>
          <w:szCs w:val="22"/>
        </w:rPr>
      </w:pPr>
      <w:r w:rsidRPr="00B03F75">
        <w:rPr>
          <w:rFonts w:ascii="Times New Roman" w:eastAsia="Times New Roman" w:hAnsi="Times New Roman" w:cs="Times New Roman"/>
          <w:sz w:val="22"/>
          <w:szCs w:val="22"/>
        </w:rPr>
        <w:t>Sektor prerade ostalih proizvoda neživotinjskog por</w:t>
      </w:r>
      <w:r>
        <w:rPr>
          <w:rFonts w:ascii="Times New Roman" w:eastAsia="Times New Roman" w:hAnsi="Times New Roman" w:cs="Times New Roman"/>
          <w:sz w:val="22"/>
          <w:szCs w:val="22"/>
        </w:rPr>
        <w:t>ij</w:t>
      </w:r>
      <w:r w:rsidRPr="00B03F75">
        <w:rPr>
          <w:rFonts w:ascii="Times New Roman" w:eastAsia="Times New Roman" w:hAnsi="Times New Roman" w:cs="Times New Roman"/>
          <w:sz w:val="22"/>
          <w:szCs w:val="22"/>
        </w:rPr>
        <w:t>ekla;</w:t>
      </w:r>
    </w:p>
    <w:p w:rsidR="006721A1" w:rsidRPr="00A15C6D" w:rsidRDefault="002E2368" w:rsidP="00A15C6D">
      <w:pPr>
        <w:numPr>
          <w:ilvl w:val="0"/>
          <w:numId w:val="91"/>
        </w:numPr>
        <w:pBdr>
          <w:top w:val="nil"/>
          <w:left w:val="nil"/>
          <w:bottom w:val="nil"/>
          <w:right w:val="nil"/>
          <w:between w:val="nil"/>
        </w:pBdr>
        <w:tabs>
          <w:tab w:val="left" w:pos="0"/>
        </w:tabs>
        <w:ind w:left="450" w:hanging="450"/>
        <w:jc w:val="both"/>
        <w:rPr>
          <w:rFonts w:ascii="Times New Roman" w:hAnsi="Times New Roman"/>
          <w:sz w:val="22"/>
        </w:rPr>
      </w:pPr>
      <w:r>
        <w:rPr>
          <w:rFonts w:ascii="Times New Roman" w:hAnsi="Times New Roman"/>
          <w:sz w:val="22"/>
        </w:rPr>
        <w:t>U</w:t>
      </w:r>
      <w:r w:rsidR="00B03F75" w:rsidRPr="00B03F75">
        <w:rPr>
          <w:rFonts w:ascii="Times New Roman" w:hAnsi="Times New Roman"/>
          <w:sz w:val="22"/>
        </w:rPr>
        <w:t xml:space="preserve"> skladu sa važećim Zakonom o bezb</w:t>
      </w:r>
      <w:r w:rsidR="00B03F75">
        <w:rPr>
          <w:rFonts w:ascii="Times New Roman" w:hAnsi="Times New Roman"/>
          <w:sz w:val="22"/>
        </w:rPr>
        <w:t>j</w:t>
      </w:r>
      <w:r w:rsidR="00B03F75" w:rsidRPr="00B03F75">
        <w:rPr>
          <w:rFonts w:ascii="Times New Roman" w:hAnsi="Times New Roman"/>
          <w:sz w:val="22"/>
        </w:rPr>
        <w:t>ednosti hrane i važećim podzakonskim aktima kojima se uređuju higijenski uslovi za objekte i prostorije u kojima se proizvode male količine primarnih proizvoda za ljudsku ishranu, kao i uslovi za odstupanje u pogledu izgradnje, uređenja i opremanja objek</w:t>
      </w:r>
      <w:r>
        <w:rPr>
          <w:rFonts w:ascii="Times New Roman" w:hAnsi="Times New Roman"/>
          <w:sz w:val="22"/>
        </w:rPr>
        <w:t>ata</w:t>
      </w:r>
      <w:r w:rsidR="00B03F75" w:rsidRPr="00B03F75">
        <w:rPr>
          <w:rFonts w:ascii="Times New Roman" w:hAnsi="Times New Roman"/>
          <w:sz w:val="22"/>
        </w:rPr>
        <w:t xml:space="preserve"> koji imaju mali obim proizvodnje, prerade i prerade hrane.Sredstva podrške za prethodno navedene sektore prerade</w:t>
      </w:r>
      <w:r w:rsidR="00707D31">
        <w:rPr>
          <w:rFonts w:ascii="Times New Roman" w:hAnsi="Times New Roman"/>
          <w:sz w:val="22"/>
        </w:rPr>
        <w:t xml:space="preserve"> </w:t>
      </w:r>
      <w:r w:rsidR="009C044C" w:rsidRPr="009C044C">
        <w:rPr>
          <w:rFonts w:ascii="Times New Roman" w:hAnsi="Times New Roman"/>
          <w:sz w:val="22"/>
        </w:rPr>
        <w:t xml:space="preserve">mogu </w:t>
      </w:r>
      <w:r w:rsidR="002B4A2A">
        <w:rPr>
          <w:rFonts w:ascii="Times New Roman" w:hAnsi="Times New Roman"/>
          <w:sz w:val="22"/>
        </w:rPr>
        <w:t>ostvariti</w:t>
      </w:r>
      <w:r w:rsidR="009C044C" w:rsidRPr="009C044C">
        <w:rPr>
          <w:rFonts w:ascii="Times New Roman" w:hAnsi="Times New Roman"/>
          <w:sz w:val="22"/>
        </w:rPr>
        <w:t xml:space="preserve"> </w:t>
      </w:r>
      <w:r w:rsidR="009C044C">
        <w:rPr>
          <w:rFonts w:ascii="Times New Roman" w:hAnsi="Times New Roman"/>
          <w:sz w:val="22"/>
        </w:rPr>
        <w:t xml:space="preserve">samo korisnici koji preradu vrše </w:t>
      </w:r>
      <w:r w:rsidR="009C044C" w:rsidRPr="009C044C">
        <w:rPr>
          <w:rFonts w:ascii="Times New Roman" w:hAnsi="Times New Roman"/>
          <w:sz w:val="22"/>
        </w:rPr>
        <w:t xml:space="preserve"> u posebn</w:t>
      </w:r>
      <w:r w:rsidR="009C044C">
        <w:rPr>
          <w:rFonts w:ascii="Times New Roman" w:hAnsi="Times New Roman"/>
          <w:sz w:val="22"/>
        </w:rPr>
        <w:t>im</w:t>
      </w:r>
      <w:r w:rsidR="009C044C" w:rsidRPr="009C044C">
        <w:rPr>
          <w:rFonts w:ascii="Times New Roman" w:hAnsi="Times New Roman"/>
          <w:sz w:val="22"/>
        </w:rPr>
        <w:t xml:space="preserve"> objekt</w:t>
      </w:r>
      <w:r w:rsidR="009C044C">
        <w:rPr>
          <w:rFonts w:ascii="Times New Roman" w:hAnsi="Times New Roman"/>
          <w:sz w:val="22"/>
        </w:rPr>
        <w:t xml:space="preserve">ima </w:t>
      </w:r>
      <w:r w:rsidR="009C044C" w:rsidRPr="009C044C">
        <w:rPr>
          <w:rFonts w:ascii="Times New Roman" w:hAnsi="Times New Roman"/>
          <w:sz w:val="22"/>
        </w:rPr>
        <w:t>ili d</w:t>
      </w:r>
      <w:r w:rsidR="009C044C">
        <w:rPr>
          <w:rFonts w:ascii="Times New Roman" w:hAnsi="Times New Roman"/>
          <w:sz w:val="22"/>
        </w:rPr>
        <w:t>i</w:t>
      </w:r>
      <w:r w:rsidR="002B4A2A">
        <w:rPr>
          <w:rFonts w:ascii="Times New Roman" w:hAnsi="Times New Roman"/>
          <w:sz w:val="22"/>
        </w:rPr>
        <w:t>jelu</w:t>
      </w:r>
      <w:r w:rsidR="009C044C" w:rsidRPr="009C044C">
        <w:rPr>
          <w:rFonts w:ascii="Times New Roman" w:hAnsi="Times New Roman"/>
          <w:sz w:val="22"/>
        </w:rPr>
        <w:t xml:space="preserve"> </w:t>
      </w:r>
      <w:r w:rsidR="009C044C">
        <w:rPr>
          <w:rFonts w:ascii="Times New Roman" w:hAnsi="Times New Roman"/>
          <w:sz w:val="22"/>
        </w:rPr>
        <w:t>objekta</w:t>
      </w:r>
      <w:r w:rsidR="009C044C" w:rsidRPr="009C044C">
        <w:rPr>
          <w:rFonts w:ascii="Times New Roman" w:hAnsi="Times New Roman"/>
          <w:sz w:val="22"/>
        </w:rPr>
        <w:t xml:space="preserve"> sa posebnim ulazom</w:t>
      </w:r>
      <w:r w:rsidR="00707D31">
        <w:rPr>
          <w:rFonts w:ascii="Times New Roman" w:hAnsi="Times New Roman"/>
          <w:sz w:val="22"/>
        </w:rPr>
        <w:t xml:space="preserve">  a koji je, najkasnije </w:t>
      </w:r>
      <w:r w:rsidR="00F02B11">
        <w:rPr>
          <w:rFonts w:ascii="Times New Roman" w:hAnsi="Times New Roman"/>
          <w:sz w:val="22"/>
        </w:rPr>
        <w:t>do dana</w:t>
      </w:r>
      <w:r w:rsidR="00707D31">
        <w:rPr>
          <w:rFonts w:ascii="Times New Roman" w:hAnsi="Times New Roman"/>
          <w:sz w:val="22"/>
        </w:rPr>
        <w:t xml:space="preserve"> konačne isplate sredstava podrške upisan u Centralni registar registrovanih objekata ili odobrenih objekata (u zavisnosti od obima proizvodnje) za proizvodnju, preradu i distribuciju hrane kod Uprave za bezbjednost hrane, veterinu i fotosanitarne poslove i koji ispunjava propisane uslove za preradu u skladu sa Zakonom o bezbjednosti hrane. </w:t>
      </w:r>
    </w:p>
    <w:p w:rsidR="006721A1" w:rsidRPr="00A15C6D" w:rsidRDefault="00707D31" w:rsidP="00A15C6D">
      <w:pPr>
        <w:numPr>
          <w:ilvl w:val="0"/>
          <w:numId w:val="91"/>
        </w:numPr>
        <w:pBdr>
          <w:top w:val="nil"/>
          <w:left w:val="nil"/>
          <w:bottom w:val="nil"/>
          <w:right w:val="nil"/>
          <w:between w:val="nil"/>
        </w:pBdr>
        <w:tabs>
          <w:tab w:val="left" w:pos="0"/>
        </w:tabs>
        <w:ind w:left="450" w:hanging="450"/>
        <w:jc w:val="both"/>
        <w:rPr>
          <w:rFonts w:ascii="Times New Roman" w:hAnsi="Times New Roman"/>
          <w:sz w:val="22"/>
        </w:rPr>
      </w:pPr>
      <w:bookmarkStart w:id="866" w:name="_heading=h.i17xr6"/>
      <w:bookmarkEnd w:id="866"/>
      <w:r>
        <w:rPr>
          <w:rFonts w:ascii="Times New Roman" w:hAnsi="Times New Roman"/>
          <w:sz w:val="22"/>
        </w:rPr>
        <w:t xml:space="preserve">Podnosioci </w:t>
      </w:r>
      <w:r w:rsidR="00150D25">
        <w:rPr>
          <w:rFonts w:ascii="Times New Roman" w:hAnsi="Times New Roman"/>
          <w:sz w:val="22"/>
        </w:rPr>
        <w:t xml:space="preserve">zahtjeva </w:t>
      </w:r>
      <w:r>
        <w:rPr>
          <w:rFonts w:ascii="Times New Roman" w:hAnsi="Times New Roman"/>
          <w:sz w:val="22"/>
        </w:rPr>
        <w:t xml:space="preserve">moraju biti registrovani za primarnu proizvodnju u jednom od odgovarajućih registara Uprave za bezbjednost hrane, veterinu i fitosanitarne poslove i/ili MPŠV, najkasnije </w:t>
      </w:r>
      <w:r w:rsidR="00F02B11">
        <w:rPr>
          <w:rFonts w:ascii="Times New Roman" w:hAnsi="Times New Roman"/>
          <w:sz w:val="22"/>
        </w:rPr>
        <w:t>do dana</w:t>
      </w:r>
      <w:r>
        <w:rPr>
          <w:rFonts w:ascii="Times New Roman" w:hAnsi="Times New Roman"/>
          <w:sz w:val="22"/>
        </w:rPr>
        <w:t xml:space="preserve"> </w:t>
      </w:r>
      <w:r w:rsidR="006566BF">
        <w:rPr>
          <w:rFonts w:ascii="Times New Roman" w:hAnsi="Times New Roman"/>
          <w:sz w:val="22"/>
        </w:rPr>
        <w:t xml:space="preserve">objave </w:t>
      </w:r>
      <w:r>
        <w:rPr>
          <w:rFonts w:ascii="Times New Roman" w:hAnsi="Times New Roman"/>
          <w:sz w:val="22"/>
        </w:rPr>
        <w:t>javnog poziva.</w:t>
      </w:r>
    </w:p>
    <w:p w:rsidR="006721A1" w:rsidRDefault="00707D31" w:rsidP="00A15C6D">
      <w:pPr>
        <w:numPr>
          <w:ilvl w:val="0"/>
          <w:numId w:val="91"/>
        </w:numPr>
        <w:pBdr>
          <w:top w:val="nil"/>
          <w:left w:val="nil"/>
          <w:bottom w:val="nil"/>
          <w:right w:val="nil"/>
          <w:between w:val="nil"/>
        </w:pBdr>
        <w:tabs>
          <w:tab w:val="left" w:pos="0"/>
        </w:tabs>
        <w:ind w:left="450" w:hanging="450"/>
        <w:jc w:val="both"/>
        <w:rPr>
          <w:rFonts w:ascii="Times New Roman" w:hAnsi="Times New Roman"/>
          <w:sz w:val="22"/>
        </w:rPr>
      </w:pPr>
      <w:r>
        <w:rPr>
          <w:rFonts w:ascii="Times New Roman" w:hAnsi="Times New Roman"/>
          <w:sz w:val="22"/>
        </w:rPr>
        <w:t>U slučaju da su korisnici pravna lica (mikro i mala) neophodno je da njihova primarna djelatnost bude vezana za poljoprivredu i da su upisana u Centralni registar privrednih subjekat, dok za sektor akvakulture, primarna djelatnost mora biti povezana s akvakulturom.</w:t>
      </w:r>
    </w:p>
    <w:p w:rsidR="0098778D" w:rsidRPr="00A15C6D" w:rsidRDefault="0098778D" w:rsidP="0098778D">
      <w:pPr>
        <w:pBdr>
          <w:top w:val="nil"/>
          <w:left w:val="nil"/>
          <w:bottom w:val="nil"/>
          <w:right w:val="nil"/>
          <w:between w:val="nil"/>
        </w:pBdr>
        <w:tabs>
          <w:tab w:val="left" w:pos="0"/>
        </w:tabs>
        <w:jc w:val="both"/>
        <w:rPr>
          <w:rFonts w:ascii="Times New Roman" w:hAnsi="Times New Roman"/>
          <w:sz w:val="22"/>
        </w:rPr>
      </w:pPr>
    </w:p>
    <w:p w:rsidR="006721A1" w:rsidRPr="00E17434" w:rsidRDefault="00707D31">
      <w:pPr>
        <w:pStyle w:val="Heading4"/>
        <w:rPr>
          <w:rFonts w:ascii="Times New Roman" w:hAnsi="Times New Roman" w:cs="Times New Roman"/>
        </w:rPr>
      </w:pPr>
      <w:bookmarkStart w:id="867" w:name="_Toc91249658"/>
      <w:bookmarkStart w:id="868" w:name="_Toc91249953"/>
      <w:bookmarkStart w:id="869" w:name="_Toc91499568"/>
      <w:bookmarkStart w:id="870" w:name="_Toc98230647"/>
      <w:bookmarkStart w:id="871" w:name="_Toc105489090"/>
      <w:bookmarkStart w:id="872" w:name="_Toc105495469"/>
      <w:bookmarkStart w:id="873" w:name="_Toc172615160"/>
      <w:r>
        <w:rPr>
          <w:rFonts w:ascii="Times New Roman" w:hAnsi="Times New Roman"/>
          <w:b/>
          <w:sz w:val="22"/>
        </w:rPr>
        <w:t xml:space="preserve">Podmjera 7.3- Podrška investicijama za unapređenje </w:t>
      </w:r>
      <w:bookmarkEnd w:id="867"/>
      <w:bookmarkEnd w:id="868"/>
      <w:bookmarkEnd w:id="869"/>
      <w:bookmarkEnd w:id="870"/>
      <w:bookmarkEnd w:id="871"/>
      <w:bookmarkEnd w:id="872"/>
      <w:r w:rsidR="00F02B11">
        <w:rPr>
          <w:rFonts w:ascii="Times New Roman" w:hAnsi="Times New Roman"/>
          <w:b/>
          <w:sz w:val="22"/>
        </w:rPr>
        <w:t>zanata</w:t>
      </w:r>
      <w:bookmarkEnd w:id="873"/>
    </w:p>
    <w:p w:rsidR="006721A1" w:rsidRPr="00E17434" w:rsidRDefault="00707D31" w:rsidP="00592412">
      <w:pPr>
        <w:numPr>
          <w:ilvl w:val="0"/>
          <w:numId w:val="60"/>
        </w:numPr>
        <w:pBdr>
          <w:top w:val="nil"/>
          <w:left w:val="nil"/>
          <w:bottom w:val="nil"/>
          <w:right w:val="nil"/>
          <w:between w:val="nil"/>
        </w:pBdr>
        <w:tabs>
          <w:tab w:val="left" w:pos="360"/>
        </w:tabs>
        <w:ind w:left="360"/>
        <w:jc w:val="both"/>
        <w:rPr>
          <w:rFonts w:ascii="Times New Roman" w:eastAsia="Times New Roman" w:hAnsi="Times New Roman" w:cs="Times New Roman"/>
          <w:sz w:val="22"/>
          <w:szCs w:val="22"/>
        </w:rPr>
      </w:pPr>
      <w:r>
        <w:rPr>
          <w:rFonts w:ascii="Times New Roman" w:hAnsi="Times New Roman"/>
          <w:sz w:val="22"/>
        </w:rPr>
        <w:t xml:space="preserve">Korisnici moraju </w:t>
      </w:r>
      <w:r w:rsidR="00F30586">
        <w:rPr>
          <w:rFonts w:ascii="Times New Roman" w:hAnsi="Times New Roman"/>
          <w:sz w:val="22"/>
        </w:rPr>
        <w:t xml:space="preserve">biti </w:t>
      </w:r>
      <w:r w:rsidR="00F30586" w:rsidRPr="00F30586">
        <w:rPr>
          <w:rFonts w:ascii="Times New Roman" w:hAnsi="Times New Roman"/>
          <w:sz w:val="22"/>
        </w:rPr>
        <w:t>upisan</w:t>
      </w:r>
      <w:r w:rsidR="00F30586">
        <w:rPr>
          <w:rFonts w:ascii="Times New Roman" w:hAnsi="Times New Roman"/>
          <w:sz w:val="22"/>
        </w:rPr>
        <w:t>i</w:t>
      </w:r>
      <w:r w:rsidR="00F30586" w:rsidRPr="00F30586">
        <w:rPr>
          <w:rFonts w:ascii="Times New Roman" w:hAnsi="Times New Roman"/>
          <w:sz w:val="22"/>
        </w:rPr>
        <w:t xml:space="preserve"> u Registar zanatlija u Zanatskoj komori Crne Gore ili dostavi</w:t>
      </w:r>
      <w:r w:rsidR="00F30586">
        <w:rPr>
          <w:rFonts w:ascii="Times New Roman" w:hAnsi="Times New Roman"/>
          <w:sz w:val="22"/>
        </w:rPr>
        <w:t>ti</w:t>
      </w:r>
      <w:r w:rsidR="00F30586" w:rsidRPr="00F30586">
        <w:rPr>
          <w:rFonts w:ascii="Times New Roman" w:hAnsi="Times New Roman"/>
          <w:sz w:val="22"/>
        </w:rPr>
        <w:t xml:space="preserve"> dokaz da </w:t>
      </w:r>
      <w:r w:rsidR="00F30586">
        <w:rPr>
          <w:rFonts w:ascii="Times New Roman" w:hAnsi="Times New Roman"/>
          <w:sz w:val="22"/>
        </w:rPr>
        <w:t>su</w:t>
      </w:r>
      <w:r w:rsidR="00F30586" w:rsidRPr="00F30586">
        <w:rPr>
          <w:rFonts w:ascii="Times New Roman" w:hAnsi="Times New Roman"/>
          <w:sz w:val="22"/>
        </w:rPr>
        <w:t xml:space="preserve"> registrovan</w:t>
      </w:r>
      <w:r w:rsidR="00F30586">
        <w:rPr>
          <w:rFonts w:ascii="Times New Roman" w:hAnsi="Times New Roman"/>
          <w:sz w:val="22"/>
        </w:rPr>
        <w:t>i</w:t>
      </w:r>
      <w:r w:rsidR="00F30586" w:rsidRPr="00F30586">
        <w:rPr>
          <w:rFonts w:ascii="Times New Roman" w:hAnsi="Times New Roman"/>
          <w:sz w:val="22"/>
        </w:rPr>
        <w:t xml:space="preserve"> za obavljanje zanatskih djelatnosti kod organa lokalne samouprave nadležnog za poslove privrede, najkasnije </w:t>
      </w:r>
      <w:r w:rsidR="00F30586">
        <w:rPr>
          <w:rFonts w:ascii="Times New Roman" w:hAnsi="Times New Roman"/>
          <w:sz w:val="22"/>
        </w:rPr>
        <w:t xml:space="preserve">do </w:t>
      </w:r>
      <w:r w:rsidR="00F30586" w:rsidRPr="00F30586">
        <w:rPr>
          <w:rFonts w:ascii="Times New Roman" w:hAnsi="Times New Roman"/>
          <w:sz w:val="22"/>
        </w:rPr>
        <w:t>dan</w:t>
      </w:r>
      <w:r w:rsidR="00F30586">
        <w:rPr>
          <w:rFonts w:ascii="Times New Roman" w:hAnsi="Times New Roman"/>
          <w:sz w:val="22"/>
        </w:rPr>
        <w:t>a</w:t>
      </w:r>
      <w:r w:rsidR="00F30586" w:rsidRPr="00F30586">
        <w:rPr>
          <w:rFonts w:ascii="Times New Roman" w:hAnsi="Times New Roman"/>
          <w:sz w:val="22"/>
        </w:rPr>
        <w:t xml:space="preserve"> konačne </w:t>
      </w:r>
      <w:r w:rsidR="00F30586">
        <w:rPr>
          <w:rFonts w:ascii="Times New Roman" w:hAnsi="Times New Roman"/>
          <w:sz w:val="22"/>
        </w:rPr>
        <w:t>isplate sredstava podršk</w:t>
      </w:r>
      <w:r w:rsidR="00F666DC">
        <w:rPr>
          <w:rFonts w:ascii="Times New Roman" w:hAnsi="Times New Roman"/>
          <w:sz w:val="22"/>
        </w:rPr>
        <w:t>e</w:t>
      </w:r>
      <w:r w:rsidR="00F30586">
        <w:rPr>
          <w:rFonts w:ascii="Times New Roman" w:hAnsi="Times New Roman"/>
          <w:sz w:val="22"/>
        </w:rPr>
        <w:t>.</w:t>
      </w:r>
    </w:p>
    <w:p w:rsidR="006721A1" w:rsidRPr="00E17434" w:rsidRDefault="00707D31" w:rsidP="00592412">
      <w:pPr>
        <w:numPr>
          <w:ilvl w:val="0"/>
          <w:numId w:val="60"/>
        </w:numPr>
        <w:pBdr>
          <w:top w:val="nil"/>
          <w:left w:val="nil"/>
          <w:bottom w:val="nil"/>
          <w:right w:val="nil"/>
          <w:between w:val="nil"/>
        </w:pBdr>
        <w:tabs>
          <w:tab w:val="left" w:pos="360"/>
        </w:tabs>
        <w:ind w:left="360"/>
        <w:jc w:val="both"/>
        <w:rPr>
          <w:rFonts w:ascii="Times New Roman" w:eastAsia="Times New Roman" w:hAnsi="Times New Roman" w:cs="Times New Roman"/>
          <w:sz w:val="22"/>
          <w:szCs w:val="22"/>
        </w:rPr>
      </w:pPr>
      <w:r>
        <w:rPr>
          <w:rFonts w:ascii="Times New Roman" w:hAnsi="Times New Roman"/>
          <w:sz w:val="22"/>
        </w:rPr>
        <w:t>Lista zanata koji su prihvatljivi za podršku sastavni je dio IPARD III programa (vidjeti Prilog VIII).</w:t>
      </w:r>
    </w:p>
    <w:p w:rsidR="006721A1" w:rsidRPr="00E17434" w:rsidRDefault="006721A1">
      <w:pPr>
        <w:rPr>
          <w:rFonts w:ascii="Times New Roman" w:eastAsia="Times New Roman" w:hAnsi="Times New Roman" w:cs="Times New Roman"/>
          <w:sz w:val="22"/>
          <w:szCs w:val="22"/>
        </w:rPr>
      </w:pPr>
    </w:p>
    <w:p w:rsidR="006721A1" w:rsidRPr="00E17434" w:rsidRDefault="00707D31" w:rsidP="00EC2359">
      <w:pPr>
        <w:pStyle w:val="Heading3"/>
        <w:numPr>
          <w:ilvl w:val="3"/>
          <w:numId w:val="1"/>
        </w:numPr>
        <w:spacing w:line="240" w:lineRule="auto"/>
        <w:ind w:hanging="720"/>
        <w:rPr>
          <w:rFonts w:ascii="Times New Roman" w:hAnsi="Times New Roman"/>
          <w:sz w:val="22"/>
          <w:szCs w:val="22"/>
        </w:rPr>
      </w:pPr>
      <w:bookmarkStart w:id="874" w:name="_Toc98230648"/>
      <w:bookmarkStart w:id="875" w:name="_Toc172615161"/>
      <w:r>
        <w:rPr>
          <w:rFonts w:ascii="Times New Roman" w:hAnsi="Times New Roman"/>
          <w:sz w:val="22"/>
        </w:rPr>
        <w:t>Prihvatljivi troškovi</w:t>
      </w:r>
      <w:bookmarkEnd w:id="874"/>
      <w:bookmarkEnd w:id="875"/>
    </w:p>
    <w:p w:rsidR="006721A1" w:rsidRPr="00E17434" w:rsidRDefault="00707D31" w:rsidP="00557E01">
      <w:pPr>
        <w:spacing w:before="240"/>
        <w:rPr>
          <w:rFonts w:ascii="Times New Roman" w:eastAsia="Times New Roman" w:hAnsi="Times New Roman" w:cs="Times New Roman"/>
          <w:sz w:val="22"/>
          <w:szCs w:val="22"/>
        </w:rPr>
      </w:pPr>
      <w:r>
        <w:rPr>
          <w:rFonts w:ascii="Times New Roman" w:hAnsi="Times New Roman"/>
          <w:sz w:val="22"/>
        </w:rPr>
        <w:t>Prihvatljivi troškovi za sve podm</w:t>
      </w:r>
      <w:r w:rsidR="00B136E4">
        <w:rPr>
          <w:rFonts w:ascii="Times New Roman" w:hAnsi="Times New Roman"/>
          <w:sz w:val="22"/>
        </w:rPr>
        <w:t>j</w:t>
      </w:r>
      <w:r>
        <w:rPr>
          <w:rFonts w:ascii="Times New Roman" w:hAnsi="Times New Roman"/>
          <w:sz w:val="22"/>
        </w:rPr>
        <w:t>ere su:</w:t>
      </w:r>
    </w:p>
    <w:p w:rsidR="006721A1" w:rsidRPr="00E17434" w:rsidRDefault="00707D31" w:rsidP="00592412">
      <w:pPr>
        <w:numPr>
          <w:ilvl w:val="0"/>
          <w:numId w:val="73"/>
        </w:numPr>
        <w:pBdr>
          <w:top w:val="nil"/>
          <w:left w:val="nil"/>
          <w:bottom w:val="nil"/>
          <w:right w:val="nil"/>
          <w:between w:val="nil"/>
        </w:pBdr>
        <w:tabs>
          <w:tab w:val="left" w:pos="720"/>
        </w:tabs>
        <w:ind w:left="360"/>
        <w:jc w:val="both"/>
        <w:rPr>
          <w:rFonts w:ascii="Times New Roman" w:eastAsia="Times New Roman" w:hAnsi="Times New Roman" w:cs="Times New Roman"/>
          <w:sz w:val="22"/>
          <w:szCs w:val="22"/>
        </w:rPr>
      </w:pPr>
      <w:r>
        <w:rPr>
          <w:rFonts w:ascii="Times New Roman" w:hAnsi="Times New Roman"/>
          <w:sz w:val="22"/>
        </w:rPr>
        <w:t>Izgradnja i/ili rekonstrukcija nepokretne imovine</w:t>
      </w:r>
      <w:r w:rsidR="001B5E6C">
        <w:rPr>
          <w:rFonts w:ascii="Times New Roman" w:hAnsi="Times New Roman"/>
          <w:sz w:val="22"/>
        </w:rPr>
        <w:t>;</w:t>
      </w:r>
    </w:p>
    <w:p w:rsidR="006721A1" w:rsidRPr="00A15C6D" w:rsidRDefault="001B5E6C" w:rsidP="00A15C6D">
      <w:pPr>
        <w:numPr>
          <w:ilvl w:val="0"/>
          <w:numId w:val="73"/>
        </w:numPr>
        <w:pBdr>
          <w:top w:val="nil"/>
          <w:left w:val="nil"/>
          <w:bottom w:val="nil"/>
          <w:right w:val="nil"/>
          <w:between w:val="nil"/>
        </w:pBdr>
        <w:tabs>
          <w:tab w:val="left" w:pos="720"/>
        </w:tabs>
        <w:ind w:left="360"/>
        <w:jc w:val="both"/>
        <w:rPr>
          <w:rFonts w:ascii="Times New Roman" w:hAnsi="Times New Roman"/>
          <w:sz w:val="22"/>
        </w:rPr>
      </w:pPr>
      <w:r>
        <w:rPr>
          <w:rFonts w:ascii="Times New Roman" w:hAnsi="Times New Roman"/>
          <w:sz w:val="22"/>
        </w:rPr>
        <w:t>N</w:t>
      </w:r>
      <w:r w:rsidR="00707D31">
        <w:rPr>
          <w:rFonts w:ascii="Times New Roman" w:hAnsi="Times New Roman"/>
          <w:sz w:val="22"/>
        </w:rPr>
        <w:t xml:space="preserve">abavka </w:t>
      </w:r>
      <w:r>
        <w:rPr>
          <w:rFonts w:ascii="Times New Roman" w:hAnsi="Times New Roman"/>
          <w:sz w:val="22"/>
        </w:rPr>
        <w:t xml:space="preserve">novih mašina </w:t>
      </w:r>
      <w:r w:rsidR="00707D31">
        <w:rPr>
          <w:rFonts w:ascii="Times New Roman" w:hAnsi="Times New Roman"/>
          <w:sz w:val="22"/>
        </w:rPr>
        <w:t xml:space="preserve">i opreme, uključujući kompjuterski hardver i softver do </w:t>
      </w:r>
      <w:r>
        <w:rPr>
          <w:rFonts w:ascii="Times New Roman" w:hAnsi="Times New Roman"/>
          <w:sz w:val="22"/>
        </w:rPr>
        <w:t xml:space="preserve">njihove </w:t>
      </w:r>
      <w:r w:rsidR="00707D31">
        <w:rPr>
          <w:rFonts w:ascii="Times New Roman" w:hAnsi="Times New Roman"/>
          <w:sz w:val="22"/>
        </w:rPr>
        <w:t xml:space="preserve">tržišne vrijednosti. Ostali troškovi </w:t>
      </w:r>
      <w:r>
        <w:rPr>
          <w:rFonts w:ascii="Times New Roman" w:hAnsi="Times New Roman"/>
          <w:sz w:val="22"/>
        </w:rPr>
        <w:t>vezani za ugovor o</w:t>
      </w:r>
      <w:r w:rsidR="00707D31">
        <w:rPr>
          <w:rFonts w:ascii="Times New Roman" w:hAnsi="Times New Roman"/>
          <w:sz w:val="22"/>
        </w:rPr>
        <w:t xml:space="preserve"> lizingu, </w:t>
      </w:r>
      <w:r>
        <w:rPr>
          <w:rFonts w:ascii="Times New Roman" w:hAnsi="Times New Roman"/>
          <w:sz w:val="22"/>
        </w:rPr>
        <w:t>poput</w:t>
      </w:r>
      <w:r w:rsidR="00707D31">
        <w:rPr>
          <w:rFonts w:ascii="Times New Roman" w:hAnsi="Times New Roman"/>
          <w:sz w:val="22"/>
        </w:rPr>
        <w:t xml:space="preserve"> marže </w:t>
      </w:r>
      <w:r w:rsidR="00564265">
        <w:rPr>
          <w:rFonts w:ascii="Times New Roman" w:hAnsi="Times New Roman"/>
          <w:sz w:val="22"/>
        </w:rPr>
        <w:t>zakupodavaca</w:t>
      </w:r>
      <w:r w:rsidR="00707D31">
        <w:rPr>
          <w:rFonts w:ascii="Times New Roman" w:hAnsi="Times New Roman"/>
          <w:sz w:val="22"/>
        </w:rPr>
        <w:t xml:space="preserve">, </w:t>
      </w:r>
      <w:r w:rsidR="00564265">
        <w:rPr>
          <w:rFonts w:ascii="Times New Roman" w:hAnsi="Times New Roman"/>
          <w:sz w:val="22"/>
        </w:rPr>
        <w:t xml:space="preserve">kamate </w:t>
      </w:r>
      <w:r>
        <w:rPr>
          <w:rFonts w:ascii="Times New Roman" w:hAnsi="Times New Roman"/>
          <w:sz w:val="22"/>
        </w:rPr>
        <w:t>na troškove refinansiranja</w:t>
      </w:r>
      <w:r w:rsidR="00707D31">
        <w:rPr>
          <w:rFonts w:ascii="Times New Roman" w:hAnsi="Times New Roman"/>
          <w:sz w:val="22"/>
        </w:rPr>
        <w:t xml:space="preserve">, </w:t>
      </w:r>
      <w:r w:rsidR="00564265">
        <w:rPr>
          <w:rFonts w:ascii="Times New Roman" w:hAnsi="Times New Roman"/>
          <w:sz w:val="22"/>
        </w:rPr>
        <w:t xml:space="preserve">režijske troškove </w:t>
      </w:r>
      <w:r w:rsidR="00707D31">
        <w:rPr>
          <w:rFonts w:ascii="Times New Roman" w:hAnsi="Times New Roman"/>
          <w:sz w:val="22"/>
        </w:rPr>
        <w:t xml:space="preserve">i </w:t>
      </w:r>
      <w:r w:rsidR="00564265">
        <w:rPr>
          <w:rFonts w:ascii="Times New Roman" w:hAnsi="Times New Roman"/>
          <w:sz w:val="22"/>
        </w:rPr>
        <w:t>troškove</w:t>
      </w:r>
      <w:r w:rsidR="00707D31">
        <w:rPr>
          <w:rFonts w:ascii="Times New Roman" w:hAnsi="Times New Roman"/>
          <w:sz w:val="22"/>
        </w:rPr>
        <w:t xml:space="preserve"> osiguranje neće biti prihvatljivi;</w:t>
      </w:r>
    </w:p>
    <w:p w:rsidR="006721A1" w:rsidRPr="00A15C6D" w:rsidRDefault="00707D31" w:rsidP="00A15C6D">
      <w:pPr>
        <w:numPr>
          <w:ilvl w:val="0"/>
          <w:numId w:val="73"/>
        </w:numPr>
        <w:pBdr>
          <w:top w:val="nil"/>
          <w:left w:val="nil"/>
          <w:bottom w:val="nil"/>
          <w:right w:val="nil"/>
          <w:between w:val="nil"/>
        </w:pBdr>
        <w:tabs>
          <w:tab w:val="left" w:pos="720"/>
        </w:tabs>
        <w:ind w:left="360"/>
        <w:jc w:val="both"/>
        <w:rPr>
          <w:rFonts w:ascii="Times New Roman" w:hAnsi="Times New Roman"/>
          <w:sz w:val="22"/>
        </w:rPr>
      </w:pPr>
      <w:r>
        <w:rPr>
          <w:rFonts w:ascii="Times New Roman" w:hAnsi="Times New Roman"/>
          <w:sz w:val="22"/>
        </w:rPr>
        <w:lastRenderedPageBreak/>
        <w:t xml:space="preserve">Izgradnja i/ili rekonstrukcija unutrašnjih pristupnih puteva na </w:t>
      </w:r>
      <w:r w:rsidR="00564265">
        <w:rPr>
          <w:rFonts w:ascii="Times New Roman" w:hAnsi="Times New Roman"/>
          <w:sz w:val="22"/>
        </w:rPr>
        <w:t>posjedu</w:t>
      </w:r>
      <w:r>
        <w:rPr>
          <w:rFonts w:ascii="Times New Roman" w:hAnsi="Times New Roman"/>
          <w:sz w:val="22"/>
        </w:rPr>
        <w:t>;</w:t>
      </w:r>
    </w:p>
    <w:p w:rsidR="006721A1" w:rsidRPr="00A15C6D" w:rsidRDefault="00707D31" w:rsidP="00A15C6D">
      <w:pPr>
        <w:numPr>
          <w:ilvl w:val="0"/>
          <w:numId w:val="73"/>
        </w:numPr>
        <w:pBdr>
          <w:top w:val="nil"/>
          <w:left w:val="nil"/>
          <w:bottom w:val="nil"/>
          <w:right w:val="nil"/>
          <w:between w:val="nil"/>
        </w:pBdr>
        <w:tabs>
          <w:tab w:val="left" w:pos="720"/>
        </w:tabs>
        <w:ind w:left="360"/>
        <w:jc w:val="both"/>
        <w:rPr>
          <w:rFonts w:ascii="Times New Roman" w:hAnsi="Times New Roman"/>
          <w:sz w:val="22"/>
        </w:rPr>
      </w:pPr>
      <w:r>
        <w:rPr>
          <w:rFonts w:ascii="Times New Roman" w:hAnsi="Times New Roman"/>
          <w:sz w:val="22"/>
        </w:rPr>
        <w:t>Opšti troškovi u vezi sa investicionim rashodima - kao što su honorari za arhitekte, inženjere i druge konsultantske usluge, studije izvodljivosti - mogu da budu prihvatljivi do 10% troškova investicije. Kod kolektivnih investicija, opšti troškovi mogu uključivati, do istog iznosa, i troškove ispitivanja, marketinga i razvoja predmetnih proizvoda i troškove animiranja;</w:t>
      </w:r>
    </w:p>
    <w:p w:rsidR="006721A1" w:rsidRPr="00A15C6D" w:rsidRDefault="00707D31" w:rsidP="00A15C6D">
      <w:pPr>
        <w:numPr>
          <w:ilvl w:val="0"/>
          <w:numId w:val="73"/>
        </w:numPr>
        <w:pBdr>
          <w:top w:val="nil"/>
          <w:left w:val="nil"/>
          <w:bottom w:val="nil"/>
          <w:right w:val="nil"/>
          <w:between w:val="nil"/>
        </w:pBdr>
        <w:tabs>
          <w:tab w:val="left" w:pos="720"/>
        </w:tabs>
        <w:ind w:left="360"/>
        <w:jc w:val="both"/>
        <w:rPr>
          <w:rFonts w:ascii="Times New Roman" w:hAnsi="Times New Roman"/>
          <w:sz w:val="22"/>
        </w:rPr>
      </w:pPr>
      <w:r>
        <w:rPr>
          <w:rFonts w:ascii="Times New Roman" w:hAnsi="Times New Roman"/>
          <w:sz w:val="22"/>
        </w:rPr>
        <w:t>Troškovi izrade biznis plana prihvatljivi su do 5% vrijednosti prihvatljiv</w:t>
      </w:r>
      <w:r w:rsidR="00B57E8E">
        <w:rPr>
          <w:rFonts w:ascii="Times New Roman" w:hAnsi="Times New Roman"/>
          <w:sz w:val="22"/>
        </w:rPr>
        <w:t>i</w:t>
      </w:r>
      <w:r>
        <w:rPr>
          <w:rFonts w:ascii="Times New Roman" w:hAnsi="Times New Roman"/>
          <w:sz w:val="22"/>
        </w:rPr>
        <w:t>h troškova</w:t>
      </w:r>
    </w:p>
    <w:p w:rsidR="006721A1" w:rsidRPr="00A15C6D" w:rsidRDefault="00707D31" w:rsidP="00A15C6D">
      <w:pPr>
        <w:numPr>
          <w:ilvl w:val="0"/>
          <w:numId w:val="73"/>
        </w:numPr>
        <w:pBdr>
          <w:top w:val="nil"/>
          <w:left w:val="nil"/>
          <w:bottom w:val="nil"/>
          <w:right w:val="nil"/>
          <w:between w:val="nil"/>
        </w:pBdr>
        <w:tabs>
          <w:tab w:val="left" w:pos="720"/>
        </w:tabs>
        <w:ind w:left="360"/>
        <w:jc w:val="both"/>
        <w:rPr>
          <w:rFonts w:ascii="Times New Roman" w:hAnsi="Times New Roman"/>
          <w:sz w:val="22"/>
        </w:rPr>
      </w:pPr>
      <w:r>
        <w:rPr>
          <w:rFonts w:ascii="Times New Roman" w:hAnsi="Times New Roman"/>
          <w:sz w:val="22"/>
        </w:rPr>
        <w:t xml:space="preserve">Opšti troškovi mogu se prihvatiti retroaktivno samo ako se odnose na projekat za koji je IPARD </w:t>
      </w:r>
      <w:r w:rsidR="00196848">
        <w:rPr>
          <w:rFonts w:ascii="Times New Roman" w:hAnsi="Times New Roman"/>
          <w:sz w:val="22"/>
        </w:rPr>
        <w:t>A</w:t>
      </w:r>
      <w:r>
        <w:rPr>
          <w:rFonts w:ascii="Times New Roman" w:hAnsi="Times New Roman"/>
          <w:sz w:val="22"/>
        </w:rPr>
        <w:t>gencija/Direktorat za plaćanja zaključio važeći ugovor s korisnikom;</w:t>
      </w:r>
    </w:p>
    <w:p w:rsidR="006721A1" w:rsidRPr="00A15C6D" w:rsidRDefault="00707D31" w:rsidP="00A15C6D">
      <w:pPr>
        <w:numPr>
          <w:ilvl w:val="0"/>
          <w:numId w:val="73"/>
        </w:numPr>
        <w:pBdr>
          <w:top w:val="nil"/>
          <w:left w:val="nil"/>
          <w:bottom w:val="nil"/>
          <w:right w:val="nil"/>
          <w:between w:val="nil"/>
        </w:pBdr>
        <w:tabs>
          <w:tab w:val="left" w:pos="720"/>
        </w:tabs>
        <w:ind w:left="360"/>
        <w:jc w:val="both"/>
        <w:rPr>
          <w:rFonts w:ascii="Times New Roman" w:hAnsi="Times New Roman"/>
          <w:sz w:val="22"/>
        </w:rPr>
      </w:pPr>
      <w:r>
        <w:rPr>
          <w:rFonts w:ascii="Times New Roman" w:hAnsi="Times New Roman"/>
          <w:sz w:val="22"/>
        </w:rPr>
        <w:t xml:space="preserve">Investicija je prihvatljiva za podršku ako je predmet </w:t>
      </w:r>
      <w:r w:rsidR="001D4E0F">
        <w:rPr>
          <w:rFonts w:ascii="Times New Roman" w:hAnsi="Times New Roman"/>
          <w:sz w:val="22"/>
        </w:rPr>
        <w:t>investicije</w:t>
      </w:r>
      <w:r>
        <w:rPr>
          <w:rFonts w:ascii="Times New Roman" w:hAnsi="Times New Roman"/>
          <w:sz w:val="22"/>
        </w:rPr>
        <w:t xml:space="preserve"> u vlasništvu korisnika, najkasnije </w:t>
      </w:r>
      <w:r w:rsidR="00564265">
        <w:rPr>
          <w:rFonts w:ascii="Times New Roman" w:hAnsi="Times New Roman"/>
          <w:sz w:val="22"/>
        </w:rPr>
        <w:t>do dana konačne isplate sredstava podrške</w:t>
      </w:r>
      <w:r>
        <w:rPr>
          <w:rFonts w:ascii="Times New Roman" w:hAnsi="Times New Roman"/>
          <w:sz w:val="22"/>
        </w:rPr>
        <w:t>;</w:t>
      </w:r>
    </w:p>
    <w:p w:rsidR="006721A1" w:rsidRPr="00A15C6D" w:rsidRDefault="00707D31" w:rsidP="00A15C6D">
      <w:pPr>
        <w:numPr>
          <w:ilvl w:val="0"/>
          <w:numId w:val="73"/>
        </w:numPr>
        <w:pBdr>
          <w:top w:val="nil"/>
          <w:left w:val="nil"/>
          <w:bottom w:val="nil"/>
          <w:right w:val="nil"/>
          <w:between w:val="nil"/>
        </w:pBdr>
        <w:tabs>
          <w:tab w:val="left" w:pos="720"/>
        </w:tabs>
        <w:ind w:left="360"/>
        <w:jc w:val="both"/>
        <w:rPr>
          <w:rFonts w:ascii="Times New Roman" w:hAnsi="Times New Roman"/>
          <w:sz w:val="22"/>
        </w:rPr>
      </w:pPr>
      <w:r>
        <w:rPr>
          <w:rFonts w:ascii="Times New Roman" w:hAnsi="Times New Roman"/>
          <w:sz w:val="22"/>
        </w:rPr>
        <w:t xml:space="preserve">Ulaganje u opremanje objekata prihvatljivo je za podršku ako je objekat u vlasništvu korisnika, najkasnije </w:t>
      </w:r>
      <w:r w:rsidR="003B27DE">
        <w:rPr>
          <w:rFonts w:ascii="Times New Roman" w:hAnsi="Times New Roman"/>
          <w:sz w:val="22"/>
        </w:rPr>
        <w:t>do dana konačne isplate sredstava podrške</w:t>
      </w:r>
      <w:r>
        <w:rPr>
          <w:rFonts w:ascii="Times New Roman" w:hAnsi="Times New Roman"/>
          <w:sz w:val="22"/>
        </w:rPr>
        <w:t>;</w:t>
      </w:r>
    </w:p>
    <w:p w:rsidR="00503A9A" w:rsidRPr="00A15C6D" w:rsidRDefault="00EC2359" w:rsidP="00A15C6D">
      <w:pPr>
        <w:numPr>
          <w:ilvl w:val="0"/>
          <w:numId w:val="73"/>
        </w:numPr>
        <w:pBdr>
          <w:top w:val="nil"/>
          <w:left w:val="nil"/>
          <w:bottom w:val="nil"/>
          <w:right w:val="nil"/>
          <w:between w:val="nil"/>
        </w:pBdr>
        <w:tabs>
          <w:tab w:val="left" w:pos="720"/>
        </w:tabs>
        <w:ind w:left="360"/>
        <w:jc w:val="both"/>
        <w:rPr>
          <w:rFonts w:ascii="Times New Roman" w:hAnsi="Times New Roman"/>
          <w:sz w:val="22"/>
        </w:rPr>
      </w:pPr>
      <w:r>
        <w:rPr>
          <w:rFonts w:ascii="Times New Roman" w:hAnsi="Times New Roman"/>
          <w:sz w:val="22"/>
        </w:rPr>
        <w:t xml:space="preserve">Investicije koje se odnose na izgradnju novih objekata prihvatljive su samo ako korisnik, pored izgradnje novih objekata, realizuje investiciju </w:t>
      </w:r>
      <w:r w:rsidR="003B27DE">
        <w:rPr>
          <w:rFonts w:ascii="Times New Roman" w:hAnsi="Times New Roman"/>
          <w:sz w:val="22"/>
        </w:rPr>
        <w:t xml:space="preserve">i </w:t>
      </w:r>
      <w:r>
        <w:rPr>
          <w:rFonts w:ascii="Times New Roman" w:hAnsi="Times New Roman"/>
          <w:sz w:val="22"/>
        </w:rPr>
        <w:t xml:space="preserve">u </w:t>
      </w:r>
      <w:r w:rsidR="00196848">
        <w:rPr>
          <w:rFonts w:ascii="Times New Roman" w:hAnsi="Times New Roman"/>
          <w:sz w:val="22"/>
        </w:rPr>
        <w:t>obnovljive izvore energije</w:t>
      </w:r>
      <w:r>
        <w:rPr>
          <w:rFonts w:ascii="Times New Roman" w:hAnsi="Times New Roman"/>
          <w:sz w:val="22"/>
        </w:rPr>
        <w:t>.</w:t>
      </w:r>
    </w:p>
    <w:p w:rsidR="006721A1" w:rsidRPr="00E17434" w:rsidRDefault="006721A1">
      <w:pPr>
        <w:rPr>
          <w:rFonts w:ascii="Times New Roman" w:hAnsi="Times New Roman" w:cs="Times New Roman"/>
        </w:rPr>
      </w:pPr>
    </w:p>
    <w:p w:rsidR="006721A1" w:rsidRPr="00E17434" w:rsidRDefault="00707D31">
      <w:pPr>
        <w:pStyle w:val="Heading6"/>
        <w:rPr>
          <w:rFonts w:ascii="Times New Roman" w:hAnsi="Times New Roman" w:cs="Times New Roman"/>
          <w:b/>
        </w:rPr>
      </w:pPr>
      <w:bookmarkStart w:id="876" w:name="_Toc91249660"/>
      <w:bookmarkStart w:id="877" w:name="_Toc91249955"/>
      <w:bookmarkStart w:id="878" w:name="_Toc91499570"/>
      <w:bookmarkStart w:id="879" w:name="_Toc98230649"/>
      <w:bookmarkStart w:id="880" w:name="_Toc105489092"/>
      <w:bookmarkStart w:id="881" w:name="_Toc105495471"/>
      <w:bookmarkStart w:id="882" w:name="_Toc172615162"/>
      <w:r>
        <w:rPr>
          <w:rFonts w:ascii="Times New Roman" w:hAnsi="Times New Roman"/>
          <w:b/>
        </w:rPr>
        <w:t>Investicije u po</w:t>
      </w:r>
      <w:r w:rsidR="00BA3877">
        <w:rPr>
          <w:rFonts w:ascii="Times New Roman" w:hAnsi="Times New Roman"/>
          <w:b/>
        </w:rPr>
        <w:t>strojenja</w:t>
      </w:r>
      <w:r>
        <w:rPr>
          <w:rFonts w:ascii="Times New Roman" w:hAnsi="Times New Roman"/>
          <w:b/>
        </w:rPr>
        <w:t xml:space="preserve"> za proizvodnju energije iz obnovljivih izvora</w:t>
      </w:r>
      <w:bookmarkEnd w:id="876"/>
      <w:bookmarkEnd w:id="877"/>
      <w:bookmarkEnd w:id="878"/>
      <w:bookmarkEnd w:id="879"/>
      <w:bookmarkEnd w:id="880"/>
      <w:bookmarkEnd w:id="881"/>
      <w:bookmarkEnd w:id="882"/>
    </w:p>
    <w:p w:rsidR="006721A1" w:rsidRPr="00E17434" w:rsidRDefault="00707D31" w:rsidP="00700CE2">
      <w:pPr>
        <w:widowControl w:val="0"/>
        <w:tabs>
          <w:tab w:val="left" w:pos="2880"/>
        </w:tabs>
        <w:spacing w:after="240"/>
        <w:jc w:val="both"/>
        <w:rPr>
          <w:rFonts w:ascii="Times New Roman" w:eastAsia="Times New Roman" w:hAnsi="Times New Roman" w:cs="Times New Roman"/>
          <w:sz w:val="22"/>
          <w:szCs w:val="22"/>
        </w:rPr>
      </w:pPr>
      <w:r>
        <w:rPr>
          <w:rFonts w:ascii="Times New Roman" w:hAnsi="Times New Roman"/>
          <w:sz w:val="22"/>
        </w:rPr>
        <w:t xml:space="preserve">U slučaju investicija u </w:t>
      </w:r>
      <w:r w:rsidR="00640A16">
        <w:rPr>
          <w:rFonts w:ascii="Times New Roman" w:hAnsi="Times New Roman"/>
          <w:sz w:val="22"/>
        </w:rPr>
        <w:t>obnovljive izvore energije</w:t>
      </w:r>
      <w:r>
        <w:rPr>
          <w:rFonts w:ascii="Times New Roman" w:hAnsi="Times New Roman"/>
          <w:sz w:val="22"/>
        </w:rPr>
        <w:t>, investicija se smatra prihvatljivom kada (</w:t>
      </w:r>
      <w:r w:rsidR="00747DE9">
        <w:rPr>
          <w:rFonts w:ascii="Times New Roman" w:hAnsi="Times New Roman"/>
          <w:sz w:val="22"/>
        </w:rPr>
        <w:t>teorijski</w:t>
      </w:r>
      <w:r>
        <w:rPr>
          <w:rFonts w:ascii="Times New Roman" w:hAnsi="Times New Roman"/>
          <w:sz w:val="22"/>
        </w:rPr>
        <w:t xml:space="preserve">) kapacitet postrojenja za </w:t>
      </w:r>
      <w:r w:rsidR="00F7177C">
        <w:rPr>
          <w:rFonts w:ascii="Times New Roman" w:hAnsi="Times New Roman"/>
          <w:sz w:val="22"/>
        </w:rPr>
        <w:t xml:space="preserve">obnovljive izvore energije </w:t>
      </w:r>
      <w:r>
        <w:rPr>
          <w:rFonts w:ascii="Times New Roman" w:hAnsi="Times New Roman"/>
          <w:sz w:val="22"/>
        </w:rPr>
        <w:t xml:space="preserve"> (</w:t>
      </w:r>
      <w:r w:rsidR="00BA3877">
        <w:rPr>
          <w:rFonts w:ascii="Times New Roman" w:hAnsi="Times New Roman"/>
          <w:sz w:val="22"/>
        </w:rPr>
        <w:t>„</w:t>
      </w:r>
      <w:r>
        <w:rPr>
          <w:rFonts w:ascii="Times New Roman" w:hAnsi="Times New Roman"/>
          <w:sz w:val="22"/>
        </w:rPr>
        <w:t>investicija</w:t>
      </w:r>
      <w:r w:rsidR="00BA3877">
        <w:rPr>
          <w:rFonts w:ascii="Times New Roman" w:hAnsi="Times New Roman"/>
          <w:sz w:val="22"/>
        </w:rPr>
        <w:t>“</w:t>
      </w:r>
      <w:r>
        <w:rPr>
          <w:rFonts w:ascii="Times New Roman" w:hAnsi="Times New Roman"/>
          <w:sz w:val="22"/>
        </w:rPr>
        <w:t>) pre</w:t>
      </w:r>
      <w:r w:rsidR="0042648A">
        <w:rPr>
          <w:rFonts w:ascii="Times New Roman" w:hAnsi="Times New Roman"/>
          <w:sz w:val="22"/>
        </w:rPr>
        <w:t>vazilazi</w:t>
      </w:r>
      <w:r>
        <w:rPr>
          <w:rFonts w:ascii="Times New Roman" w:hAnsi="Times New Roman"/>
          <w:sz w:val="22"/>
        </w:rPr>
        <w:t xml:space="preserve"> </w:t>
      </w:r>
      <w:r w:rsidR="00F7177C">
        <w:rPr>
          <w:rFonts w:ascii="Times New Roman" w:hAnsi="Times New Roman"/>
          <w:sz w:val="22"/>
        </w:rPr>
        <w:t>prosječnu trogodišnju potrošnju za sopstvene potrebe korisnika</w:t>
      </w:r>
      <w:r>
        <w:rPr>
          <w:rFonts w:ascii="Times New Roman" w:hAnsi="Times New Roman"/>
          <w:sz w:val="22"/>
        </w:rPr>
        <w:t>.</w:t>
      </w:r>
    </w:p>
    <w:p w:rsidR="006721A1" w:rsidRPr="00E17434" w:rsidRDefault="00707D31" w:rsidP="00700CE2">
      <w:pPr>
        <w:widowControl w:val="0"/>
        <w:tabs>
          <w:tab w:val="left" w:pos="2880"/>
        </w:tabs>
        <w:spacing w:after="240"/>
        <w:jc w:val="both"/>
        <w:rPr>
          <w:rFonts w:ascii="Times New Roman" w:eastAsia="Times New Roman" w:hAnsi="Times New Roman" w:cs="Times New Roman"/>
          <w:sz w:val="22"/>
          <w:szCs w:val="22"/>
        </w:rPr>
      </w:pPr>
      <w:r>
        <w:rPr>
          <w:rFonts w:ascii="Times New Roman" w:hAnsi="Times New Roman"/>
          <w:sz w:val="22"/>
        </w:rPr>
        <w:t xml:space="preserve">U slučaju kada je ulaganje </w:t>
      </w:r>
      <w:r w:rsidR="00747DE9">
        <w:rPr>
          <w:rFonts w:ascii="Times New Roman" w:hAnsi="Times New Roman"/>
          <w:sz w:val="22"/>
        </w:rPr>
        <w:t xml:space="preserve">u </w:t>
      </w:r>
      <w:r>
        <w:rPr>
          <w:rFonts w:ascii="Times New Roman" w:hAnsi="Times New Roman"/>
          <w:sz w:val="22"/>
        </w:rPr>
        <w:t xml:space="preserve">obnovljive </w:t>
      </w:r>
      <w:r w:rsidR="00747DE9">
        <w:rPr>
          <w:rFonts w:ascii="Times New Roman" w:hAnsi="Times New Roman"/>
          <w:sz w:val="22"/>
        </w:rPr>
        <w:t xml:space="preserve">izvore energije integralni </w:t>
      </w:r>
      <w:r>
        <w:rPr>
          <w:rFonts w:ascii="Times New Roman" w:hAnsi="Times New Roman"/>
          <w:sz w:val="22"/>
        </w:rPr>
        <w:t>dio projekta (na primjer solarni paneli u ruralnom turizmu ili drugim sektorima, kako je naznačeno u programu IPARD III)</w:t>
      </w:r>
      <w:r w:rsidR="00BA3877">
        <w:rPr>
          <w:rFonts w:ascii="Times New Roman" w:hAnsi="Times New Roman"/>
          <w:sz w:val="22"/>
        </w:rPr>
        <w:t>,</w:t>
      </w:r>
      <w:r>
        <w:rPr>
          <w:rFonts w:ascii="Times New Roman" w:hAnsi="Times New Roman"/>
          <w:sz w:val="22"/>
        </w:rPr>
        <w:t xml:space="preserve"> ograničenje </w:t>
      </w:r>
      <w:r w:rsidR="00BA3877">
        <w:rPr>
          <w:rFonts w:ascii="Times New Roman" w:hAnsi="Times New Roman"/>
          <w:sz w:val="22"/>
        </w:rPr>
        <w:t>„</w:t>
      </w:r>
      <w:r>
        <w:rPr>
          <w:rFonts w:ascii="Times New Roman" w:hAnsi="Times New Roman"/>
          <w:sz w:val="22"/>
        </w:rPr>
        <w:t>sopstvene potrošnje</w:t>
      </w:r>
      <w:r w:rsidR="00BA3877">
        <w:rPr>
          <w:rFonts w:ascii="Times New Roman" w:hAnsi="Times New Roman"/>
          <w:sz w:val="22"/>
        </w:rPr>
        <w:t>“</w:t>
      </w:r>
      <w:r>
        <w:rPr>
          <w:rFonts w:ascii="Times New Roman" w:hAnsi="Times New Roman"/>
          <w:sz w:val="22"/>
        </w:rPr>
        <w:t xml:space="preserve"> ne</w:t>
      </w:r>
      <w:r w:rsidR="00BA3877">
        <w:rPr>
          <w:rFonts w:ascii="Times New Roman" w:hAnsi="Times New Roman"/>
          <w:sz w:val="22"/>
        </w:rPr>
        <w:t>ma svrhu</w:t>
      </w:r>
      <w:r>
        <w:rPr>
          <w:rFonts w:ascii="Times New Roman" w:hAnsi="Times New Roman"/>
          <w:sz w:val="22"/>
        </w:rPr>
        <w:t xml:space="preserve"> i ne treba ga provjeravati.</w:t>
      </w:r>
    </w:p>
    <w:p w:rsidR="006721A1" w:rsidRPr="00E17434" w:rsidRDefault="00707D31">
      <w:pPr>
        <w:pStyle w:val="Heading6"/>
        <w:rPr>
          <w:rFonts w:ascii="Times New Roman" w:hAnsi="Times New Roman" w:cs="Times New Roman"/>
        </w:rPr>
      </w:pPr>
      <w:bookmarkStart w:id="883" w:name="_heading=h.1h65qms"/>
      <w:bookmarkStart w:id="884" w:name="_Toc91249661"/>
      <w:bookmarkStart w:id="885" w:name="_Toc91249956"/>
      <w:bookmarkStart w:id="886" w:name="_Toc91499571"/>
      <w:bookmarkStart w:id="887" w:name="_Toc98230650"/>
      <w:bookmarkStart w:id="888" w:name="_Toc105489093"/>
      <w:bookmarkStart w:id="889" w:name="_Toc105495472"/>
      <w:bookmarkStart w:id="890" w:name="_Toc172615163"/>
      <w:bookmarkEnd w:id="883"/>
      <w:r>
        <w:rPr>
          <w:rFonts w:ascii="Times New Roman" w:hAnsi="Times New Roman"/>
          <w:b/>
        </w:rPr>
        <w:t>Prihvatljive aktivnosti i primjeri prihvatljivih investicija</w:t>
      </w:r>
      <w:bookmarkEnd w:id="884"/>
      <w:bookmarkEnd w:id="885"/>
      <w:bookmarkEnd w:id="886"/>
      <w:bookmarkEnd w:id="887"/>
      <w:bookmarkEnd w:id="888"/>
      <w:bookmarkEnd w:id="889"/>
      <w:bookmarkEnd w:id="890"/>
    </w:p>
    <w:p w:rsidR="006721A1" w:rsidRPr="00E17434" w:rsidRDefault="00707D31" w:rsidP="00592412">
      <w:pPr>
        <w:pStyle w:val="Heading4"/>
        <w:numPr>
          <w:ilvl w:val="0"/>
          <w:numId w:val="61"/>
        </w:numPr>
        <w:spacing w:before="0" w:after="0"/>
        <w:ind w:left="360"/>
        <w:rPr>
          <w:rFonts w:ascii="Times New Roman" w:hAnsi="Times New Roman" w:cs="Times New Roman"/>
          <w:i w:val="0"/>
          <w:sz w:val="22"/>
          <w:szCs w:val="22"/>
        </w:rPr>
      </w:pPr>
      <w:bookmarkStart w:id="891" w:name="_Toc91249662"/>
      <w:bookmarkStart w:id="892" w:name="_Toc91249957"/>
      <w:bookmarkStart w:id="893" w:name="_Toc91499572"/>
      <w:bookmarkStart w:id="894" w:name="_Toc98230651"/>
      <w:bookmarkStart w:id="895" w:name="_Toc105489094"/>
      <w:bookmarkStart w:id="896" w:name="_Toc105495473"/>
      <w:bookmarkStart w:id="897" w:name="_Toc172615164"/>
      <w:r>
        <w:rPr>
          <w:rFonts w:ascii="Times New Roman" w:hAnsi="Times New Roman"/>
          <w:i w:val="0"/>
          <w:sz w:val="22"/>
        </w:rPr>
        <w:t>Sredstva podrške za podmjeru 7.1 mogla bi da se koriste za investicije za:</w:t>
      </w:r>
      <w:bookmarkEnd w:id="891"/>
      <w:bookmarkEnd w:id="892"/>
      <w:bookmarkEnd w:id="893"/>
      <w:bookmarkEnd w:id="894"/>
      <w:bookmarkEnd w:id="895"/>
      <w:bookmarkEnd w:id="896"/>
      <w:bookmarkEnd w:id="897"/>
      <w:r>
        <w:rPr>
          <w:rFonts w:ascii="Times New Roman" w:hAnsi="Times New Roman"/>
          <w:i w:val="0"/>
          <w:sz w:val="22"/>
        </w:rPr>
        <w:t xml:space="preserve"> </w:t>
      </w:r>
    </w:p>
    <w:p w:rsidR="006721A1" w:rsidRPr="00E17434" w:rsidRDefault="00707D31">
      <w:pPr>
        <w:pBdr>
          <w:top w:val="nil"/>
          <w:left w:val="nil"/>
          <w:bottom w:val="nil"/>
          <w:right w:val="nil"/>
          <w:between w:val="nil"/>
        </w:pBdr>
        <w:ind w:left="720" w:hanging="360"/>
        <w:jc w:val="both"/>
        <w:rPr>
          <w:rFonts w:ascii="Times New Roman" w:eastAsia="Times New Roman" w:hAnsi="Times New Roman" w:cs="Times New Roman"/>
          <w:sz w:val="22"/>
          <w:szCs w:val="22"/>
        </w:rPr>
      </w:pPr>
      <w:r>
        <w:rPr>
          <w:rFonts w:ascii="Times New Roman" w:hAnsi="Times New Roman"/>
          <w:sz w:val="22"/>
        </w:rPr>
        <w:t>-</w:t>
      </w:r>
      <w:r>
        <w:rPr>
          <w:rFonts w:ascii="Times New Roman" w:hAnsi="Times New Roman"/>
          <w:sz w:val="22"/>
        </w:rPr>
        <w:tab/>
        <w:t xml:space="preserve">Izgradnju i/ili </w:t>
      </w:r>
      <w:r w:rsidR="0042648A">
        <w:rPr>
          <w:rFonts w:ascii="Times New Roman" w:hAnsi="Times New Roman"/>
          <w:sz w:val="22"/>
        </w:rPr>
        <w:t xml:space="preserve">rekonstrukciju </w:t>
      </w:r>
      <w:r>
        <w:rPr>
          <w:rFonts w:ascii="Times New Roman" w:hAnsi="Times New Roman"/>
          <w:sz w:val="22"/>
        </w:rPr>
        <w:t xml:space="preserve">i/ili opremanje ugostiteljskih objekata za pružanje usluga smještaja, objekata za pripremanje hrane i pića, uređenje turističke infrastrukture (tematski ili zabavni parkovi, teniski tereni, bazeni, </w:t>
      </w:r>
      <w:r w:rsidR="0042648A">
        <w:rPr>
          <w:rFonts w:ascii="Times New Roman" w:hAnsi="Times New Roman"/>
          <w:sz w:val="22"/>
        </w:rPr>
        <w:t xml:space="preserve">zabavno </w:t>
      </w:r>
      <w:r>
        <w:rPr>
          <w:rFonts w:ascii="Times New Roman" w:hAnsi="Times New Roman"/>
          <w:sz w:val="22"/>
        </w:rPr>
        <w:t>rekreativne staze ili putevi - fitnes staze, panoramsk</w:t>
      </w:r>
      <w:r w:rsidR="00ED6F1E">
        <w:rPr>
          <w:rFonts w:ascii="Times New Roman" w:hAnsi="Times New Roman"/>
          <w:sz w:val="22"/>
        </w:rPr>
        <w:t>i</w:t>
      </w:r>
      <w:r>
        <w:rPr>
          <w:rFonts w:ascii="Times New Roman" w:hAnsi="Times New Roman"/>
          <w:sz w:val="22"/>
        </w:rPr>
        <w:t xml:space="preserve"> putev</w:t>
      </w:r>
      <w:r w:rsidR="00ED6F1E">
        <w:rPr>
          <w:rFonts w:ascii="Times New Roman" w:hAnsi="Times New Roman"/>
          <w:sz w:val="22"/>
        </w:rPr>
        <w:t>i</w:t>
      </w:r>
      <w:r>
        <w:rPr>
          <w:rFonts w:ascii="Times New Roman" w:hAnsi="Times New Roman"/>
          <w:sz w:val="22"/>
        </w:rPr>
        <w:t>, biciklističke i planinarske staze) i prateće rekreativne aktivnosti (jahanje, ribolov);</w:t>
      </w:r>
    </w:p>
    <w:p w:rsidR="006721A1" w:rsidRPr="00421BC0" w:rsidRDefault="00707D31" w:rsidP="00150D25">
      <w:pPr>
        <w:pBdr>
          <w:top w:val="nil"/>
          <w:left w:val="nil"/>
          <w:bottom w:val="nil"/>
          <w:right w:val="nil"/>
          <w:between w:val="nil"/>
        </w:pBdr>
        <w:ind w:left="720" w:hanging="360"/>
        <w:jc w:val="both"/>
        <w:rPr>
          <w:rFonts w:ascii="Times New Roman" w:hAnsi="Times New Roman"/>
          <w:sz w:val="22"/>
        </w:rPr>
      </w:pPr>
      <w:r>
        <w:rPr>
          <w:rFonts w:ascii="Times New Roman" w:hAnsi="Times New Roman"/>
          <w:sz w:val="22"/>
        </w:rPr>
        <w:t>-</w:t>
      </w:r>
      <w:r>
        <w:rPr>
          <w:rFonts w:ascii="Times New Roman" w:hAnsi="Times New Roman"/>
          <w:sz w:val="22"/>
        </w:rPr>
        <w:tab/>
        <w:t xml:space="preserve"> Izgradnju i/ili </w:t>
      </w:r>
      <w:r w:rsidR="0042648A">
        <w:rPr>
          <w:rFonts w:ascii="Times New Roman" w:hAnsi="Times New Roman"/>
          <w:sz w:val="22"/>
        </w:rPr>
        <w:t xml:space="preserve">rekonstrukciju </w:t>
      </w:r>
      <w:r>
        <w:rPr>
          <w:rFonts w:ascii="Times New Roman" w:hAnsi="Times New Roman"/>
          <w:sz w:val="22"/>
        </w:rPr>
        <w:t xml:space="preserve">i/ili nabavku opreme za </w:t>
      </w:r>
      <w:r w:rsidR="00150D25">
        <w:rPr>
          <w:rFonts w:ascii="Times New Roman" w:hAnsi="Times New Roman"/>
          <w:sz w:val="22"/>
        </w:rPr>
        <w:t xml:space="preserve">proizvodnju energije iz </w:t>
      </w:r>
      <w:r w:rsidR="0042648A">
        <w:rPr>
          <w:rFonts w:ascii="Times New Roman" w:hAnsi="Times New Roman"/>
          <w:sz w:val="22"/>
        </w:rPr>
        <w:t>obnovljiv</w:t>
      </w:r>
      <w:r w:rsidR="00150D25">
        <w:rPr>
          <w:rFonts w:ascii="Times New Roman" w:hAnsi="Times New Roman"/>
          <w:sz w:val="22"/>
        </w:rPr>
        <w:t>ih</w:t>
      </w:r>
      <w:r w:rsidR="0042648A">
        <w:rPr>
          <w:rFonts w:ascii="Times New Roman" w:hAnsi="Times New Roman"/>
          <w:sz w:val="22"/>
        </w:rPr>
        <w:t xml:space="preserve"> </w:t>
      </w:r>
      <w:r>
        <w:rPr>
          <w:rFonts w:ascii="Times New Roman" w:hAnsi="Times New Roman"/>
          <w:sz w:val="22"/>
        </w:rPr>
        <w:t>izvor</w:t>
      </w:r>
      <w:r w:rsidR="00150D25">
        <w:rPr>
          <w:rFonts w:ascii="Times New Roman" w:hAnsi="Times New Roman"/>
          <w:sz w:val="22"/>
        </w:rPr>
        <w:t>a</w:t>
      </w:r>
      <w:r w:rsidR="00542170">
        <w:rPr>
          <w:rFonts w:ascii="Times New Roman" w:hAnsi="Times New Roman"/>
          <w:sz w:val="22"/>
        </w:rPr>
        <w:t xml:space="preserve"> </w:t>
      </w:r>
      <w:r>
        <w:rPr>
          <w:rFonts w:ascii="Times New Roman" w:hAnsi="Times New Roman"/>
          <w:sz w:val="22"/>
        </w:rPr>
        <w:t>energije;</w:t>
      </w:r>
    </w:p>
    <w:p w:rsidR="006721A1" w:rsidRPr="00E17434" w:rsidRDefault="00707D31" w:rsidP="00700CE2">
      <w:pPr>
        <w:pBdr>
          <w:top w:val="nil"/>
          <w:left w:val="nil"/>
          <w:bottom w:val="nil"/>
          <w:right w:val="nil"/>
          <w:between w:val="nil"/>
        </w:pBdr>
        <w:spacing w:after="240"/>
        <w:ind w:left="720" w:hanging="360"/>
        <w:jc w:val="both"/>
        <w:rPr>
          <w:rFonts w:ascii="Times New Roman" w:eastAsia="Times New Roman" w:hAnsi="Times New Roman" w:cs="Times New Roman"/>
          <w:sz w:val="22"/>
          <w:szCs w:val="22"/>
        </w:rPr>
      </w:pPr>
      <w:r>
        <w:rPr>
          <w:rFonts w:ascii="Times New Roman" w:hAnsi="Times New Roman"/>
          <w:sz w:val="22"/>
        </w:rPr>
        <w:t>-</w:t>
      </w:r>
      <w:r>
        <w:rPr>
          <w:rFonts w:ascii="Times New Roman" w:hAnsi="Times New Roman"/>
          <w:sz w:val="22"/>
        </w:rPr>
        <w:tab/>
        <w:t xml:space="preserve"> Nabavku opreme i uređaja za </w:t>
      </w:r>
      <w:r w:rsidR="0042648A">
        <w:rPr>
          <w:rFonts w:ascii="Times New Roman" w:hAnsi="Times New Roman"/>
          <w:sz w:val="22"/>
        </w:rPr>
        <w:t xml:space="preserve">tretman </w:t>
      </w:r>
      <w:r>
        <w:rPr>
          <w:rFonts w:ascii="Times New Roman" w:hAnsi="Times New Roman"/>
          <w:sz w:val="22"/>
        </w:rPr>
        <w:t>otpada i prečišćavanje otpadnih voda.</w:t>
      </w:r>
    </w:p>
    <w:p w:rsidR="006721A1" w:rsidRPr="00E17434" w:rsidRDefault="00707D31" w:rsidP="00592412">
      <w:pPr>
        <w:numPr>
          <w:ilvl w:val="0"/>
          <w:numId w:val="61"/>
        </w:numPr>
        <w:pBdr>
          <w:top w:val="nil"/>
          <w:left w:val="nil"/>
          <w:bottom w:val="nil"/>
          <w:right w:val="nil"/>
          <w:between w:val="nil"/>
        </w:pBdr>
        <w:ind w:left="360"/>
        <w:jc w:val="both"/>
        <w:rPr>
          <w:rFonts w:ascii="Times New Roman" w:eastAsia="Times New Roman" w:hAnsi="Times New Roman" w:cs="Times New Roman"/>
          <w:sz w:val="22"/>
          <w:szCs w:val="22"/>
        </w:rPr>
      </w:pPr>
      <w:r>
        <w:rPr>
          <w:rFonts w:ascii="Times New Roman" w:hAnsi="Times New Roman"/>
          <w:sz w:val="22"/>
        </w:rPr>
        <w:t>Sredstva podrške namijenjena za mjeru 7.2 mogu se koristiti za:</w:t>
      </w:r>
    </w:p>
    <w:p w:rsidR="006721A1" w:rsidRPr="00E17434" w:rsidRDefault="00707D31" w:rsidP="00592412">
      <w:pPr>
        <w:numPr>
          <w:ilvl w:val="0"/>
          <w:numId w:val="59"/>
        </w:numPr>
        <w:pBdr>
          <w:top w:val="nil"/>
          <w:left w:val="nil"/>
          <w:bottom w:val="nil"/>
          <w:right w:val="nil"/>
          <w:between w:val="nil"/>
        </w:pBdr>
        <w:ind w:left="720"/>
        <w:jc w:val="both"/>
        <w:rPr>
          <w:rFonts w:ascii="Times New Roman" w:eastAsia="Times New Roman" w:hAnsi="Times New Roman" w:cs="Times New Roman"/>
          <w:sz w:val="22"/>
          <w:szCs w:val="22"/>
        </w:rPr>
      </w:pPr>
      <w:bookmarkStart w:id="898" w:name="_heading=h.415t9al"/>
      <w:bookmarkEnd w:id="898"/>
      <w:r>
        <w:rPr>
          <w:rFonts w:ascii="Times New Roman" w:hAnsi="Times New Roman"/>
          <w:sz w:val="22"/>
        </w:rPr>
        <w:t xml:space="preserve">Izgradnju i/ili </w:t>
      </w:r>
      <w:r w:rsidR="0042648A">
        <w:rPr>
          <w:rFonts w:ascii="Times New Roman" w:hAnsi="Times New Roman"/>
          <w:sz w:val="22"/>
        </w:rPr>
        <w:t xml:space="preserve">rekonstrukciju </w:t>
      </w:r>
      <w:r>
        <w:rPr>
          <w:rFonts w:ascii="Times New Roman" w:hAnsi="Times New Roman"/>
          <w:sz w:val="22"/>
        </w:rPr>
        <w:t xml:space="preserve">i/ili opremanje objekata za preradu, skladištenje, pakovanje proizvoda </w:t>
      </w:r>
      <w:r w:rsidR="002F24B0">
        <w:rPr>
          <w:rFonts w:ascii="Times New Roman" w:hAnsi="Times New Roman"/>
          <w:sz w:val="22"/>
        </w:rPr>
        <w:t xml:space="preserve">u sektoru </w:t>
      </w:r>
      <w:r>
        <w:rPr>
          <w:rFonts w:ascii="Times New Roman" w:hAnsi="Times New Roman"/>
          <w:sz w:val="22"/>
        </w:rPr>
        <w:t>prerade mlijeka,</w:t>
      </w:r>
      <w:r w:rsidR="00F30586">
        <w:rPr>
          <w:rFonts w:ascii="Times New Roman" w:hAnsi="Times New Roman"/>
          <w:sz w:val="22"/>
        </w:rPr>
        <w:t xml:space="preserve"> sektoru mesa,</w:t>
      </w:r>
      <w:r>
        <w:rPr>
          <w:rFonts w:ascii="Times New Roman" w:hAnsi="Times New Roman"/>
          <w:sz w:val="22"/>
        </w:rPr>
        <w:t xml:space="preserve"> </w:t>
      </w:r>
      <w:r w:rsidR="002F24B0">
        <w:rPr>
          <w:rFonts w:ascii="Times New Roman" w:hAnsi="Times New Roman"/>
          <w:sz w:val="22"/>
        </w:rPr>
        <w:t xml:space="preserve">sektoru </w:t>
      </w:r>
      <w:r>
        <w:rPr>
          <w:rFonts w:ascii="Times New Roman" w:hAnsi="Times New Roman"/>
          <w:sz w:val="22"/>
        </w:rPr>
        <w:t xml:space="preserve">biljne proizvodnje: voće, povrće, žitarice, </w:t>
      </w:r>
      <w:r w:rsidR="002F24B0">
        <w:rPr>
          <w:rFonts w:ascii="Times New Roman" w:hAnsi="Times New Roman"/>
          <w:sz w:val="22"/>
        </w:rPr>
        <w:t>ljekovito i aromatično</w:t>
      </w:r>
      <w:r>
        <w:rPr>
          <w:rFonts w:ascii="Times New Roman" w:hAnsi="Times New Roman"/>
          <w:sz w:val="22"/>
        </w:rPr>
        <w:t xml:space="preserve"> bilje (</w:t>
      </w:r>
      <w:r w:rsidR="002F24B0">
        <w:rPr>
          <w:rFonts w:ascii="Times New Roman" w:hAnsi="Times New Roman"/>
          <w:sz w:val="22"/>
        </w:rPr>
        <w:t>gajeno i samoniklo</w:t>
      </w:r>
      <w:r>
        <w:rPr>
          <w:rFonts w:ascii="Times New Roman" w:hAnsi="Times New Roman"/>
          <w:sz w:val="22"/>
        </w:rPr>
        <w:t>) i uzgoj pečuraka; sektor proizvodnje vina, sektor prerade maslina; sektor ribarstva i akvakulture;</w:t>
      </w:r>
      <w:r w:rsidR="00F30586">
        <w:rPr>
          <w:rFonts w:ascii="Times New Roman" w:hAnsi="Times New Roman"/>
          <w:sz w:val="22"/>
        </w:rPr>
        <w:t xml:space="preserve"> </w:t>
      </w:r>
      <w:r w:rsidR="00F30586" w:rsidRPr="00F30586">
        <w:rPr>
          <w:rFonts w:ascii="Times New Roman" w:hAnsi="Times New Roman"/>
          <w:sz w:val="22"/>
        </w:rPr>
        <w:t>sektor prerade ostalih proizvoda neživotinjskog por</w:t>
      </w:r>
      <w:r w:rsidR="00F30586">
        <w:rPr>
          <w:rFonts w:ascii="Times New Roman" w:hAnsi="Times New Roman"/>
          <w:sz w:val="22"/>
        </w:rPr>
        <w:t>ij</w:t>
      </w:r>
      <w:r w:rsidR="00F30586" w:rsidRPr="00F30586">
        <w:rPr>
          <w:rFonts w:ascii="Times New Roman" w:hAnsi="Times New Roman"/>
          <w:sz w:val="22"/>
        </w:rPr>
        <w:t>ekla;</w:t>
      </w:r>
    </w:p>
    <w:p w:rsidR="006721A1" w:rsidRPr="00E17434" w:rsidRDefault="00707D31" w:rsidP="00592412">
      <w:pPr>
        <w:numPr>
          <w:ilvl w:val="0"/>
          <w:numId w:val="59"/>
        </w:numPr>
        <w:pBdr>
          <w:top w:val="nil"/>
          <w:left w:val="nil"/>
          <w:bottom w:val="nil"/>
          <w:right w:val="nil"/>
          <w:between w:val="nil"/>
        </w:pBdr>
        <w:ind w:left="720"/>
        <w:jc w:val="both"/>
        <w:rPr>
          <w:rFonts w:ascii="Times New Roman" w:eastAsia="Times New Roman" w:hAnsi="Times New Roman" w:cs="Times New Roman"/>
          <w:sz w:val="22"/>
          <w:szCs w:val="22"/>
        </w:rPr>
      </w:pPr>
      <w:r>
        <w:rPr>
          <w:rFonts w:ascii="Times New Roman" w:hAnsi="Times New Roman"/>
          <w:sz w:val="22"/>
        </w:rPr>
        <w:t xml:space="preserve">Izgradnju i/ili </w:t>
      </w:r>
      <w:r w:rsidR="0042648A">
        <w:rPr>
          <w:rFonts w:ascii="Times New Roman" w:hAnsi="Times New Roman"/>
          <w:sz w:val="22"/>
        </w:rPr>
        <w:t xml:space="preserve">rekonstrukciju </w:t>
      </w:r>
      <w:r>
        <w:rPr>
          <w:rFonts w:ascii="Times New Roman" w:hAnsi="Times New Roman"/>
          <w:sz w:val="22"/>
        </w:rPr>
        <w:t>i/ili nabavku opreme za</w:t>
      </w:r>
      <w:r w:rsidR="00150D25">
        <w:rPr>
          <w:rFonts w:ascii="Times New Roman" w:hAnsi="Times New Roman"/>
          <w:sz w:val="22"/>
        </w:rPr>
        <w:t xml:space="preserve"> proizvodnju energije iz</w:t>
      </w:r>
      <w:r>
        <w:rPr>
          <w:rFonts w:ascii="Times New Roman" w:hAnsi="Times New Roman"/>
          <w:sz w:val="22"/>
        </w:rPr>
        <w:t xml:space="preserve"> </w:t>
      </w:r>
      <w:r w:rsidR="002F24B0">
        <w:rPr>
          <w:rFonts w:ascii="Times New Roman" w:hAnsi="Times New Roman"/>
          <w:sz w:val="22"/>
        </w:rPr>
        <w:t>obnovljiv</w:t>
      </w:r>
      <w:r w:rsidR="00150D25">
        <w:rPr>
          <w:rFonts w:ascii="Times New Roman" w:hAnsi="Times New Roman"/>
          <w:sz w:val="22"/>
        </w:rPr>
        <w:t>ih</w:t>
      </w:r>
      <w:r w:rsidR="002F24B0">
        <w:rPr>
          <w:rFonts w:ascii="Times New Roman" w:hAnsi="Times New Roman"/>
          <w:sz w:val="22"/>
        </w:rPr>
        <w:t xml:space="preserve"> </w:t>
      </w:r>
      <w:r>
        <w:rPr>
          <w:rFonts w:ascii="Times New Roman" w:hAnsi="Times New Roman"/>
          <w:sz w:val="22"/>
        </w:rPr>
        <w:t>izvor</w:t>
      </w:r>
      <w:r w:rsidR="00150D25">
        <w:rPr>
          <w:rFonts w:ascii="Times New Roman" w:hAnsi="Times New Roman"/>
          <w:sz w:val="22"/>
        </w:rPr>
        <w:t xml:space="preserve">a </w:t>
      </w:r>
      <w:r>
        <w:rPr>
          <w:rFonts w:ascii="Times New Roman" w:hAnsi="Times New Roman"/>
          <w:sz w:val="22"/>
        </w:rPr>
        <w:t>energije;</w:t>
      </w:r>
    </w:p>
    <w:p w:rsidR="006721A1" w:rsidRPr="00E17434" w:rsidRDefault="00707D31" w:rsidP="00592412">
      <w:pPr>
        <w:numPr>
          <w:ilvl w:val="0"/>
          <w:numId w:val="59"/>
        </w:numPr>
        <w:pBdr>
          <w:top w:val="nil"/>
          <w:left w:val="nil"/>
          <w:bottom w:val="nil"/>
          <w:right w:val="nil"/>
          <w:between w:val="nil"/>
        </w:pBdr>
        <w:ind w:left="720"/>
        <w:jc w:val="both"/>
        <w:rPr>
          <w:rFonts w:ascii="Times New Roman" w:eastAsia="Times New Roman" w:hAnsi="Times New Roman" w:cs="Times New Roman"/>
          <w:sz w:val="22"/>
          <w:szCs w:val="22"/>
        </w:rPr>
      </w:pPr>
      <w:r>
        <w:rPr>
          <w:rFonts w:ascii="Times New Roman" w:hAnsi="Times New Roman"/>
          <w:sz w:val="22"/>
        </w:rPr>
        <w:t xml:space="preserve">Nabavku opreme i uređaja za </w:t>
      </w:r>
      <w:r w:rsidR="002F24B0">
        <w:rPr>
          <w:rFonts w:ascii="Times New Roman" w:hAnsi="Times New Roman"/>
          <w:sz w:val="22"/>
        </w:rPr>
        <w:t xml:space="preserve">tretman </w:t>
      </w:r>
      <w:r>
        <w:rPr>
          <w:rFonts w:ascii="Times New Roman" w:hAnsi="Times New Roman"/>
          <w:sz w:val="22"/>
        </w:rPr>
        <w:t>otpada i prečišćavanje otpadnih voda;</w:t>
      </w:r>
    </w:p>
    <w:p w:rsidR="006721A1" w:rsidRPr="00E17434" w:rsidRDefault="00707D31" w:rsidP="00592412">
      <w:pPr>
        <w:numPr>
          <w:ilvl w:val="0"/>
          <w:numId w:val="59"/>
        </w:numPr>
        <w:pBdr>
          <w:top w:val="nil"/>
          <w:left w:val="nil"/>
          <w:bottom w:val="nil"/>
          <w:right w:val="nil"/>
          <w:between w:val="nil"/>
        </w:pBdr>
        <w:spacing w:after="240"/>
        <w:ind w:left="720"/>
        <w:jc w:val="both"/>
        <w:rPr>
          <w:rFonts w:ascii="Times New Roman" w:eastAsia="Times New Roman" w:hAnsi="Times New Roman" w:cs="Times New Roman"/>
          <w:sz w:val="22"/>
          <w:szCs w:val="22"/>
        </w:rPr>
      </w:pPr>
      <w:r>
        <w:rPr>
          <w:rFonts w:ascii="Times New Roman" w:hAnsi="Times New Roman"/>
          <w:sz w:val="22"/>
        </w:rPr>
        <w:t>Kolektivne investicije u opremanje objekata za preradu, skladištenje, pakovanje proizvoda prihvatljive su u okviru ove podmjere.</w:t>
      </w:r>
    </w:p>
    <w:p w:rsidR="006721A1" w:rsidRPr="00E17434" w:rsidRDefault="00707D31" w:rsidP="00592412">
      <w:pPr>
        <w:numPr>
          <w:ilvl w:val="0"/>
          <w:numId w:val="61"/>
        </w:numPr>
        <w:pBdr>
          <w:top w:val="nil"/>
          <w:left w:val="nil"/>
          <w:bottom w:val="nil"/>
          <w:right w:val="nil"/>
          <w:between w:val="nil"/>
        </w:pBdr>
        <w:ind w:left="360"/>
        <w:jc w:val="both"/>
        <w:rPr>
          <w:rFonts w:ascii="Times New Roman" w:eastAsia="Times New Roman" w:hAnsi="Times New Roman" w:cs="Times New Roman"/>
          <w:sz w:val="22"/>
          <w:szCs w:val="22"/>
        </w:rPr>
      </w:pPr>
      <w:r>
        <w:rPr>
          <w:rFonts w:ascii="Times New Roman" w:hAnsi="Times New Roman"/>
          <w:sz w:val="22"/>
        </w:rPr>
        <w:t>Sredstva podrške namijenjena za mjeru 7.3 mogu se koristiti za:</w:t>
      </w:r>
    </w:p>
    <w:p w:rsidR="006721A1" w:rsidRPr="00E17434" w:rsidRDefault="00707D31" w:rsidP="00592412">
      <w:pPr>
        <w:numPr>
          <w:ilvl w:val="0"/>
          <w:numId w:val="59"/>
        </w:numPr>
        <w:pBdr>
          <w:top w:val="nil"/>
          <w:left w:val="nil"/>
          <w:bottom w:val="nil"/>
          <w:right w:val="nil"/>
          <w:between w:val="nil"/>
        </w:pBdr>
        <w:tabs>
          <w:tab w:val="left" w:pos="720"/>
        </w:tabs>
        <w:ind w:left="720"/>
        <w:jc w:val="both"/>
        <w:rPr>
          <w:rFonts w:ascii="Times New Roman" w:eastAsia="Times New Roman" w:hAnsi="Times New Roman" w:cs="Times New Roman"/>
          <w:sz w:val="22"/>
          <w:szCs w:val="22"/>
        </w:rPr>
      </w:pPr>
      <w:r>
        <w:rPr>
          <w:rFonts w:ascii="Times New Roman" w:hAnsi="Times New Roman"/>
          <w:sz w:val="22"/>
        </w:rPr>
        <w:t xml:space="preserve">Izgradnju i/ili </w:t>
      </w:r>
      <w:r w:rsidR="002F24B0">
        <w:rPr>
          <w:rFonts w:ascii="Times New Roman" w:hAnsi="Times New Roman"/>
          <w:sz w:val="22"/>
        </w:rPr>
        <w:t xml:space="preserve">rekosntrukciju </w:t>
      </w:r>
      <w:r>
        <w:rPr>
          <w:rFonts w:ascii="Times New Roman" w:hAnsi="Times New Roman"/>
          <w:sz w:val="22"/>
        </w:rPr>
        <w:t xml:space="preserve">i/ili opremanje objekata za </w:t>
      </w:r>
      <w:r w:rsidR="002F24B0">
        <w:rPr>
          <w:rFonts w:ascii="Times New Roman" w:hAnsi="Times New Roman"/>
          <w:sz w:val="22"/>
        </w:rPr>
        <w:t>obavljanje zanatske djelatnosti</w:t>
      </w:r>
      <w:r>
        <w:rPr>
          <w:rFonts w:ascii="Times New Roman" w:hAnsi="Times New Roman"/>
          <w:sz w:val="22"/>
        </w:rPr>
        <w:t>;</w:t>
      </w:r>
    </w:p>
    <w:p w:rsidR="006721A1" w:rsidRPr="00E17434" w:rsidRDefault="00707D31" w:rsidP="00592412">
      <w:pPr>
        <w:numPr>
          <w:ilvl w:val="0"/>
          <w:numId w:val="59"/>
        </w:numPr>
        <w:pBdr>
          <w:top w:val="nil"/>
          <w:left w:val="nil"/>
          <w:bottom w:val="nil"/>
          <w:right w:val="nil"/>
          <w:between w:val="nil"/>
        </w:pBdr>
        <w:ind w:left="720"/>
        <w:jc w:val="both"/>
        <w:rPr>
          <w:rFonts w:ascii="Times New Roman" w:eastAsia="Times New Roman" w:hAnsi="Times New Roman" w:cs="Times New Roman"/>
          <w:sz w:val="22"/>
          <w:szCs w:val="22"/>
        </w:rPr>
      </w:pPr>
      <w:r>
        <w:rPr>
          <w:rFonts w:ascii="Times New Roman" w:hAnsi="Times New Roman"/>
          <w:sz w:val="22"/>
        </w:rPr>
        <w:t xml:space="preserve">Izgradnju i/ili </w:t>
      </w:r>
      <w:r w:rsidR="002F24B0">
        <w:rPr>
          <w:rFonts w:ascii="Times New Roman" w:hAnsi="Times New Roman"/>
          <w:sz w:val="22"/>
        </w:rPr>
        <w:t xml:space="preserve">rekonstrukciju </w:t>
      </w:r>
      <w:r>
        <w:rPr>
          <w:rFonts w:ascii="Times New Roman" w:hAnsi="Times New Roman"/>
          <w:sz w:val="22"/>
        </w:rPr>
        <w:t xml:space="preserve">i/ili nabavku opreme za </w:t>
      </w:r>
      <w:r w:rsidR="00150D25">
        <w:rPr>
          <w:rFonts w:ascii="Times New Roman" w:hAnsi="Times New Roman"/>
          <w:sz w:val="22"/>
        </w:rPr>
        <w:t xml:space="preserve">proizvodnju energije iz </w:t>
      </w:r>
      <w:r>
        <w:rPr>
          <w:rFonts w:ascii="Times New Roman" w:hAnsi="Times New Roman"/>
          <w:sz w:val="22"/>
        </w:rPr>
        <w:t>obnovljiv</w:t>
      </w:r>
      <w:r w:rsidR="00150D25">
        <w:rPr>
          <w:rFonts w:ascii="Times New Roman" w:hAnsi="Times New Roman"/>
          <w:sz w:val="22"/>
        </w:rPr>
        <w:t>ih</w:t>
      </w:r>
      <w:r>
        <w:rPr>
          <w:rFonts w:ascii="Times New Roman" w:hAnsi="Times New Roman"/>
          <w:sz w:val="22"/>
        </w:rPr>
        <w:t xml:space="preserve"> izvor</w:t>
      </w:r>
      <w:r w:rsidR="00150D25">
        <w:rPr>
          <w:rFonts w:ascii="Times New Roman" w:hAnsi="Times New Roman"/>
          <w:sz w:val="22"/>
        </w:rPr>
        <w:t>a</w:t>
      </w:r>
      <w:r>
        <w:rPr>
          <w:rFonts w:ascii="Times New Roman" w:hAnsi="Times New Roman"/>
          <w:sz w:val="22"/>
        </w:rPr>
        <w:t xml:space="preserve"> energije;</w:t>
      </w:r>
    </w:p>
    <w:p w:rsidR="003C5BA1" w:rsidRDefault="00707D31" w:rsidP="00592412">
      <w:pPr>
        <w:numPr>
          <w:ilvl w:val="0"/>
          <w:numId w:val="59"/>
        </w:numPr>
        <w:pBdr>
          <w:top w:val="nil"/>
          <w:left w:val="nil"/>
          <w:bottom w:val="nil"/>
          <w:right w:val="nil"/>
          <w:between w:val="nil"/>
        </w:pBdr>
        <w:ind w:left="720"/>
        <w:jc w:val="both"/>
        <w:rPr>
          <w:rFonts w:ascii="Times New Roman" w:eastAsia="Times New Roman" w:hAnsi="Times New Roman" w:cs="Times New Roman"/>
          <w:sz w:val="22"/>
          <w:szCs w:val="22"/>
        </w:rPr>
      </w:pPr>
      <w:r>
        <w:rPr>
          <w:rFonts w:ascii="Times New Roman" w:hAnsi="Times New Roman"/>
          <w:sz w:val="22"/>
        </w:rPr>
        <w:t xml:space="preserve">Nabavku opreme i uređaja za </w:t>
      </w:r>
      <w:r w:rsidR="00564223">
        <w:rPr>
          <w:rFonts w:ascii="Times New Roman" w:hAnsi="Times New Roman"/>
          <w:sz w:val="22"/>
        </w:rPr>
        <w:t xml:space="preserve">tretman </w:t>
      </w:r>
      <w:r>
        <w:rPr>
          <w:rFonts w:ascii="Times New Roman" w:hAnsi="Times New Roman"/>
          <w:sz w:val="22"/>
        </w:rPr>
        <w:t>otpada i prečišćavanje otpadnih voda.</w:t>
      </w:r>
    </w:p>
    <w:p w:rsidR="006721A1"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221896" w:rsidP="00EC2359">
      <w:pPr>
        <w:pStyle w:val="Heading2"/>
        <w:numPr>
          <w:ilvl w:val="3"/>
          <w:numId w:val="1"/>
        </w:numPr>
        <w:ind w:hanging="720"/>
        <w:rPr>
          <w:rFonts w:ascii="Times New Roman" w:hAnsi="Times New Roman" w:cs="Times New Roman"/>
        </w:rPr>
      </w:pPr>
      <w:bookmarkStart w:id="899" w:name="_Toc172615165"/>
      <w:r>
        <w:rPr>
          <w:rFonts w:ascii="Times New Roman" w:hAnsi="Times New Roman"/>
        </w:rPr>
        <w:t xml:space="preserve">Kriterijumi </w:t>
      </w:r>
      <w:r w:rsidR="0030693C">
        <w:rPr>
          <w:rFonts w:ascii="Times New Roman" w:hAnsi="Times New Roman"/>
        </w:rPr>
        <w:t>rangiranja</w:t>
      </w:r>
      <w:bookmarkEnd w:id="899"/>
    </w:p>
    <w:p w:rsidR="00292619" w:rsidRDefault="00292619" w:rsidP="0015053F">
      <w:pPr>
        <w:pBdr>
          <w:top w:val="nil"/>
          <w:left w:val="nil"/>
          <w:bottom w:val="nil"/>
          <w:right w:val="nil"/>
          <w:between w:val="nil"/>
        </w:pBdr>
        <w:jc w:val="both"/>
        <w:rPr>
          <w:rFonts w:ascii="Times New Roman" w:hAnsi="Times New Roman"/>
          <w:i/>
          <w:sz w:val="22"/>
        </w:rPr>
      </w:pPr>
    </w:p>
    <w:p w:rsidR="0015053F" w:rsidRPr="0015053F" w:rsidRDefault="0015053F" w:rsidP="00C00ED0">
      <w:pPr>
        <w:pBdr>
          <w:top w:val="nil"/>
          <w:left w:val="nil"/>
          <w:bottom w:val="nil"/>
          <w:right w:val="nil"/>
          <w:between w:val="nil"/>
        </w:pBdr>
        <w:jc w:val="both"/>
        <w:rPr>
          <w:rFonts w:ascii="Times New Roman" w:eastAsia="Times New Roman" w:hAnsi="Times New Roman" w:cs="Times New Roman"/>
          <w:sz w:val="22"/>
          <w:szCs w:val="22"/>
        </w:rPr>
      </w:pPr>
      <w:bookmarkStart w:id="900" w:name="_Hlk150341038"/>
      <w:r w:rsidRPr="0015053F">
        <w:rPr>
          <w:rFonts w:ascii="Times New Roman" w:eastAsia="Times New Roman" w:hAnsi="Times New Roman" w:cs="Times New Roman"/>
          <w:sz w:val="22"/>
          <w:szCs w:val="22"/>
        </w:rPr>
        <w:t xml:space="preserve">Da bi </w:t>
      </w:r>
      <w:r>
        <w:rPr>
          <w:rFonts w:ascii="Times New Roman" w:eastAsia="Times New Roman" w:hAnsi="Times New Roman" w:cs="Times New Roman"/>
          <w:sz w:val="22"/>
          <w:szCs w:val="22"/>
        </w:rPr>
        <w:t>zahtjev bio</w:t>
      </w:r>
      <w:r w:rsidRPr="0015053F">
        <w:rPr>
          <w:rFonts w:ascii="Times New Roman" w:eastAsia="Times New Roman" w:hAnsi="Times New Roman" w:cs="Times New Roman"/>
          <w:sz w:val="22"/>
          <w:szCs w:val="22"/>
        </w:rPr>
        <w:t xml:space="preserve"> prihvatljiv za razmatranje od strane IPARD </w:t>
      </w:r>
      <w:r>
        <w:rPr>
          <w:rFonts w:ascii="Times New Roman" w:eastAsia="Times New Roman" w:hAnsi="Times New Roman" w:cs="Times New Roman"/>
          <w:sz w:val="22"/>
          <w:szCs w:val="22"/>
        </w:rPr>
        <w:t>A</w:t>
      </w:r>
      <w:r w:rsidRPr="0015053F">
        <w:rPr>
          <w:rFonts w:ascii="Times New Roman" w:eastAsia="Times New Roman" w:hAnsi="Times New Roman" w:cs="Times New Roman"/>
          <w:sz w:val="22"/>
          <w:szCs w:val="22"/>
        </w:rPr>
        <w:t>gencije/Direk</w:t>
      </w:r>
      <w:r>
        <w:rPr>
          <w:rFonts w:ascii="Times New Roman" w:eastAsia="Times New Roman" w:hAnsi="Times New Roman" w:cs="Times New Roman"/>
          <w:sz w:val="22"/>
          <w:szCs w:val="22"/>
        </w:rPr>
        <w:t>torata</w:t>
      </w:r>
      <w:r w:rsidRPr="0015053F">
        <w:rPr>
          <w:rFonts w:ascii="Times New Roman" w:eastAsia="Times New Roman" w:hAnsi="Times New Roman" w:cs="Times New Roman"/>
          <w:sz w:val="22"/>
          <w:szCs w:val="22"/>
        </w:rPr>
        <w:t xml:space="preserve"> za plaćanja, nakon inicijalne administrativne provjere mora imati minimalno 55 bodova</w:t>
      </w:r>
      <w:r w:rsidR="00421BC0">
        <w:rPr>
          <w:rFonts w:ascii="Times New Roman" w:eastAsia="Times New Roman" w:hAnsi="Times New Roman" w:cs="Times New Roman"/>
          <w:sz w:val="22"/>
          <w:szCs w:val="22"/>
        </w:rPr>
        <w:t>.</w:t>
      </w:r>
    </w:p>
    <w:p w:rsidR="0015053F" w:rsidRDefault="0015053F" w:rsidP="0015053F">
      <w:pPr>
        <w:pBdr>
          <w:top w:val="nil"/>
          <w:left w:val="nil"/>
          <w:bottom w:val="nil"/>
          <w:right w:val="nil"/>
          <w:between w:val="nil"/>
        </w:pBdr>
        <w:jc w:val="both"/>
        <w:rPr>
          <w:rFonts w:ascii="Times New Roman" w:eastAsia="Times New Roman" w:hAnsi="Times New Roman" w:cs="Times New Roman"/>
          <w:sz w:val="22"/>
          <w:szCs w:val="22"/>
        </w:rPr>
      </w:pPr>
      <w:r w:rsidRPr="0015053F">
        <w:rPr>
          <w:rFonts w:ascii="Times New Roman" w:eastAsia="Times New Roman" w:hAnsi="Times New Roman" w:cs="Times New Roman"/>
          <w:sz w:val="22"/>
          <w:szCs w:val="22"/>
        </w:rPr>
        <w:lastRenderedPageBreak/>
        <w:t xml:space="preserve">Prijave </w:t>
      </w:r>
      <w:r>
        <w:rPr>
          <w:rFonts w:ascii="Times New Roman" w:eastAsia="Times New Roman" w:hAnsi="Times New Roman" w:cs="Times New Roman"/>
          <w:sz w:val="22"/>
          <w:szCs w:val="22"/>
        </w:rPr>
        <w:t>korisnika</w:t>
      </w:r>
      <w:r w:rsidRPr="0015053F">
        <w:rPr>
          <w:rFonts w:ascii="Times New Roman" w:eastAsia="Times New Roman" w:hAnsi="Times New Roman" w:cs="Times New Roman"/>
          <w:sz w:val="22"/>
          <w:szCs w:val="22"/>
        </w:rPr>
        <w:t xml:space="preserve"> koje ne budu u skladu sa gore navedenim neće biti predmet kontrole, već će automatski biti odbijene kao </w:t>
      </w:r>
      <w:r>
        <w:rPr>
          <w:rFonts w:ascii="Times New Roman" w:eastAsia="Times New Roman" w:hAnsi="Times New Roman" w:cs="Times New Roman"/>
          <w:sz w:val="22"/>
          <w:szCs w:val="22"/>
        </w:rPr>
        <w:t xml:space="preserve">neprihvatljive </w:t>
      </w:r>
      <w:r w:rsidRPr="0015053F">
        <w:rPr>
          <w:rFonts w:ascii="Times New Roman" w:eastAsia="Times New Roman" w:hAnsi="Times New Roman" w:cs="Times New Roman"/>
          <w:sz w:val="22"/>
          <w:szCs w:val="22"/>
        </w:rPr>
        <w:t>za podršku</w:t>
      </w:r>
      <w:r>
        <w:rPr>
          <w:rFonts w:ascii="Times New Roman" w:eastAsia="Times New Roman" w:hAnsi="Times New Roman" w:cs="Times New Roman"/>
          <w:sz w:val="22"/>
          <w:szCs w:val="22"/>
        </w:rPr>
        <w:t>.</w:t>
      </w:r>
    </w:p>
    <w:p w:rsidR="0098778D" w:rsidRDefault="0098778D" w:rsidP="0015053F">
      <w:pPr>
        <w:pBdr>
          <w:top w:val="nil"/>
          <w:left w:val="nil"/>
          <w:bottom w:val="nil"/>
          <w:right w:val="nil"/>
          <w:between w:val="nil"/>
        </w:pBdr>
        <w:jc w:val="both"/>
        <w:rPr>
          <w:rFonts w:ascii="Times New Roman" w:eastAsia="Times New Roman" w:hAnsi="Times New Roman" w:cs="Times New Roman"/>
          <w:sz w:val="22"/>
          <w:szCs w:val="22"/>
        </w:rPr>
      </w:pPr>
    </w:p>
    <w:p w:rsidR="003856A3" w:rsidRDefault="003856A3" w:rsidP="00DB3CA0">
      <w:pPr>
        <w:pBdr>
          <w:top w:val="nil"/>
          <w:left w:val="nil"/>
          <w:bottom w:val="nil"/>
          <w:right w:val="nil"/>
          <w:between w:val="nil"/>
        </w:pBdr>
        <w:jc w:val="center"/>
        <w:rPr>
          <w:rFonts w:ascii="Times New Roman" w:hAnsi="Times New Roman"/>
          <w:i/>
          <w:sz w:val="22"/>
        </w:rPr>
      </w:pPr>
    </w:p>
    <w:p w:rsidR="00DB3CA0" w:rsidRDefault="00DB3CA0" w:rsidP="00DB3CA0">
      <w:pPr>
        <w:pBdr>
          <w:top w:val="nil"/>
          <w:left w:val="nil"/>
          <w:bottom w:val="nil"/>
          <w:right w:val="nil"/>
          <w:between w:val="nil"/>
        </w:pBdr>
        <w:jc w:val="center"/>
        <w:rPr>
          <w:rFonts w:ascii="Times New Roman" w:hAnsi="Times New Roman"/>
          <w:i/>
          <w:sz w:val="22"/>
        </w:rPr>
      </w:pPr>
      <w:r>
        <w:rPr>
          <w:rFonts w:ascii="Times New Roman" w:hAnsi="Times New Roman"/>
          <w:i/>
          <w:sz w:val="22"/>
        </w:rPr>
        <w:t>Tabela 5</w:t>
      </w:r>
      <w:r w:rsidR="00622F1A">
        <w:rPr>
          <w:rFonts w:ascii="Times New Roman" w:hAnsi="Times New Roman"/>
          <w:i/>
          <w:sz w:val="22"/>
        </w:rPr>
        <w:t>9</w:t>
      </w:r>
      <w:r>
        <w:rPr>
          <w:rFonts w:ascii="Times New Roman" w:hAnsi="Times New Roman"/>
          <w:i/>
          <w:sz w:val="22"/>
        </w:rPr>
        <w:t xml:space="preserve">: Kriterijumi </w:t>
      </w:r>
      <w:r w:rsidR="0030693C">
        <w:rPr>
          <w:rFonts w:ascii="Times New Roman" w:hAnsi="Times New Roman"/>
          <w:i/>
          <w:sz w:val="22"/>
        </w:rPr>
        <w:t>rangiranja</w:t>
      </w:r>
      <w:r>
        <w:rPr>
          <w:rFonts w:ascii="Times New Roman" w:hAnsi="Times New Roman"/>
          <w:i/>
          <w:sz w:val="22"/>
        </w:rPr>
        <w:t>za podmjeru 7.1 - Podrška investicijama za razvoj ruralnog turizma</w:t>
      </w:r>
    </w:p>
    <w:tbl>
      <w:tblPr>
        <w:tblW w:w="88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244"/>
        <w:gridCol w:w="1559"/>
      </w:tblGrid>
      <w:tr w:rsidR="006721A1" w:rsidRPr="00C30F79" w:rsidTr="00754E88">
        <w:trPr>
          <w:trHeight w:val="284"/>
          <w:jc w:val="center"/>
        </w:trPr>
        <w:tc>
          <w:tcPr>
            <w:tcW w:w="7244" w:type="dxa"/>
            <w:shd w:val="clear" w:color="auto" w:fill="D9D9D9"/>
            <w:vAlign w:val="center"/>
          </w:tcPr>
          <w:p w:rsidR="006721A1" w:rsidRPr="00C30F79" w:rsidRDefault="00221896" w:rsidP="009B3307">
            <w:pPr>
              <w:keepNext/>
              <w:ind w:right="57"/>
              <w:jc w:val="center"/>
              <w:rPr>
                <w:rFonts w:ascii="Times New Roman" w:eastAsia="Times New Roman" w:hAnsi="Times New Roman" w:cs="Times New Roman"/>
                <w:b/>
                <w:sz w:val="18"/>
                <w:szCs w:val="18"/>
              </w:rPr>
            </w:pPr>
            <w:r>
              <w:rPr>
                <w:rFonts w:ascii="Times New Roman" w:hAnsi="Times New Roman"/>
                <w:b/>
                <w:sz w:val="18"/>
              </w:rPr>
              <w:t xml:space="preserve">Kriterijumi </w:t>
            </w:r>
            <w:r w:rsidR="0030693C">
              <w:rPr>
                <w:rFonts w:ascii="Times New Roman" w:hAnsi="Times New Roman"/>
                <w:b/>
                <w:sz w:val="18"/>
              </w:rPr>
              <w:t>rangiranja</w:t>
            </w:r>
          </w:p>
        </w:tc>
        <w:tc>
          <w:tcPr>
            <w:tcW w:w="1559" w:type="dxa"/>
            <w:shd w:val="clear" w:color="auto" w:fill="D9D9D9"/>
            <w:vAlign w:val="center"/>
          </w:tcPr>
          <w:p w:rsidR="006721A1" w:rsidRPr="00C30F79" w:rsidRDefault="00707D31" w:rsidP="009B3307">
            <w:pPr>
              <w:keepNext/>
              <w:ind w:left="57" w:right="57"/>
              <w:jc w:val="right"/>
              <w:rPr>
                <w:rFonts w:ascii="Times New Roman" w:eastAsia="Times New Roman" w:hAnsi="Times New Roman" w:cs="Times New Roman"/>
                <w:b/>
                <w:sz w:val="18"/>
                <w:szCs w:val="18"/>
              </w:rPr>
            </w:pPr>
            <w:r>
              <w:rPr>
                <w:rFonts w:ascii="Times New Roman" w:hAnsi="Times New Roman"/>
                <w:b/>
                <w:sz w:val="18"/>
              </w:rPr>
              <w:t>Bodovi</w:t>
            </w:r>
          </w:p>
        </w:tc>
      </w:tr>
      <w:tr w:rsidR="0015053F" w:rsidRPr="00C30F79" w:rsidTr="00421BC0">
        <w:trPr>
          <w:trHeight w:val="284"/>
          <w:jc w:val="center"/>
        </w:trPr>
        <w:tc>
          <w:tcPr>
            <w:tcW w:w="7244" w:type="dxa"/>
            <w:shd w:val="clear" w:color="auto" w:fill="D9D9D9" w:themeFill="background1" w:themeFillShade="D9"/>
            <w:vAlign w:val="center"/>
          </w:tcPr>
          <w:p w:rsidR="0015053F" w:rsidRPr="00C00ED0" w:rsidRDefault="0015053F" w:rsidP="00C00ED0">
            <w:pPr>
              <w:keepNext/>
              <w:ind w:right="57"/>
              <w:rPr>
                <w:rFonts w:ascii="Times New Roman" w:hAnsi="Times New Roman"/>
                <w:sz w:val="18"/>
              </w:rPr>
            </w:pPr>
            <w:r w:rsidRPr="00C00ED0">
              <w:rPr>
                <w:rFonts w:ascii="Times New Roman" w:hAnsi="Times New Roman"/>
                <w:sz w:val="18"/>
              </w:rPr>
              <w:t>Dostavljanje potrebnih dokumenata u vrijeme prvog podnošenja zahtjeva:</w:t>
            </w:r>
          </w:p>
          <w:p w:rsidR="0015053F" w:rsidRPr="00C00ED0" w:rsidRDefault="0015053F" w:rsidP="00C00ED0">
            <w:pPr>
              <w:pStyle w:val="ListParagraph"/>
              <w:keepNext/>
              <w:numPr>
                <w:ilvl w:val="0"/>
                <w:numId w:val="145"/>
              </w:numPr>
              <w:ind w:right="57"/>
              <w:rPr>
                <w:rFonts w:ascii="Times New Roman" w:hAnsi="Times New Roman"/>
                <w:sz w:val="18"/>
              </w:rPr>
            </w:pPr>
            <w:r w:rsidRPr="00C00ED0">
              <w:rPr>
                <w:rFonts w:ascii="Times New Roman" w:hAnsi="Times New Roman"/>
                <w:sz w:val="18"/>
              </w:rPr>
              <w:t>Popun</w:t>
            </w:r>
            <w:r w:rsidR="00DB3CA0" w:rsidRPr="00C00ED0">
              <w:rPr>
                <w:rFonts w:ascii="Times New Roman" w:hAnsi="Times New Roman"/>
                <w:sz w:val="18"/>
              </w:rPr>
              <w:t>jen</w:t>
            </w:r>
            <w:r w:rsidRPr="00C00ED0">
              <w:rPr>
                <w:rFonts w:ascii="Times New Roman" w:hAnsi="Times New Roman"/>
                <w:sz w:val="18"/>
              </w:rPr>
              <w:t xml:space="preserve"> Obrazac 1 – Zaht</w:t>
            </w:r>
            <w:r w:rsidR="00542170">
              <w:rPr>
                <w:rFonts w:ascii="Times New Roman" w:hAnsi="Times New Roman"/>
                <w:sz w:val="18"/>
              </w:rPr>
              <w:t>j</w:t>
            </w:r>
            <w:r w:rsidRPr="00C00ED0">
              <w:rPr>
                <w:rFonts w:ascii="Times New Roman" w:hAnsi="Times New Roman"/>
                <w:sz w:val="18"/>
              </w:rPr>
              <w:t>ev za dod</w:t>
            </w:r>
            <w:r w:rsidR="00DB3CA0" w:rsidRPr="00C00ED0">
              <w:rPr>
                <w:rFonts w:ascii="Times New Roman" w:hAnsi="Times New Roman"/>
                <w:sz w:val="18"/>
              </w:rPr>
              <w:t>j</w:t>
            </w:r>
            <w:r w:rsidRPr="00C00ED0">
              <w:rPr>
                <w:rFonts w:ascii="Times New Roman" w:hAnsi="Times New Roman"/>
                <w:sz w:val="18"/>
              </w:rPr>
              <w:t>elu podrške;</w:t>
            </w:r>
          </w:p>
          <w:p w:rsidR="0015053F" w:rsidRPr="00C00ED0" w:rsidRDefault="00DB3CA0" w:rsidP="00C00ED0">
            <w:pPr>
              <w:pStyle w:val="ListParagraph"/>
              <w:keepNext/>
              <w:numPr>
                <w:ilvl w:val="0"/>
                <w:numId w:val="145"/>
              </w:numPr>
              <w:ind w:right="57"/>
              <w:rPr>
                <w:rFonts w:ascii="Times New Roman" w:hAnsi="Times New Roman"/>
                <w:sz w:val="18"/>
              </w:rPr>
            </w:pPr>
            <w:r w:rsidRPr="00C00ED0">
              <w:rPr>
                <w:rFonts w:ascii="Times New Roman" w:hAnsi="Times New Roman"/>
                <w:sz w:val="18"/>
              </w:rPr>
              <w:t>Završen biznis plan</w:t>
            </w:r>
            <w:r w:rsidR="001904BE">
              <w:rPr>
                <w:rStyle w:val="FootnoteReference"/>
                <w:rFonts w:ascii="Times New Roman" w:hAnsi="Times New Roman"/>
                <w:sz w:val="18"/>
              </w:rPr>
              <w:footnoteReference w:id="42"/>
            </w:r>
            <w:r w:rsidR="0015053F" w:rsidRPr="00C00ED0">
              <w:rPr>
                <w:rFonts w:ascii="Times New Roman" w:hAnsi="Times New Roman"/>
                <w:sz w:val="18"/>
              </w:rPr>
              <w:t>;</w:t>
            </w:r>
          </w:p>
          <w:p w:rsidR="0015053F" w:rsidRPr="00C00ED0" w:rsidRDefault="0015053F" w:rsidP="00C00ED0">
            <w:pPr>
              <w:pStyle w:val="ListParagraph"/>
              <w:keepNext/>
              <w:numPr>
                <w:ilvl w:val="0"/>
                <w:numId w:val="145"/>
              </w:numPr>
              <w:ind w:right="57"/>
              <w:rPr>
                <w:rFonts w:ascii="Times New Roman" w:hAnsi="Times New Roman"/>
                <w:sz w:val="18"/>
              </w:rPr>
            </w:pPr>
            <w:r w:rsidRPr="00C00ED0">
              <w:rPr>
                <w:rFonts w:ascii="Times New Roman" w:hAnsi="Times New Roman"/>
                <w:sz w:val="18"/>
              </w:rPr>
              <w:t>Glavni projekat i/ili tehnička dokumentacija za izgradnju/rekonstrukciju;</w:t>
            </w:r>
          </w:p>
          <w:p w:rsidR="0015053F" w:rsidRPr="00C00ED0" w:rsidRDefault="0015053F" w:rsidP="00C00ED0">
            <w:pPr>
              <w:pStyle w:val="ListParagraph"/>
              <w:keepNext/>
              <w:numPr>
                <w:ilvl w:val="0"/>
                <w:numId w:val="145"/>
              </w:numPr>
              <w:ind w:right="57"/>
              <w:rPr>
                <w:rFonts w:ascii="Times New Roman" w:hAnsi="Times New Roman"/>
                <w:sz w:val="18"/>
              </w:rPr>
            </w:pPr>
            <w:r w:rsidRPr="00C00ED0">
              <w:rPr>
                <w:rFonts w:ascii="Times New Roman" w:hAnsi="Times New Roman"/>
                <w:sz w:val="18"/>
              </w:rPr>
              <w:t xml:space="preserve">Predračuni za planirane </w:t>
            </w:r>
            <w:r w:rsidR="00DB3CA0" w:rsidRPr="00C00ED0">
              <w:rPr>
                <w:rFonts w:ascii="Times New Roman" w:hAnsi="Times New Roman"/>
                <w:sz w:val="18"/>
              </w:rPr>
              <w:t>troškove</w:t>
            </w:r>
            <w:r w:rsidRPr="00C00ED0">
              <w:rPr>
                <w:rFonts w:ascii="Times New Roman" w:hAnsi="Times New Roman"/>
                <w:sz w:val="18"/>
              </w:rPr>
              <w:t>;</w:t>
            </w:r>
          </w:p>
          <w:p w:rsidR="0015053F" w:rsidRPr="00C00ED0" w:rsidRDefault="0015053F" w:rsidP="00C00ED0">
            <w:pPr>
              <w:pStyle w:val="ListParagraph"/>
              <w:keepNext/>
              <w:numPr>
                <w:ilvl w:val="0"/>
                <w:numId w:val="145"/>
              </w:numPr>
              <w:ind w:right="57"/>
              <w:rPr>
                <w:rFonts w:ascii="Times New Roman" w:hAnsi="Times New Roman"/>
                <w:sz w:val="18"/>
              </w:rPr>
            </w:pPr>
            <w:r w:rsidRPr="00C00ED0">
              <w:rPr>
                <w:rFonts w:ascii="Times New Roman" w:hAnsi="Times New Roman"/>
                <w:sz w:val="18"/>
              </w:rPr>
              <w:t xml:space="preserve">U slučaju izgradnje/rekonstrukcije objekata </w:t>
            </w:r>
            <w:r w:rsidR="00DB3CA0" w:rsidRPr="00C00ED0">
              <w:rPr>
                <w:rFonts w:ascii="Times New Roman" w:hAnsi="Times New Roman"/>
                <w:sz w:val="18"/>
              </w:rPr>
              <w:t xml:space="preserve">korisnik </w:t>
            </w:r>
            <w:r w:rsidRPr="00C00ED0">
              <w:rPr>
                <w:rFonts w:ascii="Times New Roman" w:hAnsi="Times New Roman"/>
                <w:sz w:val="18"/>
              </w:rPr>
              <w:t>mora dostaviti urbanističko-tehničke uslove za planiranu investiciju</w:t>
            </w:r>
            <w:r w:rsidR="00622F1A">
              <w:t xml:space="preserve"> </w:t>
            </w:r>
            <w:r w:rsidR="00622F1A" w:rsidRPr="00622F1A">
              <w:rPr>
                <w:rFonts w:ascii="Times New Roman" w:hAnsi="Times New Roman"/>
                <w:sz w:val="18"/>
              </w:rPr>
              <w:t>i revid</w:t>
            </w:r>
            <w:r w:rsidR="002E2368">
              <w:rPr>
                <w:rFonts w:ascii="Times New Roman" w:hAnsi="Times New Roman"/>
                <w:sz w:val="18"/>
              </w:rPr>
              <w:t>ova</w:t>
            </w:r>
            <w:r w:rsidR="00622F1A" w:rsidRPr="00622F1A">
              <w:rPr>
                <w:rFonts w:ascii="Times New Roman" w:hAnsi="Times New Roman"/>
                <w:sz w:val="18"/>
              </w:rPr>
              <w:t xml:space="preserve">ni </w:t>
            </w:r>
            <w:r w:rsidR="002E2368">
              <w:rPr>
                <w:rFonts w:ascii="Times New Roman" w:hAnsi="Times New Roman"/>
                <w:sz w:val="18"/>
              </w:rPr>
              <w:t>Glavni</w:t>
            </w:r>
            <w:r w:rsidR="00622F1A" w:rsidRPr="00622F1A">
              <w:rPr>
                <w:rFonts w:ascii="Times New Roman" w:hAnsi="Times New Roman"/>
                <w:sz w:val="18"/>
              </w:rPr>
              <w:t xml:space="preserve"> projekat</w:t>
            </w:r>
          </w:p>
        </w:tc>
        <w:tc>
          <w:tcPr>
            <w:tcW w:w="1559" w:type="dxa"/>
            <w:shd w:val="clear" w:color="auto" w:fill="D9D9D9" w:themeFill="background1" w:themeFillShade="D9"/>
            <w:vAlign w:val="center"/>
          </w:tcPr>
          <w:p w:rsidR="0015053F" w:rsidRPr="00C00ED0" w:rsidRDefault="0015053F" w:rsidP="009B3307">
            <w:pPr>
              <w:keepNext/>
              <w:ind w:left="57" w:right="57"/>
              <w:jc w:val="right"/>
              <w:rPr>
                <w:rFonts w:ascii="Times New Roman" w:hAnsi="Times New Roman"/>
                <w:sz w:val="18"/>
              </w:rPr>
            </w:pPr>
            <w:r w:rsidRPr="00C00ED0">
              <w:rPr>
                <w:rFonts w:ascii="Times New Roman" w:hAnsi="Times New Roman"/>
                <w:sz w:val="18"/>
              </w:rPr>
              <w:t>55</w:t>
            </w:r>
          </w:p>
        </w:tc>
      </w:tr>
      <w:tr w:rsidR="006721A1" w:rsidRPr="00C30F79" w:rsidTr="009B3307">
        <w:trPr>
          <w:trHeight w:val="284"/>
          <w:jc w:val="center"/>
        </w:trPr>
        <w:tc>
          <w:tcPr>
            <w:tcW w:w="7244" w:type="dxa"/>
            <w:shd w:val="clear" w:color="auto" w:fill="auto"/>
            <w:vAlign w:val="center"/>
          </w:tcPr>
          <w:p w:rsidR="006721A1" w:rsidRPr="00C30F79" w:rsidRDefault="00707D31" w:rsidP="00592412">
            <w:pPr>
              <w:keepNext/>
              <w:numPr>
                <w:ilvl w:val="0"/>
                <w:numId w:val="59"/>
              </w:numPr>
              <w:pBdr>
                <w:top w:val="nil"/>
                <w:left w:val="nil"/>
                <w:bottom w:val="nil"/>
                <w:right w:val="nil"/>
                <w:between w:val="nil"/>
              </w:pBdr>
              <w:ind w:right="58"/>
              <w:rPr>
                <w:rFonts w:ascii="Times New Roman" w:eastAsia="Times New Roman" w:hAnsi="Times New Roman" w:cs="Times New Roman"/>
                <w:sz w:val="18"/>
                <w:szCs w:val="18"/>
              </w:rPr>
            </w:pPr>
            <w:bookmarkStart w:id="901" w:name="_heading=h.vgdtq7"/>
            <w:bookmarkEnd w:id="901"/>
            <w:r>
              <w:rPr>
                <w:rFonts w:ascii="Times New Roman" w:hAnsi="Times New Roman"/>
                <w:sz w:val="18"/>
              </w:rPr>
              <w:t xml:space="preserve">Podnosilac </w:t>
            </w:r>
            <w:r w:rsidR="00213802">
              <w:rPr>
                <w:rFonts w:ascii="Times New Roman" w:hAnsi="Times New Roman"/>
                <w:sz w:val="18"/>
              </w:rPr>
              <w:t xml:space="preserve">zahtjeva </w:t>
            </w:r>
            <w:r>
              <w:rPr>
                <w:rFonts w:ascii="Times New Roman" w:hAnsi="Times New Roman"/>
                <w:sz w:val="18"/>
              </w:rPr>
              <w:t>ima  obrazovanje iz oblasti turizma - ugostiteljstva</w:t>
            </w:r>
          </w:p>
        </w:tc>
        <w:tc>
          <w:tcPr>
            <w:tcW w:w="1559" w:type="dxa"/>
            <w:shd w:val="clear" w:color="auto" w:fill="auto"/>
            <w:vAlign w:val="center"/>
          </w:tcPr>
          <w:p w:rsidR="006721A1" w:rsidRPr="00C30F79" w:rsidRDefault="00622F1A" w:rsidP="009B3307">
            <w:pPr>
              <w:keepNext/>
              <w:ind w:left="57" w:right="58"/>
              <w:jc w:val="right"/>
              <w:rPr>
                <w:rFonts w:ascii="Times New Roman" w:eastAsia="Times New Roman" w:hAnsi="Times New Roman" w:cs="Times New Roman"/>
                <w:sz w:val="18"/>
                <w:szCs w:val="18"/>
              </w:rPr>
            </w:pPr>
            <w:r>
              <w:rPr>
                <w:rFonts w:ascii="Times New Roman" w:hAnsi="Times New Roman"/>
                <w:sz w:val="18"/>
              </w:rPr>
              <w:t>5</w:t>
            </w:r>
          </w:p>
        </w:tc>
      </w:tr>
      <w:tr w:rsidR="006721A1" w:rsidRPr="00C30F79" w:rsidTr="009B3307">
        <w:trPr>
          <w:trHeight w:val="192"/>
          <w:jc w:val="center"/>
        </w:trPr>
        <w:tc>
          <w:tcPr>
            <w:tcW w:w="7244" w:type="dxa"/>
            <w:shd w:val="clear" w:color="auto" w:fill="auto"/>
            <w:vAlign w:val="center"/>
          </w:tcPr>
          <w:p w:rsidR="006721A1" w:rsidRPr="00C30F79" w:rsidRDefault="00622F1A" w:rsidP="00592412">
            <w:pPr>
              <w:keepNext/>
              <w:numPr>
                <w:ilvl w:val="0"/>
                <w:numId w:val="59"/>
              </w:numPr>
              <w:pBdr>
                <w:top w:val="nil"/>
                <w:left w:val="nil"/>
                <w:bottom w:val="nil"/>
                <w:right w:val="nil"/>
                <w:between w:val="nil"/>
              </w:pBdr>
              <w:ind w:right="58"/>
              <w:rPr>
                <w:rFonts w:ascii="Times New Roman" w:eastAsia="Times New Roman" w:hAnsi="Times New Roman" w:cs="Times New Roman"/>
                <w:sz w:val="18"/>
                <w:szCs w:val="18"/>
              </w:rPr>
            </w:pPr>
            <w:r w:rsidRPr="00622F1A">
              <w:rPr>
                <w:rFonts w:ascii="Times New Roman" w:hAnsi="Times New Roman"/>
                <w:sz w:val="18"/>
              </w:rPr>
              <w:t>P</w:t>
            </w:r>
            <w:r>
              <w:rPr>
                <w:rFonts w:ascii="Times New Roman" w:hAnsi="Times New Roman"/>
                <w:sz w:val="18"/>
              </w:rPr>
              <w:t>odnosilac zahtjeva</w:t>
            </w:r>
            <w:r w:rsidRPr="00622F1A">
              <w:rPr>
                <w:rFonts w:ascii="Times New Roman" w:hAnsi="Times New Roman"/>
                <w:sz w:val="18"/>
              </w:rPr>
              <w:t xml:space="preserve"> je nosilac poljoprivrednog osiguranja</w:t>
            </w:r>
            <w:r w:rsidR="002E2368">
              <w:rPr>
                <w:rStyle w:val="FootnoteReference"/>
                <w:rFonts w:ascii="Times New Roman" w:hAnsi="Times New Roman"/>
                <w:sz w:val="18"/>
              </w:rPr>
              <w:footnoteReference w:id="43"/>
            </w:r>
          </w:p>
        </w:tc>
        <w:tc>
          <w:tcPr>
            <w:tcW w:w="1559" w:type="dxa"/>
            <w:shd w:val="clear" w:color="auto" w:fill="auto"/>
            <w:vAlign w:val="center"/>
          </w:tcPr>
          <w:p w:rsidR="006721A1" w:rsidRPr="00C30F79" w:rsidRDefault="00DB3CA0" w:rsidP="009B3307">
            <w:pPr>
              <w:keepNext/>
              <w:ind w:left="57" w:right="58"/>
              <w:jc w:val="right"/>
              <w:rPr>
                <w:rFonts w:ascii="Times New Roman" w:eastAsia="Times New Roman" w:hAnsi="Times New Roman" w:cs="Times New Roman"/>
                <w:sz w:val="18"/>
                <w:szCs w:val="18"/>
              </w:rPr>
            </w:pPr>
            <w:r>
              <w:rPr>
                <w:rFonts w:ascii="Times New Roman" w:hAnsi="Times New Roman"/>
                <w:sz w:val="18"/>
              </w:rPr>
              <w:t>5</w:t>
            </w:r>
          </w:p>
        </w:tc>
      </w:tr>
      <w:tr w:rsidR="006721A1" w:rsidRPr="00C30F79" w:rsidTr="009B3307">
        <w:trPr>
          <w:trHeight w:val="77"/>
          <w:jc w:val="center"/>
        </w:trPr>
        <w:tc>
          <w:tcPr>
            <w:tcW w:w="7244" w:type="dxa"/>
            <w:shd w:val="clear" w:color="auto" w:fill="auto"/>
            <w:vAlign w:val="center"/>
          </w:tcPr>
          <w:p w:rsidR="006721A1" w:rsidRPr="00C30F79" w:rsidRDefault="00707D31" w:rsidP="009B3307">
            <w:pPr>
              <w:keepNext/>
              <w:ind w:left="57" w:right="58"/>
              <w:rPr>
                <w:rFonts w:ascii="Times New Roman" w:eastAsia="Times New Roman" w:hAnsi="Times New Roman" w:cs="Times New Roman"/>
                <w:b/>
                <w:sz w:val="18"/>
                <w:szCs w:val="18"/>
              </w:rPr>
            </w:pPr>
            <w:r>
              <w:rPr>
                <w:rFonts w:ascii="Times New Roman" w:hAnsi="Times New Roman"/>
                <w:sz w:val="18"/>
              </w:rPr>
              <w:t>Korisnik (izvršni direktor) je žena</w:t>
            </w:r>
          </w:p>
        </w:tc>
        <w:tc>
          <w:tcPr>
            <w:tcW w:w="1559" w:type="dxa"/>
            <w:shd w:val="clear" w:color="auto" w:fill="auto"/>
            <w:vAlign w:val="center"/>
          </w:tcPr>
          <w:p w:rsidR="006721A1" w:rsidRPr="00C30F79" w:rsidRDefault="00DB3CA0" w:rsidP="009B3307">
            <w:pPr>
              <w:keepNext/>
              <w:ind w:left="57" w:right="58"/>
              <w:jc w:val="right"/>
              <w:rPr>
                <w:rFonts w:ascii="Times New Roman" w:eastAsia="Times New Roman" w:hAnsi="Times New Roman" w:cs="Times New Roman"/>
                <w:sz w:val="18"/>
                <w:szCs w:val="18"/>
              </w:rPr>
            </w:pPr>
            <w:r>
              <w:rPr>
                <w:rFonts w:ascii="Times New Roman" w:hAnsi="Times New Roman"/>
                <w:sz w:val="18"/>
              </w:rPr>
              <w:t>5</w:t>
            </w:r>
          </w:p>
        </w:tc>
      </w:tr>
      <w:tr w:rsidR="006721A1" w:rsidRPr="00C30F79" w:rsidTr="009B3307">
        <w:trPr>
          <w:trHeight w:val="231"/>
          <w:jc w:val="center"/>
        </w:trPr>
        <w:tc>
          <w:tcPr>
            <w:tcW w:w="7244" w:type="dxa"/>
            <w:shd w:val="clear" w:color="auto" w:fill="auto"/>
            <w:vAlign w:val="center"/>
          </w:tcPr>
          <w:p w:rsidR="006721A1" w:rsidRPr="00C30F79" w:rsidRDefault="009A3D91" w:rsidP="009B3307">
            <w:pPr>
              <w:keepNext/>
              <w:ind w:left="57" w:right="58"/>
              <w:rPr>
                <w:rFonts w:ascii="Times New Roman" w:eastAsia="Times New Roman" w:hAnsi="Times New Roman" w:cs="Times New Roman"/>
                <w:sz w:val="18"/>
                <w:szCs w:val="18"/>
              </w:rPr>
            </w:pPr>
            <w:r>
              <w:rPr>
                <w:rFonts w:ascii="Times New Roman" w:hAnsi="Times New Roman"/>
                <w:sz w:val="18"/>
              </w:rPr>
              <w:t xml:space="preserve">Korisnik </w:t>
            </w:r>
            <w:r w:rsidR="00707D31">
              <w:rPr>
                <w:rFonts w:ascii="Times New Roman" w:hAnsi="Times New Roman"/>
                <w:sz w:val="18"/>
              </w:rPr>
              <w:t>ima ispod 40 godina života</w:t>
            </w:r>
            <w:r w:rsidR="00707D31" w:rsidRPr="00C30F79">
              <w:rPr>
                <w:rFonts w:ascii="Times New Roman" w:eastAsia="Times New Roman" w:hAnsi="Times New Roman" w:cs="Times New Roman"/>
                <w:sz w:val="18"/>
                <w:szCs w:val="18"/>
                <w:vertAlign w:val="superscript"/>
              </w:rPr>
              <w:footnoteReference w:id="44"/>
            </w:r>
          </w:p>
        </w:tc>
        <w:tc>
          <w:tcPr>
            <w:tcW w:w="1559" w:type="dxa"/>
            <w:shd w:val="clear" w:color="auto" w:fill="auto"/>
            <w:vAlign w:val="center"/>
          </w:tcPr>
          <w:p w:rsidR="006721A1" w:rsidRPr="00C30F79" w:rsidRDefault="00DB3CA0" w:rsidP="009B3307">
            <w:pPr>
              <w:keepNext/>
              <w:ind w:left="57" w:right="58"/>
              <w:jc w:val="right"/>
              <w:rPr>
                <w:rFonts w:ascii="Times New Roman" w:eastAsia="Times New Roman" w:hAnsi="Times New Roman" w:cs="Times New Roman"/>
                <w:sz w:val="18"/>
                <w:szCs w:val="18"/>
              </w:rPr>
            </w:pPr>
            <w:r>
              <w:rPr>
                <w:rFonts w:ascii="Times New Roman" w:hAnsi="Times New Roman"/>
                <w:sz w:val="18"/>
              </w:rPr>
              <w:t>5</w:t>
            </w:r>
          </w:p>
        </w:tc>
      </w:tr>
      <w:tr w:rsidR="006721A1" w:rsidRPr="00C30F79" w:rsidTr="009B3307">
        <w:trPr>
          <w:trHeight w:val="284"/>
          <w:jc w:val="center"/>
        </w:trPr>
        <w:tc>
          <w:tcPr>
            <w:tcW w:w="7244" w:type="dxa"/>
            <w:shd w:val="clear" w:color="auto" w:fill="auto"/>
            <w:vAlign w:val="center"/>
          </w:tcPr>
          <w:p w:rsidR="006721A1" w:rsidRPr="00C30F79" w:rsidRDefault="00707D31" w:rsidP="009B3307">
            <w:pPr>
              <w:keepNext/>
              <w:ind w:left="57" w:right="58"/>
              <w:rPr>
                <w:rFonts w:ascii="Times New Roman" w:eastAsia="Times New Roman" w:hAnsi="Times New Roman" w:cs="Times New Roman"/>
                <w:sz w:val="18"/>
                <w:szCs w:val="18"/>
              </w:rPr>
            </w:pPr>
            <w:r>
              <w:rPr>
                <w:rFonts w:ascii="Times New Roman" w:hAnsi="Times New Roman"/>
                <w:sz w:val="18"/>
              </w:rPr>
              <w:t>Projekat obuhvata otvaranje novih radnih mjesta na osnovu biznis plana</w:t>
            </w:r>
          </w:p>
        </w:tc>
        <w:tc>
          <w:tcPr>
            <w:tcW w:w="1559" w:type="dxa"/>
            <w:shd w:val="clear" w:color="auto" w:fill="auto"/>
            <w:vAlign w:val="center"/>
          </w:tcPr>
          <w:p w:rsidR="006721A1" w:rsidRPr="00C30F79" w:rsidRDefault="00622F1A" w:rsidP="009B3307">
            <w:pPr>
              <w:keepNext/>
              <w:ind w:left="57" w:right="58"/>
              <w:jc w:val="right"/>
              <w:rPr>
                <w:rFonts w:ascii="Times New Roman" w:eastAsia="Times New Roman" w:hAnsi="Times New Roman" w:cs="Times New Roman"/>
                <w:sz w:val="18"/>
                <w:szCs w:val="18"/>
              </w:rPr>
            </w:pPr>
            <w:r>
              <w:rPr>
                <w:rFonts w:ascii="Times New Roman" w:hAnsi="Times New Roman"/>
                <w:sz w:val="18"/>
              </w:rPr>
              <w:t>5</w:t>
            </w:r>
          </w:p>
        </w:tc>
      </w:tr>
      <w:tr w:rsidR="006721A1" w:rsidRPr="00C30F79" w:rsidTr="009B3307">
        <w:trPr>
          <w:trHeight w:val="77"/>
          <w:jc w:val="center"/>
        </w:trPr>
        <w:tc>
          <w:tcPr>
            <w:tcW w:w="7244" w:type="dxa"/>
            <w:shd w:val="clear" w:color="auto" w:fill="auto"/>
            <w:vAlign w:val="center"/>
          </w:tcPr>
          <w:p w:rsidR="006721A1" w:rsidRPr="00C30F79" w:rsidRDefault="00707D31" w:rsidP="009B3307">
            <w:pPr>
              <w:keepNext/>
              <w:ind w:left="57" w:right="58"/>
              <w:rPr>
                <w:rFonts w:ascii="Times New Roman" w:eastAsia="Times New Roman" w:hAnsi="Times New Roman" w:cs="Times New Roman"/>
                <w:sz w:val="18"/>
                <w:szCs w:val="18"/>
              </w:rPr>
            </w:pPr>
            <w:r>
              <w:rPr>
                <w:rFonts w:ascii="Times New Roman" w:hAnsi="Times New Roman"/>
                <w:sz w:val="18"/>
              </w:rPr>
              <w:t xml:space="preserve">Investicije u obnovljive izvore energije </w:t>
            </w:r>
          </w:p>
        </w:tc>
        <w:tc>
          <w:tcPr>
            <w:tcW w:w="1559" w:type="dxa"/>
            <w:shd w:val="clear" w:color="auto" w:fill="auto"/>
            <w:vAlign w:val="center"/>
          </w:tcPr>
          <w:p w:rsidR="006721A1" w:rsidRPr="00C30F79" w:rsidRDefault="00622F1A" w:rsidP="009B3307">
            <w:pPr>
              <w:keepNext/>
              <w:ind w:left="57" w:right="58"/>
              <w:jc w:val="right"/>
              <w:rPr>
                <w:rFonts w:ascii="Times New Roman" w:eastAsia="Times New Roman" w:hAnsi="Times New Roman" w:cs="Times New Roman"/>
                <w:sz w:val="18"/>
                <w:szCs w:val="18"/>
              </w:rPr>
            </w:pPr>
            <w:r>
              <w:rPr>
                <w:rFonts w:ascii="Times New Roman" w:hAnsi="Times New Roman"/>
                <w:sz w:val="18"/>
              </w:rPr>
              <w:t xml:space="preserve"> 5</w:t>
            </w:r>
          </w:p>
        </w:tc>
      </w:tr>
      <w:tr w:rsidR="006721A1" w:rsidRPr="00C30F79" w:rsidTr="009B3307">
        <w:trPr>
          <w:trHeight w:val="77"/>
          <w:jc w:val="center"/>
        </w:trPr>
        <w:tc>
          <w:tcPr>
            <w:tcW w:w="7244" w:type="dxa"/>
            <w:shd w:val="clear" w:color="auto" w:fill="auto"/>
            <w:vAlign w:val="center"/>
          </w:tcPr>
          <w:p w:rsidR="006721A1" w:rsidRPr="00C30F79" w:rsidRDefault="00707D31" w:rsidP="009B3307">
            <w:pPr>
              <w:keepNext/>
              <w:ind w:left="57" w:right="58"/>
              <w:rPr>
                <w:rFonts w:ascii="Times New Roman" w:eastAsia="Times New Roman" w:hAnsi="Times New Roman" w:cs="Times New Roman"/>
                <w:sz w:val="18"/>
                <w:szCs w:val="18"/>
              </w:rPr>
            </w:pPr>
            <w:r>
              <w:rPr>
                <w:rFonts w:ascii="Times New Roman" w:hAnsi="Times New Roman"/>
                <w:sz w:val="18"/>
              </w:rPr>
              <w:t>Investiranje u tret</w:t>
            </w:r>
            <w:r w:rsidR="009A3D91">
              <w:rPr>
                <w:rFonts w:ascii="Times New Roman" w:hAnsi="Times New Roman"/>
                <w:sz w:val="18"/>
              </w:rPr>
              <w:t>man</w:t>
            </w:r>
            <w:r>
              <w:rPr>
                <w:rFonts w:ascii="Times New Roman" w:hAnsi="Times New Roman"/>
                <w:sz w:val="18"/>
              </w:rPr>
              <w:t xml:space="preserve"> otpada i prečišćavanje otpadnih voda</w:t>
            </w:r>
          </w:p>
        </w:tc>
        <w:tc>
          <w:tcPr>
            <w:tcW w:w="1559" w:type="dxa"/>
            <w:shd w:val="clear" w:color="auto" w:fill="auto"/>
            <w:vAlign w:val="center"/>
          </w:tcPr>
          <w:p w:rsidR="006721A1" w:rsidRPr="00C30F79" w:rsidRDefault="00DB3CA0" w:rsidP="009B3307">
            <w:pPr>
              <w:keepNext/>
              <w:ind w:left="57" w:right="58"/>
              <w:jc w:val="right"/>
              <w:rPr>
                <w:rFonts w:ascii="Times New Roman" w:eastAsia="Times New Roman" w:hAnsi="Times New Roman" w:cs="Times New Roman"/>
                <w:sz w:val="18"/>
                <w:szCs w:val="18"/>
              </w:rPr>
            </w:pPr>
            <w:r>
              <w:rPr>
                <w:rFonts w:ascii="Times New Roman" w:hAnsi="Times New Roman"/>
                <w:sz w:val="18"/>
              </w:rPr>
              <w:t>5</w:t>
            </w:r>
          </w:p>
        </w:tc>
      </w:tr>
      <w:tr w:rsidR="00622F1A" w:rsidRPr="00C30F79" w:rsidTr="009B3307">
        <w:trPr>
          <w:trHeight w:val="77"/>
          <w:jc w:val="center"/>
        </w:trPr>
        <w:tc>
          <w:tcPr>
            <w:tcW w:w="7244" w:type="dxa"/>
            <w:shd w:val="clear" w:color="auto" w:fill="auto"/>
            <w:vAlign w:val="center"/>
          </w:tcPr>
          <w:p w:rsidR="00622F1A" w:rsidRDefault="00622F1A" w:rsidP="009B3307">
            <w:pPr>
              <w:keepNext/>
              <w:ind w:left="57" w:right="58"/>
              <w:rPr>
                <w:rFonts w:ascii="Times New Roman" w:hAnsi="Times New Roman"/>
                <w:sz w:val="18"/>
              </w:rPr>
            </w:pPr>
            <w:r w:rsidRPr="00622F1A">
              <w:rPr>
                <w:rFonts w:ascii="Times New Roman" w:hAnsi="Times New Roman"/>
                <w:sz w:val="18"/>
              </w:rPr>
              <w:t>P</w:t>
            </w:r>
            <w:r>
              <w:rPr>
                <w:rFonts w:ascii="Times New Roman" w:hAnsi="Times New Roman"/>
                <w:sz w:val="18"/>
              </w:rPr>
              <w:t>odnosilac zahtjeva</w:t>
            </w:r>
            <w:r w:rsidRPr="00622F1A">
              <w:rPr>
                <w:rFonts w:ascii="Times New Roman" w:hAnsi="Times New Roman"/>
                <w:sz w:val="18"/>
              </w:rPr>
              <w:t xml:space="preserve"> ima </w:t>
            </w:r>
            <w:r>
              <w:rPr>
                <w:rFonts w:ascii="Times New Roman" w:hAnsi="Times New Roman"/>
                <w:sz w:val="18"/>
              </w:rPr>
              <w:t>gazdinstvo</w:t>
            </w:r>
            <w:r w:rsidRPr="00622F1A">
              <w:rPr>
                <w:rFonts w:ascii="Times New Roman" w:hAnsi="Times New Roman"/>
                <w:sz w:val="18"/>
              </w:rPr>
              <w:t xml:space="preserve"> sa više od 5 </w:t>
            </w:r>
            <w:r w:rsidR="00597F54">
              <w:rPr>
                <w:rFonts w:ascii="Times New Roman" w:hAnsi="Times New Roman"/>
                <w:sz w:val="18"/>
              </w:rPr>
              <w:t>UG</w:t>
            </w:r>
            <w:r w:rsidRPr="00622F1A">
              <w:rPr>
                <w:rFonts w:ascii="Times New Roman" w:hAnsi="Times New Roman"/>
                <w:sz w:val="18"/>
              </w:rPr>
              <w:t xml:space="preserve"> i/ili 1 ha obradivog zemljišta (godišnja ili višegodišnja kultura)</w:t>
            </w:r>
            <w:r>
              <w:rPr>
                <w:rStyle w:val="FootnoteReference"/>
                <w:rFonts w:ascii="Times New Roman" w:hAnsi="Times New Roman"/>
                <w:sz w:val="18"/>
              </w:rPr>
              <w:footnoteReference w:id="45"/>
            </w:r>
          </w:p>
        </w:tc>
        <w:tc>
          <w:tcPr>
            <w:tcW w:w="1559" w:type="dxa"/>
            <w:shd w:val="clear" w:color="auto" w:fill="auto"/>
            <w:vAlign w:val="center"/>
          </w:tcPr>
          <w:p w:rsidR="00622F1A" w:rsidRDefault="00622F1A" w:rsidP="009B3307">
            <w:pPr>
              <w:keepNext/>
              <w:ind w:left="57" w:right="58"/>
              <w:jc w:val="right"/>
              <w:rPr>
                <w:rFonts w:ascii="Times New Roman" w:hAnsi="Times New Roman"/>
                <w:sz w:val="18"/>
              </w:rPr>
            </w:pPr>
            <w:r>
              <w:rPr>
                <w:rFonts w:ascii="Times New Roman" w:hAnsi="Times New Roman"/>
                <w:sz w:val="18"/>
              </w:rPr>
              <w:t>10</w:t>
            </w:r>
          </w:p>
        </w:tc>
      </w:tr>
      <w:tr w:rsidR="006721A1" w:rsidRPr="00C30F79" w:rsidTr="009B3307">
        <w:trPr>
          <w:trHeight w:val="284"/>
          <w:jc w:val="center"/>
        </w:trPr>
        <w:tc>
          <w:tcPr>
            <w:tcW w:w="7244" w:type="dxa"/>
            <w:shd w:val="clear" w:color="auto" w:fill="auto"/>
            <w:vAlign w:val="center"/>
          </w:tcPr>
          <w:p w:rsidR="006721A1" w:rsidRPr="00C30F79" w:rsidRDefault="00707D31" w:rsidP="009B3307">
            <w:pPr>
              <w:keepNext/>
              <w:ind w:left="57" w:right="58"/>
              <w:rPr>
                <w:rFonts w:ascii="Times New Roman" w:eastAsia="Times New Roman" w:hAnsi="Times New Roman" w:cs="Times New Roman"/>
                <w:b/>
                <w:sz w:val="18"/>
                <w:szCs w:val="18"/>
              </w:rPr>
            </w:pPr>
            <w:r>
              <w:rPr>
                <w:rFonts w:ascii="Times New Roman" w:hAnsi="Times New Roman"/>
                <w:b/>
                <w:sz w:val="18"/>
              </w:rPr>
              <w:t>UKUPNO</w:t>
            </w:r>
          </w:p>
        </w:tc>
        <w:tc>
          <w:tcPr>
            <w:tcW w:w="1559" w:type="dxa"/>
            <w:shd w:val="clear" w:color="auto" w:fill="auto"/>
            <w:vAlign w:val="center"/>
          </w:tcPr>
          <w:p w:rsidR="006721A1" w:rsidRPr="00C30F79" w:rsidRDefault="00707D31" w:rsidP="009B3307">
            <w:pPr>
              <w:keepNext/>
              <w:ind w:left="57" w:right="58"/>
              <w:jc w:val="right"/>
              <w:rPr>
                <w:rFonts w:ascii="Times New Roman" w:eastAsia="Times New Roman" w:hAnsi="Times New Roman" w:cs="Times New Roman"/>
                <w:b/>
                <w:sz w:val="18"/>
                <w:szCs w:val="18"/>
              </w:rPr>
            </w:pPr>
            <w:r>
              <w:rPr>
                <w:rFonts w:ascii="Times New Roman" w:hAnsi="Times New Roman"/>
                <w:b/>
                <w:sz w:val="18"/>
              </w:rPr>
              <w:t>Do 100</w:t>
            </w:r>
          </w:p>
        </w:tc>
      </w:tr>
      <w:bookmarkEnd w:id="900"/>
    </w:tbl>
    <w:p w:rsidR="003856A3" w:rsidRDefault="003856A3">
      <w:pPr>
        <w:pBdr>
          <w:top w:val="nil"/>
          <w:left w:val="nil"/>
          <w:bottom w:val="nil"/>
          <w:right w:val="nil"/>
          <w:between w:val="nil"/>
        </w:pBdr>
        <w:jc w:val="center"/>
        <w:rPr>
          <w:rFonts w:ascii="Times New Roman" w:eastAsia="Times New Roman" w:hAnsi="Times New Roman" w:cs="Times New Roman"/>
          <w:i/>
          <w:sz w:val="22"/>
          <w:szCs w:val="22"/>
        </w:rPr>
      </w:pPr>
    </w:p>
    <w:p w:rsidR="003856A3" w:rsidRPr="00DA1E72" w:rsidRDefault="003856A3" w:rsidP="0098778D">
      <w:pPr>
        <w:pBdr>
          <w:top w:val="nil"/>
          <w:left w:val="nil"/>
          <w:bottom w:val="nil"/>
          <w:right w:val="nil"/>
          <w:between w:val="nil"/>
        </w:pBdr>
        <w:jc w:val="center"/>
        <w:rPr>
          <w:rFonts w:ascii="Times New Roman" w:hAnsi="Times New Roman"/>
          <w:i/>
          <w:sz w:val="22"/>
        </w:rPr>
      </w:pPr>
      <w:r w:rsidRPr="00DA1E72">
        <w:rPr>
          <w:rFonts w:ascii="Times New Roman" w:hAnsi="Times New Roman"/>
          <w:i/>
          <w:sz w:val="22"/>
        </w:rPr>
        <w:t xml:space="preserve">Tabela 60: Kriterijumi </w:t>
      </w:r>
      <w:r w:rsidR="0030693C">
        <w:rPr>
          <w:rFonts w:ascii="Times New Roman" w:hAnsi="Times New Roman"/>
          <w:i/>
          <w:sz w:val="22"/>
        </w:rPr>
        <w:t>rangiranja</w:t>
      </w:r>
      <w:r w:rsidRPr="00DA1E72">
        <w:rPr>
          <w:rFonts w:ascii="Times New Roman" w:hAnsi="Times New Roman"/>
          <w:i/>
          <w:sz w:val="22"/>
        </w:rPr>
        <w:t xml:space="preserve"> za podmjeru 7.2– Podrška investicijama za preradu na gazdinstvu</w:t>
      </w:r>
    </w:p>
    <w:tbl>
      <w:tblPr>
        <w:tblW w:w="88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244"/>
        <w:gridCol w:w="1559"/>
      </w:tblGrid>
      <w:tr w:rsidR="00E17434" w:rsidRPr="00C30F79" w:rsidTr="00754E88">
        <w:trPr>
          <w:trHeight w:val="284"/>
          <w:jc w:val="center"/>
        </w:trPr>
        <w:tc>
          <w:tcPr>
            <w:tcW w:w="7244" w:type="dxa"/>
            <w:shd w:val="clear" w:color="auto" w:fill="D9D9D9"/>
            <w:vAlign w:val="center"/>
          </w:tcPr>
          <w:p w:rsidR="006721A1" w:rsidRPr="00C30F79" w:rsidRDefault="00221896" w:rsidP="009B3307">
            <w:pPr>
              <w:keepNext/>
              <w:ind w:right="57"/>
              <w:jc w:val="center"/>
              <w:rPr>
                <w:rFonts w:ascii="Times New Roman" w:eastAsia="Times New Roman" w:hAnsi="Times New Roman" w:cs="Times New Roman"/>
                <w:b/>
                <w:sz w:val="18"/>
                <w:szCs w:val="18"/>
              </w:rPr>
            </w:pPr>
            <w:r>
              <w:rPr>
                <w:rFonts w:ascii="Times New Roman" w:hAnsi="Times New Roman"/>
                <w:b/>
                <w:sz w:val="18"/>
              </w:rPr>
              <w:t xml:space="preserve">Kriterijumi </w:t>
            </w:r>
            <w:r w:rsidR="0030693C">
              <w:rPr>
                <w:rFonts w:ascii="Times New Roman" w:hAnsi="Times New Roman"/>
                <w:b/>
                <w:sz w:val="18"/>
              </w:rPr>
              <w:t>rangiranja</w:t>
            </w:r>
          </w:p>
        </w:tc>
        <w:tc>
          <w:tcPr>
            <w:tcW w:w="1559" w:type="dxa"/>
            <w:shd w:val="clear" w:color="auto" w:fill="D9D9D9"/>
            <w:vAlign w:val="center"/>
          </w:tcPr>
          <w:p w:rsidR="006721A1" w:rsidRPr="00C30F79" w:rsidRDefault="00707D31" w:rsidP="009B3307">
            <w:pPr>
              <w:keepNext/>
              <w:ind w:left="57" w:right="57"/>
              <w:jc w:val="right"/>
              <w:rPr>
                <w:rFonts w:ascii="Times New Roman" w:eastAsia="Times New Roman" w:hAnsi="Times New Roman" w:cs="Times New Roman"/>
                <w:b/>
                <w:sz w:val="18"/>
                <w:szCs w:val="18"/>
              </w:rPr>
            </w:pPr>
            <w:r>
              <w:rPr>
                <w:rFonts w:ascii="Times New Roman" w:hAnsi="Times New Roman"/>
                <w:b/>
                <w:sz w:val="18"/>
              </w:rPr>
              <w:t>Bodovi</w:t>
            </w:r>
          </w:p>
        </w:tc>
      </w:tr>
      <w:tr w:rsidR="006721A1" w:rsidRPr="00C30F79" w:rsidTr="009B3307">
        <w:trPr>
          <w:trHeight w:val="284"/>
          <w:jc w:val="center"/>
        </w:trPr>
        <w:tc>
          <w:tcPr>
            <w:tcW w:w="7244" w:type="dxa"/>
            <w:shd w:val="clear" w:color="auto" w:fill="auto"/>
            <w:vAlign w:val="center"/>
          </w:tcPr>
          <w:p w:rsidR="006721A1" w:rsidRPr="00C30F79" w:rsidRDefault="00707D31" w:rsidP="009B3307">
            <w:pPr>
              <w:keepNext/>
              <w:ind w:right="57"/>
              <w:rPr>
                <w:rFonts w:ascii="Times New Roman" w:eastAsia="Times New Roman" w:hAnsi="Times New Roman" w:cs="Times New Roman"/>
                <w:sz w:val="18"/>
                <w:szCs w:val="18"/>
              </w:rPr>
            </w:pPr>
            <w:bookmarkStart w:id="902" w:name="_heading=h.3fg1ce0"/>
            <w:bookmarkEnd w:id="902"/>
            <w:r>
              <w:rPr>
                <w:rFonts w:ascii="Times New Roman" w:hAnsi="Times New Roman"/>
                <w:sz w:val="18"/>
              </w:rPr>
              <w:t>Stručne kvalifikacije</w:t>
            </w:r>
          </w:p>
        </w:tc>
        <w:tc>
          <w:tcPr>
            <w:tcW w:w="1559" w:type="dxa"/>
            <w:shd w:val="clear" w:color="auto" w:fill="auto"/>
            <w:vAlign w:val="center"/>
          </w:tcPr>
          <w:p w:rsidR="006721A1" w:rsidRPr="00C30F79" w:rsidRDefault="00707D31" w:rsidP="009B3307">
            <w:pPr>
              <w:keepNext/>
              <w:ind w:right="57"/>
              <w:jc w:val="right"/>
              <w:rPr>
                <w:rFonts w:ascii="Times New Roman" w:eastAsia="Times New Roman" w:hAnsi="Times New Roman" w:cs="Times New Roman"/>
                <w:sz w:val="18"/>
                <w:szCs w:val="18"/>
              </w:rPr>
            </w:pPr>
            <w:r>
              <w:rPr>
                <w:rFonts w:ascii="Times New Roman" w:hAnsi="Times New Roman"/>
                <w:sz w:val="18"/>
              </w:rPr>
              <w:t>Do 10</w:t>
            </w:r>
          </w:p>
        </w:tc>
      </w:tr>
      <w:tr w:rsidR="006721A1" w:rsidRPr="00C30F79" w:rsidTr="009B3307">
        <w:trPr>
          <w:trHeight w:val="284"/>
          <w:jc w:val="center"/>
        </w:trPr>
        <w:tc>
          <w:tcPr>
            <w:tcW w:w="7244" w:type="dxa"/>
            <w:shd w:val="clear" w:color="auto" w:fill="auto"/>
            <w:vAlign w:val="center"/>
          </w:tcPr>
          <w:p w:rsidR="006721A1" w:rsidRPr="00C30F79" w:rsidRDefault="00707D31" w:rsidP="00592412">
            <w:pPr>
              <w:keepNext/>
              <w:numPr>
                <w:ilvl w:val="0"/>
                <w:numId w:val="59"/>
              </w:numPr>
              <w:pBdr>
                <w:top w:val="nil"/>
                <w:left w:val="nil"/>
                <w:bottom w:val="nil"/>
                <w:right w:val="nil"/>
                <w:between w:val="nil"/>
              </w:pBdr>
              <w:ind w:right="57"/>
              <w:rPr>
                <w:rFonts w:ascii="Times New Roman" w:eastAsia="Times New Roman" w:hAnsi="Times New Roman" w:cs="Times New Roman"/>
                <w:sz w:val="18"/>
                <w:szCs w:val="18"/>
              </w:rPr>
            </w:pPr>
            <w:r>
              <w:rPr>
                <w:rFonts w:ascii="Times New Roman" w:hAnsi="Times New Roman"/>
                <w:sz w:val="18"/>
              </w:rPr>
              <w:t xml:space="preserve">Podnosilac </w:t>
            </w:r>
            <w:r w:rsidR="009A3D91">
              <w:rPr>
                <w:rFonts w:ascii="Times New Roman" w:hAnsi="Times New Roman"/>
                <w:sz w:val="18"/>
              </w:rPr>
              <w:t xml:space="preserve">zahtejva </w:t>
            </w:r>
            <w:r>
              <w:rPr>
                <w:rFonts w:ascii="Times New Roman" w:hAnsi="Times New Roman"/>
                <w:sz w:val="18"/>
              </w:rPr>
              <w:t>ima visoko obrazovanje iz oblasti poljoprivrede i/ili veterine</w:t>
            </w:r>
          </w:p>
        </w:tc>
        <w:tc>
          <w:tcPr>
            <w:tcW w:w="1559" w:type="dxa"/>
            <w:shd w:val="clear" w:color="auto" w:fill="auto"/>
            <w:vAlign w:val="center"/>
          </w:tcPr>
          <w:p w:rsidR="006721A1" w:rsidRPr="00C30F79" w:rsidRDefault="00707D31" w:rsidP="009B3307">
            <w:pPr>
              <w:keepNext/>
              <w:ind w:right="57"/>
              <w:jc w:val="right"/>
              <w:rPr>
                <w:rFonts w:ascii="Times New Roman" w:eastAsia="Times New Roman" w:hAnsi="Times New Roman" w:cs="Times New Roman"/>
                <w:sz w:val="18"/>
                <w:szCs w:val="18"/>
              </w:rPr>
            </w:pPr>
            <w:r>
              <w:rPr>
                <w:rFonts w:ascii="Times New Roman" w:hAnsi="Times New Roman"/>
                <w:sz w:val="18"/>
              </w:rPr>
              <w:t>10</w:t>
            </w:r>
          </w:p>
        </w:tc>
      </w:tr>
      <w:tr w:rsidR="006721A1" w:rsidRPr="00C30F79" w:rsidTr="009B3307">
        <w:trPr>
          <w:trHeight w:val="284"/>
          <w:jc w:val="center"/>
        </w:trPr>
        <w:tc>
          <w:tcPr>
            <w:tcW w:w="7244" w:type="dxa"/>
            <w:shd w:val="clear" w:color="auto" w:fill="auto"/>
            <w:vAlign w:val="center"/>
          </w:tcPr>
          <w:p w:rsidR="006721A1" w:rsidRPr="00C30F79" w:rsidRDefault="00707D31" w:rsidP="00592412">
            <w:pPr>
              <w:keepNext/>
              <w:numPr>
                <w:ilvl w:val="0"/>
                <w:numId w:val="59"/>
              </w:numPr>
              <w:pBdr>
                <w:top w:val="nil"/>
                <w:left w:val="nil"/>
                <w:bottom w:val="nil"/>
                <w:right w:val="nil"/>
                <w:between w:val="nil"/>
              </w:pBdr>
              <w:ind w:right="57"/>
              <w:rPr>
                <w:rFonts w:ascii="Times New Roman" w:eastAsia="Times New Roman" w:hAnsi="Times New Roman" w:cs="Times New Roman"/>
                <w:sz w:val="18"/>
                <w:szCs w:val="18"/>
              </w:rPr>
            </w:pPr>
            <w:r>
              <w:rPr>
                <w:rFonts w:ascii="Times New Roman" w:hAnsi="Times New Roman"/>
                <w:sz w:val="18"/>
              </w:rPr>
              <w:t xml:space="preserve">Podnosilac </w:t>
            </w:r>
            <w:r w:rsidR="009A3D91">
              <w:rPr>
                <w:rFonts w:ascii="Times New Roman" w:hAnsi="Times New Roman"/>
                <w:sz w:val="18"/>
              </w:rPr>
              <w:t xml:space="preserve">zahtjeva </w:t>
            </w:r>
            <w:r>
              <w:rPr>
                <w:rFonts w:ascii="Times New Roman" w:hAnsi="Times New Roman"/>
                <w:sz w:val="18"/>
              </w:rPr>
              <w:t>ima srednjoškolsko obrazovanje iz oblasti poljoprivrede i/ili veterine</w:t>
            </w:r>
          </w:p>
        </w:tc>
        <w:tc>
          <w:tcPr>
            <w:tcW w:w="1559" w:type="dxa"/>
            <w:shd w:val="clear" w:color="auto" w:fill="auto"/>
            <w:vAlign w:val="center"/>
          </w:tcPr>
          <w:p w:rsidR="006721A1" w:rsidRPr="00C30F79" w:rsidRDefault="00707D31" w:rsidP="009B3307">
            <w:pPr>
              <w:keepNext/>
              <w:ind w:right="57"/>
              <w:jc w:val="right"/>
              <w:rPr>
                <w:rFonts w:ascii="Times New Roman" w:eastAsia="Times New Roman" w:hAnsi="Times New Roman" w:cs="Times New Roman"/>
                <w:sz w:val="18"/>
                <w:szCs w:val="18"/>
              </w:rPr>
            </w:pPr>
            <w:r>
              <w:rPr>
                <w:rFonts w:ascii="Times New Roman" w:hAnsi="Times New Roman"/>
                <w:sz w:val="18"/>
              </w:rPr>
              <w:t>5</w:t>
            </w:r>
          </w:p>
        </w:tc>
      </w:tr>
      <w:tr w:rsidR="006721A1" w:rsidRPr="00C30F79" w:rsidTr="009B3307">
        <w:trPr>
          <w:trHeight w:val="284"/>
          <w:jc w:val="center"/>
        </w:trPr>
        <w:tc>
          <w:tcPr>
            <w:tcW w:w="7244" w:type="dxa"/>
            <w:shd w:val="clear" w:color="auto" w:fill="auto"/>
            <w:vAlign w:val="center"/>
          </w:tcPr>
          <w:p w:rsidR="006721A1" w:rsidRPr="00C30F79" w:rsidRDefault="00707D31" w:rsidP="009B3307">
            <w:pPr>
              <w:keepNext/>
              <w:ind w:right="57"/>
              <w:rPr>
                <w:rFonts w:ascii="Times New Roman" w:eastAsia="Times New Roman" w:hAnsi="Times New Roman" w:cs="Times New Roman"/>
                <w:sz w:val="18"/>
                <w:szCs w:val="18"/>
              </w:rPr>
            </w:pPr>
            <w:r>
              <w:rPr>
                <w:rFonts w:ascii="Times New Roman" w:hAnsi="Times New Roman"/>
                <w:sz w:val="18"/>
              </w:rPr>
              <w:t>Veličina gazdinstva</w:t>
            </w:r>
          </w:p>
        </w:tc>
        <w:tc>
          <w:tcPr>
            <w:tcW w:w="1559" w:type="dxa"/>
            <w:shd w:val="clear" w:color="auto" w:fill="auto"/>
            <w:vAlign w:val="center"/>
          </w:tcPr>
          <w:p w:rsidR="006721A1" w:rsidRPr="00C30F79" w:rsidRDefault="00707D31" w:rsidP="009B3307">
            <w:pPr>
              <w:keepNext/>
              <w:ind w:right="57"/>
              <w:jc w:val="right"/>
              <w:rPr>
                <w:rFonts w:ascii="Times New Roman" w:eastAsia="Times New Roman" w:hAnsi="Times New Roman" w:cs="Times New Roman"/>
                <w:sz w:val="18"/>
                <w:szCs w:val="18"/>
              </w:rPr>
            </w:pPr>
            <w:r>
              <w:rPr>
                <w:rFonts w:ascii="Times New Roman" w:hAnsi="Times New Roman"/>
                <w:sz w:val="18"/>
              </w:rPr>
              <w:t>Do 20</w:t>
            </w:r>
          </w:p>
        </w:tc>
      </w:tr>
      <w:tr w:rsidR="006721A1" w:rsidRPr="00C30F79" w:rsidTr="009B3307">
        <w:trPr>
          <w:trHeight w:val="284"/>
          <w:jc w:val="center"/>
        </w:trPr>
        <w:tc>
          <w:tcPr>
            <w:tcW w:w="7244" w:type="dxa"/>
            <w:shd w:val="clear" w:color="auto" w:fill="auto"/>
            <w:vAlign w:val="center"/>
          </w:tcPr>
          <w:p w:rsidR="006721A1" w:rsidRPr="00C30F79" w:rsidRDefault="00707D31" w:rsidP="00592412">
            <w:pPr>
              <w:keepNext/>
              <w:numPr>
                <w:ilvl w:val="0"/>
                <w:numId w:val="59"/>
              </w:numPr>
              <w:pBdr>
                <w:top w:val="nil"/>
                <w:left w:val="nil"/>
                <w:bottom w:val="nil"/>
                <w:right w:val="nil"/>
                <w:between w:val="nil"/>
              </w:pBdr>
              <w:ind w:right="57"/>
              <w:rPr>
                <w:rFonts w:ascii="Times New Roman" w:eastAsia="Times New Roman" w:hAnsi="Times New Roman" w:cs="Times New Roman"/>
                <w:sz w:val="18"/>
                <w:szCs w:val="18"/>
              </w:rPr>
            </w:pPr>
            <w:r>
              <w:rPr>
                <w:rFonts w:ascii="Times New Roman" w:hAnsi="Times New Roman"/>
                <w:sz w:val="18"/>
              </w:rPr>
              <w:t>Korisnik ima više od 5 UG</w:t>
            </w:r>
          </w:p>
        </w:tc>
        <w:tc>
          <w:tcPr>
            <w:tcW w:w="1559" w:type="dxa"/>
            <w:shd w:val="clear" w:color="auto" w:fill="auto"/>
            <w:vAlign w:val="center"/>
          </w:tcPr>
          <w:p w:rsidR="006721A1" w:rsidRPr="00C30F79" w:rsidRDefault="00707D31" w:rsidP="009B3307">
            <w:pPr>
              <w:keepNext/>
              <w:ind w:right="57"/>
              <w:jc w:val="right"/>
              <w:rPr>
                <w:rFonts w:ascii="Times New Roman" w:eastAsia="Times New Roman" w:hAnsi="Times New Roman" w:cs="Times New Roman"/>
                <w:sz w:val="18"/>
                <w:szCs w:val="18"/>
              </w:rPr>
            </w:pPr>
            <w:r>
              <w:rPr>
                <w:rFonts w:ascii="Times New Roman" w:hAnsi="Times New Roman"/>
                <w:sz w:val="18"/>
              </w:rPr>
              <w:t>10</w:t>
            </w:r>
          </w:p>
        </w:tc>
      </w:tr>
      <w:tr w:rsidR="006721A1" w:rsidRPr="00C30F79" w:rsidTr="009B3307">
        <w:trPr>
          <w:trHeight w:val="284"/>
          <w:jc w:val="center"/>
        </w:trPr>
        <w:tc>
          <w:tcPr>
            <w:tcW w:w="7244" w:type="dxa"/>
            <w:shd w:val="clear" w:color="auto" w:fill="auto"/>
            <w:vAlign w:val="center"/>
          </w:tcPr>
          <w:p w:rsidR="006721A1" w:rsidRPr="00C30F79" w:rsidRDefault="00707D31" w:rsidP="00592412">
            <w:pPr>
              <w:keepNext/>
              <w:numPr>
                <w:ilvl w:val="0"/>
                <w:numId w:val="59"/>
              </w:numPr>
              <w:pBdr>
                <w:top w:val="nil"/>
                <w:left w:val="nil"/>
                <w:bottom w:val="nil"/>
                <w:right w:val="nil"/>
                <w:between w:val="nil"/>
              </w:pBdr>
              <w:ind w:right="57"/>
              <w:rPr>
                <w:rFonts w:ascii="Times New Roman" w:eastAsia="Times New Roman" w:hAnsi="Times New Roman" w:cs="Times New Roman"/>
                <w:sz w:val="18"/>
                <w:szCs w:val="18"/>
              </w:rPr>
            </w:pPr>
            <w:r>
              <w:rPr>
                <w:rFonts w:ascii="Times New Roman" w:hAnsi="Times New Roman"/>
                <w:sz w:val="18"/>
              </w:rPr>
              <w:t>Korisnik ima više od 2 hektara (bez pašnjaka i livada)</w:t>
            </w:r>
          </w:p>
        </w:tc>
        <w:tc>
          <w:tcPr>
            <w:tcW w:w="1559" w:type="dxa"/>
            <w:shd w:val="clear" w:color="auto" w:fill="auto"/>
            <w:vAlign w:val="center"/>
          </w:tcPr>
          <w:p w:rsidR="006721A1" w:rsidRPr="00C30F79" w:rsidRDefault="00707D31" w:rsidP="009B3307">
            <w:pPr>
              <w:keepNext/>
              <w:ind w:right="57"/>
              <w:jc w:val="right"/>
              <w:rPr>
                <w:rFonts w:ascii="Times New Roman" w:eastAsia="Times New Roman" w:hAnsi="Times New Roman" w:cs="Times New Roman"/>
                <w:sz w:val="18"/>
                <w:szCs w:val="18"/>
              </w:rPr>
            </w:pPr>
            <w:r>
              <w:rPr>
                <w:rFonts w:ascii="Times New Roman" w:hAnsi="Times New Roman"/>
                <w:sz w:val="18"/>
              </w:rPr>
              <w:t>10</w:t>
            </w:r>
          </w:p>
        </w:tc>
      </w:tr>
      <w:tr w:rsidR="006721A1" w:rsidRPr="00C30F79" w:rsidTr="009B3307">
        <w:trPr>
          <w:trHeight w:val="284"/>
          <w:jc w:val="center"/>
        </w:trPr>
        <w:tc>
          <w:tcPr>
            <w:tcW w:w="7244" w:type="dxa"/>
            <w:shd w:val="clear" w:color="auto" w:fill="auto"/>
            <w:vAlign w:val="center"/>
          </w:tcPr>
          <w:p w:rsidR="006721A1" w:rsidRPr="00C30F79" w:rsidRDefault="00707D31" w:rsidP="009B3307">
            <w:pPr>
              <w:keepNext/>
              <w:ind w:right="57"/>
              <w:rPr>
                <w:rFonts w:ascii="Times New Roman" w:eastAsia="Times New Roman" w:hAnsi="Times New Roman" w:cs="Times New Roman"/>
                <w:sz w:val="18"/>
                <w:szCs w:val="18"/>
              </w:rPr>
            </w:pPr>
            <w:r>
              <w:rPr>
                <w:rFonts w:ascii="Times New Roman" w:hAnsi="Times New Roman"/>
                <w:sz w:val="18"/>
              </w:rPr>
              <w:t>Korisnik posjeduje sertifikat za organsku proizvodnju</w:t>
            </w:r>
          </w:p>
        </w:tc>
        <w:tc>
          <w:tcPr>
            <w:tcW w:w="1559" w:type="dxa"/>
            <w:shd w:val="clear" w:color="auto" w:fill="auto"/>
            <w:vAlign w:val="center"/>
          </w:tcPr>
          <w:p w:rsidR="006721A1" w:rsidRPr="00C30F79" w:rsidRDefault="00707D31" w:rsidP="009B3307">
            <w:pPr>
              <w:keepNext/>
              <w:keepLines/>
              <w:ind w:right="57"/>
              <w:jc w:val="right"/>
              <w:rPr>
                <w:rFonts w:ascii="Times New Roman" w:eastAsia="Times New Roman" w:hAnsi="Times New Roman" w:cs="Times New Roman"/>
                <w:sz w:val="18"/>
                <w:szCs w:val="18"/>
              </w:rPr>
            </w:pPr>
            <w:bookmarkStart w:id="903" w:name="_heading=h.1ulbmlt"/>
            <w:bookmarkEnd w:id="903"/>
            <w:r>
              <w:rPr>
                <w:rFonts w:ascii="Times New Roman" w:hAnsi="Times New Roman"/>
                <w:sz w:val="18"/>
              </w:rPr>
              <w:t>10</w:t>
            </w:r>
          </w:p>
        </w:tc>
      </w:tr>
      <w:tr w:rsidR="006721A1" w:rsidRPr="00C30F79" w:rsidTr="009B3307">
        <w:trPr>
          <w:trHeight w:val="284"/>
          <w:jc w:val="center"/>
        </w:trPr>
        <w:tc>
          <w:tcPr>
            <w:tcW w:w="7244" w:type="dxa"/>
            <w:shd w:val="clear" w:color="auto" w:fill="auto"/>
            <w:vAlign w:val="center"/>
          </w:tcPr>
          <w:p w:rsidR="006721A1" w:rsidRPr="00C30F79" w:rsidRDefault="00707D31" w:rsidP="009B3307">
            <w:pPr>
              <w:keepNext/>
              <w:ind w:right="57"/>
              <w:rPr>
                <w:rFonts w:ascii="Times New Roman" w:eastAsia="Times New Roman" w:hAnsi="Times New Roman" w:cs="Times New Roman"/>
                <w:sz w:val="18"/>
                <w:szCs w:val="18"/>
              </w:rPr>
            </w:pPr>
            <w:r>
              <w:rPr>
                <w:rFonts w:ascii="Times New Roman" w:hAnsi="Times New Roman"/>
                <w:sz w:val="18"/>
              </w:rPr>
              <w:t xml:space="preserve">Za korisnike u planinskim </w:t>
            </w:r>
            <w:r w:rsidR="00CA00A4">
              <w:rPr>
                <w:rFonts w:ascii="Times New Roman" w:hAnsi="Times New Roman"/>
                <w:sz w:val="18"/>
              </w:rPr>
              <w:t xml:space="preserve">područjima </w:t>
            </w:r>
            <w:r>
              <w:rPr>
                <w:rFonts w:ascii="Times New Roman" w:hAnsi="Times New Roman"/>
                <w:sz w:val="18"/>
              </w:rPr>
              <w:t>(nadmorska visina iznad 600 metara)</w:t>
            </w:r>
          </w:p>
        </w:tc>
        <w:tc>
          <w:tcPr>
            <w:tcW w:w="1559" w:type="dxa"/>
            <w:shd w:val="clear" w:color="auto" w:fill="auto"/>
            <w:vAlign w:val="center"/>
          </w:tcPr>
          <w:p w:rsidR="006721A1" w:rsidRPr="00C30F79" w:rsidRDefault="00707D31" w:rsidP="009B3307">
            <w:pPr>
              <w:keepNext/>
              <w:ind w:right="57"/>
              <w:jc w:val="right"/>
              <w:rPr>
                <w:rFonts w:ascii="Times New Roman" w:eastAsia="Times New Roman" w:hAnsi="Times New Roman" w:cs="Times New Roman"/>
                <w:sz w:val="18"/>
                <w:szCs w:val="18"/>
              </w:rPr>
            </w:pPr>
            <w:r>
              <w:rPr>
                <w:rFonts w:ascii="Times New Roman" w:hAnsi="Times New Roman"/>
                <w:sz w:val="18"/>
              </w:rPr>
              <w:t>5</w:t>
            </w:r>
          </w:p>
        </w:tc>
      </w:tr>
      <w:tr w:rsidR="006721A1" w:rsidRPr="00C30F79" w:rsidTr="009B3307">
        <w:trPr>
          <w:trHeight w:val="284"/>
          <w:jc w:val="center"/>
        </w:trPr>
        <w:tc>
          <w:tcPr>
            <w:tcW w:w="7244" w:type="dxa"/>
            <w:shd w:val="clear" w:color="auto" w:fill="auto"/>
            <w:vAlign w:val="center"/>
          </w:tcPr>
          <w:p w:rsidR="006721A1" w:rsidRPr="00C30F79" w:rsidRDefault="00707D31" w:rsidP="009B3307">
            <w:pPr>
              <w:keepNext/>
              <w:ind w:right="57"/>
              <w:rPr>
                <w:rFonts w:ascii="Times New Roman" w:eastAsia="Times New Roman" w:hAnsi="Times New Roman" w:cs="Times New Roman"/>
                <w:sz w:val="18"/>
                <w:szCs w:val="18"/>
              </w:rPr>
            </w:pPr>
            <w:r>
              <w:rPr>
                <w:rFonts w:ascii="Times New Roman" w:hAnsi="Times New Roman"/>
                <w:sz w:val="18"/>
              </w:rPr>
              <w:t>Korisnik (izvršni direktor) je žena</w:t>
            </w:r>
          </w:p>
        </w:tc>
        <w:tc>
          <w:tcPr>
            <w:tcW w:w="1559" w:type="dxa"/>
            <w:shd w:val="clear" w:color="auto" w:fill="auto"/>
            <w:vAlign w:val="center"/>
          </w:tcPr>
          <w:p w:rsidR="006721A1" w:rsidRPr="00C30F79" w:rsidRDefault="00707D31" w:rsidP="009B3307">
            <w:pPr>
              <w:keepNext/>
              <w:ind w:right="57"/>
              <w:jc w:val="right"/>
              <w:rPr>
                <w:rFonts w:ascii="Times New Roman" w:eastAsia="Times New Roman" w:hAnsi="Times New Roman" w:cs="Times New Roman"/>
                <w:sz w:val="18"/>
                <w:szCs w:val="18"/>
              </w:rPr>
            </w:pPr>
            <w:r>
              <w:rPr>
                <w:rFonts w:ascii="Times New Roman" w:hAnsi="Times New Roman"/>
                <w:sz w:val="18"/>
              </w:rPr>
              <w:t>10</w:t>
            </w:r>
          </w:p>
        </w:tc>
      </w:tr>
      <w:tr w:rsidR="006721A1" w:rsidRPr="00C30F79" w:rsidTr="009B3307">
        <w:trPr>
          <w:trHeight w:val="284"/>
          <w:jc w:val="center"/>
        </w:trPr>
        <w:tc>
          <w:tcPr>
            <w:tcW w:w="7244" w:type="dxa"/>
            <w:shd w:val="clear" w:color="auto" w:fill="auto"/>
            <w:vAlign w:val="center"/>
          </w:tcPr>
          <w:p w:rsidR="006721A1" w:rsidRPr="00C30F79" w:rsidRDefault="00707D31" w:rsidP="009B3307">
            <w:pPr>
              <w:keepNext/>
              <w:ind w:right="57"/>
              <w:rPr>
                <w:rFonts w:ascii="Times New Roman" w:eastAsia="Times New Roman" w:hAnsi="Times New Roman" w:cs="Times New Roman"/>
                <w:sz w:val="18"/>
                <w:szCs w:val="18"/>
              </w:rPr>
            </w:pPr>
            <w:r>
              <w:rPr>
                <w:rFonts w:ascii="Times New Roman" w:hAnsi="Times New Roman"/>
                <w:sz w:val="18"/>
              </w:rPr>
              <w:t>Korisnik ima ispod 40 godina života</w:t>
            </w:r>
            <w:r>
              <w:rPr>
                <w:rFonts w:ascii="Times New Roman" w:hAnsi="Times New Roman"/>
                <w:sz w:val="18"/>
                <w:vertAlign w:val="superscript"/>
              </w:rPr>
              <w:t xml:space="preserve"> </w:t>
            </w:r>
            <w:r w:rsidRPr="00C30F79">
              <w:rPr>
                <w:rFonts w:ascii="Times New Roman" w:eastAsia="Times New Roman" w:hAnsi="Times New Roman" w:cs="Times New Roman"/>
                <w:sz w:val="18"/>
                <w:szCs w:val="18"/>
                <w:vertAlign w:val="superscript"/>
              </w:rPr>
              <w:footnoteReference w:id="46"/>
            </w:r>
          </w:p>
        </w:tc>
        <w:tc>
          <w:tcPr>
            <w:tcW w:w="1559" w:type="dxa"/>
            <w:shd w:val="clear" w:color="auto" w:fill="auto"/>
            <w:vAlign w:val="center"/>
          </w:tcPr>
          <w:p w:rsidR="006721A1" w:rsidRPr="00C30F79" w:rsidRDefault="00707D31" w:rsidP="009B3307">
            <w:pPr>
              <w:keepNext/>
              <w:ind w:right="57"/>
              <w:jc w:val="right"/>
              <w:rPr>
                <w:rFonts w:ascii="Times New Roman" w:eastAsia="Times New Roman" w:hAnsi="Times New Roman" w:cs="Times New Roman"/>
                <w:sz w:val="18"/>
                <w:szCs w:val="18"/>
              </w:rPr>
            </w:pPr>
            <w:r>
              <w:rPr>
                <w:rFonts w:ascii="Times New Roman" w:hAnsi="Times New Roman"/>
                <w:sz w:val="18"/>
              </w:rPr>
              <w:t>10</w:t>
            </w:r>
          </w:p>
        </w:tc>
      </w:tr>
      <w:tr w:rsidR="006721A1" w:rsidRPr="00C30F79" w:rsidTr="009B3307">
        <w:trPr>
          <w:trHeight w:val="296"/>
          <w:jc w:val="center"/>
        </w:trPr>
        <w:tc>
          <w:tcPr>
            <w:tcW w:w="7244" w:type="dxa"/>
            <w:shd w:val="clear" w:color="auto" w:fill="auto"/>
            <w:vAlign w:val="center"/>
          </w:tcPr>
          <w:p w:rsidR="006721A1" w:rsidRPr="00C30F79" w:rsidRDefault="00707D31" w:rsidP="009B3307">
            <w:pPr>
              <w:keepNext/>
              <w:ind w:right="57"/>
              <w:rPr>
                <w:rFonts w:ascii="Times New Roman" w:eastAsia="Times New Roman" w:hAnsi="Times New Roman" w:cs="Times New Roman"/>
                <w:sz w:val="18"/>
                <w:szCs w:val="18"/>
              </w:rPr>
            </w:pPr>
            <w:r>
              <w:rPr>
                <w:rFonts w:ascii="Times New Roman" w:hAnsi="Times New Roman"/>
                <w:sz w:val="18"/>
              </w:rPr>
              <w:t xml:space="preserve">Investicije u obnovljive izvore energije </w:t>
            </w:r>
          </w:p>
        </w:tc>
        <w:tc>
          <w:tcPr>
            <w:tcW w:w="1559" w:type="dxa"/>
            <w:shd w:val="clear" w:color="auto" w:fill="auto"/>
            <w:vAlign w:val="center"/>
          </w:tcPr>
          <w:p w:rsidR="006721A1" w:rsidRPr="00C30F79" w:rsidRDefault="00707D31" w:rsidP="009B3307">
            <w:pPr>
              <w:keepNext/>
              <w:ind w:right="57"/>
              <w:jc w:val="right"/>
              <w:rPr>
                <w:rFonts w:ascii="Times New Roman" w:eastAsia="Times New Roman" w:hAnsi="Times New Roman" w:cs="Times New Roman"/>
                <w:sz w:val="18"/>
                <w:szCs w:val="18"/>
              </w:rPr>
            </w:pPr>
            <w:r>
              <w:rPr>
                <w:rFonts w:ascii="Times New Roman" w:hAnsi="Times New Roman"/>
                <w:sz w:val="18"/>
              </w:rPr>
              <w:t>10</w:t>
            </w:r>
          </w:p>
        </w:tc>
      </w:tr>
      <w:tr w:rsidR="006721A1" w:rsidRPr="00C30F79" w:rsidTr="009B3307">
        <w:trPr>
          <w:trHeight w:val="296"/>
          <w:jc w:val="center"/>
        </w:trPr>
        <w:tc>
          <w:tcPr>
            <w:tcW w:w="7244" w:type="dxa"/>
            <w:shd w:val="clear" w:color="auto" w:fill="auto"/>
            <w:vAlign w:val="center"/>
          </w:tcPr>
          <w:p w:rsidR="006721A1" w:rsidRPr="00C30F79" w:rsidRDefault="00707D31" w:rsidP="009B3307">
            <w:pPr>
              <w:keepNext/>
              <w:ind w:right="57"/>
              <w:rPr>
                <w:rFonts w:ascii="Times New Roman" w:eastAsia="Times New Roman" w:hAnsi="Times New Roman" w:cs="Times New Roman"/>
                <w:sz w:val="18"/>
                <w:szCs w:val="18"/>
              </w:rPr>
            </w:pPr>
            <w:r>
              <w:rPr>
                <w:rFonts w:ascii="Times New Roman" w:hAnsi="Times New Roman"/>
                <w:sz w:val="18"/>
              </w:rPr>
              <w:t xml:space="preserve">Investiranje u </w:t>
            </w:r>
            <w:r w:rsidR="00CA00A4">
              <w:rPr>
                <w:rFonts w:ascii="Times New Roman" w:hAnsi="Times New Roman"/>
                <w:sz w:val="18"/>
              </w:rPr>
              <w:t xml:space="preserve">tretman </w:t>
            </w:r>
            <w:r>
              <w:rPr>
                <w:rFonts w:ascii="Times New Roman" w:hAnsi="Times New Roman"/>
                <w:sz w:val="18"/>
              </w:rPr>
              <w:t>otpada i prečišćavanje otpadnih voda</w:t>
            </w:r>
          </w:p>
        </w:tc>
        <w:tc>
          <w:tcPr>
            <w:tcW w:w="1559" w:type="dxa"/>
            <w:shd w:val="clear" w:color="auto" w:fill="auto"/>
            <w:vAlign w:val="center"/>
          </w:tcPr>
          <w:p w:rsidR="006721A1" w:rsidRPr="00C30F79" w:rsidRDefault="00707D31" w:rsidP="009B3307">
            <w:pPr>
              <w:keepNext/>
              <w:ind w:right="57"/>
              <w:jc w:val="right"/>
              <w:rPr>
                <w:rFonts w:ascii="Times New Roman" w:eastAsia="Times New Roman" w:hAnsi="Times New Roman" w:cs="Times New Roman"/>
                <w:sz w:val="18"/>
                <w:szCs w:val="18"/>
              </w:rPr>
            </w:pPr>
            <w:r>
              <w:rPr>
                <w:rFonts w:ascii="Times New Roman" w:hAnsi="Times New Roman"/>
                <w:sz w:val="18"/>
              </w:rPr>
              <w:t>10</w:t>
            </w:r>
          </w:p>
        </w:tc>
      </w:tr>
      <w:tr w:rsidR="006721A1" w:rsidRPr="00C30F79" w:rsidTr="009B3307">
        <w:trPr>
          <w:trHeight w:val="251"/>
          <w:jc w:val="center"/>
        </w:trPr>
        <w:tc>
          <w:tcPr>
            <w:tcW w:w="7244" w:type="dxa"/>
            <w:shd w:val="clear" w:color="auto" w:fill="auto"/>
            <w:vAlign w:val="center"/>
          </w:tcPr>
          <w:p w:rsidR="006721A1" w:rsidRPr="00C30F79" w:rsidRDefault="00707D31" w:rsidP="009B3307">
            <w:pPr>
              <w:keepNext/>
              <w:ind w:right="57"/>
              <w:rPr>
                <w:rFonts w:ascii="Times New Roman" w:eastAsia="Times New Roman" w:hAnsi="Times New Roman" w:cs="Times New Roman"/>
                <w:sz w:val="18"/>
                <w:szCs w:val="18"/>
              </w:rPr>
            </w:pPr>
            <w:r>
              <w:rPr>
                <w:rFonts w:ascii="Times New Roman" w:hAnsi="Times New Roman"/>
                <w:sz w:val="18"/>
              </w:rPr>
              <w:t xml:space="preserve"> Podnijeta je sva potrebna dokumentacija</w:t>
            </w:r>
          </w:p>
        </w:tc>
        <w:tc>
          <w:tcPr>
            <w:tcW w:w="1559" w:type="dxa"/>
            <w:shd w:val="clear" w:color="auto" w:fill="auto"/>
            <w:vAlign w:val="center"/>
          </w:tcPr>
          <w:p w:rsidR="006721A1" w:rsidRPr="00C30F79" w:rsidRDefault="00707D31" w:rsidP="009B3307">
            <w:pPr>
              <w:keepNext/>
              <w:ind w:right="57"/>
              <w:jc w:val="right"/>
              <w:rPr>
                <w:rFonts w:ascii="Times New Roman" w:eastAsia="Times New Roman" w:hAnsi="Times New Roman" w:cs="Times New Roman"/>
                <w:sz w:val="18"/>
                <w:szCs w:val="18"/>
              </w:rPr>
            </w:pPr>
            <w:r>
              <w:rPr>
                <w:rFonts w:ascii="Times New Roman" w:hAnsi="Times New Roman"/>
                <w:sz w:val="18"/>
              </w:rPr>
              <w:t>15</w:t>
            </w:r>
          </w:p>
        </w:tc>
      </w:tr>
      <w:tr w:rsidR="006721A1" w:rsidRPr="00C30F79" w:rsidTr="009B3307">
        <w:trPr>
          <w:trHeight w:val="284"/>
          <w:jc w:val="center"/>
        </w:trPr>
        <w:tc>
          <w:tcPr>
            <w:tcW w:w="7244" w:type="dxa"/>
            <w:shd w:val="clear" w:color="auto" w:fill="auto"/>
            <w:vAlign w:val="center"/>
          </w:tcPr>
          <w:p w:rsidR="006721A1" w:rsidRPr="00C30F79" w:rsidRDefault="00707D31" w:rsidP="009B3307">
            <w:pPr>
              <w:keepNext/>
              <w:ind w:right="57"/>
              <w:rPr>
                <w:rFonts w:ascii="Times New Roman" w:eastAsia="Times New Roman" w:hAnsi="Times New Roman" w:cs="Times New Roman"/>
                <w:b/>
                <w:sz w:val="18"/>
                <w:szCs w:val="18"/>
              </w:rPr>
            </w:pPr>
            <w:r>
              <w:rPr>
                <w:rFonts w:ascii="Times New Roman" w:hAnsi="Times New Roman"/>
                <w:b/>
                <w:sz w:val="18"/>
              </w:rPr>
              <w:t>UKUPNO</w:t>
            </w:r>
          </w:p>
        </w:tc>
        <w:tc>
          <w:tcPr>
            <w:tcW w:w="1559" w:type="dxa"/>
            <w:shd w:val="clear" w:color="auto" w:fill="auto"/>
            <w:vAlign w:val="center"/>
          </w:tcPr>
          <w:p w:rsidR="006721A1" w:rsidRPr="00C30F79" w:rsidRDefault="00707D31" w:rsidP="009B3307">
            <w:pPr>
              <w:keepNext/>
              <w:ind w:left="57" w:right="57"/>
              <w:jc w:val="right"/>
              <w:rPr>
                <w:rFonts w:ascii="Times New Roman" w:eastAsia="Times New Roman" w:hAnsi="Times New Roman" w:cs="Times New Roman"/>
                <w:b/>
                <w:sz w:val="18"/>
                <w:szCs w:val="18"/>
              </w:rPr>
            </w:pPr>
            <w:r>
              <w:rPr>
                <w:rFonts w:ascii="Times New Roman" w:hAnsi="Times New Roman"/>
                <w:b/>
                <w:sz w:val="18"/>
              </w:rPr>
              <w:t>Do 100</w:t>
            </w:r>
          </w:p>
        </w:tc>
      </w:tr>
    </w:tbl>
    <w:p w:rsidR="006721A1" w:rsidRDefault="006721A1">
      <w:pPr>
        <w:pBdr>
          <w:top w:val="nil"/>
          <w:left w:val="nil"/>
          <w:bottom w:val="nil"/>
          <w:right w:val="nil"/>
          <w:between w:val="nil"/>
        </w:pBdr>
        <w:jc w:val="both"/>
        <w:rPr>
          <w:rFonts w:ascii="Times New Roman" w:eastAsia="Times New Roman" w:hAnsi="Times New Roman" w:cs="Times New Roman"/>
          <w:i/>
          <w:sz w:val="22"/>
          <w:szCs w:val="22"/>
        </w:rPr>
      </w:pPr>
    </w:p>
    <w:p w:rsidR="0098778D" w:rsidRDefault="0098778D">
      <w:pPr>
        <w:pBdr>
          <w:top w:val="nil"/>
          <w:left w:val="nil"/>
          <w:bottom w:val="nil"/>
          <w:right w:val="nil"/>
          <w:between w:val="nil"/>
        </w:pBdr>
        <w:jc w:val="both"/>
        <w:rPr>
          <w:rFonts w:ascii="Times New Roman" w:eastAsia="Times New Roman" w:hAnsi="Times New Roman" w:cs="Times New Roman"/>
          <w:i/>
          <w:sz w:val="22"/>
          <w:szCs w:val="22"/>
        </w:rPr>
      </w:pPr>
    </w:p>
    <w:p w:rsidR="0098778D" w:rsidRDefault="0098778D">
      <w:pPr>
        <w:pBdr>
          <w:top w:val="nil"/>
          <w:left w:val="nil"/>
          <w:bottom w:val="nil"/>
          <w:right w:val="nil"/>
          <w:between w:val="nil"/>
        </w:pBdr>
        <w:jc w:val="both"/>
        <w:rPr>
          <w:rFonts w:ascii="Times New Roman" w:eastAsia="Times New Roman" w:hAnsi="Times New Roman" w:cs="Times New Roman"/>
          <w:i/>
          <w:sz w:val="22"/>
          <w:szCs w:val="22"/>
        </w:rPr>
      </w:pPr>
    </w:p>
    <w:p w:rsidR="0098778D" w:rsidRDefault="0098778D">
      <w:pPr>
        <w:pBdr>
          <w:top w:val="nil"/>
          <w:left w:val="nil"/>
          <w:bottom w:val="nil"/>
          <w:right w:val="nil"/>
          <w:between w:val="nil"/>
        </w:pBdr>
        <w:jc w:val="both"/>
        <w:rPr>
          <w:rFonts w:ascii="Times New Roman" w:eastAsia="Times New Roman" w:hAnsi="Times New Roman" w:cs="Times New Roman"/>
          <w:i/>
          <w:sz w:val="22"/>
          <w:szCs w:val="22"/>
        </w:rPr>
      </w:pPr>
    </w:p>
    <w:p w:rsidR="0098778D" w:rsidRDefault="0098778D">
      <w:pPr>
        <w:pBdr>
          <w:top w:val="nil"/>
          <w:left w:val="nil"/>
          <w:bottom w:val="nil"/>
          <w:right w:val="nil"/>
          <w:between w:val="nil"/>
        </w:pBdr>
        <w:jc w:val="both"/>
        <w:rPr>
          <w:rFonts w:ascii="Times New Roman" w:eastAsia="Times New Roman" w:hAnsi="Times New Roman" w:cs="Times New Roman"/>
          <w:i/>
          <w:sz w:val="22"/>
          <w:szCs w:val="22"/>
        </w:rPr>
      </w:pPr>
    </w:p>
    <w:p w:rsidR="0098778D" w:rsidRDefault="0098778D">
      <w:pPr>
        <w:pBdr>
          <w:top w:val="nil"/>
          <w:left w:val="nil"/>
          <w:bottom w:val="nil"/>
          <w:right w:val="nil"/>
          <w:between w:val="nil"/>
        </w:pBdr>
        <w:jc w:val="both"/>
        <w:rPr>
          <w:rFonts w:ascii="Times New Roman" w:eastAsia="Times New Roman" w:hAnsi="Times New Roman" w:cs="Times New Roman"/>
          <w:i/>
          <w:sz w:val="22"/>
          <w:szCs w:val="22"/>
        </w:rPr>
      </w:pPr>
    </w:p>
    <w:p w:rsidR="006721A1" w:rsidRPr="00E17434" w:rsidRDefault="00707D31" w:rsidP="0098778D">
      <w:pPr>
        <w:pBdr>
          <w:top w:val="nil"/>
          <w:left w:val="nil"/>
          <w:bottom w:val="nil"/>
          <w:right w:val="nil"/>
          <w:between w:val="nil"/>
        </w:pBdr>
        <w:jc w:val="center"/>
        <w:rPr>
          <w:rFonts w:ascii="Times New Roman" w:eastAsia="Times New Roman" w:hAnsi="Times New Roman" w:cs="Times New Roman"/>
          <w:i/>
          <w:sz w:val="22"/>
          <w:szCs w:val="22"/>
        </w:rPr>
      </w:pPr>
      <w:r>
        <w:rPr>
          <w:rFonts w:ascii="Times New Roman" w:hAnsi="Times New Roman"/>
          <w:i/>
          <w:sz w:val="22"/>
        </w:rPr>
        <w:lastRenderedPageBreak/>
        <w:t>Tabela 6</w:t>
      </w:r>
      <w:r w:rsidR="00D6478A">
        <w:rPr>
          <w:rFonts w:ascii="Times New Roman" w:hAnsi="Times New Roman"/>
          <w:i/>
          <w:sz w:val="22"/>
        </w:rPr>
        <w:t>1</w:t>
      </w:r>
      <w:r>
        <w:rPr>
          <w:rFonts w:ascii="Times New Roman" w:hAnsi="Times New Roman"/>
          <w:i/>
          <w:sz w:val="22"/>
        </w:rPr>
        <w:t xml:space="preserve">: </w:t>
      </w:r>
      <w:r w:rsidR="00221896">
        <w:rPr>
          <w:rFonts w:ascii="Times New Roman" w:hAnsi="Times New Roman"/>
          <w:i/>
          <w:sz w:val="22"/>
        </w:rPr>
        <w:t xml:space="preserve">Kriterijumi </w:t>
      </w:r>
      <w:r w:rsidR="0030693C">
        <w:rPr>
          <w:rFonts w:ascii="Times New Roman" w:hAnsi="Times New Roman"/>
          <w:i/>
          <w:sz w:val="22"/>
        </w:rPr>
        <w:t xml:space="preserve">rangiranja </w:t>
      </w:r>
      <w:r>
        <w:rPr>
          <w:rFonts w:ascii="Times New Roman" w:hAnsi="Times New Roman"/>
          <w:i/>
          <w:sz w:val="22"/>
        </w:rPr>
        <w:t>za podmjeru 7.3– Podrška investicijama za unapređenje zanatstva</w:t>
      </w:r>
    </w:p>
    <w:tbl>
      <w:tblPr>
        <w:tblW w:w="88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244"/>
        <w:gridCol w:w="1559"/>
      </w:tblGrid>
      <w:tr w:rsidR="00E17434" w:rsidRPr="007315FB" w:rsidTr="00754E88">
        <w:trPr>
          <w:trHeight w:val="284"/>
          <w:jc w:val="center"/>
        </w:trPr>
        <w:tc>
          <w:tcPr>
            <w:tcW w:w="7244" w:type="dxa"/>
            <w:shd w:val="clear" w:color="auto" w:fill="D9D9D9"/>
            <w:vAlign w:val="center"/>
          </w:tcPr>
          <w:p w:rsidR="006721A1" w:rsidRPr="007315FB" w:rsidRDefault="00221896" w:rsidP="009B3307">
            <w:pPr>
              <w:keepNext/>
              <w:ind w:right="57"/>
              <w:jc w:val="center"/>
              <w:rPr>
                <w:rFonts w:ascii="Times New Roman" w:eastAsia="Times New Roman" w:hAnsi="Times New Roman" w:cs="Times New Roman"/>
                <w:b/>
                <w:sz w:val="20"/>
                <w:szCs w:val="20"/>
              </w:rPr>
            </w:pPr>
            <w:r>
              <w:rPr>
                <w:rFonts w:ascii="Times New Roman" w:hAnsi="Times New Roman"/>
                <w:b/>
                <w:sz w:val="20"/>
              </w:rPr>
              <w:t xml:space="preserve">Kriterijumi </w:t>
            </w:r>
            <w:r w:rsidR="0030693C">
              <w:rPr>
                <w:rFonts w:ascii="Times New Roman" w:hAnsi="Times New Roman"/>
                <w:b/>
                <w:sz w:val="20"/>
              </w:rPr>
              <w:t>rangiranja</w:t>
            </w:r>
          </w:p>
        </w:tc>
        <w:tc>
          <w:tcPr>
            <w:tcW w:w="1559" w:type="dxa"/>
            <w:shd w:val="clear" w:color="auto" w:fill="D9D9D9"/>
            <w:vAlign w:val="center"/>
          </w:tcPr>
          <w:p w:rsidR="006721A1" w:rsidRPr="007315FB" w:rsidRDefault="00707D31" w:rsidP="009B3307">
            <w:pPr>
              <w:keepNext/>
              <w:ind w:left="57" w:right="57"/>
              <w:jc w:val="right"/>
              <w:rPr>
                <w:rFonts w:ascii="Times New Roman" w:eastAsia="Times New Roman" w:hAnsi="Times New Roman" w:cs="Times New Roman"/>
                <w:b/>
                <w:sz w:val="20"/>
                <w:szCs w:val="20"/>
              </w:rPr>
            </w:pPr>
            <w:r>
              <w:rPr>
                <w:rFonts w:ascii="Times New Roman" w:hAnsi="Times New Roman"/>
                <w:b/>
                <w:sz w:val="20"/>
              </w:rPr>
              <w:t>Bodovi</w:t>
            </w:r>
          </w:p>
        </w:tc>
      </w:tr>
      <w:tr w:rsidR="006721A1" w:rsidRPr="007315FB" w:rsidTr="009B3307">
        <w:trPr>
          <w:trHeight w:val="284"/>
          <w:jc w:val="center"/>
        </w:trPr>
        <w:tc>
          <w:tcPr>
            <w:tcW w:w="7244" w:type="dxa"/>
            <w:shd w:val="clear" w:color="auto" w:fill="auto"/>
            <w:vAlign w:val="center"/>
          </w:tcPr>
          <w:p w:rsidR="006721A1" w:rsidRPr="00A15C6D" w:rsidRDefault="00707D31" w:rsidP="009B3307">
            <w:pPr>
              <w:keepNext/>
              <w:ind w:left="57" w:right="57"/>
              <w:rPr>
                <w:rFonts w:ascii="Times New Roman" w:eastAsia="Times New Roman" w:hAnsi="Times New Roman" w:cs="Times New Roman"/>
                <w:sz w:val="18"/>
                <w:szCs w:val="18"/>
              </w:rPr>
            </w:pPr>
            <w:r w:rsidRPr="00A15C6D">
              <w:rPr>
                <w:rFonts w:ascii="Times New Roman" w:hAnsi="Times New Roman"/>
                <w:sz w:val="18"/>
                <w:szCs w:val="18"/>
              </w:rPr>
              <w:t xml:space="preserve">Podnosilac </w:t>
            </w:r>
            <w:r w:rsidR="00EE54C8">
              <w:rPr>
                <w:rFonts w:ascii="Times New Roman" w:hAnsi="Times New Roman"/>
                <w:sz w:val="18"/>
                <w:szCs w:val="18"/>
              </w:rPr>
              <w:t>zahtjeva</w:t>
            </w:r>
            <w:r w:rsidR="00EE54C8" w:rsidRPr="00A15C6D">
              <w:rPr>
                <w:rFonts w:ascii="Times New Roman" w:hAnsi="Times New Roman"/>
                <w:sz w:val="18"/>
                <w:szCs w:val="18"/>
              </w:rPr>
              <w:t xml:space="preserve"> </w:t>
            </w:r>
            <w:r w:rsidRPr="00A15C6D">
              <w:rPr>
                <w:rFonts w:ascii="Times New Roman" w:hAnsi="Times New Roman"/>
                <w:sz w:val="18"/>
                <w:szCs w:val="18"/>
              </w:rPr>
              <w:t xml:space="preserve">ima srednjoškolsko obrazovanje iz </w:t>
            </w:r>
            <w:r w:rsidR="00EE54C8">
              <w:rPr>
                <w:rFonts w:ascii="Times New Roman" w:hAnsi="Times New Roman"/>
                <w:sz w:val="18"/>
                <w:szCs w:val="18"/>
              </w:rPr>
              <w:t>oblasti zanata</w:t>
            </w:r>
          </w:p>
        </w:tc>
        <w:tc>
          <w:tcPr>
            <w:tcW w:w="1559" w:type="dxa"/>
            <w:shd w:val="clear" w:color="auto" w:fill="auto"/>
            <w:vAlign w:val="center"/>
          </w:tcPr>
          <w:p w:rsidR="006721A1" w:rsidRPr="007315FB" w:rsidRDefault="00707D31" w:rsidP="009B3307">
            <w:pPr>
              <w:keepNext/>
              <w:ind w:right="57"/>
              <w:jc w:val="right"/>
              <w:rPr>
                <w:rFonts w:ascii="Times New Roman" w:eastAsia="Times New Roman" w:hAnsi="Times New Roman" w:cs="Times New Roman"/>
                <w:sz w:val="20"/>
                <w:szCs w:val="20"/>
              </w:rPr>
            </w:pPr>
            <w:r>
              <w:rPr>
                <w:rFonts w:ascii="Times New Roman" w:hAnsi="Times New Roman"/>
                <w:sz w:val="20"/>
              </w:rPr>
              <w:t>20</w:t>
            </w:r>
          </w:p>
        </w:tc>
      </w:tr>
      <w:tr w:rsidR="006721A1" w:rsidRPr="007315FB" w:rsidTr="009B3307">
        <w:trPr>
          <w:trHeight w:val="284"/>
          <w:jc w:val="center"/>
        </w:trPr>
        <w:tc>
          <w:tcPr>
            <w:tcW w:w="7244" w:type="dxa"/>
            <w:shd w:val="clear" w:color="auto" w:fill="auto"/>
            <w:vAlign w:val="center"/>
          </w:tcPr>
          <w:p w:rsidR="006721A1" w:rsidRPr="00A15C6D" w:rsidRDefault="00707D31" w:rsidP="009B3307">
            <w:pPr>
              <w:keepNext/>
              <w:ind w:left="57" w:right="57"/>
              <w:rPr>
                <w:rFonts w:ascii="Times New Roman" w:eastAsia="Times New Roman" w:hAnsi="Times New Roman" w:cs="Times New Roman"/>
                <w:sz w:val="18"/>
                <w:szCs w:val="18"/>
              </w:rPr>
            </w:pPr>
            <w:r w:rsidRPr="00A15C6D">
              <w:rPr>
                <w:rFonts w:ascii="Times New Roman" w:hAnsi="Times New Roman"/>
                <w:sz w:val="18"/>
                <w:szCs w:val="18"/>
              </w:rPr>
              <w:t>Korisnik je žena</w:t>
            </w:r>
          </w:p>
        </w:tc>
        <w:tc>
          <w:tcPr>
            <w:tcW w:w="1559" w:type="dxa"/>
            <w:shd w:val="clear" w:color="auto" w:fill="auto"/>
            <w:vAlign w:val="center"/>
          </w:tcPr>
          <w:p w:rsidR="006721A1" w:rsidRPr="007315FB" w:rsidRDefault="00707D31" w:rsidP="009B3307">
            <w:pPr>
              <w:keepNext/>
              <w:ind w:right="57"/>
              <w:jc w:val="right"/>
              <w:rPr>
                <w:rFonts w:ascii="Times New Roman" w:eastAsia="Times New Roman" w:hAnsi="Times New Roman" w:cs="Times New Roman"/>
                <w:sz w:val="20"/>
                <w:szCs w:val="20"/>
              </w:rPr>
            </w:pPr>
            <w:r>
              <w:rPr>
                <w:rFonts w:ascii="Times New Roman" w:hAnsi="Times New Roman"/>
                <w:sz w:val="20"/>
              </w:rPr>
              <w:t>15</w:t>
            </w:r>
          </w:p>
        </w:tc>
      </w:tr>
      <w:tr w:rsidR="006721A1" w:rsidRPr="007315FB" w:rsidTr="009B3307">
        <w:trPr>
          <w:trHeight w:val="284"/>
          <w:jc w:val="center"/>
        </w:trPr>
        <w:tc>
          <w:tcPr>
            <w:tcW w:w="7244" w:type="dxa"/>
            <w:shd w:val="clear" w:color="auto" w:fill="auto"/>
            <w:vAlign w:val="center"/>
          </w:tcPr>
          <w:p w:rsidR="006721A1" w:rsidRPr="00A15C6D" w:rsidRDefault="00973842" w:rsidP="009B3307">
            <w:pPr>
              <w:keepNext/>
              <w:ind w:left="57" w:right="57"/>
              <w:rPr>
                <w:rFonts w:ascii="Times New Roman" w:eastAsia="Times New Roman" w:hAnsi="Times New Roman" w:cs="Times New Roman"/>
                <w:sz w:val="18"/>
                <w:szCs w:val="18"/>
              </w:rPr>
            </w:pPr>
            <w:r>
              <w:rPr>
                <w:rFonts w:ascii="Times New Roman" w:hAnsi="Times New Roman"/>
                <w:sz w:val="18"/>
                <w:szCs w:val="18"/>
              </w:rPr>
              <w:t>Korisnik</w:t>
            </w:r>
            <w:r w:rsidRPr="00A15C6D">
              <w:rPr>
                <w:rFonts w:ascii="Times New Roman" w:hAnsi="Times New Roman"/>
                <w:sz w:val="18"/>
                <w:szCs w:val="18"/>
              </w:rPr>
              <w:t xml:space="preserve"> </w:t>
            </w:r>
            <w:r w:rsidR="00707D31" w:rsidRPr="00A15C6D">
              <w:rPr>
                <w:rFonts w:ascii="Times New Roman" w:hAnsi="Times New Roman"/>
                <w:sz w:val="18"/>
                <w:szCs w:val="18"/>
              </w:rPr>
              <w:t>ima ispod 40 godina života</w:t>
            </w:r>
            <w:r w:rsidR="00707D31" w:rsidRPr="00A15C6D">
              <w:rPr>
                <w:rFonts w:ascii="Times New Roman" w:eastAsia="Times New Roman" w:hAnsi="Times New Roman" w:cs="Times New Roman"/>
                <w:sz w:val="18"/>
                <w:szCs w:val="18"/>
                <w:vertAlign w:val="superscript"/>
              </w:rPr>
              <w:footnoteReference w:id="47"/>
            </w:r>
          </w:p>
        </w:tc>
        <w:tc>
          <w:tcPr>
            <w:tcW w:w="1559" w:type="dxa"/>
            <w:shd w:val="clear" w:color="auto" w:fill="auto"/>
            <w:vAlign w:val="center"/>
          </w:tcPr>
          <w:p w:rsidR="006721A1" w:rsidRPr="007315FB" w:rsidRDefault="00707D31" w:rsidP="009B3307">
            <w:pPr>
              <w:keepNext/>
              <w:ind w:right="57"/>
              <w:jc w:val="right"/>
              <w:rPr>
                <w:rFonts w:ascii="Times New Roman" w:eastAsia="Times New Roman" w:hAnsi="Times New Roman" w:cs="Times New Roman"/>
                <w:sz w:val="20"/>
                <w:szCs w:val="20"/>
              </w:rPr>
            </w:pPr>
            <w:r>
              <w:rPr>
                <w:rFonts w:ascii="Times New Roman" w:hAnsi="Times New Roman"/>
                <w:sz w:val="20"/>
              </w:rPr>
              <w:t>15</w:t>
            </w:r>
          </w:p>
        </w:tc>
      </w:tr>
      <w:tr w:rsidR="006721A1" w:rsidRPr="007315FB" w:rsidTr="009B3307">
        <w:trPr>
          <w:trHeight w:val="296"/>
          <w:jc w:val="center"/>
        </w:trPr>
        <w:tc>
          <w:tcPr>
            <w:tcW w:w="7244" w:type="dxa"/>
            <w:shd w:val="clear" w:color="auto" w:fill="auto"/>
            <w:vAlign w:val="center"/>
          </w:tcPr>
          <w:p w:rsidR="006721A1" w:rsidRPr="00A15C6D" w:rsidRDefault="00707D31" w:rsidP="009B3307">
            <w:pPr>
              <w:keepNext/>
              <w:ind w:left="57" w:right="57"/>
              <w:rPr>
                <w:rFonts w:ascii="Times New Roman" w:eastAsia="Times New Roman" w:hAnsi="Times New Roman" w:cs="Times New Roman"/>
                <w:sz w:val="18"/>
                <w:szCs w:val="18"/>
              </w:rPr>
            </w:pPr>
            <w:r w:rsidRPr="00A15C6D">
              <w:rPr>
                <w:rFonts w:ascii="Times New Roman" w:hAnsi="Times New Roman"/>
                <w:sz w:val="18"/>
                <w:szCs w:val="18"/>
              </w:rPr>
              <w:t xml:space="preserve">Investicije u obnovljive izvore energije </w:t>
            </w:r>
          </w:p>
        </w:tc>
        <w:tc>
          <w:tcPr>
            <w:tcW w:w="1559" w:type="dxa"/>
            <w:shd w:val="clear" w:color="auto" w:fill="auto"/>
            <w:vAlign w:val="center"/>
          </w:tcPr>
          <w:p w:rsidR="006721A1" w:rsidRPr="007315FB" w:rsidRDefault="00707D31" w:rsidP="009B3307">
            <w:pPr>
              <w:keepNext/>
              <w:ind w:right="57"/>
              <w:jc w:val="right"/>
              <w:rPr>
                <w:rFonts w:ascii="Times New Roman" w:eastAsia="Times New Roman" w:hAnsi="Times New Roman" w:cs="Times New Roman"/>
                <w:sz w:val="20"/>
                <w:szCs w:val="20"/>
              </w:rPr>
            </w:pPr>
            <w:r>
              <w:rPr>
                <w:rFonts w:ascii="Times New Roman" w:hAnsi="Times New Roman"/>
                <w:sz w:val="20"/>
              </w:rPr>
              <w:t>10</w:t>
            </w:r>
          </w:p>
        </w:tc>
      </w:tr>
      <w:tr w:rsidR="006721A1" w:rsidRPr="007315FB" w:rsidTr="009B3307">
        <w:trPr>
          <w:trHeight w:val="296"/>
          <w:jc w:val="center"/>
        </w:trPr>
        <w:tc>
          <w:tcPr>
            <w:tcW w:w="7244" w:type="dxa"/>
            <w:shd w:val="clear" w:color="auto" w:fill="auto"/>
            <w:vAlign w:val="center"/>
          </w:tcPr>
          <w:p w:rsidR="006721A1" w:rsidRPr="00A15C6D" w:rsidRDefault="00707D31" w:rsidP="009B3307">
            <w:pPr>
              <w:keepNext/>
              <w:ind w:left="57" w:right="57"/>
              <w:rPr>
                <w:rFonts w:ascii="Times New Roman" w:eastAsia="Times New Roman" w:hAnsi="Times New Roman" w:cs="Times New Roman"/>
                <w:sz w:val="18"/>
                <w:szCs w:val="18"/>
              </w:rPr>
            </w:pPr>
            <w:r w:rsidRPr="00A15C6D">
              <w:rPr>
                <w:rFonts w:ascii="Times New Roman" w:hAnsi="Times New Roman"/>
                <w:sz w:val="18"/>
                <w:szCs w:val="18"/>
              </w:rPr>
              <w:t>Investiranje u tretiranje otpada i prečišćavanje otpadnih voda</w:t>
            </w:r>
          </w:p>
        </w:tc>
        <w:tc>
          <w:tcPr>
            <w:tcW w:w="1559" w:type="dxa"/>
            <w:shd w:val="clear" w:color="auto" w:fill="auto"/>
            <w:vAlign w:val="center"/>
          </w:tcPr>
          <w:p w:rsidR="006721A1" w:rsidRPr="007315FB" w:rsidRDefault="00707D31" w:rsidP="009B3307">
            <w:pPr>
              <w:keepNext/>
              <w:ind w:right="57"/>
              <w:jc w:val="right"/>
              <w:rPr>
                <w:rFonts w:ascii="Times New Roman" w:eastAsia="Times New Roman" w:hAnsi="Times New Roman" w:cs="Times New Roman"/>
                <w:sz w:val="20"/>
                <w:szCs w:val="20"/>
              </w:rPr>
            </w:pPr>
            <w:r>
              <w:rPr>
                <w:rFonts w:ascii="Times New Roman" w:hAnsi="Times New Roman"/>
                <w:sz w:val="20"/>
              </w:rPr>
              <w:t>10</w:t>
            </w:r>
          </w:p>
        </w:tc>
      </w:tr>
      <w:tr w:rsidR="006721A1" w:rsidRPr="007315FB" w:rsidTr="009B3307">
        <w:trPr>
          <w:trHeight w:val="296"/>
          <w:jc w:val="center"/>
        </w:trPr>
        <w:tc>
          <w:tcPr>
            <w:tcW w:w="7244" w:type="dxa"/>
            <w:shd w:val="clear" w:color="auto" w:fill="auto"/>
            <w:vAlign w:val="center"/>
          </w:tcPr>
          <w:p w:rsidR="006721A1" w:rsidRPr="00A15C6D" w:rsidRDefault="00707D31" w:rsidP="009B3307">
            <w:pPr>
              <w:keepNext/>
              <w:ind w:left="57" w:right="57"/>
              <w:rPr>
                <w:rFonts w:ascii="Times New Roman" w:eastAsia="Times New Roman" w:hAnsi="Times New Roman" w:cs="Times New Roman"/>
                <w:sz w:val="18"/>
                <w:szCs w:val="18"/>
              </w:rPr>
            </w:pPr>
            <w:r w:rsidRPr="00A15C6D">
              <w:rPr>
                <w:rFonts w:ascii="Times New Roman" w:hAnsi="Times New Roman"/>
                <w:sz w:val="18"/>
                <w:szCs w:val="18"/>
              </w:rPr>
              <w:t>Korisnik je upisan u Registar poljoprivrednih gazdinstava</w:t>
            </w:r>
          </w:p>
        </w:tc>
        <w:tc>
          <w:tcPr>
            <w:tcW w:w="1559" w:type="dxa"/>
            <w:shd w:val="clear" w:color="auto" w:fill="auto"/>
            <w:vAlign w:val="center"/>
          </w:tcPr>
          <w:p w:rsidR="006721A1" w:rsidRPr="007315FB" w:rsidRDefault="00707D31" w:rsidP="009B3307">
            <w:pPr>
              <w:keepNext/>
              <w:ind w:right="57"/>
              <w:jc w:val="right"/>
              <w:rPr>
                <w:rFonts w:ascii="Times New Roman" w:eastAsia="Times New Roman" w:hAnsi="Times New Roman" w:cs="Times New Roman"/>
                <w:sz w:val="20"/>
                <w:szCs w:val="20"/>
              </w:rPr>
            </w:pPr>
            <w:r>
              <w:rPr>
                <w:rFonts w:ascii="Times New Roman" w:hAnsi="Times New Roman"/>
                <w:sz w:val="20"/>
              </w:rPr>
              <w:t>20</w:t>
            </w:r>
          </w:p>
        </w:tc>
      </w:tr>
      <w:tr w:rsidR="006721A1" w:rsidRPr="007315FB" w:rsidTr="009B3307">
        <w:trPr>
          <w:trHeight w:val="251"/>
          <w:jc w:val="center"/>
        </w:trPr>
        <w:tc>
          <w:tcPr>
            <w:tcW w:w="7244" w:type="dxa"/>
            <w:shd w:val="clear" w:color="auto" w:fill="auto"/>
            <w:vAlign w:val="center"/>
          </w:tcPr>
          <w:p w:rsidR="006721A1" w:rsidRPr="00A15C6D" w:rsidRDefault="00707D31" w:rsidP="00A15C6D">
            <w:pPr>
              <w:keepNext/>
              <w:ind w:left="22" w:right="57"/>
              <w:rPr>
                <w:rFonts w:ascii="Times New Roman" w:eastAsia="Times New Roman" w:hAnsi="Times New Roman" w:cs="Times New Roman"/>
                <w:sz w:val="18"/>
                <w:szCs w:val="18"/>
              </w:rPr>
            </w:pPr>
            <w:r w:rsidRPr="00A15C6D">
              <w:rPr>
                <w:rFonts w:ascii="Times New Roman" w:hAnsi="Times New Roman"/>
                <w:sz w:val="18"/>
                <w:szCs w:val="18"/>
              </w:rPr>
              <w:t xml:space="preserve"> Podnijeta je sva potrebna dokumentacija</w:t>
            </w:r>
          </w:p>
        </w:tc>
        <w:tc>
          <w:tcPr>
            <w:tcW w:w="1559" w:type="dxa"/>
            <w:shd w:val="clear" w:color="auto" w:fill="auto"/>
            <w:vAlign w:val="center"/>
          </w:tcPr>
          <w:p w:rsidR="006721A1" w:rsidRPr="007315FB" w:rsidRDefault="00707D31" w:rsidP="009B3307">
            <w:pPr>
              <w:keepNext/>
              <w:ind w:right="57"/>
              <w:jc w:val="right"/>
              <w:rPr>
                <w:rFonts w:ascii="Times New Roman" w:eastAsia="Times New Roman" w:hAnsi="Times New Roman" w:cs="Times New Roman"/>
                <w:sz w:val="20"/>
                <w:szCs w:val="20"/>
              </w:rPr>
            </w:pPr>
            <w:r>
              <w:rPr>
                <w:rFonts w:ascii="Times New Roman" w:hAnsi="Times New Roman"/>
                <w:sz w:val="20"/>
              </w:rPr>
              <w:t>10</w:t>
            </w:r>
          </w:p>
        </w:tc>
      </w:tr>
      <w:tr w:rsidR="006721A1" w:rsidRPr="007315FB" w:rsidTr="009B3307">
        <w:trPr>
          <w:trHeight w:val="284"/>
          <w:jc w:val="center"/>
        </w:trPr>
        <w:tc>
          <w:tcPr>
            <w:tcW w:w="7244" w:type="dxa"/>
            <w:shd w:val="clear" w:color="auto" w:fill="auto"/>
            <w:vAlign w:val="center"/>
          </w:tcPr>
          <w:p w:rsidR="006721A1" w:rsidRPr="007315FB" w:rsidRDefault="00707D31" w:rsidP="009B3307">
            <w:pPr>
              <w:keepNext/>
              <w:ind w:right="57"/>
              <w:rPr>
                <w:rFonts w:ascii="Times New Roman" w:eastAsia="Times New Roman" w:hAnsi="Times New Roman" w:cs="Times New Roman"/>
                <w:b/>
                <w:sz w:val="20"/>
                <w:szCs w:val="20"/>
              </w:rPr>
            </w:pPr>
            <w:r>
              <w:rPr>
                <w:rFonts w:ascii="Times New Roman" w:hAnsi="Times New Roman"/>
                <w:b/>
                <w:sz w:val="20"/>
              </w:rPr>
              <w:t>UKUPNO</w:t>
            </w:r>
          </w:p>
        </w:tc>
        <w:tc>
          <w:tcPr>
            <w:tcW w:w="1559" w:type="dxa"/>
            <w:shd w:val="clear" w:color="auto" w:fill="auto"/>
            <w:vAlign w:val="center"/>
          </w:tcPr>
          <w:p w:rsidR="006721A1" w:rsidRPr="007315FB" w:rsidRDefault="00707D31" w:rsidP="009B3307">
            <w:pPr>
              <w:keepNext/>
              <w:ind w:right="57"/>
              <w:jc w:val="right"/>
              <w:rPr>
                <w:rFonts w:ascii="Times New Roman" w:eastAsia="Times New Roman" w:hAnsi="Times New Roman" w:cs="Times New Roman"/>
                <w:b/>
                <w:sz w:val="20"/>
                <w:szCs w:val="20"/>
              </w:rPr>
            </w:pPr>
            <w:r>
              <w:rPr>
                <w:rFonts w:ascii="Times New Roman" w:hAnsi="Times New Roman"/>
                <w:b/>
                <w:sz w:val="20"/>
              </w:rPr>
              <w:t>Do 100</w:t>
            </w:r>
          </w:p>
        </w:tc>
      </w:tr>
    </w:tbl>
    <w:p w:rsidR="00F6445F" w:rsidRPr="00E17434" w:rsidRDefault="00F6445F">
      <w:pPr>
        <w:pBdr>
          <w:top w:val="nil"/>
          <w:left w:val="nil"/>
          <w:bottom w:val="nil"/>
          <w:right w:val="nil"/>
          <w:between w:val="nil"/>
        </w:pBdr>
        <w:jc w:val="both"/>
        <w:rPr>
          <w:rFonts w:ascii="Times New Roman" w:eastAsia="Times New Roman" w:hAnsi="Times New Roman" w:cs="Times New Roman"/>
          <w:i/>
          <w:sz w:val="22"/>
          <w:szCs w:val="22"/>
        </w:rPr>
      </w:pPr>
    </w:p>
    <w:p w:rsidR="006721A1" w:rsidRPr="00E17434" w:rsidRDefault="00707D31" w:rsidP="000E2E91">
      <w:pPr>
        <w:pStyle w:val="Heading2"/>
        <w:numPr>
          <w:ilvl w:val="3"/>
          <w:numId w:val="1"/>
        </w:numPr>
        <w:ind w:hanging="720"/>
        <w:rPr>
          <w:rFonts w:ascii="Times New Roman" w:hAnsi="Times New Roman" w:cs="Times New Roman"/>
        </w:rPr>
      </w:pPr>
      <w:bookmarkStart w:id="904" w:name="_Toc98230653"/>
      <w:bookmarkStart w:id="905" w:name="_Toc172615166"/>
      <w:bookmarkStart w:id="906" w:name="_Toc98230654"/>
      <w:bookmarkEnd w:id="904"/>
      <w:r>
        <w:rPr>
          <w:rFonts w:ascii="Times New Roman" w:hAnsi="Times New Roman"/>
        </w:rPr>
        <w:t xml:space="preserve">Intenzitet </w:t>
      </w:r>
      <w:r w:rsidR="00827715">
        <w:rPr>
          <w:rFonts w:ascii="Times New Roman" w:hAnsi="Times New Roman"/>
        </w:rPr>
        <w:t xml:space="preserve">podrške </w:t>
      </w:r>
      <w:r>
        <w:rPr>
          <w:rFonts w:ascii="Times New Roman" w:hAnsi="Times New Roman"/>
        </w:rPr>
        <w:t xml:space="preserve">i stopa </w:t>
      </w:r>
      <w:r w:rsidR="00E20C35">
        <w:rPr>
          <w:rFonts w:ascii="Times New Roman" w:hAnsi="Times New Roman"/>
        </w:rPr>
        <w:t xml:space="preserve">EU </w:t>
      </w:r>
      <w:r>
        <w:rPr>
          <w:rFonts w:ascii="Times New Roman" w:hAnsi="Times New Roman"/>
        </w:rPr>
        <w:t>učešća</w:t>
      </w:r>
      <w:bookmarkEnd w:id="905"/>
      <w:r>
        <w:rPr>
          <w:rFonts w:ascii="Times New Roman" w:hAnsi="Times New Roman"/>
        </w:rPr>
        <w:t xml:space="preserve"> </w:t>
      </w:r>
      <w:bookmarkEnd w:id="906"/>
    </w:p>
    <w:p w:rsidR="006721A1" w:rsidRPr="00E17434" w:rsidRDefault="006721A1">
      <w:pPr>
        <w:widowControl w:val="0"/>
        <w:rPr>
          <w:rFonts w:ascii="Times New Roman" w:eastAsia="Times New Roman" w:hAnsi="Times New Roman" w:cs="Times New Roman"/>
          <w:sz w:val="22"/>
          <w:szCs w:val="22"/>
        </w:rPr>
      </w:pPr>
    </w:p>
    <w:p w:rsidR="006721A1" w:rsidRPr="00E17434" w:rsidRDefault="00E20C35">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Intezitet </w:t>
      </w:r>
      <w:r w:rsidR="00707D31">
        <w:rPr>
          <w:rFonts w:ascii="Times New Roman" w:hAnsi="Times New Roman"/>
          <w:sz w:val="22"/>
        </w:rPr>
        <w:t>javne podrške iznosi do 60% ukupnih prihvatljivih troškova. Može se povećati do 70% za:</w:t>
      </w:r>
    </w:p>
    <w:p w:rsidR="006721A1" w:rsidRPr="00E17434" w:rsidRDefault="001D4E0F" w:rsidP="00592412">
      <w:pPr>
        <w:numPr>
          <w:ilvl w:val="0"/>
          <w:numId w:val="92"/>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investicije</w:t>
      </w:r>
      <w:r w:rsidR="00707D31">
        <w:rPr>
          <w:rFonts w:ascii="Times New Roman" w:hAnsi="Times New Roman"/>
          <w:sz w:val="22"/>
        </w:rPr>
        <w:t xml:space="preserve"> realizovan</w:t>
      </w:r>
      <w:r>
        <w:rPr>
          <w:rFonts w:ascii="Times New Roman" w:hAnsi="Times New Roman"/>
          <w:sz w:val="22"/>
        </w:rPr>
        <w:t>e</w:t>
      </w:r>
      <w:r w:rsidR="00707D31">
        <w:rPr>
          <w:rFonts w:ascii="Times New Roman" w:hAnsi="Times New Roman"/>
          <w:sz w:val="22"/>
        </w:rPr>
        <w:t xml:space="preserve"> od strane mladih </w:t>
      </w:r>
      <w:r w:rsidR="00E20C35">
        <w:rPr>
          <w:rFonts w:ascii="Times New Roman" w:hAnsi="Times New Roman"/>
          <w:sz w:val="22"/>
        </w:rPr>
        <w:t xml:space="preserve">poljoprivrednika </w:t>
      </w:r>
      <w:r w:rsidR="00707D31">
        <w:rPr>
          <w:rFonts w:ascii="Times New Roman" w:hAnsi="Times New Roman"/>
          <w:sz w:val="22"/>
        </w:rPr>
        <w:t>i/ili sertifikovanih organskih poljoprivrednika,</w:t>
      </w:r>
    </w:p>
    <w:p w:rsidR="006721A1" w:rsidRPr="00E17434" w:rsidRDefault="00707D31" w:rsidP="00592412">
      <w:pPr>
        <w:numPr>
          <w:ilvl w:val="0"/>
          <w:numId w:val="92"/>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kolektivne investicije.</w:t>
      </w:r>
    </w:p>
    <w:p w:rsidR="006721A1" w:rsidRPr="00E17434" w:rsidRDefault="00707D31">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Dodatnih 10% može se dodijeliti za:</w:t>
      </w:r>
    </w:p>
    <w:p w:rsidR="006721A1" w:rsidRPr="00E17434" w:rsidRDefault="00707D31" w:rsidP="00592412">
      <w:pPr>
        <w:numPr>
          <w:ilvl w:val="0"/>
          <w:numId w:val="78"/>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investicije povezane sa upravljanjem </w:t>
      </w:r>
      <w:r w:rsidR="00E20C35">
        <w:rPr>
          <w:rFonts w:ascii="Times New Roman" w:hAnsi="Times New Roman"/>
          <w:sz w:val="22"/>
        </w:rPr>
        <w:t xml:space="preserve">otpadom i </w:t>
      </w:r>
      <w:r>
        <w:rPr>
          <w:rFonts w:ascii="Times New Roman" w:hAnsi="Times New Roman"/>
          <w:sz w:val="22"/>
        </w:rPr>
        <w:t>otpadnim</w:t>
      </w:r>
      <w:r w:rsidR="009C712D">
        <w:rPr>
          <w:rFonts w:ascii="Times New Roman" w:hAnsi="Times New Roman"/>
          <w:sz w:val="22"/>
        </w:rPr>
        <w:t xml:space="preserve"> </w:t>
      </w:r>
      <w:r>
        <w:rPr>
          <w:rFonts w:ascii="Times New Roman" w:hAnsi="Times New Roman"/>
          <w:sz w:val="22"/>
        </w:rPr>
        <w:t xml:space="preserve">vodama, </w:t>
      </w:r>
      <w:r w:rsidR="00E20C35">
        <w:rPr>
          <w:rFonts w:ascii="Times New Roman" w:hAnsi="Times New Roman"/>
          <w:sz w:val="22"/>
        </w:rPr>
        <w:t xml:space="preserve">obnovljivim izvorima energije. </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 xml:space="preserve">Za gore navedene vrste investicija, maksimalni intenzitet </w:t>
      </w:r>
      <w:r w:rsidR="00827715">
        <w:rPr>
          <w:rFonts w:ascii="Times New Roman" w:hAnsi="Times New Roman"/>
          <w:sz w:val="22"/>
        </w:rPr>
        <w:t xml:space="preserve">podrške </w:t>
      </w:r>
      <w:r>
        <w:rPr>
          <w:rFonts w:ascii="Times New Roman" w:hAnsi="Times New Roman"/>
          <w:sz w:val="22"/>
        </w:rPr>
        <w:t xml:space="preserve">ne može </w:t>
      </w:r>
      <w:r w:rsidR="00E20C35">
        <w:rPr>
          <w:rFonts w:ascii="Times New Roman" w:hAnsi="Times New Roman"/>
          <w:sz w:val="22"/>
        </w:rPr>
        <w:t>biti veći od</w:t>
      </w:r>
      <w:r>
        <w:rPr>
          <w:rFonts w:ascii="Times New Roman" w:hAnsi="Times New Roman"/>
          <w:sz w:val="22"/>
        </w:rPr>
        <w:t xml:space="preserve"> 75%. </w:t>
      </w:r>
    </w:p>
    <w:p w:rsidR="006721A1" w:rsidRDefault="00707D31" w:rsidP="00700CE2">
      <w:pPr>
        <w:pBdr>
          <w:top w:val="nil"/>
          <w:left w:val="nil"/>
          <w:bottom w:val="nil"/>
          <w:right w:val="nil"/>
          <w:between w:val="nil"/>
        </w:pBdr>
        <w:spacing w:after="240"/>
        <w:jc w:val="both"/>
        <w:rPr>
          <w:rFonts w:ascii="Times New Roman" w:hAnsi="Times New Roman"/>
          <w:sz w:val="22"/>
        </w:rPr>
      </w:pPr>
      <w:r>
        <w:rPr>
          <w:rFonts w:ascii="Times New Roman" w:hAnsi="Times New Roman"/>
          <w:sz w:val="22"/>
        </w:rPr>
        <w:t>Stopa sufinansiranja EU je 75% javne podrške.</w:t>
      </w:r>
    </w:p>
    <w:p w:rsidR="006721A1" w:rsidRPr="00E17434" w:rsidRDefault="00707D31">
      <w:pPr>
        <w:widowControl w:val="0"/>
        <w:ind w:left="720"/>
        <w:jc w:val="center"/>
        <w:rPr>
          <w:rFonts w:ascii="Times New Roman" w:eastAsia="Times New Roman" w:hAnsi="Times New Roman" w:cs="Times New Roman"/>
          <w:i/>
          <w:sz w:val="22"/>
          <w:szCs w:val="22"/>
        </w:rPr>
      </w:pPr>
      <w:r>
        <w:rPr>
          <w:rFonts w:ascii="Times New Roman" w:hAnsi="Times New Roman"/>
          <w:i/>
          <w:sz w:val="22"/>
        </w:rPr>
        <w:t>Tabela 6</w:t>
      </w:r>
      <w:r w:rsidR="008E0C1A">
        <w:rPr>
          <w:rFonts w:ascii="Times New Roman" w:hAnsi="Times New Roman"/>
          <w:i/>
          <w:sz w:val="22"/>
        </w:rPr>
        <w:t>2</w:t>
      </w:r>
      <w:r>
        <w:rPr>
          <w:rFonts w:ascii="Times New Roman" w:hAnsi="Times New Roman"/>
          <w:i/>
          <w:sz w:val="22"/>
        </w:rPr>
        <w:t>: Minimum i maksimum ukupno prihvatljivih troškova za podmjeru 7.1 Podrška investicijama za razvoj ruralnog turizma</w:t>
      </w:r>
    </w:p>
    <w:tbl>
      <w:tblPr>
        <w:tblW w:w="8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135"/>
        <w:gridCol w:w="4151"/>
      </w:tblGrid>
      <w:tr w:rsidR="00E17434" w:rsidRPr="007315FB" w:rsidTr="00754E88">
        <w:trPr>
          <w:trHeight w:val="284"/>
          <w:jc w:val="center"/>
        </w:trPr>
        <w:tc>
          <w:tcPr>
            <w:tcW w:w="413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7315FB"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Minimum ukupne vrijednosti prihvatljivih troškova (EUR)</w:t>
            </w:r>
          </w:p>
        </w:tc>
        <w:tc>
          <w:tcPr>
            <w:tcW w:w="41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7315FB"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Maksimum ukupne vrijednosti prihvatljivih troškova (EUR)</w:t>
            </w:r>
          </w:p>
        </w:tc>
      </w:tr>
      <w:tr w:rsidR="006721A1" w:rsidRPr="007315FB" w:rsidTr="009B3307">
        <w:trPr>
          <w:trHeight w:val="284"/>
          <w:jc w:val="center"/>
        </w:trPr>
        <w:tc>
          <w:tcPr>
            <w:tcW w:w="4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7315FB"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10.000</w:t>
            </w:r>
          </w:p>
        </w:tc>
        <w:tc>
          <w:tcPr>
            <w:tcW w:w="41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7315FB"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trike/>
                <w:sz w:val="20"/>
                <w:szCs w:val="20"/>
              </w:rPr>
            </w:pPr>
            <w:r>
              <w:rPr>
                <w:rFonts w:ascii="Times New Roman" w:hAnsi="Times New Roman"/>
                <w:sz w:val="20"/>
              </w:rPr>
              <w:t>200.000</w:t>
            </w:r>
          </w:p>
        </w:tc>
      </w:tr>
    </w:tbl>
    <w:p w:rsidR="006721A1" w:rsidRDefault="006721A1">
      <w:pPr>
        <w:pStyle w:val="Heading4"/>
        <w:spacing w:before="0" w:after="0"/>
        <w:rPr>
          <w:rFonts w:ascii="Times New Roman" w:hAnsi="Times New Roman" w:cs="Times New Roman"/>
          <w:i w:val="0"/>
          <w:sz w:val="22"/>
          <w:szCs w:val="22"/>
        </w:rPr>
      </w:pPr>
    </w:p>
    <w:p w:rsidR="006721A1" w:rsidRPr="00E17434" w:rsidRDefault="00707D31">
      <w:pPr>
        <w:widowControl w:val="0"/>
        <w:ind w:left="720"/>
        <w:jc w:val="center"/>
        <w:rPr>
          <w:rFonts w:ascii="Times New Roman" w:eastAsia="Times New Roman" w:hAnsi="Times New Roman" w:cs="Times New Roman"/>
          <w:sz w:val="22"/>
          <w:szCs w:val="22"/>
        </w:rPr>
      </w:pPr>
      <w:r>
        <w:rPr>
          <w:rFonts w:ascii="Times New Roman" w:hAnsi="Times New Roman"/>
          <w:i/>
          <w:sz w:val="22"/>
        </w:rPr>
        <w:t>Tabela 6</w:t>
      </w:r>
      <w:r w:rsidR="00D6478A">
        <w:rPr>
          <w:rFonts w:ascii="Times New Roman" w:hAnsi="Times New Roman"/>
          <w:i/>
          <w:sz w:val="22"/>
        </w:rPr>
        <w:t>3</w:t>
      </w:r>
      <w:r>
        <w:rPr>
          <w:rFonts w:ascii="Times New Roman" w:hAnsi="Times New Roman"/>
          <w:i/>
          <w:sz w:val="22"/>
        </w:rPr>
        <w:t>: Minimum i maksimum ukupno prihvatljivih troškova za podmjeru 7.2 Podrška investicijama za preradu na gazdinstvu</w:t>
      </w:r>
    </w:p>
    <w:tbl>
      <w:tblPr>
        <w:tblW w:w="8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135"/>
        <w:gridCol w:w="4151"/>
      </w:tblGrid>
      <w:tr w:rsidR="00E17434" w:rsidRPr="007315FB" w:rsidTr="00754E88">
        <w:trPr>
          <w:trHeight w:val="284"/>
          <w:jc w:val="center"/>
        </w:trPr>
        <w:tc>
          <w:tcPr>
            <w:tcW w:w="413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7315FB"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Minimum ukupne vrijednosti prihvatljivih troškova (EUR)</w:t>
            </w:r>
          </w:p>
        </w:tc>
        <w:tc>
          <w:tcPr>
            <w:tcW w:w="41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7315FB"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Maksimum ukupne vrijednosti prihvatljivih troškova (EUR)</w:t>
            </w:r>
          </w:p>
        </w:tc>
      </w:tr>
      <w:tr w:rsidR="006721A1" w:rsidRPr="007315FB" w:rsidTr="009B3307">
        <w:trPr>
          <w:trHeight w:val="284"/>
          <w:jc w:val="center"/>
        </w:trPr>
        <w:tc>
          <w:tcPr>
            <w:tcW w:w="4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7315FB"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10.000</w:t>
            </w:r>
          </w:p>
        </w:tc>
        <w:tc>
          <w:tcPr>
            <w:tcW w:w="41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7315FB"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trike/>
                <w:sz w:val="20"/>
                <w:szCs w:val="20"/>
              </w:rPr>
            </w:pPr>
            <w:r>
              <w:rPr>
                <w:rFonts w:ascii="Times New Roman" w:hAnsi="Times New Roman"/>
                <w:sz w:val="20"/>
              </w:rPr>
              <w:t>30.000</w:t>
            </w:r>
          </w:p>
        </w:tc>
      </w:tr>
    </w:tbl>
    <w:p w:rsidR="006721A1" w:rsidRPr="00E17434" w:rsidRDefault="006721A1">
      <w:pPr>
        <w:widowControl w:val="0"/>
        <w:rPr>
          <w:rFonts w:ascii="Times New Roman" w:eastAsia="Times New Roman" w:hAnsi="Times New Roman" w:cs="Times New Roman"/>
          <w:i/>
          <w:sz w:val="22"/>
          <w:szCs w:val="22"/>
        </w:rPr>
      </w:pPr>
    </w:p>
    <w:p w:rsidR="006721A1" w:rsidRPr="00E17434" w:rsidRDefault="00707D31">
      <w:pPr>
        <w:widowControl w:val="0"/>
        <w:ind w:left="720"/>
        <w:jc w:val="center"/>
        <w:rPr>
          <w:rFonts w:ascii="Times New Roman" w:eastAsia="Times New Roman" w:hAnsi="Times New Roman" w:cs="Times New Roman"/>
          <w:i/>
          <w:sz w:val="22"/>
          <w:szCs w:val="22"/>
        </w:rPr>
      </w:pPr>
      <w:r>
        <w:rPr>
          <w:rFonts w:ascii="Times New Roman" w:hAnsi="Times New Roman"/>
          <w:i/>
          <w:sz w:val="22"/>
        </w:rPr>
        <w:t>Tabela 6</w:t>
      </w:r>
      <w:r w:rsidR="00D6478A">
        <w:rPr>
          <w:rFonts w:ascii="Times New Roman" w:hAnsi="Times New Roman"/>
          <w:i/>
          <w:sz w:val="22"/>
        </w:rPr>
        <w:t>4</w:t>
      </w:r>
      <w:r>
        <w:rPr>
          <w:rFonts w:ascii="Times New Roman" w:hAnsi="Times New Roman"/>
          <w:i/>
          <w:sz w:val="22"/>
        </w:rPr>
        <w:t xml:space="preserve">: Minimum i maksimum ukupno prihvatljivih troškova za podmjeru 7.3 Podrška investicijama za unapređenje </w:t>
      </w:r>
      <w:r w:rsidR="009B4F78">
        <w:rPr>
          <w:rFonts w:ascii="Times New Roman" w:hAnsi="Times New Roman"/>
          <w:i/>
          <w:sz w:val="22"/>
        </w:rPr>
        <w:t>zanata</w:t>
      </w:r>
    </w:p>
    <w:tbl>
      <w:tblPr>
        <w:tblW w:w="8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135"/>
        <w:gridCol w:w="4151"/>
      </w:tblGrid>
      <w:tr w:rsidR="00E17434" w:rsidRPr="007315FB" w:rsidTr="00754E88">
        <w:trPr>
          <w:trHeight w:val="284"/>
          <w:jc w:val="center"/>
        </w:trPr>
        <w:tc>
          <w:tcPr>
            <w:tcW w:w="413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7315FB"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Minimum ukupne vrijednosti prihvatljivih troškova (EUR)</w:t>
            </w:r>
          </w:p>
        </w:tc>
        <w:tc>
          <w:tcPr>
            <w:tcW w:w="41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21A1" w:rsidRPr="007315FB"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Maksimum ukupne vrijednosti prihvatljivih troškova (EUR)</w:t>
            </w:r>
          </w:p>
        </w:tc>
      </w:tr>
      <w:tr w:rsidR="006721A1" w:rsidRPr="007315FB" w:rsidTr="009B3307">
        <w:trPr>
          <w:trHeight w:val="284"/>
          <w:jc w:val="center"/>
        </w:trPr>
        <w:tc>
          <w:tcPr>
            <w:tcW w:w="4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7315FB"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5.000</w:t>
            </w:r>
          </w:p>
        </w:tc>
        <w:tc>
          <w:tcPr>
            <w:tcW w:w="41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7315FB"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trike/>
                <w:sz w:val="20"/>
                <w:szCs w:val="20"/>
              </w:rPr>
            </w:pPr>
            <w:r>
              <w:rPr>
                <w:rFonts w:ascii="Times New Roman" w:hAnsi="Times New Roman"/>
                <w:sz w:val="20"/>
              </w:rPr>
              <w:t>15.000</w:t>
            </w:r>
          </w:p>
        </w:tc>
      </w:tr>
    </w:tbl>
    <w:p w:rsidR="006721A1" w:rsidRPr="00E17434" w:rsidRDefault="006721A1">
      <w:pPr>
        <w:pBdr>
          <w:top w:val="nil"/>
          <w:left w:val="nil"/>
          <w:bottom w:val="nil"/>
          <w:right w:val="nil"/>
          <w:between w:val="nil"/>
        </w:pBdr>
        <w:spacing w:before="60"/>
        <w:ind w:left="720"/>
        <w:jc w:val="both"/>
        <w:rPr>
          <w:rFonts w:ascii="Times New Roman" w:eastAsia="Times New Roman" w:hAnsi="Times New Roman" w:cs="Times New Roman"/>
          <w:sz w:val="22"/>
          <w:szCs w:val="22"/>
        </w:rPr>
      </w:pPr>
    </w:p>
    <w:p w:rsidR="006721A1" w:rsidRPr="00E17434" w:rsidRDefault="00707D31" w:rsidP="00592412">
      <w:pPr>
        <w:numPr>
          <w:ilvl w:val="0"/>
          <w:numId w:val="71"/>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Ukupan broj projekata po </w:t>
      </w:r>
      <w:r w:rsidR="009B4F78">
        <w:rPr>
          <w:rFonts w:ascii="Times New Roman" w:hAnsi="Times New Roman"/>
          <w:sz w:val="22"/>
        </w:rPr>
        <w:t>korisniku</w:t>
      </w:r>
      <w:r>
        <w:rPr>
          <w:rFonts w:ascii="Times New Roman" w:hAnsi="Times New Roman"/>
          <w:sz w:val="22"/>
        </w:rPr>
        <w:t xml:space="preserve">, po javnom pozivu, za ovu mjeru, ograničen je na jedan; </w:t>
      </w:r>
    </w:p>
    <w:p w:rsidR="006721A1" w:rsidRPr="00DA1E72" w:rsidRDefault="00707D31" w:rsidP="00592412">
      <w:pPr>
        <w:numPr>
          <w:ilvl w:val="0"/>
          <w:numId w:val="71"/>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U okviru ove mjere, po javnom pozivu, podnosilac </w:t>
      </w:r>
      <w:r w:rsidR="009B4F78">
        <w:rPr>
          <w:rFonts w:ascii="Times New Roman" w:hAnsi="Times New Roman"/>
          <w:sz w:val="22"/>
        </w:rPr>
        <w:t xml:space="preserve">zahtjeva </w:t>
      </w:r>
      <w:r>
        <w:rPr>
          <w:rFonts w:ascii="Times New Roman" w:hAnsi="Times New Roman"/>
          <w:sz w:val="22"/>
        </w:rPr>
        <w:t xml:space="preserve">može </w:t>
      </w:r>
      <w:r w:rsidR="009B4F78">
        <w:rPr>
          <w:rFonts w:ascii="Times New Roman" w:hAnsi="Times New Roman"/>
          <w:sz w:val="22"/>
        </w:rPr>
        <w:t>konkurisati</w:t>
      </w:r>
      <w:r>
        <w:rPr>
          <w:rFonts w:ascii="Times New Roman" w:hAnsi="Times New Roman"/>
          <w:sz w:val="22"/>
        </w:rPr>
        <w:t xml:space="preserve"> samo za jednu podmjeru;</w:t>
      </w:r>
    </w:p>
    <w:p w:rsidR="008E0C1A" w:rsidRPr="002B4A2A" w:rsidRDefault="00451F22" w:rsidP="00393D77">
      <w:pPr>
        <w:numPr>
          <w:ilvl w:val="0"/>
          <w:numId w:val="71"/>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U</w:t>
      </w:r>
      <w:r w:rsidR="00F666DC" w:rsidRPr="008E0C1A">
        <w:rPr>
          <w:rFonts w:ascii="Times New Roman" w:eastAsia="Times New Roman" w:hAnsi="Times New Roman" w:cs="Times New Roman"/>
          <w:sz w:val="22"/>
          <w:szCs w:val="22"/>
        </w:rPr>
        <w:t xml:space="preserve"> okviru</w:t>
      </w:r>
      <w:r w:rsidR="00F666DC">
        <w:rPr>
          <w:rFonts w:ascii="Times New Roman" w:eastAsia="Times New Roman" w:hAnsi="Times New Roman" w:cs="Times New Roman"/>
          <w:sz w:val="22"/>
          <w:szCs w:val="22"/>
        </w:rPr>
        <w:t xml:space="preserve"> ove</w:t>
      </w:r>
      <w:r w:rsidR="00F666DC" w:rsidRPr="008E0C1A">
        <w:rPr>
          <w:rFonts w:ascii="Times New Roman" w:eastAsia="Times New Roman" w:hAnsi="Times New Roman" w:cs="Times New Roman"/>
          <w:sz w:val="22"/>
          <w:szCs w:val="22"/>
        </w:rPr>
        <w:t xml:space="preserve"> m</w:t>
      </w:r>
      <w:r w:rsidR="00F666DC">
        <w:rPr>
          <w:rFonts w:ascii="Times New Roman" w:eastAsia="Times New Roman" w:hAnsi="Times New Roman" w:cs="Times New Roman"/>
          <w:sz w:val="22"/>
          <w:szCs w:val="22"/>
        </w:rPr>
        <w:t>j</w:t>
      </w:r>
      <w:r w:rsidR="00F666DC" w:rsidRPr="008E0C1A">
        <w:rPr>
          <w:rFonts w:ascii="Times New Roman" w:eastAsia="Times New Roman" w:hAnsi="Times New Roman" w:cs="Times New Roman"/>
          <w:sz w:val="22"/>
          <w:szCs w:val="22"/>
        </w:rPr>
        <w:t>ere</w:t>
      </w:r>
      <w:r w:rsidR="00F666DC">
        <w:rPr>
          <w:rFonts w:ascii="Times New Roman" w:eastAsia="Times New Roman" w:hAnsi="Times New Roman" w:cs="Times New Roman"/>
          <w:sz w:val="22"/>
          <w:szCs w:val="22"/>
        </w:rPr>
        <w:t>, k</w:t>
      </w:r>
      <w:r w:rsidR="002B4A2A" w:rsidRPr="008E0C1A">
        <w:rPr>
          <w:rFonts w:ascii="Times New Roman" w:eastAsia="Times New Roman" w:hAnsi="Times New Roman" w:cs="Times New Roman"/>
          <w:sz w:val="22"/>
          <w:szCs w:val="22"/>
        </w:rPr>
        <w:t xml:space="preserve">orisnik ne može </w:t>
      </w:r>
      <w:r w:rsidR="002B4A2A">
        <w:rPr>
          <w:rFonts w:ascii="Times New Roman" w:eastAsia="Times New Roman" w:hAnsi="Times New Roman" w:cs="Times New Roman"/>
          <w:sz w:val="22"/>
          <w:szCs w:val="22"/>
        </w:rPr>
        <w:t>aplicirati za podršku u okviru neke</w:t>
      </w:r>
      <w:r w:rsidR="002B4A2A" w:rsidRPr="008E0C1A">
        <w:rPr>
          <w:rFonts w:ascii="Times New Roman" w:eastAsia="Times New Roman" w:hAnsi="Times New Roman" w:cs="Times New Roman"/>
          <w:sz w:val="22"/>
          <w:szCs w:val="22"/>
        </w:rPr>
        <w:t xml:space="preserve"> podm</w:t>
      </w:r>
      <w:r w:rsidR="002B4A2A">
        <w:rPr>
          <w:rFonts w:ascii="Times New Roman" w:eastAsia="Times New Roman" w:hAnsi="Times New Roman" w:cs="Times New Roman"/>
          <w:sz w:val="22"/>
          <w:szCs w:val="22"/>
        </w:rPr>
        <w:t>j</w:t>
      </w:r>
      <w:r w:rsidR="002B4A2A" w:rsidRPr="008E0C1A">
        <w:rPr>
          <w:rFonts w:ascii="Times New Roman" w:eastAsia="Times New Roman" w:hAnsi="Times New Roman" w:cs="Times New Roman"/>
          <w:sz w:val="22"/>
          <w:szCs w:val="22"/>
        </w:rPr>
        <w:t>er</w:t>
      </w:r>
      <w:r w:rsidR="002B4A2A">
        <w:rPr>
          <w:rFonts w:ascii="Times New Roman" w:eastAsia="Times New Roman" w:hAnsi="Times New Roman" w:cs="Times New Roman"/>
          <w:sz w:val="22"/>
          <w:szCs w:val="22"/>
        </w:rPr>
        <w:t>e,</w:t>
      </w:r>
      <w:r w:rsidR="002B4A2A" w:rsidRPr="008E0C1A">
        <w:rPr>
          <w:rFonts w:ascii="Times New Roman" w:eastAsia="Times New Roman" w:hAnsi="Times New Roman" w:cs="Times New Roman"/>
          <w:sz w:val="22"/>
          <w:szCs w:val="22"/>
        </w:rPr>
        <w:t xml:space="preserve"> ako nije </w:t>
      </w:r>
      <w:r w:rsidR="002B4A2A">
        <w:rPr>
          <w:rFonts w:ascii="Times New Roman" w:eastAsia="Times New Roman" w:hAnsi="Times New Roman" w:cs="Times New Roman"/>
          <w:sz w:val="22"/>
          <w:szCs w:val="22"/>
        </w:rPr>
        <w:t>isplaćen/odbijen/raskinuo ugovor za</w:t>
      </w:r>
      <w:r w:rsidR="002B4A2A" w:rsidRPr="008E0C1A">
        <w:rPr>
          <w:rFonts w:ascii="Times New Roman" w:eastAsia="Times New Roman" w:hAnsi="Times New Roman" w:cs="Times New Roman"/>
          <w:sz w:val="22"/>
          <w:szCs w:val="22"/>
        </w:rPr>
        <w:t xml:space="preserve"> projekat iz </w:t>
      </w:r>
      <w:r w:rsidR="002B4A2A">
        <w:rPr>
          <w:rFonts w:ascii="Times New Roman" w:eastAsia="Times New Roman" w:hAnsi="Times New Roman" w:cs="Times New Roman"/>
          <w:sz w:val="22"/>
          <w:szCs w:val="22"/>
        </w:rPr>
        <w:t>druge</w:t>
      </w:r>
      <w:r w:rsidR="002B4A2A" w:rsidRPr="008E0C1A">
        <w:rPr>
          <w:rFonts w:ascii="Times New Roman" w:eastAsia="Times New Roman" w:hAnsi="Times New Roman" w:cs="Times New Roman"/>
          <w:sz w:val="22"/>
          <w:szCs w:val="22"/>
        </w:rPr>
        <w:t xml:space="preserve"> podm</w:t>
      </w:r>
      <w:r w:rsidR="002B4A2A">
        <w:rPr>
          <w:rFonts w:ascii="Times New Roman" w:eastAsia="Times New Roman" w:hAnsi="Times New Roman" w:cs="Times New Roman"/>
          <w:sz w:val="22"/>
          <w:szCs w:val="22"/>
        </w:rPr>
        <w:t>j</w:t>
      </w:r>
      <w:r w:rsidR="002B4A2A" w:rsidRPr="008E0C1A">
        <w:rPr>
          <w:rFonts w:ascii="Times New Roman" w:eastAsia="Times New Roman" w:hAnsi="Times New Roman" w:cs="Times New Roman"/>
          <w:sz w:val="22"/>
          <w:szCs w:val="22"/>
        </w:rPr>
        <w:t>ere</w:t>
      </w:r>
      <w:r w:rsidR="002B4A2A">
        <w:rPr>
          <w:rFonts w:ascii="Times New Roman" w:eastAsia="Times New Roman" w:hAnsi="Times New Roman" w:cs="Times New Roman"/>
          <w:sz w:val="22"/>
          <w:szCs w:val="22"/>
        </w:rPr>
        <w:t xml:space="preserve"> </w:t>
      </w:r>
      <w:r w:rsidR="00F666DC">
        <w:rPr>
          <w:rFonts w:ascii="Times New Roman" w:eastAsia="Times New Roman" w:hAnsi="Times New Roman" w:cs="Times New Roman"/>
          <w:sz w:val="22"/>
          <w:szCs w:val="22"/>
        </w:rPr>
        <w:t>z</w:t>
      </w:r>
      <w:r w:rsidR="002B4A2A">
        <w:rPr>
          <w:rFonts w:ascii="Times New Roman" w:eastAsia="Times New Roman" w:hAnsi="Times New Roman" w:cs="Times New Roman"/>
          <w:sz w:val="22"/>
          <w:szCs w:val="22"/>
        </w:rPr>
        <w:t>a koju je prethodno aplicirao</w:t>
      </w:r>
      <w:r w:rsidR="008E0C1A" w:rsidRPr="00D94711">
        <w:rPr>
          <w:rFonts w:ascii="Times New Roman" w:eastAsia="Times New Roman" w:hAnsi="Times New Roman" w:cs="Times New Roman"/>
          <w:sz w:val="22"/>
          <w:szCs w:val="22"/>
        </w:rPr>
        <w:t>;</w:t>
      </w:r>
    </w:p>
    <w:p w:rsidR="00484B81" w:rsidRPr="00421BC0" w:rsidRDefault="00484B81" w:rsidP="00592412">
      <w:pPr>
        <w:numPr>
          <w:ilvl w:val="0"/>
          <w:numId w:val="71"/>
        </w:numPr>
        <w:pBdr>
          <w:top w:val="nil"/>
          <w:left w:val="nil"/>
          <w:bottom w:val="nil"/>
          <w:right w:val="nil"/>
          <w:between w:val="nil"/>
        </w:pBdr>
        <w:jc w:val="both"/>
        <w:rPr>
          <w:rFonts w:ascii="Times New Roman" w:hAnsi="Times New Roman"/>
          <w:sz w:val="22"/>
        </w:rPr>
      </w:pPr>
      <w:r w:rsidRPr="00421BC0">
        <w:rPr>
          <w:rFonts w:ascii="Times New Roman" w:hAnsi="Times New Roman"/>
          <w:sz w:val="22"/>
        </w:rPr>
        <w:t xml:space="preserve">U okviru IPARD III programa, </w:t>
      </w:r>
      <w:r>
        <w:rPr>
          <w:rFonts w:ascii="Times New Roman" w:hAnsi="Times New Roman"/>
          <w:sz w:val="22"/>
        </w:rPr>
        <w:t>korisnik nije</w:t>
      </w:r>
      <w:r w:rsidRPr="00421BC0">
        <w:rPr>
          <w:rFonts w:ascii="Times New Roman" w:hAnsi="Times New Roman"/>
          <w:sz w:val="22"/>
        </w:rPr>
        <w:t xml:space="preserve"> ograničen brojem podržanih projekata, ali može dobiti ukupnu podršku od maksimalno 500.000 e</w:t>
      </w:r>
      <w:r>
        <w:rPr>
          <w:rFonts w:ascii="Times New Roman" w:hAnsi="Times New Roman"/>
          <w:sz w:val="22"/>
        </w:rPr>
        <w:t>u</w:t>
      </w:r>
      <w:r w:rsidRPr="00421BC0">
        <w:rPr>
          <w:rFonts w:ascii="Times New Roman" w:hAnsi="Times New Roman"/>
          <w:sz w:val="22"/>
        </w:rPr>
        <w:t>ra javne podrške u okviru ove m</w:t>
      </w:r>
      <w:r>
        <w:rPr>
          <w:rFonts w:ascii="Times New Roman" w:hAnsi="Times New Roman"/>
          <w:sz w:val="22"/>
        </w:rPr>
        <w:t>j</w:t>
      </w:r>
      <w:r w:rsidRPr="00421BC0">
        <w:rPr>
          <w:rFonts w:ascii="Times New Roman" w:hAnsi="Times New Roman"/>
          <w:sz w:val="22"/>
        </w:rPr>
        <w:t>ere, zbirno za programski period IPARD II programa i IPARD III programa ;</w:t>
      </w:r>
    </w:p>
    <w:p w:rsidR="006721A1" w:rsidRPr="001904BE" w:rsidRDefault="00707D31" w:rsidP="00592412">
      <w:pPr>
        <w:numPr>
          <w:ilvl w:val="0"/>
          <w:numId w:val="71"/>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Podnosilac </w:t>
      </w:r>
      <w:r w:rsidR="009B4F78">
        <w:rPr>
          <w:rFonts w:ascii="Times New Roman" w:hAnsi="Times New Roman"/>
          <w:sz w:val="22"/>
        </w:rPr>
        <w:t xml:space="preserve">zahtjeva </w:t>
      </w:r>
      <w:r>
        <w:rPr>
          <w:rFonts w:ascii="Times New Roman" w:hAnsi="Times New Roman"/>
          <w:sz w:val="22"/>
        </w:rPr>
        <w:t xml:space="preserve">može da aplicira za novu podršku tek nakon </w:t>
      </w:r>
      <w:r w:rsidR="003738E6">
        <w:rPr>
          <w:rFonts w:ascii="Times New Roman" w:hAnsi="Times New Roman"/>
          <w:sz w:val="22"/>
        </w:rPr>
        <w:t xml:space="preserve">donošenja rješenja o </w:t>
      </w:r>
      <w:r>
        <w:rPr>
          <w:rFonts w:ascii="Times New Roman" w:hAnsi="Times New Roman"/>
          <w:sz w:val="22"/>
        </w:rPr>
        <w:t>konačn</w:t>
      </w:r>
      <w:r w:rsidR="003738E6">
        <w:rPr>
          <w:rFonts w:ascii="Times New Roman" w:hAnsi="Times New Roman"/>
          <w:sz w:val="22"/>
        </w:rPr>
        <w:t>oj isplati</w:t>
      </w:r>
      <w:r>
        <w:rPr>
          <w:rFonts w:ascii="Times New Roman" w:hAnsi="Times New Roman"/>
          <w:sz w:val="22"/>
        </w:rPr>
        <w:t xml:space="preserve">, odbijanju ili raskidu prethodno ugovorenog projekta, u okviru ove mjere. </w:t>
      </w:r>
    </w:p>
    <w:p w:rsidR="006F0824" w:rsidRPr="00E17434" w:rsidRDefault="006F0824">
      <w:pPr>
        <w:pBdr>
          <w:top w:val="nil"/>
          <w:left w:val="nil"/>
          <w:bottom w:val="nil"/>
          <w:right w:val="nil"/>
          <w:between w:val="nil"/>
        </w:pBdr>
        <w:spacing w:after="60"/>
        <w:jc w:val="both"/>
        <w:rPr>
          <w:rFonts w:ascii="Times New Roman" w:eastAsia="Times New Roman" w:hAnsi="Times New Roman" w:cs="Times New Roman"/>
          <w:sz w:val="22"/>
          <w:szCs w:val="22"/>
        </w:rPr>
      </w:pPr>
    </w:p>
    <w:p w:rsidR="006721A1" w:rsidRPr="00E17434" w:rsidRDefault="00707D31" w:rsidP="000E2E91">
      <w:pPr>
        <w:pStyle w:val="Heading2"/>
        <w:numPr>
          <w:ilvl w:val="3"/>
          <w:numId w:val="1"/>
        </w:numPr>
        <w:ind w:hanging="720"/>
        <w:rPr>
          <w:rFonts w:ascii="Times New Roman" w:hAnsi="Times New Roman" w:cs="Times New Roman"/>
        </w:rPr>
      </w:pPr>
      <w:bookmarkStart w:id="907" w:name="_Toc98230655"/>
      <w:bookmarkStart w:id="908" w:name="_Toc172615167"/>
      <w:r>
        <w:rPr>
          <w:rFonts w:ascii="Times New Roman" w:hAnsi="Times New Roman"/>
        </w:rPr>
        <w:t>Indikativni budžet</w:t>
      </w:r>
      <w:bookmarkEnd w:id="907"/>
      <w:bookmarkEnd w:id="908"/>
    </w:p>
    <w:p w:rsidR="006F0824" w:rsidRPr="00E17434" w:rsidRDefault="006F0824">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pPr>
        <w:widowControl w:val="0"/>
        <w:ind w:left="360" w:hanging="360"/>
        <w:jc w:val="center"/>
        <w:rPr>
          <w:rFonts w:ascii="Times New Roman" w:eastAsia="Times New Roman" w:hAnsi="Times New Roman" w:cs="Times New Roman"/>
          <w:i/>
          <w:sz w:val="22"/>
          <w:szCs w:val="22"/>
        </w:rPr>
      </w:pPr>
      <w:r>
        <w:rPr>
          <w:rFonts w:ascii="Times New Roman" w:hAnsi="Times New Roman"/>
          <w:i/>
          <w:sz w:val="22"/>
        </w:rPr>
        <w:t>Tabela 6</w:t>
      </w:r>
      <w:r w:rsidR="00435383">
        <w:rPr>
          <w:rFonts w:ascii="Times New Roman" w:hAnsi="Times New Roman"/>
          <w:i/>
          <w:sz w:val="22"/>
        </w:rPr>
        <w:t>5</w:t>
      </w:r>
      <w:r>
        <w:rPr>
          <w:rFonts w:ascii="Times New Roman" w:hAnsi="Times New Roman"/>
          <w:i/>
          <w:sz w:val="22"/>
        </w:rPr>
        <w:t xml:space="preserve">: Finansijska </w:t>
      </w:r>
      <w:r w:rsidR="003738E6">
        <w:rPr>
          <w:rFonts w:ascii="Times New Roman" w:hAnsi="Times New Roman"/>
          <w:i/>
          <w:sz w:val="22"/>
        </w:rPr>
        <w:t xml:space="preserve">alokacija </w:t>
      </w:r>
      <w:r>
        <w:rPr>
          <w:rFonts w:ascii="Times New Roman" w:hAnsi="Times New Roman"/>
          <w:i/>
          <w:sz w:val="22"/>
        </w:rPr>
        <w:t xml:space="preserve">sredstava za </w:t>
      </w:r>
      <w:r w:rsidR="00640A16">
        <w:rPr>
          <w:rFonts w:ascii="Times New Roman" w:hAnsi="Times New Roman"/>
          <w:i/>
          <w:sz w:val="22"/>
        </w:rPr>
        <w:t xml:space="preserve">Mjeru </w:t>
      </w:r>
      <w:r>
        <w:rPr>
          <w:rFonts w:ascii="Times New Roman" w:hAnsi="Times New Roman"/>
          <w:i/>
          <w:sz w:val="22"/>
        </w:rPr>
        <w:t>(7)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21"/>
        <w:gridCol w:w="1764"/>
        <w:gridCol w:w="1130"/>
        <w:gridCol w:w="597"/>
        <w:gridCol w:w="1130"/>
        <w:gridCol w:w="597"/>
        <w:gridCol w:w="1110"/>
        <w:gridCol w:w="643"/>
        <w:gridCol w:w="1132"/>
        <w:gridCol w:w="598"/>
      </w:tblGrid>
      <w:tr w:rsidR="00E17434" w:rsidRPr="00044832" w:rsidTr="00754E88">
        <w:trPr>
          <w:trHeight w:val="245"/>
        </w:trPr>
        <w:tc>
          <w:tcPr>
            <w:tcW w:w="0" w:type="auto"/>
            <w:vMerge w:val="restart"/>
            <w:shd w:val="clear" w:color="auto" w:fill="D9D9D9"/>
            <w:vAlign w:val="center"/>
          </w:tcPr>
          <w:p w:rsidR="006721A1" w:rsidRPr="00044832" w:rsidRDefault="00707D31" w:rsidP="009B3307">
            <w:pPr>
              <w:keepNext/>
              <w:jc w:val="center"/>
              <w:rPr>
                <w:rFonts w:ascii="Times New Roman" w:eastAsia="Times New Roman" w:hAnsi="Times New Roman" w:cs="Times New Roman"/>
                <w:b/>
                <w:sz w:val="20"/>
                <w:szCs w:val="20"/>
              </w:rPr>
            </w:pPr>
            <w:r w:rsidRPr="00044832">
              <w:rPr>
                <w:rFonts w:ascii="Times New Roman" w:hAnsi="Times New Roman"/>
                <w:b/>
                <w:sz w:val="20"/>
              </w:rPr>
              <w:t>Godina</w:t>
            </w:r>
          </w:p>
        </w:tc>
        <w:tc>
          <w:tcPr>
            <w:tcW w:w="0" w:type="auto"/>
            <w:vMerge w:val="restart"/>
            <w:shd w:val="clear" w:color="auto" w:fill="D9D9D9"/>
            <w:vAlign w:val="center"/>
          </w:tcPr>
          <w:p w:rsidR="006721A1" w:rsidRPr="00044832" w:rsidRDefault="00707D31" w:rsidP="009B3307">
            <w:pPr>
              <w:keepNext/>
              <w:jc w:val="center"/>
              <w:rPr>
                <w:rFonts w:ascii="Times New Roman" w:eastAsia="Times New Roman" w:hAnsi="Times New Roman" w:cs="Times New Roman"/>
                <w:b/>
                <w:sz w:val="20"/>
                <w:szCs w:val="20"/>
              </w:rPr>
            </w:pPr>
            <w:r w:rsidRPr="00044832">
              <w:rPr>
                <w:rFonts w:ascii="Times New Roman" w:hAnsi="Times New Roman"/>
                <w:b/>
                <w:sz w:val="20"/>
              </w:rPr>
              <w:t>Ukupno prihvatljivi troškovi</w:t>
            </w:r>
          </w:p>
        </w:tc>
        <w:tc>
          <w:tcPr>
            <w:tcW w:w="0" w:type="auto"/>
            <w:gridSpan w:val="6"/>
            <w:shd w:val="clear" w:color="auto" w:fill="D9D9D9"/>
            <w:vAlign w:val="center"/>
          </w:tcPr>
          <w:p w:rsidR="006721A1" w:rsidRPr="00044832" w:rsidRDefault="00707D31" w:rsidP="009B3307">
            <w:pPr>
              <w:keepNext/>
              <w:spacing w:before="40" w:after="40"/>
              <w:jc w:val="center"/>
              <w:rPr>
                <w:rFonts w:ascii="Times New Roman" w:eastAsia="Times New Roman" w:hAnsi="Times New Roman" w:cs="Times New Roman"/>
                <w:b/>
                <w:sz w:val="20"/>
                <w:szCs w:val="20"/>
              </w:rPr>
            </w:pPr>
            <w:r w:rsidRPr="00044832">
              <w:rPr>
                <w:rFonts w:ascii="Times New Roman" w:hAnsi="Times New Roman"/>
                <w:b/>
                <w:sz w:val="20"/>
              </w:rPr>
              <w:t>Javni troškovi</w:t>
            </w:r>
          </w:p>
        </w:tc>
        <w:tc>
          <w:tcPr>
            <w:tcW w:w="0" w:type="auto"/>
            <w:gridSpan w:val="2"/>
            <w:vMerge w:val="restart"/>
            <w:shd w:val="clear" w:color="auto" w:fill="D9D9D9"/>
            <w:vAlign w:val="center"/>
          </w:tcPr>
          <w:p w:rsidR="006721A1" w:rsidRPr="00044832" w:rsidRDefault="00707D31" w:rsidP="009B3307">
            <w:pPr>
              <w:keepNext/>
              <w:pBdr>
                <w:top w:val="nil"/>
                <w:left w:val="nil"/>
                <w:bottom w:val="nil"/>
                <w:right w:val="nil"/>
                <w:between w:val="nil"/>
              </w:pBdr>
              <w:jc w:val="center"/>
              <w:rPr>
                <w:rFonts w:ascii="Times New Roman" w:eastAsia="Times New Roman" w:hAnsi="Times New Roman" w:cs="Times New Roman"/>
                <w:b/>
                <w:sz w:val="20"/>
                <w:szCs w:val="20"/>
              </w:rPr>
            </w:pPr>
            <w:r w:rsidRPr="00044832">
              <w:rPr>
                <w:rFonts w:ascii="Times New Roman" w:hAnsi="Times New Roman"/>
                <w:b/>
                <w:sz w:val="20"/>
              </w:rPr>
              <w:t>Privatni doprinos</w:t>
            </w:r>
          </w:p>
        </w:tc>
      </w:tr>
      <w:tr w:rsidR="00E17434" w:rsidRPr="00044832" w:rsidTr="00754E88">
        <w:trPr>
          <w:trHeight w:val="405"/>
        </w:trPr>
        <w:tc>
          <w:tcPr>
            <w:tcW w:w="0" w:type="auto"/>
            <w:vMerge/>
            <w:shd w:val="clear" w:color="auto" w:fill="D9D9D9"/>
            <w:vAlign w:val="center"/>
          </w:tcPr>
          <w:p w:rsidR="006721A1" w:rsidRPr="0004483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vMerge/>
            <w:shd w:val="clear" w:color="auto" w:fill="D9D9D9"/>
            <w:vAlign w:val="center"/>
          </w:tcPr>
          <w:p w:rsidR="006721A1" w:rsidRPr="0004483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gridSpan w:val="2"/>
            <w:shd w:val="clear" w:color="auto" w:fill="D9D9D9"/>
            <w:vAlign w:val="center"/>
          </w:tcPr>
          <w:p w:rsidR="006721A1" w:rsidRPr="00044832" w:rsidRDefault="00707D31" w:rsidP="009B3307">
            <w:pPr>
              <w:keepNext/>
              <w:jc w:val="center"/>
              <w:rPr>
                <w:rFonts w:ascii="Times New Roman" w:eastAsia="Times New Roman" w:hAnsi="Times New Roman" w:cs="Times New Roman"/>
                <w:b/>
                <w:sz w:val="20"/>
                <w:szCs w:val="20"/>
              </w:rPr>
            </w:pPr>
            <w:r w:rsidRPr="00044832">
              <w:rPr>
                <w:rFonts w:ascii="Times New Roman" w:hAnsi="Times New Roman"/>
                <w:b/>
                <w:sz w:val="20"/>
              </w:rPr>
              <w:t>Ukupno</w:t>
            </w:r>
          </w:p>
        </w:tc>
        <w:tc>
          <w:tcPr>
            <w:tcW w:w="0" w:type="auto"/>
            <w:gridSpan w:val="2"/>
            <w:shd w:val="clear" w:color="auto" w:fill="D9D9D9"/>
            <w:vAlign w:val="center"/>
          </w:tcPr>
          <w:p w:rsidR="006721A1" w:rsidRPr="00044832" w:rsidRDefault="00707D31" w:rsidP="009B3307">
            <w:pPr>
              <w:keepNext/>
              <w:jc w:val="center"/>
              <w:rPr>
                <w:rFonts w:ascii="Times New Roman" w:eastAsia="Times New Roman" w:hAnsi="Times New Roman" w:cs="Times New Roman"/>
                <w:b/>
                <w:sz w:val="20"/>
                <w:szCs w:val="20"/>
              </w:rPr>
            </w:pPr>
            <w:r w:rsidRPr="00044832">
              <w:rPr>
                <w:rFonts w:ascii="Times New Roman" w:hAnsi="Times New Roman"/>
                <w:b/>
                <w:sz w:val="20"/>
              </w:rPr>
              <w:t>Doprinos EU</w:t>
            </w:r>
          </w:p>
        </w:tc>
        <w:tc>
          <w:tcPr>
            <w:tcW w:w="0" w:type="auto"/>
            <w:gridSpan w:val="2"/>
            <w:shd w:val="clear" w:color="auto" w:fill="D9D9D9"/>
            <w:vAlign w:val="center"/>
          </w:tcPr>
          <w:p w:rsidR="006721A1" w:rsidRPr="00044832" w:rsidRDefault="00707D31" w:rsidP="009B3307">
            <w:pPr>
              <w:keepNext/>
              <w:jc w:val="center"/>
              <w:rPr>
                <w:rFonts w:ascii="Times New Roman" w:eastAsia="Times New Roman" w:hAnsi="Times New Roman" w:cs="Times New Roman"/>
                <w:b/>
                <w:sz w:val="20"/>
                <w:szCs w:val="20"/>
              </w:rPr>
            </w:pPr>
            <w:r w:rsidRPr="00044832">
              <w:rPr>
                <w:rFonts w:ascii="Times New Roman" w:hAnsi="Times New Roman"/>
                <w:b/>
                <w:sz w:val="20"/>
              </w:rPr>
              <w:t>Nacionalni doprinos</w:t>
            </w:r>
          </w:p>
        </w:tc>
        <w:tc>
          <w:tcPr>
            <w:tcW w:w="0" w:type="auto"/>
            <w:gridSpan w:val="2"/>
            <w:vMerge/>
            <w:shd w:val="clear" w:color="auto" w:fill="D9D9D9"/>
            <w:vAlign w:val="center"/>
          </w:tcPr>
          <w:p w:rsidR="006721A1" w:rsidRPr="00044832"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E17434" w:rsidRPr="00044832" w:rsidTr="00754E88">
        <w:trPr>
          <w:trHeight w:val="267"/>
        </w:trPr>
        <w:tc>
          <w:tcPr>
            <w:tcW w:w="0" w:type="auto"/>
            <w:shd w:val="clear" w:color="auto" w:fill="D9D9D9"/>
            <w:vAlign w:val="center"/>
          </w:tcPr>
          <w:p w:rsidR="006721A1" w:rsidRPr="00044832" w:rsidRDefault="006721A1" w:rsidP="009B3307">
            <w:pPr>
              <w:keepNext/>
              <w:jc w:val="center"/>
              <w:rPr>
                <w:rFonts w:ascii="Times New Roman" w:eastAsia="Times New Roman" w:hAnsi="Times New Roman" w:cs="Times New Roman"/>
                <w:sz w:val="20"/>
                <w:szCs w:val="20"/>
              </w:rPr>
            </w:pPr>
          </w:p>
        </w:tc>
        <w:tc>
          <w:tcPr>
            <w:tcW w:w="0" w:type="auto"/>
            <w:shd w:val="clear" w:color="auto" w:fill="D9D9D9"/>
            <w:vAlign w:val="center"/>
          </w:tcPr>
          <w:p w:rsidR="006721A1" w:rsidRPr="00044832" w:rsidRDefault="00707D31" w:rsidP="009B3307">
            <w:pPr>
              <w:keepNext/>
              <w:jc w:val="center"/>
              <w:rPr>
                <w:rFonts w:ascii="Times New Roman" w:eastAsia="Times New Roman" w:hAnsi="Times New Roman" w:cs="Times New Roman"/>
                <w:sz w:val="20"/>
                <w:szCs w:val="20"/>
              </w:rPr>
            </w:pPr>
            <w:r w:rsidRPr="00044832">
              <w:rPr>
                <w:rFonts w:ascii="Times New Roman" w:hAnsi="Times New Roman"/>
                <w:b/>
                <w:sz w:val="20"/>
              </w:rPr>
              <w:t>(EUR)</w:t>
            </w:r>
          </w:p>
        </w:tc>
        <w:tc>
          <w:tcPr>
            <w:tcW w:w="0" w:type="auto"/>
            <w:shd w:val="clear" w:color="auto" w:fill="D9D9D9"/>
            <w:vAlign w:val="center"/>
          </w:tcPr>
          <w:p w:rsidR="006721A1" w:rsidRPr="00044832" w:rsidRDefault="00707D31" w:rsidP="009B3307">
            <w:pPr>
              <w:keepNext/>
              <w:jc w:val="center"/>
              <w:rPr>
                <w:rFonts w:ascii="Times New Roman" w:eastAsia="Times New Roman" w:hAnsi="Times New Roman" w:cs="Times New Roman"/>
                <w:sz w:val="20"/>
                <w:szCs w:val="20"/>
              </w:rPr>
            </w:pPr>
            <w:r w:rsidRPr="00044832">
              <w:rPr>
                <w:rFonts w:ascii="Times New Roman" w:hAnsi="Times New Roman"/>
                <w:b/>
                <w:sz w:val="20"/>
              </w:rPr>
              <w:t>(EUR)</w:t>
            </w:r>
          </w:p>
        </w:tc>
        <w:tc>
          <w:tcPr>
            <w:tcW w:w="0" w:type="auto"/>
            <w:shd w:val="clear" w:color="auto" w:fill="D9D9D9"/>
            <w:vAlign w:val="center"/>
          </w:tcPr>
          <w:p w:rsidR="006721A1" w:rsidRPr="00044832" w:rsidRDefault="00707D31" w:rsidP="009B3307">
            <w:pPr>
              <w:keepNext/>
              <w:jc w:val="center"/>
              <w:rPr>
                <w:rFonts w:ascii="Times New Roman" w:eastAsia="Times New Roman" w:hAnsi="Times New Roman" w:cs="Times New Roman"/>
                <w:sz w:val="20"/>
                <w:szCs w:val="20"/>
              </w:rPr>
            </w:pPr>
            <w:r w:rsidRPr="00044832">
              <w:rPr>
                <w:rFonts w:ascii="Times New Roman" w:hAnsi="Times New Roman"/>
                <w:b/>
                <w:sz w:val="20"/>
              </w:rPr>
              <w:t>(%)</w:t>
            </w:r>
          </w:p>
        </w:tc>
        <w:tc>
          <w:tcPr>
            <w:tcW w:w="0" w:type="auto"/>
            <w:shd w:val="clear" w:color="auto" w:fill="D9D9D9"/>
            <w:vAlign w:val="center"/>
          </w:tcPr>
          <w:p w:rsidR="006721A1" w:rsidRPr="00044832" w:rsidRDefault="00707D31" w:rsidP="009B3307">
            <w:pPr>
              <w:keepNext/>
              <w:jc w:val="center"/>
              <w:rPr>
                <w:rFonts w:ascii="Times New Roman" w:eastAsia="Times New Roman" w:hAnsi="Times New Roman" w:cs="Times New Roman"/>
                <w:sz w:val="20"/>
                <w:szCs w:val="20"/>
              </w:rPr>
            </w:pPr>
            <w:r w:rsidRPr="00044832">
              <w:rPr>
                <w:rFonts w:ascii="Times New Roman" w:hAnsi="Times New Roman"/>
                <w:b/>
                <w:sz w:val="20"/>
              </w:rPr>
              <w:t>(EUR)</w:t>
            </w:r>
          </w:p>
        </w:tc>
        <w:tc>
          <w:tcPr>
            <w:tcW w:w="0" w:type="auto"/>
            <w:shd w:val="clear" w:color="auto" w:fill="D9D9D9"/>
            <w:vAlign w:val="center"/>
          </w:tcPr>
          <w:p w:rsidR="006721A1" w:rsidRPr="00044832" w:rsidRDefault="00707D31" w:rsidP="009B3307">
            <w:pPr>
              <w:keepNext/>
              <w:jc w:val="center"/>
              <w:rPr>
                <w:rFonts w:ascii="Times New Roman" w:eastAsia="Times New Roman" w:hAnsi="Times New Roman" w:cs="Times New Roman"/>
                <w:sz w:val="20"/>
                <w:szCs w:val="20"/>
              </w:rPr>
            </w:pPr>
            <w:r w:rsidRPr="00044832">
              <w:rPr>
                <w:rFonts w:ascii="Times New Roman" w:hAnsi="Times New Roman"/>
                <w:b/>
                <w:sz w:val="20"/>
              </w:rPr>
              <w:t>(%)</w:t>
            </w:r>
          </w:p>
        </w:tc>
        <w:tc>
          <w:tcPr>
            <w:tcW w:w="0" w:type="auto"/>
            <w:shd w:val="clear" w:color="auto" w:fill="D9D9D9"/>
            <w:vAlign w:val="center"/>
          </w:tcPr>
          <w:p w:rsidR="006721A1" w:rsidRPr="00044832" w:rsidRDefault="00707D31" w:rsidP="009B3307">
            <w:pPr>
              <w:keepNext/>
              <w:jc w:val="center"/>
              <w:rPr>
                <w:rFonts w:ascii="Times New Roman" w:eastAsia="Times New Roman" w:hAnsi="Times New Roman" w:cs="Times New Roman"/>
                <w:sz w:val="20"/>
                <w:szCs w:val="20"/>
              </w:rPr>
            </w:pPr>
            <w:r w:rsidRPr="00044832">
              <w:rPr>
                <w:rFonts w:ascii="Times New Roman" w:hAnsi="Times New Roman"/>
                <w:b/>
                <w:sz w:val="20"/>
              </w:rPr>
              <w:t>(EUR)</w:t>
            </w:r>
          </w:p>
        </w:tc>
        <w:tc>
          <w:tcPr>
            <w:tcW w:w="0" w:type="auto"/>
            <w:shd w:val="clear" w:color="auto" w:fill="D9D9D9"/>
            <w:vAlign w:val="center"/>
          </w:tcPr>
          <w:p w:rsidR="006721A1" w:rsidRPr="00044832" w:rsidRDefault="00707D31" w:rsidP="009B3307">
            <w:pPr>
              <w:keepNext/>
              <w:jc w:val="center"/>
              <w:rPr>
                <w:rFonts w:ascii="Times New Roman" w:eastAsia="Times New Roman" w:hAnsi="Times New Roman" w:cs="Times New Roman"/>
                <w:sz w:val="20"/>
                <w:szCs w:val="20"/>
              </w:rPr>
            </w:pPr>
            <w:r w:rsidRPr="00044832">
              <w:rPr>
                <w:rFonts w:ascii="Times New Roman" w:hAnsi="Times New Roman"/>
                <w:b/>
                <w:sz w:val="20"/>
              </w:rPr>
              <w:t>(%)</w:t>
            </w:r>
          </w:p>
        </w:tc>
        <w:tc>
          <w:tcPr>
            <w:tcW w:w="0" w:type="auto"/>
            <w:shd w:val="clear" w:color="auto" w:fill="D9D9D9"/>
            <w:vAlign w:val="center"/>
          </w:tcPr>
          <w:p w:rsidR="006721A1" w:rsidRPr="00044832" w:rsidRDefault="00707D31" w:rsidP="009B3307">
            <w:pPr>
              <w:keepNext/>
              <w:jc w:val="center"/>
              <w:rPr>
                <w:rFonts w:ascii="Times New Roman" w:eastAsia="Times New Roman" w:hAnsi="Times New Roman" w:cs="Times New Roman"/>
                <w:sz w:val="20"/>
                <w:szCs w:val="20"/>
              </w:rPr>
            </w:pPr>
            <w:r w:rsidRPr="00044832">
              <w:rPr>
                <w:rFonts w:ascii="Times New Roman" w:hAnsi="Times New Roman"/>
                <w:b/>
                <w:sz w:val="20"/>
              </w:rPr>
              <w:t>(EUR)</w:t>
            </w:r>
          </w:p>
        </w:tc>
        <w:tc>
          <w:tcPr>
            <w:tcW w:w="0" w:type="auto"/>
            <w:shd w:val="clear" w:color="auto" w:fill="D9D9D9"/>
            <w:vAlign w:val="center"/>
          </w:tcPr>
          <w:p w:rsidR="006721A1" w:rsidRPr="00044832" w:rsidRDefault="00707D31" w:rsidP="009B3307">
            <w:pPr>
              <w:keepNext/>
              <w:jc w:val="center"/>
              <w:rPr>
                <w:rFonts w:ascii="Times New Roman" w:eastAsia="Times New Roman" w:hAnsi="Times New Roman" w:cs="Times New Roman"/>
                <w:sz w:val="20"/>
                <w:szCs w:val="20"/>
              </w:rPr>
            </w:pPr>
            <w:r w:rsidRPr="00044832">
              <w:rPr>
                <w:rFonts w:ascii="Times New Roman" w:hAnsi="Times New Roman"/>
                <w:b/>
                <w:sz w:val="20"/>
              </w:rPr>
              <w:t>(%)</w:t>
            </w:r>
          </w:p>
        </w:tc>
      </w:tr>
      <w:tr w:rsidR="006721A1" w:rsidRPr="00044832" w:rsidTr="000E2E91">
        <w:tc>
          <w:tcPr>
            <w:tcW w:w="0" w:type="auto"/>
            <w:shd w:val="clear" w:color="auto" w:fill="auto"/>
            <w:vAlign w:val="center"/>
          </w:tcPr>
          <w:p w:rsidR="006721A1" w:rsidRPr="00044832" w:rsidRDefault="00707D31" w:rsidP="009B3307">
            <w:pPr>
              <w:jc w:val="center"/>
              <w:rPr>
                <w:rFonts w:ascii="Times New Roman" w:eastAsia="Times New Roman" w:hAnsi="Times New Roman" w:cs="Times New Roman"/>
                <w:sz w:val="20"/>
                <w:szCs w:val="20"/>
              </w:rPr>
            </w:pPr>
            <w:r w:rsidRPr="00044832">
              <w:rPr>
                <w:rFonts w:ascii="Times New Roman" w:hAnsi="Times New Roman"/>
                <w:sz w:val="20"/>
              </w:rPr>
              <w:t>2021</w:t>
            </w:r>
          </w:p>
        </w:tc>
        <w:tc>
          <w:tcPr>
            <w:tcW w:w="0" w:type="auto"/>
            <w:shd w:val="clear" w:color="auto" w:fill="auto"/>
            <w:vAlign w:val="center"/>
          </w:tcPr>
          <w:p w:rsidR="006721A1" w:rsidRPr="00044832" w:rsidRDefault="00707D31" w:rsidP="009B3307">
            <w:pPr>
              <w:jc w:val="center"/>
              <w:rPr>
                <w:rFonts w:ascii="Times New Roman" w:eastAsia="Times New Roman" w:hAnsi="Times New Roman" w:cs="Times New Roman"/>
                <w:sz w:val="20"/>
                <w:szCs w:val="20"/>
              </w:rPr>
            </w:pPr>
            <w:r w:rsidRPr="00044832">
              <w:rPr>
                <w:rFonts w:ascii="Times New Roman" w:hAnsi="Times New Roman"/>
                <w:sz w:val="20"/>
              </w:rPr>
              <w:t xml:space="preserve">2.777.778 </w:t>
            </w:r>
          </w:p>
        </w:tc>
        <w:tc>
          <w:tcPr>
            <w:tcW w:w="0" w:type="auto"/>
            <w:shd w:val="clear" w:color="auto" w:fill="auto"/>
            <w:vAlign w:val="center"/>
          </w:tcPr>
          <w:p w:rsidR="006721A1" w:rsidRPr="00044832" w:rsidRDefault="00707D31" w:rsidP="009B3307">
            <w:pPr>
              <w:jc w:val="center"/>
              <w:rPr>
                <w:rFonts w:ascii="Times New Roman" w:eastAsia="Times New Roman" w:hAnsi="Times New Roman" w:cs="Times New Roman"/>
                <w:sz w:val="20"/>
                <w:szCs w:val="20"/>
              </w:rPr>
            </w:pPr>
            <w:r w:rsidRPr="00044832">
              <w:rPr>
                <w:rFonts w:ascii="Times New Roman" w:hAnsi="Times New Roman"/>
                <w:sz w:val="20"/>
              </w:rPr>
              <w:t xml:space="preserve">1.666.667 </w:t>
            </w:r>
          </w:p>
        </w:tc>
        <w:tc>
          <w:tcPr>
            <w:tcW w:w="0" w:type="auto"/>
            <w:shd w:val="clear" w:color="auto" w:fill="auto"/>
            <w:vAlign w:val="center"/>
          </w:tcPr>
          <w:p w:rsidR="006721A1" w:rsidRPr="00044832" w:rsidRDefault="00707D31" w:rsidP="009B3307">
            <w:pPr>
              <w:jc w:val="center"/>
              <w:rPr>
                <w:rFonts w:ascii="Times New Roman" w:eastAsia="Times New Roman" w:hAnsi="Times New Roman" w:cs="Times New Roman"/>
                <w:sz w:val="20"/>
                <w:szCs w:val="20"/>
              </w:rPr>
            </w:pPr>
            <w:r w:rsidRPr="00044832">
              <w:rPr>
                <w:rFonts w:ascii="Times New Roman" w:hAnsi="Times New Roman"/>
                <w:sz w:val="20"/>
              </w:rPr>
              <w:t>60%</w:t>
            </w:r>
          </w:p>
        </w:tc>
        <w:tc>
          <w:tcPr>
            <w:tcW w:w="0" w:type="auto"/>
            <w:shd w:val="clear" w:color="auto" w:fill="auto"/>
            <w:vAlign w:val="center"/>
          </w:tcPr>
          <w:p w:rsidR="006721A1" w:rsidRPr="00044832" w:rsidRDefault="00707D31" w:rsidP="009B3307">
            <w:pPr>
              <w:jc w:val="center"/>
              <w:rPr>
                <w:rFonts w:ascii="Times New Roman" w:eastAsia="Times New Roman" w:hAnsi="Times New Roman" w:cs="Times New Roman"/>
                <w:sz w:val="20"/>
                <w:szCs w:val="20"/>
              </w:rPr>
            </w:pPr>
            <w:r w:rsidRPr="00044832">
              <w:rPr>
                <w:rFonts w:ascii="Times New Roman" w:hAnsi="Times New Roman"/>
                <w:sz w:val="20"/>
              </w:rPr>
              <w:t xml:space="preserve">1.250.000 </w:t>
            </w:r>
          </w:p>
        </w:tc>
        <w:tc>
          <w:tcPr>
            <w:tcW w:w="0" w:type="auto"/>
            <w:shd w:val="clear" w:color="auto" w:fill="auto"/>
            <w:vAlign w:val="center"/>
          </w:tcPr>
          <w:p w:rsidR="006721A1" w:rsidRPr="00044832" w:rsidRDefault="00707D31" w:rsidP="009B3307">
            <w:pPr>
              <w:jc w:val="center"/>
              <w:rPr>
                <w:rFonts w:ascii="Times New Roman" w:eastAsia="Times New Roman" w:hAnsi="Times New Roman" w:cs="Times New Roman"/>
                <w:sz w:val="20"/>
                <w:szCs w:val="20"/>
              </w:rPr>
            </w:pPr>
            <w:r w:rsidRPr="00044832">
              <w:rPr>
                <w:rFonts w:ascii="Times New Roman" w:hAnsi="Times New Roman"/>
                <w:sz w:val="20"/>
              </w:rPr>
              <w:t>75%</w:t>
            </w:r>
          </w:p>
        </w:tc>
        <w:tc>
          <w:tcPr>
            <w:tcW w:w="0" w:type="auto"/>
            <w:shd w:val="clear" w:color="auto" w:fill="auto"/>
            <w:vAlign w:val="center"/>
          </w:tcPr>
          <w:p w:rsidR="006721A1" w:rsidRPr="00044832" w:rsidRDefault="00707D31" w:rsidP="009B3307">
            <w:pPr>
              <w:jc w:val="center"/>
              <w:rPr>
                <w:rFonts w:ascii="Times New Roman" w:eastAsia="Times New Roman" w:hAnsi="Times New Roman" w:cs="Times New Roman"/>
                <w:sz w:val="20"/>
                <w:szCs w:val="20"/>
              </w:rPr>
            </w:pPr>
            <w:r w:rsidRPr="00044832">
              <w:rPr>
                <w:rFonts w:ascii="Times New Roman" w:hAnsi="Times New Roman"/>
                <w:sz w:val="20"/>
              </w:rPr>
              <w:t xml:space="preserve">416.667 </w:t>
            </w:r>
          </w:p>
        </w:tc>
        <w:tc>
          <w:tcPr>
            <w:tcW w:w="0" w:type="auto"/>
            <w:shd w:val="clear" w:color="auto" w:fill="auto"/>
            <w:vAlign w:val="center"/>
          </w:tcPr>
          <w:p w:rsidR="006721A1" w:rsidRPr="00044832" w:rsidRDefault="00707D31" w:rsidP="009B3307">
            <w:pPr>
              <w:jc w:val="center"/>
              <w:rPr>
                <w:rFonts w:ascii="Times New Roman" w:eastAsia="Times New Roman" w:hAnsi="Times New Roman" w:cs="Times New Roman"/>
                <w:sz w:val="20"/>
                <w:szCs w:val="20"/>
              </w:rPr>
            </w:pPr>
            <w:r w:rsidRPr="00044832">
              <w:rPr>
                <w:rFonts w:ascii="Times New Roman" w:hAnsi="Times New Roman"/>
                <w:sz w:val="20"/>
              </w:rPr>
              <w:t>25%</w:t>
            </w:r>
          </w:p>
        </w:tc>
        <w:tc>
          <w:tcPr>
            <w:tcW w:w="0" w:type="auto"/>
            <w:shd w:val="clear" w:color="auto" w:fill="auto"/>
            <w:vAlign w:val="center"/>
          </w:tcPr>
          <w:p w:rsidR="006721A1" w:rsidRPr="00044832" w:rsidRDefault="00707D31" w:rsidP="009B3307">
            <w:pPr>
              <w:jc w:val="center"/>
              <w:rPr>
                <w:rFonts w:ascii="Times New Roman" w:eastAsia="Times New Roman" w:hAnsi="Times New Roman" w:cs="Times New Roman"/>
                <w:sz w:val="20"/>
                <w:szCs w:val="20"/>
              </w:rPr>
            </w:pPr>
            <w:r w:rsidRPr="00044832">
              <w:rPr>
                <w:rFonts w:ascii="Times New Roman" w:hAnsi="Times New Roman"/>
                <w:sz w:val="20"/>
              </w:rPr>
              <w:t xml:space="preserve">1.111.111 </w:t>
            </w:r>
          </w:p>
        </w:tc>
        <w:tc>
          <w:tcPr>
            <w:tcW w:w="0" w:type="auto"/>
            <w:shd w:val="clear" w:color="auto" w:fill="auto"/>
            <w:vAlign w:val="center"/>
          </w:tcPr>
          <w:p w:rsidR="006721A1" w:rsidRPr="00044832" w:rsidRDefault="00707D31" w:rsidP="009B3307">
            <w:pPr>
              <w:jc w:val="center"/>
              <w:rPr>
                <w:rFonts w:ascii="Times New Roman" w:eastAsia="Times New Roman" w:hAnsi="Times New Roman" w:cs="Times New Roman"/>
                <w:sz w:val="20"/>
                <w:szCs w:val="20"/>
              </w:rPr>
            </w:pPr>
            <w:r w:rsidRPr="00044832">
              <w:rPr>
                <w:rFonts w:ascii="Times New Roman" w:hAnsi="Times New Roman"/>
                <w:sz w:val="20"/>
              </w:rPr>
              <w:t>40%</w:t>
            </w:r>
          </w:p>
        </w:tc>
      </w:tr>
      <w:tr w:rsidR="006721A1" w:rsidRPr="00044832" w:rsidTr="000E2E91">
        <w:tc>
          <w:tcPr>
            <w:tcW w:w="0" w:type="auto"/>
            <w:shd w:val="clear" w:color="auto" w:fill="auto"/>
            <w:vAlign w:val="center"/>
          </w:tcPr>
          <w:p w:rsidR="006721A1" w:rsidRPr="00044832" w:rsidRDefault="00707D31" w:rsidP="009B3307">
            <w:pPr>
              <w:jc w:val="center"/>
              <w:rPr>
                <w:rFonts w:ascii="Times New Roman" w:eastAsia="Times New Roman" w:hAnsi="Times New Roman" w:cs="Times New Roman"/>
                <w:sz w:val="20"/>
                <w:szCs w:val="20"/>
              </w:rPr>
            </w:pPr>
            <w:r w:rsidRPr="00044832">
              <w:rPr>
                <w:rFonts w:ascii="Times New Roman" w:hAnsi="Times New Roman"/>
                <w:sz w:val="20"/>
              </w:rPr>
              <w:t>2022</w:t>
            </w:r>
          </w:p>
        </w:tc>
        <w:tc>
          <w:tcPr>
            <w:tcW w:w="0" w:type="auto"/>
            <w:shd w:val="clear" w:color="auto" w:fill="auto"/>
            <w:vAlign w:val="center"/>
          </w:tcPr>
          <w:p w:rsidR="006721A1" w:rsidRPr="00044832" w:rsidRDefault="00707D31" w:rsidP="009B3307">
            <w:pPr>
              <w:jc w:val="center"/>
              <w:rPr>
                <w:rFonts w:ascii="Times New Roman" w:eastAsia="Times New Roman" w:hAnsi="Times New Roman" w:cs="Times New Roman"/>
                <w:sz w:val="20"/>
                <w:szCs w:val="20"/>
              </w:rPr>
            </w:pPr>
            <w:r w:rsidRPr="00044832">
              <w:rPr>
                <w:rFonts w:ascii="Times New Roman" w:hAnsi="Times New Roman"/>
                <w:sz w:val="20"/>
              </w:rPr>
              <w:t xml:space="preserve">3.066.667 </w:t>
            </w:r>
          </w:p>
        </w:tc>
        <w:tc>
          <w:tcPr>
            <w:tcW w:w="0" w:type="auto"/>
            <w:shd w:val="clear" w:color="auto" w:fill="auto"/>
            <w:vAlign w:val="center"/>
          </w:tcPr>
          <w:p w:rsidR="006721A1" w:rsidRPr="00044832" w:rsidRDefault="00707D31" w:rsidP="009B3307">
            <w:pPr>
              <w:jc w:val="center"/>
              <w:rPr>
                <w:rFonts w:ascii="Times New Roman" w:eastAsia="Times New Roman" w:hAnsi="Times New Roman" w:cs="Times New Roman"/>
                <w:sz w:val="20"/>
                <w:szCs w:val="20"/>
              </w:rPr>
            </w:pPr>
            <w:r w:rsidRPr="00044832">
              <w:rPr>
                <w:rFonts w:ascii="Times New Roman" w:hAnsi="Times New Roman"/>
                <w:sz w:val="20"/>
              </w:rPr>
              <w:t xml:space="preserve">1.840.000 </w:t>
            </w:r>
          </w:p>
        </w:tc>
        <w:tc>
          <w:tcPr>
            <w:tcW w:w="0" w:type="auto"/>
            <w:shd w:val="clear" w:color="auto" w:fill="auto"/>
            <w:vAlign w:val="center"/>
          </w:tcPr>
          <w:p w:rsidR="006721A1" w:rsidRPr="00044832" w:rsidRDefault="00707D31" w:rsidP="009B3307">
            <w:pPr>
              <w:jc w:val="center"/>
              <w:rPr>
                <w:rFonts w:ascii="Times New Roman" w:eastAsia="Times New Roman" w:hAnsi="Times New Roman" w:cs="Times New Roman"/>
                <w:sz w:val="20"/>
                <w:szCs w:val="20"/>
              </w:rPr>
            </w:pPr>
            <w:r w:rsidRPr="00044832">
              <w:rPr>
                <w:rFonts w:ascii="Times New Roman" w:hAnsi="Times New Roman"/>
                <w:sz w:val="20"/>
              </w:rPr>
              <w:t>60%</w:t>
            </w:r>
          </w:p>
        </w:tc>
        <w:tc>
          <w:tcPr>
            <w:tcW w:w="0" w:type="auto"/>
            <w:shd w:val="clear" w:color="auto" w:fill="auto"/>
            <w:vAlign w:val="center"/>
          </w:tcPr>
          <w:p w:rsidR="006721A1" w:rsidRPr="00044832" w:rsidRDefault="00707D31" w:rsidP="009B3307">
            <w:pPr>
              <w:jc w:val="center"/>
              <w:rPr>
                <w:rFonts w:ascii="Times New Roman" w:eastAsia="Times New Roman" w:hAnsi="Times New Roman" w:cs="Times New Roman"/>
                <w:sz w:val="20"/>
                <w:szCs w:val="20"/>
              </w:rPr>
            </w:pPr>
            <w:r w:rsidRPr="00044832">
              <w:rPr>
                <w:rFonts w:ascii="Times New Roman" w:hAnsi="Times New Roman"/>
                <w:sz w:val="20"/>
              </w:rPr>
              <w:t>1.380.000</w:t>
            </w:r>
          </w:p>
        </w:tc>
        <w:tc>
          <w:tcPr>
            <w:tcW w:w="0" w:type="auto"/>
            <w:shd w:val="clear" w:color="auto" w:fill="auto"/>
            <w:vAlign w:val="center"/>
          </w:tcPr>
          <w:p w:rsidR="006721A1" w:rsidRPr="00044832" w:rsidRDefault="00707D31" w:rsidP="009B3307">
            <w:pPr>
              <w:jc w:val="center"/>
              <w:rPr>
                <w:rFonts w:ascii="Times New Roman" w:eastAsia="Times New Roman" w:hAnsi="Times New Roman" w:cs="Times New Roman"/>
                <w:sz w:val="20"/>
                <w:szCs w:val="20"/>
              </w:rPr>
            </w:pPr>
            <w:r w:rsidRPr="00044832">
              <w:rPr>
                <w:rFonts w:ascii="Times New Roman" w:hAnsi="Times New Roman"/>
                <w:sz w:val="20"/>
              </w:rPr>
              <w:t>75%</w:t>
            </w:r>
          </w:p>
        </w:tc>
        <w:tc>
          <w:tcPr>
            <w:tcW w:w="0" w:type="auto"/>
            <w:shd w:val="clear" w:color="auto" w:fill="auto"/>
            <w:vAlign w:val="center"/>
          </w:tcPr>
          <w:p w:rsidR="006721A1" w:rsidRPr="00044832" w:rsidRDefault="00707D31" w:rsidP="009B3307">
            <w:pPr>
              <w:jc w:val="center"/>
              <w:rPr>
                <w:rFonts w:ascii="Times New Roman" w:eastAsia="Times New Roman" w:hAnsi="Times New Roman" w:cs="Times New Roman"/>
                <w:sz w:val="20"/>
                <w:szCs w:val="20"/>
              </w:rPr>
            </w:pPr>
            <w:r w:rsidRPr="00044832">
              <w:rPr>
                <w:rFonts w:ascii="Times New Roman" w:hAnsi="Times New Roman"/>
                <w:sz w:val="20"/>
              </w:rPr>
              <w:t>460.000</w:t>
            </w:r>
          </w:p>
        </w:tc>
        <w:tc>
          <w:tcPr>
            <w:tcW w:w="0" w:type="auto"/>
            <w:shd w:val="clear" w:color="auto" w:fill="auto"/>
            <w:vAlign w:val="center"/>
          </w:tcPr>
          <w:p w:rsidR="006721A1" w:rsidRPr="00044832" w:rsidRDefault="00707D31" w:rsidP="009B3307">
            <w:pPr>
              <w:jc w:val="center"/>
              <w:rPr>
                <w:rFonts w:ascii="Times New Roman" w:eastAsia="Times New Roman" w:hAnsi="Times New Roman" w:cs="Times New Roman"/>
                <w:sz w:val="20"/>
                <w:szCs w:val="20"/>
              </w:rPr>
            </w:pPr>
            <w:r w:rsidRPr="00044832">
              <w:rPr>
                <w:rFonts w:ascii="Times New Roman" w:hAnsi="Times New Roman"/>
                <w:sz w:val="20"/>
              </w:rPr>
              <w:t>25%</w:t>
            </w:r>
          </w:p>
        </w:tc>
        <w:tc>
          <w:tcPr>
            <w:tcW w:w="0" w:type="auto"/>
            <w:shd w:val="clear" w:color="auto" w:fill="auto"/>
            <w:vAlign w:val="center"/>
          </w:tcPr>
          <w:p w:rsidR="006721A1" w:rsidRPr="00044832" w:rsidRDefault="00707D31" w:rsidP="009B3307">
            <w:pPr>
              <w:jc w:val="center"/>
              <w:rPr>
                <w:rFonts w:ascii="Times New Roman" w:eastAsia="Times New Roman" w:hAnsi="Times New Roman" w:cs="Times New Roman"/>
                <w:sz w:val="20"/>
                <w:szCs w:val="20"/>
              </w:rPr>
            </w:pPr>
            <w:r w:rsidRPr="00044832">
              <w:rPr>
                <w:rFonts w:ascii="Times New Roman" w:hAnsi="Times New Roman"/>
                <w:sz w:val="20"/>
              </w:rPr>
              <w:t xml:space="preserve">1.226.667 </w:t>
            </w:r>
          </w:p>
        </w:tc>
        <w:tc>
          <w:tcPr>
            <w:tcW w:w="0" w:type="auto"/>
            <w:shd w:val="clear" w:color="auto" w:fill="auto"/>
            <w:vAlign w:val="center"/>
          </w:tcPr>
          <w:p w:rsidR="006721A1" w:rsidRPr="00044832" w:rsidRDefault="00707D31" w:rsidP="009B3307">
            <w:pPr>
              <w:jc w:val="center"/>
              <w:rPr>
                <w:rFonts w:ascii="Times New Roman" w:eastAsia="Times New Roman" w:hAnsi="Times New Roman" w:cs="Times New Roman"/>
                <w:sz w:val="20"/>
                <w:szCs w:val="20"/>
              </w:rPr>
            </w:pPr>
            <w:r w:rsidRPr="00044832">
              <w:rPr>
                <w:rFonts w:ascii="Times New Roman" w:hAnsi="Times New Roman"/>
                <w:sz w:val="20"/>
              </w:rPr>
              <w:t>40%</w:t>
            </w:r>
          </w:p>
        </w:tc>
      </w:tr>
      <w:tr w:rsidR="009C7707" w:rsidRPr="00044832" w:rsidTr="000E2E91">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2023</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3.333.333</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2.000.000</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60%</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 xml:space="preserve">1.500.000 </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75%</w:t>
            </w:r>
          </w:p>
        </w:tc>
        <w:tc>
          <w:tcPr>
            <w:tcW w:w="0" w:type="auto"/>
            <w:shd w:val="clear" w:color="auto" w:fill="auto"/>
            <w:vAlign w:val="center"/>
          </w:tcPr>
          <w:p w:rsidR="009C7707" w:rsidRPr="00044832" w:rsidRDefault="00A02124" w:rsidP="009C7707">
            <w:pPr>
              <w:jc w:val="center"/>
              <w:rPr>
                <w:rFonts w:ascii="Times New Roman" w:eastAsia="Times New Roman" w:hAnsi="Times New Roman" w:cs="Times New Roman"/>
                <w:sz w:val="20"/>
                <w:szCs w:val="20"/>
              </w:rPr>
            </w:pPr>
            <w:r w:rsidRPr="00044832">
              <w:rPr>
                <w:rFonts w:ascii="Times New Roman" w:hAnsi="Times New Roman"/>
                <w:sz w:val="20"/>
              </w:rPr>
              <w:t xml:space="preserve">500.000 </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25%</w:t>
            </w:r>
          </w:p>
        </w:tc>
        <w:tc>
          <w:tcPr>
            <w:tcW w:w="0" w:type="auto"/>
            <w:shd w:val="clear" w:color="auto" w:fill="auto"/>
            <w:vAlign w:val="center"/>
          </w:tcPr>
          <w:p w:rsidR="009C7707" w:rsidRPr="00044832" w:rsidRDefault="009C7707" w:rsidP="00A02124">
            <w:pPr>
              <w:jc w:val="center"/>
              <w:rPr>
                <w:rFonts w:ascii="Times New Roman" w:eastAsia="Times New Roman" w:hAnsi="Times New Roman" w:cs="Times New Roman"/>
                <w:sz w:val="20"/>
                <w:szCs w:val="20"/>
              </w:rPr>
            </w:pPr>
            <w:r w:rsidRPr="00044832">
              <w:rPr>
                <w:rFonts w:ascii="Times New Roman" w:hAnsi="Times New Roman"/>
                <w:sz w:val="20"/>
              </w:rPr>
              <w:t xml:space="preserve">1.333.333 </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40%</w:t>
            </w:r>
          </w:p>
        </w:tc>
      </w:tr>
      <w:tr w:rsidR="009C7707" w:rsidRPr="00044832" w:rsidTr="000E2E91">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2024</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4.000.000</w:t>
            </w:r>
          </w:p>
        </w:tc>
        <w:tc>
          <w:tcPr>
            <w:tcW w:w="0" w:type="auto"/>
            <w:shd w:val="clear" w:color="auto" w:fill="auto"/>
            <w:vAlign w:val="center"/>
          </w:tcPr>
          <w:p w:rsidR="009C7707" w:rsidRPr="00044832" w:rsidRDefault="009C7707" w:rsidP="009C7707">
            <w:pPr>
              <w:jc w:val="center"/>
              <w:rPr>
                <w:rFonts w:ascii="Times New Roman" w:hAnsi="Times New Roman" w:cs="Times New Roman"/>
                <w:sz w:val="20"/>
                <w:szCs w:val="20"/>
              </w:rPr>
            </w:pPr>
            <w:r w:rsidRPr="00044832">
              <w:rPr>
                <w:rFonts w:ascii="Times New Roman" w:hAnsi="Times New Roman"/>
                <w:sz w:val="20"/>
              </w:rPr>
              <w:t>2.400.000</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60%</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 xml:space="preserve">1.800.000 </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75%</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 xml:space="preserve">600.000 </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25%</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 xml:space="preserve">1.600.000 </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40%</w:t>
            </w:r>
          </w:p>
        </w:tc>
      </w:tr>
      <w:tr w:rsidR="009C7707" w:rsidRPr="00044832" w:rsidTr="000E2E91">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2025</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4.444.444</w:t>
            </w:r>
          </w:p>
        </w:tc>
        <w:tc>
          <w:tcPr>
            <w:tcW w:w="0" w:type="auto"/>
            <w:shd w:val="clear" w:color="auto" w:fill="auto"/>
            <w:vAlign w:val="center"/>
          </w:tcPr>
          <w:p w:rsidR="009C7707" w:rsidRPr="00044832" w:rsidRDefault="009C7707" w:rsidP="009C7707">
            <w:pPr>
              <w:jc w:val="center"/>
              <w:rPr>
                <w:rFonts w:ascii="Times New Roman" w:hAnsi="Times New Roman" w:cs="Times New Roman"/>
                <w:sz w:val="20"/>
                <w:szCs w:val="20"/>
              </w:rPr>
            </w:pPr>
            <w:r w:rsidRPr="00044832">
              <w:rPr>
                <w:rFonts w:ascii="Times New Roman" w:hAnsi="Times New Roman"/>
                <w:sz w:val="20"/>
              </w:rPr>
              <w:t>2.666.667</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60%</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 xml:space="preserve">2.000.000 </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75%</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 xml:space="preserve">666.666 </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25%</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 xml:space="preserve">1.777.777 </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40%</w:t>
            </w:r>
          </w:p>
        </w:tc>
      </w:tr>
      <w:tr w:rsidR="009C7707" w:rsidRPr="00044832" w:rsidTr="000E2E91">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2026</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5.333.333</w:t>
            </w:r>
          </w:p>
        </w:tc>
        <w:tc>
          <w:tcPr>
            <w:tcW w:w="0" w:type="auto"/>
            <w:shd w:val="clear" w:color="auto" w:fill="auto"/>
            <w:vAlign w:val="center"/>
          </w:tcPr>
          <w:p w:rsidR="009C7707" w:rsidRPr="00044832" w:rsidRDefault="009C7707" w:rsidP="009C7707">
            <w:pPr>
              <w:jc w:val="center"/>
              <w:rPr>
                <w:rFonts w:ascii="Times New Roman" w:hAnsi="Times New Roman" w:cs="Times New Roman"/>
                <w:sz w:val="20"/>
                <w:szCs w:val="20"/>
              </w:rPr>
            </w:pPr>
            <w:r w:rsidRPr="00044832">
              <w:rPr>
                <w:rFonts w:ascii="Times New Roman" w:hAnsi="Times New Roman"/>
                <w:sz w:val="20"/>
              </w:rPr>
              <w:t>3.200.000</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60%</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 xml:space="preserve">2.400.000 </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75%</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 xml:space="preserve">800.000 </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25%</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 xml:space="preserve">2.133.333 </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40%</w:t>
            </w:r>
          </w:p>
        </w:tc>
      </w:tr>
      <w:tr w:rsidR="009C7707" w:rsidRPr="00044832" w:rsidTr="000E2E91">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2027</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5.200.000</w:t>
            </w:r>
          </w:p>
        </w:tc>
        <w:tc>
          <w:tcPr>
            <w:tcW w:w="0" w:type="auto"/>
            <w:shd w:val="clear" w:color="auto" w:fill="auto"/>
            <w:vAlign w:val="center"/>
          </w:tcPr>
          <w:p w:rsidR="009C7707" w:rsidRPr="00044832" w:rsidRDefault="009C7707" w:rsidP="009C7707">
            <w:pPr>
              <w:jc w:val="center"/>
              <w:rPr>
                <w:rFonts w:ascii="Times New Roman" w:hAnsi="Times New Roman" w:cs="Times New Roman"/>
                <w:sz w:val="20"/>
                <w:szCs w:val="20"/>
              </w:rPr>
            </w:pPr>
            <w:r w:rsidRPr="00044832">
              <w:rPr>
                <w:rFonts w:ascii="Times New Roman" w:hAnsi="Times New Roman"/>
                <w:sz w:val="20"/>
              </w:rPr>
              <w:t>3.120.000</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60%</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 xml:space="preserve">2.340.000 </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75%</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780.000</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25%</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2.080.000</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sz w:val="20"/>
                <w:szCs w:val="20"/>
              </w:rPr>
            </w:pPr>
            <w:r w:rsidRPr="00044832">
              <w:rPr>
                <w:rFonts w:ascii="Times New Roman" w:hAnsi="Times New Roman"/>
                <w:sz w:val="20"/>
              </w:rPr>
              <w:t>40%</w:t>
            </w:r>
          </w:p>
        </w:tc>
      </w:tr>
      <w:tr w:rsidR="009C7707" w:rsidRPr="007315FB" w:rsidTr="000E2E91">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b/>
                <w:sz w:val="20"/>
                <w:szCs w:val="20"/>
              </w:rPr>
            </w:pPr>
            <w:r w:rsidRPr="00044832">
              <w:rPr>
                <w:rFonts w:ascii="Times New Roman" w:hAnsi="Times New Roman"/>
                <w:b/>
                <w:sz w:val="20"/>
              </w:rPr>
              <w:t>Ukupno</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b/>
                <w:sz w:val="20"/>
                <w:szCs w:val="20"/>
              </w:rPr>
            </w:pPr>
            <w:r w:rsidRPr="00044832">
              <w:rPr>
                <w:rFonts w:ascii="Times New Roman" w:hAnsi="Times New Roman"/>
                <w:b/>
                <w:sz w:val="20"/>
              </w:rPr>
              <w:t xml:space="preserve">28.155.556 </w:t>
            </w:r>
          </w:p>
        </w:tc>
        <w:tc>
          <w:tcPr>
            <w:tcW w:w="0" w:type="auto"/>
            <w:shd w:val="clear" w:color="auto" w:fill="auto"/>
            <w:vAlign w:val="center"/>
          </w:tcPr>
          <w:p w:rsidR="009C7707" w:rsidRPr="00044832" w:rsidRDefault="009C7707" w:rsidP="009C7707">
            <w:pPr>
              <w:jc w:val="center"/>
              <w:rPr>
                <w:rFonts w:ascii="Times New Roman" w:hAnsi="Times New Roman" w:cs="Times New Roman"/>
                <w:b/>
                <w:bCs/>
                <w:sz w:val="20"/>
                <w:szCs w:val="20"/>
              </w:rPr>
            </w:pPr>
            <w:r w:rsidRPr="00044832">
              <w:rPr>
                <w:rFonts w:ascii="Times New Roman" w:hAnsi="Times New Roman"/>
                <w:b/>
                <w:sz w:val="20"/>
              </w:rPr>
              <w:t>16.893.333</w:t>
            </w:r>
          </w:p>
        </w:tc>
        <w:tc>
          <w:tcPr>
            <w:tcW w:w="0" w:type="auto"/>
            <w:shd w:val="clear" w:color="auto" w:fill="auto"/>
            <w:vAlign w:val="center"/>
          </w:tcPr>
          <w:p w:rsidR="009C7707" w:rsidRPr="00044832" w:rsidRDefault="009C7707" w:rsidP="009C7707">
            <w:pPr>
              <w:jc w:val="center"/>
              <w:rPr>
                <w:rFonts w:ascii="Times New Roman" w:eastAsia="Times New Roman" w:hAnsi="Times New Roman" w:cs="Times New Roman"/>
                <w:b/>
                <w:sz w:val="20"/>
                <w:szCs w:val="20"/>
              </w:rPr>
            </w:pPr>
            <w:r w:rsidRPr="00044832">
              <w:rPr>
                <w:rFonts w:ascii="Times New Roman" w:hAnsi="Times New Roman"/>
                <w:b/>
                <w:sz w:val="20"/>
              </w:rPr>
              <w:t> </w:t>
            </w:r>
          </w:p>
        </w:tc>
        <w:tc>
          <w:tcPr>
            <w:tcW w:w="0" w:type="auto"/>
            <w:shd w:val="clear" w:color="auto" w:fill="auto"/>
            <w:vAlign w:val="center"/>
          </w:tcPr>
          <w:p w:rsidR="009C7707" w:rsidRPr="00044832" w:rsidRDefault="00A02124" w:rsidP="009C7707">
            <w:pPr>
              <w:jc w:val="center"/>
              <w:rPr>
                <w:rFonts w:ascii="Times New Roman" w:eastAsia="Times New Roman" w:hAnsi="Times New Roman" w:cs="Times New Roman"/>
                <w:b/>
                <w:sz w:val="20"/>
                <w:szCs w:val="20"/>
              </w:rPr>
            </w:pPr>
            <w:r w:rsidRPr="00044832">
              <w:rPr>
                <w:rFonts w:ascii="Times New Roman" w:hAnsi="Times New Roman"/>
                <w:b/>
                <w:sz w:val="20"/>
              </w:rPr>
              <w:t xml:space="preserve">12.670.000 </w:t>
            </w:r>
          </w:p>
        </w:tc>
        <w:tc>
          <w:tcPr>
            <w:tcW w:w="0" w:type="auto"/>
            <w:shd w:val="clear" w:color="auto" w:fill="auto"/>
            <w:vAlign w:val="center"/>
          </w:tcPr>
          <w:p w:rsidR="009C7707" w:rsidRPr="00044832" w:rsidRDefault="009C7707" w:rsidP="009C7707">
            <w:pPr>
              <w:rPr>
                <w:rFonts w:ascii="Times New Roman" w:eastAsia="Times New Roman" w:hAnsi="Times New Roman" w:cs="Times New Roman"/>
                <w:sz w:val="20"/>
                <w:szCs w:val="20"/>
              </w:rPr>
            </w:pPr>
            <w:r w:rsidRPr="00044832">
              <w:rPr>
                <w:rFonts w:ascii="Times New Roman" w:hAnsi="Times New Roman"/>
                <w:sz w:val="20"/>
              </w:rPr>
              <w:t> </w:t>
            </w:r>
          </w:p>
        </w:tc>
        <w:tc>
          <w:tcPr>
            <w:tcW w:w="0" w:type="auto"/>
            <w:shd w:val="clear" w:color="auto" w:fill="auto"/>
            <w:vAlign w:val="center"/>
          </w:tcPr>
          <w:p w:rsidR="009C7707" w:rsidRPr="00044832" w:rsidRDefault="00A02124" w:rsidP="009C7707">
            <w:pPr>
              <w:jc w:val="center"/>
              <w:rPr>
                <w:rFonts w:ascii="Times New Roman" w:eastAsia="Times New Roman" w:hAnsi="Times New Roman" w:cs="Times New Roman"/>
                <w:b/>
                <w:sz w:val="20"/>
                <w:szCs w:val="20"/>
              </w:rPr>
            </w:pPr>
            <w:r w:rsidRPr="00044832">
              <w:rPr>
                <w:rFonts w:ascii="Times New Roman" w:hAnsi="Times New Roman"/>
                <w:b/>
                <w:sz w:val="20"/>
              </w:rPr>
              <w:t xml:space="preserve">4.223.333 </w:t>
            </w:r>
          </w:p>
        </w:tc>
        <w:tc>
          <w:tcPr>
            <w:tcW w:w="0" w:type="auto"/>
            <w:shd w:val="clear" w:color="auto" w:fill="auto"/>
            <w:vAlign w:val="center"/>
          </w:tcPr>
          <w:p w:rsidR="009C7707" w:rsidRPr="00044832" w:rsidRDefault="009C7707" w:rsidP="009C7707">
            <w:pPr>
              <w:rPr>
                <w:rFonts w:ascii="Times New Roman" w:eastAsia="Times New Roman" w:hAnsi="Times New Roman" w:cs="Times New Roman"/>
                <w:sz w:val="20"/>
                <w:szCs w:val="20"/>
              </w:rPr>
            </w:pPr>
            <w:r w:rsidRPr="00044832">
              <w:rPr>
                <w:rFonts w:ascii="Times New Roman" w:hAnsi="Times New Roman"/>
                <w:sz w:val="20"/>
              </w:rPr>
              <w:t> </w:t>
            </w:r>
          </w:p>
        </w:tc>
        <w:tc>
          <w:tcPr>
            <w:tcW w:w="0" w:type="auto"/>
            <w:shd w:val="clear" w:color="auto" w:fill="auto"/>
            <w:vAlign w:val="center"/>
          </w:tcPr>
          <w:p w:rsidR="009C7707" w:rsidRPr="00044832" w:rsidRDefault="009C7707" w:rsidP="00A02124">
            <w:pPr>
              <w:jc w:val="center"/>
              <w:rPr>
                <w:rFonts w:ascii="Times New Roman" w:eastAsia="Times New Roman" w:hAnsi="Times New Roman" w:cs="Times New Roman"/>
                <w:b/>
                <w:sz w:val="20"/>
                <w:szCs w:val="20"/>
              </w:rPr>
            </w:pPr>
            <w:r w:rsidRPr="00044832">
              <w:rPr>
                <w:rFonts w:ascii="Times New Roman" w:hAnsi="Times New Roman"/>
                <w:b/>
                <w:sz w:val="20"/>
              </w:rPr>
              <w:t xml:space="preserve">11.262.222 </w:t>
            </w:r>
          </w:p>
        </w:tc>
        <w:tc>
          <w:tcPr>
            <w:tcW w:w="0" w:type="auto"/>
            <w:shd w:val="clear" w:color="auto" w:fill="auto"/>
            <w:vAlign w:val="center"/>
          </w:tcPr>
          <w:p w:rsidR="009C7707" w:rsidRPr="00044832" w:rsidRDefault="009C7707" w:rsidP="009C7707">
            <w:pPr>
              <w:rPr>
                <w:rFonts w:ascii="Times New Roman" w:eastAsia="Times New Roman" w:hAnsi="Times New Roman" w:cs="Times New Roman"/>
                <w:sz w:val="20"/>
                <w:szCs w:val="20"/>
              </w:rPr>
            </w:pPr>
            <w:r w:rsidRPr="00044832">
              <w:rPr>
                <w:rFonts w:ascii="Times New Roman" w:hAnsi="Times New Roman"/>
                <w:sz w:val="20"/>
              </w:rPr>
              <w:t> </w:t>
            </w:r>
          </w:p>
        </w:tc>
      </w:tr>
    </w:tbl>
    <w:p w:rsidR="003C5BA1" w:rsidRPr="00E17434" w:rsidRDefault="003C5BA1">
      <w:pPr>
        <w:pBdr>
          <w:top w:val="nil"/>
          <w:left w:val="nil"/>
          <w:bottom w:val="nil"/>
          <w:right w:val="nil"/>
          <w:between w:val="nil"/>
        </w:pBdr>
        <w:jc w:val="both"/>
        <w:rPr>
          <w:rFonts w:ascii="Times New Roman" w:eastAsia="Times New Roman" w:hAnsi="Times New Roman" w:cs="Times New Roman"/>
          <w:sz w:val="22"/>
          <w:szCs w:val="22"/>
        </w:rPr>
      </w:pPr>
    </w:p>
    <w:p w:rsidR="006721A1" w:rsidRDefault="00707D31" w:rsidP="007315FB">
      <w:pPr>
        <w:pStyle w:val="Heading2"/>
        <w:numPr>
          <w:ilvl w:val="3"/>
          <w:numId w:val="1"/>
        </w:numPr>
        <w:ind w:hanging="720"/>
        <w:rPr>
          <w:rFonts w:ascii="Times New Roman" w:hAnsi="Times New Roman" w:cs="Times New Roman"/>
        </w:rPr>
      </w:pPr>
      <w:bookmarkStart w:id="909" w:name="_Toc98230656"/>
      <w:bookmarkStart w:id="910" w:name="_Toc172615168"/>
      <w:r>
        <w:rPr>
          <w:rFonts w:ascii="Times New Roman" w:hAnsi="Times New Roman"/>
        </w:rPr>
        <w:t>Indikatori i ciljevi</w:t>
      </w:r>
      <w:bookmarkEnd w:id="909"/>
      <w:bookmarkEnd w:id="910"/>
      <w:r>
        <w:rPr>
          <w:rFonts w:ascii="Times New Roman" w:hAnsi="Times New Roman"/>
        </w:rPr>
        <w:t xml:space="preserve"> </w:t>
      </w:r>
    </w:p>
    <w:p w:rsidR="007315FB" w:rsidRPr="007315FB" w:rsidRDefault="007315FB" w:rsidP="007315FB">
      <w:pPr>
        <w:rPr>
          <w:lang w:eastAsia="en-US"/>
        </w:rPr>
      </w:pPr>
    </w:p>
    <w:p w:rsidR="006721A1" w:rsidRPr="00E17434" w:rsidRDefault="00707D31">
      <w:pPr>
        <w:pBdr>
          <w:top w:val="nil"/>
          <w:left w:val="nil"/>
          <w:bottom w:val="nil"/>
          <w:right w:val="nil"/>
          <w:between w:val="nil"/>
        </w:pBdr>
        <w:spacing w:after="60"/>
        <w:jc w:val="center"/>
        <w:rPr>
          <w:rFonts w:ascii="Times New Roman" w:eastAsia="Times New Roman" w:hAnsi="Times New Roman" w:cs="Times New Roman"/>
          <w:i/>
          <w:sz w:val="22"/>
          <w:szCs w:val="22"/>
        </w:rPr>
      </w:pPr>
      <w:r>
        <w:rPr>
          <w:rFonts w:ascii="Times New Roman" w:hAnsi="Times New Roman"/>
          <w:i/>
          <w:sz w:val="22"/>
        </w:rPr>
        <w:t>Tabela 6</w:t>
      </w:r>
      <w:r w:rsidR="00435383">
        <w:rPr>
          <w:rFonts w:ascii="Times New Roman" w:hAnsi="Times New Roman"/>
          <w:i/>
          <w:sz w:val="22"/>
        </w:rPr>
        <w:t>6</w:t>
      </w:r>
      <w:r>
        <w:rPr>
          <w:rFonts w:ascii="Times New Roman" w:hAnsi="Times New Roman"/>
          <w:i/>
          <w:sz w:val="22"/>
        </w:rPr>
        <w:t>: Indikatori i ciljevi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8492"/>
        <w:gridCol w:w="1130"/>
      </w:tblGrid>
      <w:tr w:rsidR="0072336F" w:rsidRPr="00983A9A" w:rsidTr="00754E88">
        <w:tc>
          <w:tcPr>
            <w:tcW w:w="0" w:type="auto"/>
            <w:shd w:val="clear" w:color="auto" w:fill="D9D9D9"/>
          </w:tcPr>
          <w:p w:rsidR="006721A1" w:rsidRPr="00983A9A" w:rsidRDefault="00707D31" w:rsidP="000E2E91">
            <w:pPr>
              <w:jc w:val="center"/>
              <w:rPr>
                <w:rFonts w:ascii="Times New Roman" w:eastAsia="Times New Roman" w:hAnsi="Times New Roman" w:cs="Times New Roman"/>
                <w:sz w:val="20"/>
                <w:szCs w:val="20"/>
              </w:rPr>
            </w:pPr>
            <w:r>
              <w:rPr>
                <w:rFonts w:ascii="Times New Roman" w:hAnsi="Times New Roman"/>
                <w:b/>
                <w:sz w:val="20"/>
              </w:rPr>
              <w:t>Indikator</w:t>
            </w:r>
          </w:p>
        </w:tc>
        <w:tc>
          <w:tcPr>
            <w:tcW w:w="0" w:type="auto"/>
            <w:shd w:val="clear" w:color="auto" w:fill="D9D9D9"/>
          </w:tcPr>
          <w:p w:rsidR="006721A1" w:rsidRPr="00983A9A" w:rsidRDefault="00707D31" w:rsidP="000E2E91">
            <w:pPr>
              <w:jc w:val="center"/>
              <w:rPr>
                <w:rFonts w:ascii="Times New Roman" w:eastAsia="Times New Roman" w:hAnsi="Times New Roman" w:cs="Times New Roman"/>
                <w:sz w:val="20"/>
                <w:szCs w:val="20"/>
              </w:rPr>
            </w:pPr>
            <w:r>
              <w:rPr>
                <w:rFonts w:ascii="Times New Roman" w:hAnsi="Times New Roman"/>
                <w:b/>
                <w:sz w:val="20"/>
              </w:rPr>
              <w:t>Cilj</w:t>
            </w:r>
          </w:p>
        </w:tc>
      </w:tr>
      <w:tr w:rsidR="0072336F" w:rsidRPr="00983A9A" w:rsidTr="000E2E91">
        <w:tc>
          <w:tcPr>
            <w:tcW w:w="0" w:type="auto"/>
            <w:shd w:val="clear" w:color="auto" w:fill="auto"/>
            <w:vAlign w:val="center"/>
          </w:tcPr>
          <w:p w:rsidR="006721A1" w:rsidRPr="00983A9A" w:rsidRDefault="00707D31" w:rsidP="0072336F">
            <w:pPr>
              <w:rPr>
                <w:rFonts w:ascii="Times New Roman" w:eastAsia="Times New Roman" w:hAnsi="Times New Roman" w:cs="Times New Roman"/>
                <w:sz w:val="20"/>
                <w:szCs w:val="20"/>
              </w:rPr>
            </w:pPr>
            <w:r>
              <w:rPr>
                <w:rFonts w:ascii="Times New Roman" w:hAnsi="Times New Roman"/>
                <w:sz w:val="20"/>
              </w:rPr>
              <w:t>Broj gazdinstava i poljoprivredno-prehrambenih preduzeća podržanih iz sredstava IPARD-a za modernizaciju</w:t>
            </w:r>
          </w:p>
        </w:tc>
        <w:tc>
          <w:tcPr>
            <w:tcW w:w="0" w:type="auto"/>
            <w:shd w:val="clear" w:color="auto" w:fill="auto"/>
            <w:vAlign w:val="center"/>
          </w:tcPr>
          <w:p w:rsidR="006721A1" w:rsidRPr="00983A9A" w:rsidRDefault="00707D31" w:rsidP="000E2E91">
            <w:pPr>
              <w:jc w:val="right"/>
              <w:rPr>
                <w:rFonts w:ascii="Times New Roman" w:eastAsia="Times New Roman" w:hAnsi="Times New Roman" w:cs="Times New Roman"/>
                <w:sz w:val="20"/>
                <w:szCs w:val="20"/>
              </w:rPr>
            </w:pPr>
            <w:r>
              <w:rPr>
                <w:rFonts w:ascii="Times New Roman" w:hAnsi="Times New Roman"/>
                <w:sz w:val="20"/>
              </w:rPr>
              <w:t>100</w:t>
            </w:r>
          </w:p>
        </w:tc>
      </w:tr>
      <w:tr w:rsidR="0072336F" w:rsidRPr="00983A9A" w:rsidTr="000E2E91">
        <w:tc>
          <w:tcPr>
            <w:tcW w:w="0" w:type="auto"/>
            <w:shd w:val="clear" w:color="auto" w:fill="auto"/>
            <w:vAlign w:val="center"/>
          </w:tcPr>
          <w:p w:rsidR="006721A1" w:rsidRPr="00983A9A" w:rsidRDefault="003738E6" w:rsidP="0072336F">
            <w:pPr>
              <w:rPr>
                <w:rFonts w:ascii="Times New Roman" w:eastAsia="Times New Roman" w:hAnsi="Times New Roman" w:cs="Times New Roman"/>
                <w:sz w:val="20"/>
                <w:szCs w:val="20"/>
              </w:rPr>
            </w:pPr>
            <w:r>
              <w:rPr>
                <w:rFonts w:ascii="Times New Roman" w:hAnsi="Times New Roman"/>
                <w:sz w:val="20"/>
              </w:rPr>
              <w:t xml:space="preserve">Ukupna investicija </w:t>
            </w:r>
            <w:r w:rsidR="00707D31">
              <w:rPr>
                <w:rFonts w:ascii="Times New Roman" w:hAnsi="Times New Roman"/>
                <w:sz w:val="20"/>
              </w:rPr>
              <w:t>u gazdinstva i poljoprivredno-prehrambeni sektor u modernizaciju</w:t>
            </w:r>
          </w:p>
        </w:tc>
        <w:tc>
          <w:tcPr>
            <w:tcW w:w="0" w:type="auto"/>
            <w:shd w:val="clear" w:color="auto" w:fill="auto"/>
            <w:vAlign w:val="center"/>
          </w:tcPr>
          <w:p w:rsidR="006721A1" w:rsidRPr="00983A9A" w:rsidRDefault="00707D31" w:rsidP="000E2E91">
            <w:pPr>
              <w:jc w:val="right"/>
              <w:rPr>
                <w:rFonts w:ascii="Times New Roman" w:eastAsia="Times New Roman" w:hAnsi="Times New Roman" w:cs="Times New Roman"/>
                <w:sz w:val="20"/>
                <w:szCs w:val="20"/>
              </w:rPr>
            </w:pPr>
            <w:r>
              <w:rPr>
                <w:rFonts w:ascii="Times New Roman" w:hAnsi="Times New Roman"/>
                <w:sz w:val="20"/>
              </w:rPr>
              <w:t>16.000.000</w:t>
            </w:r>
          </w:p>
        </w:tc>
      </w:tr>
      <w:tr w:rsidR="0072336F" w:rsidRPr="00983A9A" w:rsidTr="000E2E91">
        <w:tc>
          <w:tcPr>
            <w:tcW w:w="0" w:type="auto"/>
            <w:shd w:val="clear" w:color="auto" w:fill="auto"/>
            <w:vAlign w:val="center"/>
          </w:tcPr>
          <w:p w:rsidR="006721A1" w:rsidRPr="00983A9A" w:rsidRDefault="00707D31" w:rsidP="0072336F">
            <w:pPr>
              <w:rPr>
                <w:rFonts w:ascii="Times New Roman" w:eastAsia="Times New Roman" w:hAnsi="Times New Roman" w:cs="Times New Roman"/>
                <w:sz w:val="20"/>
                <w:szCs w:val="20"/>
              </w:rPr>
            </w:pPr>
            <w:r>
              <w:rPr>
                <w:rFonts w:ascii="Times New Roman" w:hAnsi="Times New Roman"/>
                <w:sz w:val="20"/>
              </w:rPr>
              <w:t xml:space="preserve">Broj korisnika IPARD-a koji dobijaju podršku investicijama </w:t>
            </w:r>
            <w:r w:rsidR="001C6495">
              <w:rPr>
                <w:rFonts w:ascii="Times New Roman" w:hAnsi="Times New Roman"/>
                <w:sz w:val="20"/>
              </w:rPr>
              <w:t xml:space="preserve">u </w:t>
            </w:r>
            <w:r>
              <w:rPr>
                <w:rFonts w:ascii="Times New Roman" w:hAnsi="Times New Roman"/>
                <w:sz w:val="20"/>
              </w:rPr>
              <w:t>diverzifikaciju i razvoj poslovanja</w:t>
            </w:r>
          </w:p>
        </w:tc>
        <w:tc>
          <w:tcPr>
            <w:tcW w:w="0" w:type="auto"/>
            <w:shd w:val="clear" w:color="auto" w:fill="auto"/>
            <w:vAlign w:val="center"/>
          </w:tcPr>
          <w:p w:rsidR="006721A1" w:rsidRPr="00983A9A" w:rsidRDefault="00707D31" w:rsidP="000E2E91">
            <w:pPr>
              <w:jc w:val="right"/>
              <w:rPr>
                <w:rFonts w:ascii="Times New Roman" w:eastAsia="Times New Roman" w:hAnsi="Times New Roman" w:cs="Times New Roman"/>
                <w:sz w:val="20"/>
                <w:szCs w:val="20"/>
              </w:rPr>
            </w:pPr>
            <w:r>
              <w:rPr>
                <w:rFonts w:ascii="Times New Roman" w:hAnsi="Times New Roman"/>
                <w:sz w:val="20"/>
              </w:rPr>
              <w:t>300</w:t>
            </w:r>
          </w:p>
        </w:tc>
      </w:tr>
      <w:tr w:rsidR="0072336F" w:rsidRPr="00983A9A" w:rsidTr="000E2E91">
        <w:tc>
          <w:tcPr>
            <w:tcW w:w="0" w:type="auto"/>
            <w:shd w:val="clear" w:color="auto" w:fill="auto"/>
            <w:vAlign w:val="center"/>
          </w:tcPr>
          <w:p w:rsidR="006721A1" w:rsidRPr="00983A9A" w:rsidRDefault="00707D31" w:rsidP="0072336F">
            <w:pPr>
              <w:rPr>
                <w:rFonts w:ascii="Times New Roman" w:eastAsia="Times New Roman" w:hAnsi="Times New Roman" w:cs="Times New Roman"/>
                <w:sz w:val="20"/>
                <w:szCs w:val="20"/>
              </w:rPr>
            </w:pPr>
            <w:r>
              <w:rPr>
                <w:rFonts w:ascii="Times New Roman" w:hAnsi="Times New Roman"/>
                <w:sz w:val="20"/>
              </w:rPr>
              <w:t xml:space="preserve">Ukupne investicije u ruralnu diveruifikaciju, razvoj poslovanja i </w:t>
            </w:r>
            <w:r w:rsidR="001C6495">
              <w:rPr>
                <w:rFonts w:ascii="Times New Roman" w:hAnsi="Times New Roman"/>
                <w:sz w:val="20"/>
              </w:rPr>
              <w:t xml:space="preserve">infrastrukturu </w:t>
            </w:r>
            <w:r>
              <w:rPr>
                <w:rFonts w:ascii="Times New Roman" w:hAnsi="Times New Roman"/>
                <w:sz w:val="20"/>
              </w:rPr>
              <w:t>(EUR)</w:t>
            </w:r>
          </w:p>
        </w:tc>
        <w:tc>
          <w:tcPr>
            <w:tcW w:w="0" w:type="auto"/>
            <w:shd w:val="clear" w:color="auto" w:fill="auto"/>
            <w:vAlign w:val="center"/>
          </w:tcPr>
          <w:p w:rsidR="006721A1" w:rsidRPr="00983A9A" w:rsidRDefault="00707D31" w:rsidP="000E2E91">
            <w:pPr>
              <w:jc w:val="right"/>
              <w:rPr>
                <w:rFonts w:ascii="Times New Roman" w:eastAsia="Times New Roman" w:hAnsi="Times New Roman" w:cs="Times New Roman"/>
                <w:sz w:val="20"/>
                <w:szCs w:val="20"/>
              </w:rPr>
            </w:pPr>
            <w:r>
              <w:rPr>
                <w:rFonts w:ascii="Times New Roman" w:hAnsi="Times New Roman"/>
                <w:sz w:val="20"/>
              </w:rPr>
              <w:t>29.000.000</w:t>
            </w:r>
          </w:p>
        </w:tc>
      </w:tr>
      <w:tr w:rsidR="0072336F" w:rsidRPr="00983A9A" w:rsidTr="000E2E91">
        <w:tc>
          <w:tcPr>
            <w:tcW w:w="0" w:type="auto"/>
            <w:shd w:val="clear" w:color="auto" w:fill="auto"/>
            <w:vAlign w:val="center"/>
          </w:tcPr>
          <w:p w:rsidR="006721A1" w:rsidRPr="00983A9A" w:rsidRDefault="00707D31" w:rsidP="0072336F">
            <w:pPr>
              <w:rPr>
                <w:rFonts w:ascii="Times New Roman" w:eastAsia="Times New Roman" w:hAnsi="Times New Roman" w:cs="Times New Roman"/>
                <w:sz w:val="20"/>
                <w:szCs w:val="20"/>
              </w:rPr>
            </w:pPr>
            <w:r>
              <w:rPr>
                <w:rFonts w:ascii="Times New Roman" w:hAnsi="Times New Roman"/>
                <w:sz w:val="20"/>
              </w:rPr>
              <w:t xml:space="preserve">Broj novootvorenih radnih mjesta </w:t>
            </w:r>
          </w:p>
        </w:tc>
        <w:tc>
          <w:tcPr>
            <w:tcW w:w="0" w:type="auto"/>
            <w:shd w:val="clear" w:color="auto" w:fill="auto"/>
            <w:vAlign w:val="center"/>
          </w:tcPr>
          <w:p w:rsidR="006721A1" w:rsidRPr="00983A9A" w:rsidRDefault="00707D31" w:rsidP="000E2E91">
            <w:pPr>
              <w:jc w:val="right"/>
              <w:rPr>
                <w:rFonts w:ascii="Times New Roman" w:eastAsia="Times New Roman" w:hAnsi="Times New Roman" w:cs="Times New Roman"/>
                <w:sz w:val="20"/>
                <w:szCs w:val="20"/>
              </w:rPr>
            </w:pPr>
            <w:r>
              <w:rPr>
                <w:rFonts w:ascii="Times New Roman" w:hAnsi="Times New Roman"/>
                <w:sz w:val="20"/>
              </w:rPr>
              <w:t>50</w:t>
            </w:r>
          </w:p>
        </w:tc>
      </w:tr>
      <w:tr w:rsidR="0072336F" w:rsidRPr="00983A9A" w:rsidTr="000E2E91">
        <w:tc>
          <w:tcPr>
            <w:tcW w:w="0" w:type="auto"/>
            <w:shd w:val="clear" w:color="auto" w:fill="auto"/>
            <w:vAlign w:val="center"/>
          </w:tcPr>
          <w:p w:rsidR="006721A1" w:rsidRPr="00983A9A" w:rsidRDefault="00707D31" w:rsidP="0072336F">
            <w:pPr>
              <w:rPr>
                <w:rFonts w:ascii="Times New Roman" w:eastAsia="Times New Roman" w:hAnsi="Times New Roman" w:cs="Times New Roman"/>
                <w:sz w:val="20"/>
                <w:szCs w:val="20"/>
              </w:rPr>
            </w:pPr>
            <w:r>
              <w:rPr>
                <w:rFonts w:ascii="Times New Roman" w:hAnsi="Times New Roman"/>
                <w:sz w:val="20"/>
              </w:rPr>
              <w:t>Broj mladih poljoprivrednika, korisnika IPARD podrške za investicije</w:t>
            </w:r>
          </w:p>
        </w:tc>
        <w:tc>
          <w:tcPr>
            <w:tcW w:w="0" w:type="auto"/>
            <w:shd w:val="clear" w:color="auto" w:fill="auto"/>
            <w:vAlign w:val="center"/>
          </w:tcPr>
          <w:p w:rsidR="006721A1" w:rsidRPr="00983A9A" w:rsidRDefault="00707D31" w:rsidP="000E2E91">
            <w:pPr>
              <w:jc w:val="right"/>
              <w:rPr>
                <w:rFonts w:ascii="Times New Roman" w:eastAsia="Times New Roman" w:hAnsi="Times New Roman" w:cs="Times New Roman"/>
                <w:sz w:val="20"/>
                <w:szCs w:val="20"/>
              </w:rPr>
            </w:pPr>
            <w:r>
              <w:rPr>
                <w:rFonts w:ascii="Times New Roman" w:hAnsi="Times New Roman"/>
                <w:sz w:val="20"/>
              </w:rPr>
              <w:t>100</w:t>
            </w:r>
          </w:p>
        </w:tc>
      </w:tr>
      <w:tr w:rsidR="0072336F" w:rsidRPr="00983A9A" w:rsidTr="000E2E91">
        <w:tc>
          <w:tcPr>
            <w:tcW w:w="0" w:type="auto"/>
            <w:shd w:val="clear" w:color="auto" w:fill="auto"/>
            <w:vAlign w:val="center"/>
          </w:tcPr>
          <w:p w:rsidR="006721A1" w:rsidRPr="00983A9A" w:rsidRDefault="00707D31" w:rsidP="0072336F">
            <w:pPr>
              <w:rPr>
                <w:rFonts w:ascii="Times New Roman" w:eastAsia="Times New Roman" w:hAnsi="Times New Roman" w:cs="Times New Roman"/>
                <w:sz w:val="20"/>
                <w:szCs w:val="20"/>
              </w:rPr>
            </w:pPr>
            <w:r>
              <w:rPr>
                <w:rFonts w:ascii="Times New Roman" w:hAnsi="Times New Roman"/>
                <w:sz w:val="20"/>
              </w:rPr>
              <w:t xml:space="preserve">Broj podržanih </w:t>
            </w:r>
            <w:r w:rsidR="006C26BA">
              <w:rPr>
                <w:rFonts w:ascii="Times New Roman" w:hAnsi="Times New Roman"/>
                <w:sz w:val="20"/>
              </w:rPr>
              <w:t>proizvođačkih grupa/organizacija</w:t>
            </w:r>
          </w:p>
        </w:tc>
        <w:tc>
          <w:tcPr>
            <w:tcW w:w="0" w:type="auto"/>
            <w:shd w:val="clear" w:color="auto" w:fill="auto"/>
            <w:vAlign w:val="center"/>
          </w:tcPr>
          <w:p w:rsidR="006721A1" w:rsidRPr="00983A9A" w:rsidRDefault="00707D31" w:rsidP="000E2E91">
            <w:pPr>
              <w:jc w:val="right"/>
              <w:rPr>
                <w:rFonts w:ascii="Times New Roman" w:eastAsia="Times New Roman" w:hAnsi="Times New Roman" w:cs="Times New Roman"/>
                <w:sz w:val="20"/>
                <w:szCs w:val="20"/>
              </w:rPr>
            </w:pPr>
            <w:r>
              <w:rPr>
                <w:rFonts w:ascii="Times New Roman" w:hAnsi="Times New Roman"/>
                <w:sz w:val="20"/>
              </w:rPr>
              <w:t>0</w:t>
            </w:r>
          </w:p>
        </w:tc>
      </w:tr>
      <w:tr w:rsidR="0072336F" w:rsidRPr="00983A9A" w:rsidTr="000E2E91">
        <w:tc>
          <w:tcPr>
            <w:tcW w:w="0" w:type="auto"/>
            <w:shd w:val="clear" w:color="auto" w:fill="auto"/>
            <w:vAlign w:val="center"/>
          </w:tcPr>
          <w:p w:rsidR="006721A1" w:rsidRPr="00983A9A" w:rsidRDefault="00707D31" w:rsidP="0072336F">
            <w:pPr>
              <w:rPr>
                <w:rFonts w:ascii="Times New Roman" w:eastAsia="Times New Roman" w:hAnsi="Times New Roman" w:cs="Times New Roman"/>
                <w:sz w:val="20"/>
                <w:szCs w:val="20"/>
              </w:rPr>
            </w:pPr>
            <w:r>
              <w:rPr>
                <w:rFonts w:ascii="Times New Roman" w:hAnsi="Times New Roman"/>
                <w:sz w:val="20"/>
              </w:rPr>
              <w:t xml:space="preserve">Broj poljoprivrednika koji učestvuju u podržanim grupama proizvođača, organizacijama proizvođača, lokalnim tržištima, kratkim lancima snabdijevanja i </w:t>
            </w:r>
            <w:r w:rsidR="006C26BA">
              <w:rPr>
                <w:rFonts w:ascii="Times New Roman" w:hAnsi="Times New Roman"/>
                <w:sz w:val="20"/>
              </w:rPr>
              <w:t xml:space="preserve">šemama </w:t>
            </w:r>
            <w:r>
              <w:rPr>
                <w:rFonts w:ascii="Times New Roman" w:hAnsi="Times New Roman"/>
                <w:sz w:val="20"/>
              </w:rPr>
              <w:t>kvaliteta</w:t>
            </w:r>
          </w:p>
        </w:tc>
        <w:tc>
          <w:tcPr>
            <w:tcW w:w="0" w:type="auto"/>
            <w:shd w:val="clear" w:color="auto" w:fill="auto"/>
            <w:vAlign w:val="center"/>
          </w:tcPr>
          <w:p w:rsidR="006721A1" w:rsidRPr="00983A9A" w:rsidRDefault="00707D31" w:rsidP="000E2E91">
            <w:pPr>
              <w:jc w:val="right"/>
              <w:rPr>
                <w:rFonts w:ascii="Times New Roman" w:eastAsia="Times New Roman" w:hAnsi="Times New Roman" w:cs="Times New Roman"/>
                <w:sz w:val="20"/>
                <w:szCs w:val="20"/>
              </w:rPr>
            </w:pPr>
            <w:r>
              <w:rPr>
                <w:rFonts w:ascii="Times New Roman" w:hAnsi="Times New Roman"/>
                <w:sz w:val="20"/>
              </w:rPr>
              <w:t>5</w:t>
            </w:r>
          </w:p>
        </w:tc>
      </w:tr>
      <w:tr w:rsidR="0072336F" w:rsidRPr="00983A9A" w:rsidTr="000E2E91">
        <w:tc>
          <w:tcPr>
            <w:tcW w:w="0" w:type="auto"/>
            <w:shd w:val="clear" w:color="auto" w:fill="auto"/>
            <w:vAlign w:val="center"/>
          </w:tcPr>
          <w:p w:rsidR="006721A1" w:rsidRPr="00983A9A" w:rsidRDefault="00707D31" w:rsidP="0072336F">
            <w:pPr>
              <w:rPr>
                <w:rFonts w:ascii="Times New Roman" w:eastAsia="Times New Roman" w:hAnsi="Times New Roman" w:cs="Times New Roman"/>
                <w:sz w:val="20"/>
                <w:szCs w:val="20"/>
              </w:rPr>
            </w:pPr>
            <w:r>
              <w:rPr>
                <w:rFonts w:ascii="Times New Roman" w:hAnsi="Times New Roman"/>
                <w:sz w:val="20"/>
              </w:rPr>
              <w:t>Broj kolektivnih investicija</w:t>
            </w:r>
          </w:p>
        </w:tc>
        <w:tc>
          <w:tcPr>
            <w:tcW w:w="0" w:type="auto"/>
            <w:shd w:val="clear" w:color="auto" w:fill="auto"/>
            <w:vAlign w:val="center"/>
          </w:tcPr>
          <w:p w:rsidR="006721A1" w:rsidRPr="00983A9A" w:rsidRDefault="00707D31" w:rsidP="000E2E91">
            <w:pPr>
              <w:jc w:val="right"/>
              <w:rPr>
                <w:rFonts w:ascii="Times New Roman" w:eastAsia="Times New Roman" w:hAnsi="Times New Roman" w:cs="Times New Roman"/>
                <w:sz w:val="20"/>
                <w:szCs w:val="20"/>
              </w:rPr>
            </w:pPr>
            <w:r>
              <w:rPr>
                <w:rFonts w:ascii="Times New Roman" w:hAnsi="Times New Roman"/>
                <w:sz w:val="20"/>
              </w:rPr>
              <w:t>0</w:t>
            </w:r>
          </w:p>
        </w:tc>
      </w:tr>
      <w:tr w:rsidR="0072336F" w:rsidRPr="00983A9A" w:rsidTr="000E2E91">
        <w:tc>
          <w:tcPr>
            <w:tcW w:w="0" w:type="auto"/>
            <w:shd w:val="clear" w:color="auto" w:fill="auto"/>
            <w:vAlign w:val="center"/>
          </w:tcPr>
          <w:p w:rsidR="006721A1" w:rsidRPr="00983A9A" w:rsidRDefault="00707D31" w:rsidP="0072336F">
            <w:pPr>
              <w:rPr>
                <w:rFonts w:ascii="Times New Roman" w:eastAsia="Times New Roman" w:hAnsi="Times New Roman" w:cs="Times New Roman"/>
                <w:sz w:val="20"/>
                <w:szCs w:val="20"/>
              </w:rPr>
            </w:pPr>
            <w:r>
              <w:rPr>
                <w:rFonts w:ascii="Times New Roman" w:hAnsi="Times New Roman"/>
                <w:sz w:val="20"/>
              </w:rPr>
              <w:t>Broj korisnika IPARD-a koji dobijaju podršku</w:t>
            </w:r>
            <w:r w:rsidR="00630F31">
              <w:rPr>
                <w:rFonts w:ascii="Times New Roman" w:hAnsi="Times New Roman"/>
                <w:sz w:val="20"/>
              </w:rPr>
              <w:t xml:space="preserve"> za</w:t>
            </w:r>
            <w:r>
              <w:rPr>
                <w:rFonts w:ascii="Times New Roman" w:hAnsi="Times New Roman"/>
                <w:sz w:val="20"/>
              </w:rPr>
              <w:t xml:space="preserve"> investicij</w:t>
            </w:r>
            <w:r w:rsidR="00630F31">
              <w:rPr>
                <w:rFonts w:ascii="Times New Roman" w:hAnsi="Times New Roman"/>
                <w:sz w:val="20"/>
              </w:rPr>
              <w:t>e</w:t>
            </w:r>
            <w:r>
              <w:rPr>
                <w:rFonts w:ascii="Times New Roman" w:hAnsi="Times New Roman"/>
                <w:sz w:val="20"/>
              </w:rPr>
              <w:t xml:space="preserve"> u vezi sa zaštitom životne sredine ili klimatskim promjenama</w:t>
            </w:r>
          </w:p>
        </w:tc>
        <w:tc>
          <w:tcPr>
            <w:tcW w:w="0" w:type="auto"/>
            <w:shd w:val="clear" w:color="auto" w:fill="auto"/>
            <w:vAlign w:val="center"/>
          </w:tcPr>
          <w:p w:rsidR="006721A1" w:rsidRPr="00983A9A" w:rsidRDefault="00707D31" w:rsidP="000E2E91">
            <w:pPr>
              <w:jc w:val="right"/>
              <w:rPr>
                <w:rFonts w:ascii="Times New Roman" w:eastAsia="Times New Roman" w:hAnsi="Times New Roman" w:cs="Times New Roman"/>
                <w:sz w:val="20"/>
                <w:szCs w:val="20"/>
              </w:rPr>
            </w:pPr>
            <w:r>
              <w:rPr>
                <w:rFonts w:ascii="Times New Roman" w:hAnsi="Times New Roman"/>
                <w:sz w:val="20"/>
              </w:rPr>
              <w:t>50</w:t>
            </w:r>
          </w:p>
        </w:tc>
      </w:tr>
      <w:tr w:rsidR="0072336F" w:rsidRPr="00983A9A" w:rsidTr="000E2E91">
        <w:tc>
          <w:tcPr>
            <w:tcW w:w="0" w:type="auto"/>
            <w:shd w:val="clear" w:color="auto" w:fill="auto"/>
            <w:vAlign w:val="center"/>
          </w:tcPr>
          <w:p w:rsidR="006721A1" w:rsidRPr="00983A9A" w:rsidRDefault="00707D31" w:rsidP="0072336F">
            <w:pPr>
              <w:rPr>
                <w:rFonts w:ascii="Times New Roman" w:eastAsia="Times New Roman" w:hAnsi="Times New Roman" w:cs="Times New Roman"/>
                <w:sz w:val="20"/>
                <w:szCs w:val="20"/>
              </w:rPr>
            </w:pPr>
            <w:r>
              <w:rPr>
                <w:rFonts w:ascii="Times New Roman" w:hAnsi="Times New Roman"/>
                <w:sz w:val="20"/>
              </w:rPr>
              <w:t>Broj korisnika IPARD-a koji dobijaju podršku</w:t>
            </w:r>
            <w:r w:rsidR="00630F31">
              <w:rPr>
                <w:rFonts w:ascii="Times New Roman" w:hAnsi="Times New Roman"/>
                <w:sz w:val="20"/>
              </w:rPr>
              <w:t xml:space="preserve"> za</w:t>
            </w:r>
            <w:r>
              <w:rPr>
                <w:rFonts w:ascii="Times New Roman" w:hAnsi="Times New Roman"/>
                <w:sz w:val="20"/>
              </w:rPr>
              <w:t xml:space="preserve"> </w:t>
            </w:r>
            <w:r w:rsidR="00630F31">
              <w:rPr>
                <w:rFonts w:ascii="Times New Roman" w:hAnsi="Times New Roman"/>
                <w:sz w:val="20"/>
              </w:rPr>
              <w:t xml:space="preserve">investicije u tretman </w:t>
            </w:r>
            <w:r>
              <w:rPr>
                <w:rFonts w:ascii="Times New Roman" w:hAnsi="Times New Roman"/>
                <w:sz w:val="20"/>
              </w:rPr>
              <w:t>ili upravljanje otpadom</w:t>
            </w:r>
          </w:p>
        </w:tc>
        <w:tc>
          <w:tcPr>
            <w:tcW w:w="0" w:type="auto"/>
            <w:shd w:val="clear" w:color="auto" w:fill="auto"/>
            <w:vAlign w:val="center"/>
          </w:tcPr>
          <w:p w:rsidR="006721A1" w:rsidRPr="00983A9A" w:rsidRDefault="00707D31" w:rsidP="000E2E91">
            <w:pPr>
              <w:jc w:val="right"/>
              <w:rPr>
                <w:rFonts w:ascii="Times New Roman" w:eastAsia="Times New Roman" w:hAnsi="Times New Roman" w:cs="Times New Roman"/>
                <w:sz w:val="20"/>
                <w:szCs w:val="20"/>
              </w:rPr>
            </w:pPr>
            <w:r>
              <w:rPr>
                <w:rFonts w:ascii="Times New Roman" w:hAnsi="Times New Roman"/>
                <w:sz w:val="20"/>
              </w:rPr>
              <w:t>25</w:t>
            </w:r>
          </w:p>
        </w:tc>
      </w:tr>
      <w:tr w:rsidR="0072336F" w:rsidRPr="00983A9A" w:rsidTr="000E2E91">
        <w:tc>
          <w:tcPr>
            <w:tcW w:w="0" w:type="auto"/>
            <w:shd w:val="clear" w:color="auto" w:fill="auto"/>
            <w:vAlign w:val="center"/>
          </w:tcPr>
          <w:p w:rsidR="006721A1" w:rsidRPr="00983A9A" w:rsidRDefault="00707D31" w:rsidP="0072336F">
            <w:pPr>
              <w:rPr>
                <w:rFonts w:ascii="Times New Roman" w:eastAsia="Times New Roman" w:hAnsi="Times New Roman" w:cs="Times New Roman"/>
                <w:sz w:val="20"/>
                <w:szCs w:val="20"/>
              </w:rPr>
            </w:pPr>
            <w:r>
              <w:rPr>
                <w:rFonts w:ascii="Times New Roman" w:hAnsi="Times New Roman"/>
                <w:sz w:val="20"/>
              </w:rPr>
              <w:t xml:space="preserve">Broj korisnika IPARD-a koji dobijaju podršku </w:t>
            </w:r>
            <w:r w:rsidR="00630F31">
              <w:rPr>
                <w:rFonts w:ascii="Times New Roman" w:hAnsi="Times New Roman"/>
                <w:sz w:val="20"/>
              </w:rPr>
              <w:t xml:space="preserve"> za investicije u obnovljive izvore enegrije</w:t>
            </w:r>
          </w:p>
        </w:tc>
        <w:tc>
          <w:tcPr>
            <w:tcW w:w="0" w:type="auto"/>
            <w:shd w:val="clear" w:color="auto" w:fill="auto"/>
            <w:vAlign w:val="center"/>
          </w:tcPr>
          <w:p w:rsidR="006721A1" w:rsidRPr="00983A9A" w:rsidRDefault="0053024F" w:rsidP="000E2E91">
            <w:pPr>
              <w:jc w:val="right"/>
              <w:rPr>
                <w:rFonts w:ascii="Times New Roman" w:eastAsia="Times New Roman" w:hAnsi="Times New Roman" w:cs="Times New Roman"/>
                <w:sz w:val="20"/>
                <w:szCs w:val="20"/>
              </w:rPr>
            </w:pPr>
            <w:r>
              <w:rPr>
                <w:rFonts w:ascii="Times New Roman" w:hAnsi="Times New Roman"/>
                <w:sz w:val="20"/>
              </w:rPr>
              <w:t>60</w:t>
            </w:r>
          </w:p>
        </w:tc>
      </w:tr>
      <w:tr w:rsidR="0072336F" w:rsidRPr="00983A9A" w:rsidTr="000E2E91">
        <w:tc>
          <w:tcPr>
            <w:tcW w:w="0" w:type="auto"/>
            <w:shd w:val="clear" w:color="auto" w:fill="auto"/>
            <w:vAlign w:val="center"/>
          </w:tcPr>
          <w:p w:rsidR="006721A1" w:rsidRPr="00983A9A" w:rsidRDefault="00707D31" w:rsidP="0072336F">
            <w:pPr>
              <w:rPr>
                <w:rFonts w:ascii="Times New Roman" w:eastAsia="Times New Roman" w:hAnsi="Times New Roman" w:cs="Times New Roman"/>
                <w:sz w:val="20"/>
                <w:szCs w:val="20"/>
              </w:rPr>
            </w:pPr>
            <w:r>
              <w:rPr>
                <w:rFonts w:ascii="Times New Roman" w:hAnsi="Times New Roman"/>
                <w:sz w:val="20"/>
              </w:rPr>
              <w:t xml:space="preserve">Broj </w:t>
            </w:r>
            <w:r w:rsidR="00630F31">
              <w:rPr>
                <w:rFonts w:ascii="Times New Roman" w:hAnsi="Times New Roman"/>
                <w:sz w:val="20"/>
              </w:rPr>
              <w:t xml:space="preserve">korisnika/sertifikovanih organskih proizvođača korisnika </w:t>
            </w:r>
            <w:r>
              <w:rPr>
                <w:rFonts w:ascii="Times New Roman" w:hAnsi="Times New Roman"/>
                <w:sz w:val="20"/>
              </w:rPr>
              <w:t>IPARD podršk</w:t>
            </w:r>
            <w:r w:rsidR="00630F31">
              <w:rPr>
                <w:rFonts w:ascii="Times New Roman" w:hAnsi="Times New Roman"/>
                <w:sz w:val="20"/>
              </w:rPr>
              <w:t>e</w:t>
            </w:r>
          </w:p>
        </w:tc>
        <w:tc>
          <w:tcPr>
            <w:tcW w:w="0" w:type="auto"/>
            <w:shd w:val="clear" w:color="auto" w:fill="auto"/>
            <w:vAlign w:val="center"/>
          </w:tcPr>
          <w:p w:rsidR="006721A1" w:rsidRPr="00983A9A" w:rsidRDefault="00707D31" w:rsidP="000E2E91">
            <w:pPr>
              <w:jc w:val="right"/>
              <w:rPr>
                <w:rFonts w:ascii="Times New Roman" w:eastAsia="Times New Roman" w:hAnsi="Times New Roman" w:cs="Times New Roman"/>
                <w:sz w:val="20"/>
                <w:szCs w:val="20"/>
              </w:rPr>
            </w:pPr>
            <w:r>
              <w:rPr>
                <w:rFonts w:ascii="Times New Roman" w:hAnsi="Times New Roman"/>
                <w:sz w:val="20"/>
              </w:rPr>
              <w:t>15</w:t>
            </w:r>
          </w:p>
        </w:tc>
      </w:tr>
      <w:tr w:rsidR="0072336F" w:rsidRPr="00983A9A" w:rsidTr="000E2E91">
        <w:tc>
          <w:tcPr>
            <w:tcW w:w="0" w:type="auto"/>
            <w:shd w:val="clear" w:color="auto" w:fill="auto"/>
            <w:vAlign w:val="center"/>
          </w:tcPr>
          <w:p w:rsidR="006721A1" w:rsidRPr="00983A9A" w:rsidRDefault="00707D31" w:rsidP="0072336F">
            <w:pPr>
              <w:rPr>
                <w:rFonts w:ascii="Times New Roman" w:eastAsia="Times New Roman" w:hAnsi="Times New Roman" w:cs="Times New Roman"/>
                <w:sz w:val="20"/>
                <w:szCs w:val="20"/>
              </w:rPr>
            </w:pPr>
            <w:r>
              <w:rPr>
                <w:rFonts w:ascii="Times New Roman" w:hAnsi="Times New Roman"/>
                <w:sz w:val="20"/>
              </w:rPr>
              <w:t>Broj projekata s investicijama u cirkularnu ekonomiju</w:t>
            </w:r>
          </w:p>
        </w:tc>
        <w:tc>
          <w:tcPr>
            <w:tcW w:w="0" w:type="auto"/>
            <w:shd w:val="clear" w:color="auto" w:fill="auto"/>
            <w:vAlign w:val="center"/>
          </w:tcPr>
          <w:p w:rsidR="006721A1" w:rsidRPr="00983A9A" w:rsidRDefault="00707D31" w:rsidP="000E2E91">
            <w:pPr>
              <w:jc w:val="right"/>
              <w:rPr>
                <w:rFonts w:ascii="Times New Roman" w:eastAsia="Times New Roman" w:hAnsi="Times New Roman" w:cs="Times New Roman"/>
                <w:sz w:val="20"/>
                <w:szCs w:val="20"/>
              </w:rPr>
            </w:pPr>
            <w:r>
              <w:rPr>
                <w:rFonts w:ascii="Times New Roman" w:hAnsi="Times New Roman"/>
                <w:sz w:val="20"/>
              </w:rPr>
              <w:t>0</w:t>
            </w:r>
          </w:p>
        </w:tc>
      </w:tr>
    </w:tbl>
    <w:p w:rsidR="006721A1" w:rsidRPr="00E17434" w:rsidRDefault="006721A1">
      <w:pPr>
        <w:pBdr>
          <w:top w:val="nil"/>
          <w:left w:val="nil"/>
          <w:bottom w:val="nil"/>
          <w:right w:val="nil"/>
          <w:between w:val="nil"/>
        </w:pBdr>
        <w:spacing w:before="60" w:after="60"/>
        <w:jc w:val="center"/>
        <w:rPr>
          <w:rFonts w:ascii="Times New Roman" w:eastAsia="Times New Roman" w:hAnsi="Times New Roman" w:cs="Times New Roman"/>
          <w:i/>
          <w:sz w:val="22"/>
          <w:szCs w:val="22"/>
        </w:rPr>
      </w:pPr>
    </w:p>
    <w:p w:rsidR="006721A1" w:rsidRPr="00E17434" w:rsidRDefault="00707D31" w:rsidP="0072336F">
      <w:pPr>
        <w:pStyle w:val="Heading2"/>
        <w:numPr>
          <w:ilvl w:val="3"/>
          <w:numId w:val="1"/>
        </w:numPr>
        <w:ind w:hanging="720"/>
        <w:rPr>
          <w:rFonts w:ascii="Times New Roman" w:hAnsi="Times New Roman" w:cs="Times New Roman"/>
        </w:rPr>
      </w:pPr>
      <w:bookmarkStart w:id="911" w:name="_Toc98230657"/>
      <w:bookmarkStart w:id="912" w:name="_Toc172615169"/>
      <w:r>
        <w:rPr>
          <w:rFonts w:ascii="Times New Roman" w:hAnsi="Times New Roman"/>
        </w:rPr>
        <w:t>Administrativna procedura</w:t>
      </w:r>
      <w:bookmarkEnd w:id="911"/>
      <w:bookmarkEnd w:id="912"/>
    </w:p>
    <w:p w:rsidR="006721A1" w:rsidRPr="00E17434" w:rsidRDefault="006721A1">
      <w:pPr>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Administrativna procedura za sprovođenje ove mjere obuhvatiće sljedeće faze: provjere kompletnosti i prihvatljivosti aplikacija; raspodjela sredstava; implementacija aktivnosti; računovodstvo i isplata. Administrativna procedura će poštovati zahtjeve IPARD III regulatornog okvira i biće utvrđena odgovarajućim priručnicima i procedurama.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72336F">
      <w:pPr>
        <w:pStyle w:val="Heading2"/>
        <w:numPr>
          <w:ilvl w:val="3"/>
          <w:numId w:val="1"/>
        </w:numPr>
        <w:ind w:hanging="720"/>
        <w:rPr>
          <w:rFonts w:ascii="Times New Roman" w:hAnsi="Times New Roman" w:cs="Times New Roman"/>
        </w:rPr>
      </w:pPr>
      <w:bookmarkStart w:id="913" w:name="_Toc98230658"/>
      <w:bookmarkStart w:id="914" w:name="_Toc172615170"/>
      <w:r>
        <w:rPr>
          <w:rFonts w:ascii="Times New Roman" w:hAnsi="Times New Roman"/>
        </w:rPr>
        <w:t>Geografski opseg mjere</w:t>
      </w:r>
      <w:bookmarkEnd w:id="913"/>
      <w:bookmarkEnd w:id="914"/>
    </w:p>
    <w:p w:rsidR="006721A1" w:rsidRPr="00E17434" w:rsidRDefault="006721A1">
      <w:pPr>
        <w:widowControl w:val="0"/>
        <w:rPr>
          <w:rFonts w:ascii="Times New Roman" w:eastAsia="Times New Roman" w:hAnsi="Times New Roman" w:cs="Times New Roman"/>
          <w:sz w:val="22"/>
          <w:szCs w:val="22"/>
        </w:rPr>
      </w:pPr>
    </w:p>
    <w:p w:rsidR="006721A1" w:rsidRDefault="00707D31" w:rsidP="00983A9A">
      <w:pPr>
        <w:widowControl w:val="0"/>
        <w:jc w:val="both"/>
        <w:rPr>
          <w:rFonts w:ascii="Times New Roman" w:eastAsia="Times New Roman" w:hAnsi="Times New Roman" w:cs="Times New Roman"/>
          <w:sz w:val="22"/>
          <w:szCs w:val="22"/>
        </w:rPr>
      </w:pPr>
      <w:r>
        <w:rPr>
          <w:rFonts w:ascii="Times New Roman" w:hAnsi="Times New Roman"/>
          <w:sz w:val="22"/>
        </w:rPr>
        <w:t xml:space="preserve">Investicije iz podmjere 7.2 prihvatljive su za cjelokupnu teritoriju Crne Gore, a iz podmjera 7.1 i 7.3 u opštinama na sjeveru Crne Gore (kompletna lista prikazana u Poglavlju 8.3.6.7.) Zajednički kriterijumi prihvatljivosti); </w:t>
      </w:r>
      <w:r w:rsidR="00843F0A">
        <w:rPr>
          <w:rFonts w:ascii="Times New Roman" w:hAnsi="Times New Roman"/>
          <w:sz w:val="22"/>
        </w:rPr>
        <w:t xml:space="preserve">područja </w:t>
      </w:r>
      <w:r>
        <w:rPr>
          <w:rFonts w:ascii="Times New Roman" w:hAnsi="Times New Roman"/>
          <w:sz w:val="22"/>
        </w:rPr>
        <w:t>iznad 600 m nadmorske visine, osim proizvođača grožđa i maslina za koje su investicije iz podmjere 7.1 prihvatljive i ispod 600 m nadmorske visine u skladu sa zahtjevima opisanima u zajedničkim kriterijumima prihvatljivosti.</w:t>
      </w:r>
    </w:p>
    <w:p w:rsidR="006721A1" w:rsidRDefault="006721A1">
      <w:pPr>
        <w:rPr>
          <w:rFonts w:ascii="Times New Roman" w:eastAsia="Times New Roman" w:hAnsi="Times New Roman" w:cs="Times New Roman"/>
          <w:sz w:val="22"/>
          <w:szCs w:val="22"/>
        </w:rPr>
      </w:pPr>
    </w:p>
    <w:p w:rsidR="001904BE" w:rsidRDefault="001904BE">
      <w:pPr>
        <w:rPr>
          <w:rFonts w:ascii="Times New Roman" w:eastAsia="Times New Roman" w:hAnsi="Times New Roman" w:cs="Times New Roman"/>
          <w:sz w:val="22"/>
          <w:szCs w:val="22"/>
        </w:rPr>
      </w:pPr>
    </w:p>
    <w:p w:rsidR="001904BE" w:rsidRPr="00E17434" w:rsidRDefault="001904BE">
      <w:pPr>
        <w:rPr>
          <w:rFonts w:ascii="Times New Roman" w:eastAsia="Times New Roman" w:hAnsi="Times New Roman" w:cs="Times New Roman"/>
          <w:sz w:val="22"/>
          <w:szCs w:val="22"/>
        </w:rPr>
      </w:pPr>
    </w:p>
    <w:p w:rsidR="006721A1" w:rsidRPr="00E17434" w:rsidRDefault="00707D31" w:rsidP="0072336F">
      <w:pPr>
        <w:pStyle w:val="Heading3"/>
        <w:numPr>
          <w:ilvl w:val="2"/>
          <w:numId w:val="1"/>
        </w:numPr>
        <w:jc w:val="both"/>
        <w:rPr>
          <w:rFonts w:ascii="Times New Roman" w:hAnsi="Times New Roman"/>
        </w:rPr>
      </w:pPr>
      <w:bookmarkStart w:id="915" w:name="_Toc98230659"/>
      <w:bookmarkStart w:id="916" w:name="_Toc172615171"/>
      <w:r>
        <w:rPr>
          <w:rFonts w:ascii="Times New Roman" w:hAnsi="Times New Roman"/>
        </w:rPr>
        <w:lastRenderedPageBreak/>
        <w:t>MJERA 9 – TEHNIČKA POMOĆ</w:t>
      </w:r>
      <w:bookmarkEnd w:id="915"/>
      <w:bookmarkEnd w:id="916"/>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72336F">
      <w:pPr>
        <w:pStyle w:val="Heading2"/>
        <w:numPr>
          <w:ilvl w:val="3"/>
          <w:numId w:val="1"/>
        </w:numPr>
        <w:ind w:hanging="720"/>
        <w:rPr>
          <w:rFonts w:ascii="Times New Roman" w:hAnsi="Times New Roman" w:cs="Times New Roman"/>
        </w:rPr>
      </w:pPr>
      <w:r>
        <w:rPr>
          <w:rFonts w:ascii="Times New Roman" w:hAnsi="Times New Roman"/>
        </w:rPr>
        <w:t xml:space="preserve"> </w:t>
      </w:r>
      <w:bookmarkStart w:id="917" w:name="_Toc98230660"/>
      <w:bookmarkStart w:id="918" w:name="_Toc172615172"/>
      <w:r>
        <w:rPr>
          <w:rFonts w:ascii="Times New Roman" w:hAnsi="Times New Roman"/>
        </w:rPr>
        <w:t>Pravni osnov</w:t>
      </w:r>
      <w:bookmarkEnd w:id="917"/>
      <w:bookmarkEnd w:id="918"/>
      <w:r>
        <w:rPr>
          <w:rFonts w:ascii="Times New Roman" w:hAnsi="Times New Roman"/>
        </w:rPr>
        <w:t xml:space="preserve"> </w:t>
      </w:r>
    </w:p>
    <w:p w:rsidR="00DC1423" w:rsidRDefault="00DC1423">
      <w:pPr>
        <w:jc w:val="both"/>
        <w:rPr>
          <w:rFonts w:ascii="Times New Roman" w:eastAsia="Times New Roman" w:hAnsi="Times New Roman" w:cs="Times New Roman"/>
          <w:sz w:val="22"/>
          <w:szCs w:val="22"/>
        </w:rPr>
      </w:pPr>
    </w:p>
    <w:p w:rsidR="00DC1423" w:rsidRDefault="00DC1423">
      <w:pPr>
        <w:jc w:val="both"/>
        <w:rPr>
          <w:rFonts w:ascii="Times New Roman" w:eastAsia="Times New Roman" w:hAnsi="Times New Roman" w:cs="Times New Roman"/>
          <w:sz w:val="22"/>
          <w:szCs w:val="22"/>
        </w:rPr>
      </w:pPr>
      <w:r>
        <w:rPr>
          <w:rFonts w:ascii="Times New Roman" w:hAnsi="Times New Roman"/>
          <w:sz w:val="22"/>
        </w:rPr>
        <w:t xml:space="preserve">Član 27 Sektorskog sporazuma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72336F">
      <w:pPr>
        <w:pStyle w:val="Heading2"/>
        <w:numPr>
          <w:ilvl w:val="3"/>
          <w:numId w:val="1"/>
        </w:numPr>
        <w:ind w:hanging="720"/>
        <w:rPr>
          <w:rFonts w:ascii="Times New Roman" w:hAnsi="Times New Roman" w:cs="Times New Roman"/>
        </w:rPr>
      </w:pPr>
      <w:r>
        <w:rPr>
          <w:rFonts w:ascii="Times New Roman" w:hAnsi="Times New Roman"/>
        </w:rPr>
        <w:t xml:space="preserve"> </w:t>
      </w:r>
      <w:bookmarkStart w:id="919" w:name="_Toc172615173"/>
      <w:r w:rsidR="00C05E39">
        <w:rPr>
          <w:rFonts w:ascii="Times New Roman" w:hAnsi="Times New Roman"/>
        </w:rPr>
        <w:t>Razlozi za intervenciju</w:t>
      </w:r>
      <w:bookmarkEnd w:id="919"/>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Ova m</w:t>
      </w:r>
      <w:r w:rsidR="00B136E4">
        <w:rPr>
          <w:rFonts w:ascii="Times New Roman" w:hAnsi="Times New Roman"/>
          <w:sz w:val="22"/>
        </w:rPr>
        <w:t>j</w:t>
      </w:r>
      <w:r>
        <w:rPr>
          <w:rFonts w:ascii="Times New Roman" w:hAnsi="Times New Roman"/>
          <w:sz w:val="22"/>
        </w:rPr>
        <w:t>era obuhvata pružanje tehničke pomoći i podršku troškovima povezanim s implementacijom IPARD III programa. Podrška u okviru ove mjere je neophodna da se osigura priprema i implementacija svih odabranih mjera IPARD III, redovan i efikasan monitoring i evaluacija IPARD III programa, kao i uspješna realizacija programa. Jedan od glavnih ciljeva mjere jeste i promovisanje IPARD III mjera.</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 </w:t>
      </w:r>
    </w:p>
    <w:p w:rsidR="006721A1" w:rsidRPr="00E17434" w:rsidRDefault="00707D31" w:rsidP="0072336F">
      <w:pPr>
        <w:pStyle w:val="Heading2"/>
        <w:numPr>
          <w:ilvl w:val="3"/>
          <w:numId w:val="1"/>
        </w:numPr>
        <w:ind w:hanging="720"/>
        <w:rPr>
          <w:rFonts w:ascii="Times New Roman" w:hAnsi="Times New Roman" w:cs="Times New Roman"/>
        </w:rPr>
      </w:pPr>
      <w:r>
        <w:rPr>
          <w:rFonts w:ascii="Times New Roman" w:hAnsi="Times New Roman"/>
        </w:rPr>
        <w:t xml:space="preserve"> </w:t>
      </w:r>
      <w:bookmarkStart w:id="920" w:name="_Toc98230662"/>
      <w:bookmarkStart w:id="921" w:name="_Toc172615174"/>
      <w:r>
        <w:rPr>
          <w:rFonts w:ascii="Times New Roman" w:hAnsi="Times New Roman"/>
        </w:rPr>
        <w:t>Opšti ciljevi</w:t>
      </w:r>
      <w:bookmarkEnd w:id="920"/>
      <w:bookmarkEnd w:id="921"/>
    </w:p>
    <w:p w:rsidR="006721A1" w:rsidRPr="00E17434" w:rsidRDefault="00707D31">
      <w:pPr>
        <w:jc w:val="both"/>
        <w:rPr>
          <w:rFonts w:ascii="Times New Roman" w:eastAsia="Times New Roman" w:hAnsi="Times New Roman" w:cs="Times New Roman"/>
          <w:sz w:val="22"/>
          <w:szCs w:val="22"/>
        </w:rPr>
      </w:pPr>
      <w:bookmarkStart w:id="922" w:name="_heading=h.2lfnejv"/>
      <w:bookmarkEnd w:id="922"/>
      <w:r>
        <w:rPr>
          <w:rFonts w:ascii="Times New Roman" w:hAnsi="Times New Roman"/>
          <w:sz w:val="22"/>
        </w:rPr>
        <w:t xml:space="preserve">Cilj ove mjere je naročito da pruži pomoć u implementaciji, monitoringu i evaluaciji programa. Takođe ima za cilj promovisanje IPARD III kroz različite kanale komunikacija i pružanje podrške različitim organima koji su uključeni u izradu i implementaciju IPARD III programa. </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8C3912">
      <w:pPr>
        <w:pStyle w:val="Heading3"/>
        <w:numPr>
          <w:ilvl w:val="4"/>
          <w:numId w:val="1"/>
        </w:numPr>
        <w:rPr>
          <w:rFonts w:ascii="Times New Roman" w:hAnsi="Times New Roman"/>
          <w:sz w:val="22"/>
          <w:szCs w:val="22"/>
        </w:rPr>
      </w:pPr>
      <w:bookmarkStart w:id="923" w:name="_Toc98230663"/>
      <w:bookmarkStart w:id="924" w:name="_Toc172615175"/>
      <w:r>
        <w:rPr>
          <w:rFonts w:ascii="Times New Roman" w:hAnsi="Times New Roman"/>
          <w:sz w:val="22"/>
        </w:rPr>
        <w:t>Posebni ciljevi</w:t>
      </w:r>
      <w:bookmarkEnd w:id="923"/>
      <w:bookmarkEnd w:id="924"/>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Cilj ove mjere jeste pružanje pomoći naročito za sprovođenje i implementaciju IPARD III programa i njegove eventualne naknadne izmjene. U prilog ovome, ciljevi su:</w:t>
      </w:r>
    </w:p>
    <w:p w:rsidR="006721A1" w:rsidRPr="00E17434" w:rsidRDefault="00F44560" w:rsidP="00592412">
      <w:pPr>
        <w:numPr>
          <w:ilvl w:val="0"/>
          <w:numId w:val="115"/>
        </w:numPr>
        <w:ind w:left="357" w:hanging="357"/>
        <w:jc w:val="both"/>
        <w:rPr>
          <w:rFonts w:ascii="Times New Roman" w:eastAsia="Times New Roman" w:hAnsi="Times New Roman" w:cs="Times New Roman"/>
          <w:sz w:val="22"/>
          <w:szCs w:val="22"/>
        </w:rPr>
      </w:pPr>
      <w:r>
        <w:rPr>
          <w:rFonts w:ascii="Times New Roman" w:hAnsi="Times New Roman"/>
          <w:sz w:val="22"/>
        </w:rPr>
        <w:t xml:space="preserve">Pružanje podrške za monitoring i evaluaciju programa; </w:t>
      </w:r>
    </w:p>
    <w:p w:rsidR="006721A1" w:rsidRPr="00E17434" w:rsidRDefault="00F44560" w:rsidP="00592412">
      <w:pPr>
        <w:numPr>
          <w:ilvl w:val="0"/>
          <w:numId w:val="115"/>
        </w:numPr>
        <w:jc w:val="both"/>
        <w:rPr>
          <w:rFonts w:ascii="Times New Roman" w:eastAsia="Times New Roman" w:hAnsi="Times New Roman" w:cs="Times New Roman"/>
          <w:sz w:val="22"/>
          <w:szCs w:val="22"/>
        </w:rPr>
      </w:pPr>
      <w:r>
        <w:rPr>
          <w:rFonts w:ascii="Times New Roman" w:hAnsi="Times New Roman"/>
          <w:sz w:val="22"/>
        </w:rPr>
        <w:t>Obezbjeđivanje adekvatnog protoka informacija i promovisanje IPARD III programa;</w:t>
      </w:r>
    </w:p>
    <w:p w:rsidR="006721A1" w:rsidRPr="00E17434" w:rsidRDefault="00F44560" w:rsidP="00592412">
      <w:pPr>
        <w:numPr>
          <w:ilvl w:val="0"/>
          <w:numId w:val="115"/>
        </w:numPr>
        <w:jc w:val="both"/>
        <w:rPr>
          <w:rFonts w:ascii="Times New Roman" w:eastAsia="Times New Roman" w:hAnsi="Times New Roman" w:cs="Times New Roman"/>
          <w:sz w:val="22"/>
          <w:szCs w:val="22"/>
        </w:rPr>
      </w:pPr>
      <w:r>
        <w:rPr>
          <w:rFonts w:ascii="Times New Roman" w:hAnsi="Times New Roman"/>
          <w:sz w:val="22"/>
        </w:rPr>
        <w:t xml:space="preserve">Podrška izradi studija, obukama, posjetama i seminarima u cilju unapređenja kapaciteta IPARD III administracije i korisnika; </w:t>
      </w:r>
    </w:p>
    <w:p w:rsidR="006721A1" w:rsidRPr="00E17434" w:rsidRDefault="00F44560" w:rsidP="00592412">
      <w:pPr>
        <w:numPr>
          <w:ilvl w:val="0"/>
          <w:numId w:val="115"/>
        </w:numPr>
        <w:jc w:val="both"/>
        <w:rPr>
          <w:rFonts w:ascii="Times New Roman" w:eastAsia="Times New Roman" w:hAnsi="Times New Roman" w:cs="Times New Roman"/>
          <w:sz w:val="22"/>
          <w:szCs w:val="22"/>
        </w:rPr>
      </w:pPr>
      <w:r>
        <w:rPr>
          <w:rFonts w:ascii="Times New Roman" w:hAnsi="Times New Roman"/>
          <w:sz w:val="22"/>
        </w:rPr>
        <w:t>Pružanje podrške za eksternu ekspertizu;</w:t>
      </w:r>
    </w:p>
    <w:p w:rsidR="006721A1" w:rsidRPr="00E17434" w:rsidRDefault="00F44560" w:rsidP="00592412">
      <w:pPr>
        <w:numPr>
          <w:ilvl w:val="0"/>
          <w:numId w:val="115"/>
        </w:numPr>
        <w:jc w:val="both"/>
        <w:rPr>
          <w:rFonts w:ascii="Times New Roman" w:eastAsia="Times New Roman" w:hAnsi="Times New Roman" w:cs="Times New Roman"/>
          <w:sz w:val="22"/>
          <w:szCs w:val="22"/>
        </w:rPr>
      </w:pPr>
      <w:r>
        <w:rPr>
          <w:rFonts w:ascii="Times New Roman" w:hAnsi="Times New Roman"/>
          <w:sz w:val="22"/>
        </w:rPr>
        <w:t xml:space="preserve">Podrška za osnivanje i pripremu potencijalnih LAG-ova; </w:t>
      </w:r>
    </w:p>
    <w:p w:rsidR="006721A1" w:rsidRPr="00E17434" w:rsidRDefault="00F44560" w:rsidP="00592412">
      <w:pPr>
        <w:numPr>
          <w:ilvl w:val="0"/>
          <w:numId w:val="115"/>
        </w:numPr>
        <w:jc w:val="both"/>
        <w:rPr>
          <w:rFonts w:ascii="Times New Roman" w:eastAsia="Times New Roman" w:hAnsi="Times New Roman" w:cs="Times New Roman"/>
          <w:sz w:val="22"/>
          <w:szCs w:val="22"/>
        </w:rPr>
      </w:pPr>
      <w:r>
        <w:rPr>
          <w:rFonts w:ascii="Times New Roman" w:hAnsi="Times New Roman"/>
          <w:sz w:val="22"/>
        </w:rPr>
        <w:t>Unapređenje kapaciteta lokalnih subjekata (npr. opština, regionalnih subjekata) koji podržavaju implementaciju IPARD III programa;</w:t>
      </w:r>
    </w:p>
    <w:p w:rsidR="006721A1" w:rsidRPr="00E17434" w:rsidRDefault="00F44560" w:rsidP="00592412">
      <w:pPr>
        <w:numPr>
          <w:ilvl w:val="0"/>
          <w:numId w:val="115"/>
        </w:numPr>
        <w:jc w:val="both"/>
        <w:rPr>
          <w:rFonts w:ascii="Times New Roman" w:eastAsia="Times New Roman" w:hAnsi="Times New Roman" w:cs="Times New Roman"/>
          <w:sz w:val="22"/>
          <w:szCs w:val="22"/>
        </w:rPr>
      </w:pPr>
      <w:r>
        <w:rPr>
          <w:rFonts w:ascii="Times New Roman" w:hAnsi="Times New Roman"/>
          <w:sz w:val="22"/>
        </w:rPr>
        <w:t>Jačanje administracije koja upravlja IPARD III programom.</w:t>
      </w:r>
    </w:p>
    <w:p w:rsidR="006721A1" w:rsidRPr="00E17434" w:rsidRDefault="006721A1">
      <w:pPr>
        <w:ind w:left="720"/>
        <w:jc w:val="both"/>
        <w:rPr>
          <w:rFonts w:ascii="Times New Roman" w:eastAsia="Times New Roman" w:hAnsi="Times New Roman" w:cs="Times New Roman"/>
          <w:sz w:val="22"/>
          <w:szCs w:val="22"/>
        </w:rPr>
      </w:pPr>
    </w:p>
    <w:p w:rsidR="006721A1" w:rsidRPr="00E17434" w:rsidRDefault="00707D31" w:rsidP="008C3912">
      <w:pPr>
        <w:pStyle w:val="Heading2"/>
        <w:numPr>
          <w:ilvl w:val="3"/>
          <w:numId w:val="1"/>
        </w:numPr>
        <w:ind w:hanging="720"/>
        <w:rPr>
          <w:rFonts w:ascii="Times New Roman" w:hAnsi="Times New Roman" w:cs="Times New Roman"/>
        </w:rPr>
      </w:pPr>
      <w:r>
        <w:rPr>
          <w:rFonts w:ascii="Times New Roman" w:hAnsi="Times New Roman"/>
        </w:rPr>
        <w:t xml:space="preserve"> </w:t>
      </w:r>
      <w:bookmarkStart w:id="925" w:name="_Toc98230664"/>
      <w:bookmarkStart w:id="926" w:name="_Toc172615176"/>
      <w:r>
        <w:rPr>
          <w:rFonts w:ascii="Times New Roman" w:hAnsi="Times New Roman"/>
        </w:rPr>
        <w:t>Povezanost s ostalim IPARD mjerama i nacionalnim mjerama</w:t>
      </w:r>
      <w:bookmarkEnd w:id="925"/>
      <w:bookmarkEnd w:id="926"/>
      <w:r>
        <w:rPr>
          <w:rFonts w:ascii="Times New Roman" w:hAnsi="Times New Roman"/>
        </w:rPr>
        <w:t xml:space="preserve"> </w:t>
      </w:r>
    </w:p>
    <w:p w:rsidR="00791828" w:rsidRDefault="00791828">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Ova mjera će obuhvatiti potrebe za tehničkom pomoći za sve mjere programa.</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8C3912">
      <w:pPr>
        <w:pStyle w:val="Heading2"/>
        <w:numPr>
          <w:ilvl w:val="3"/>
          <w:numId w:val="1"/>
        </w:numPr>
        <w:ind w:hanging="720"/>
        <w:rPr>
          <w:rFonts w:ascii="Times New Roman" w:hAnsi="Times New Roman" w:cs="Times New Roman"/>
        </w:rPr>
      </w:pPr>
      <w:r>
        <w:rPr>
          <w:rFonts w:ascii="Times New Roman" w:hAnsi="Times New Roman"/>
        </w:rPr>
        <w:t xml:space="preserve"> </w:t>
      </w:r>
      <w:bookmarkStart w:id="927" w:name="_Toc98230665"/>
      <w:bookmarkStart w:id="928" w:name="_Toc172615177"/>
      <w:r>
        <w:rPr>
          <w:rFonts w:ascii="Times New Roman" w:hAnsi="Times New Roman"/>
        </w:rPr>
        <w:t>Korisnici</w:t>
      </w:r>
      <w:bookmarkEnd w:id="927"/>
      <w:bookmarkEnd w:id="928"/>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Korisnik ove mjere je </w:t>
      </w:r>
      <w:r w:rsidR="0088436D">
        <w:rPr>
          <w:rFonts w:ascii="Times New Roman" w:hAnsi="Times New Roman"/>
          <w:sz w:val="22"/>
        </w:rPr>
        <w:t xml:space="preserve">IPARD </w:t>
      </w:r>
      <w:r w:rsidR="009C712D">
        <w:rPr>
          <w:rFonts w:ascii="Times New Roman" w:hAnsi="Times New Roman"/>
          <w:sz w:val="22"/>
        </w:rPr>
        <w:t>U</w:t>
      </w:r>
      <w:r>
        <w:rPr>
          <w:rFonts w:ascii="Times New Roman" w:hAnsi="Times New Roman"/>
          <w:sz w:val="22"/>
        </w:rPr>
        <w:t xml:space="preserve">pravljačko tijelo IPARD III programa, odnosno, Direktorat za ruralni razvoj u okviru Ministarstva poljoprivrede, </w:t>
      </w:r>
      <w:r w:rsidR="00EF6543">
        <w:rPr>
          <w:rFonts w:ascii="Times New Roman" w:hAnsi="Times New Roman"/>
          <w:sz w:val="22"/>
        </w:rPr>
        <w:t>šumarstva</w:t>
      </w:r>
      <w:r>
        <w:rPr>
          <w:rFonts w:ascii="Times New Roman" w:hAnsi="Times New Roman"/>
          <w:sz w:val="22"/>
        </w:rPr>
        <w:t xml:space="preserve"> i vodoprivrede.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Ostali IPARD III subjekti (npr. IPARD </w:t>
      </w:r>
      <w:r w:rsidR="00220545">
        <w:rPr>
          <w:rFonts w:ascii="Times New Roman" w:hAnsi="Times New Roman"/>
          <w:sz w:val="22"/>
        </w:rPr>
        <w:t>Agencija</w:t>
      </w:r>
      <w:r>
        <w:rPr>
          <w:rFonts w:ascii="Times New Roman" w:hAnsi="Times New Roman"/>
          <w:sz w:val="22"/>
        </w:rPr>
        <w:t>/Direktorat za plaćanja, ostali direktorati unutar MPŠV-a, upravljačka struktura, savjetodavne službe, stručna tijela, potencijalne lokalne akcione grupe (LAG-a) i Mreža za ruralni razvoj Crne Gore (MRRCG)</w:t>
      </w:r>
      <w:r w:rsidR="00EF39C4">
        <w:rPr>
          <w:rFonts w:ascii="Times New Roman" w:hAnsi="Times New Roman"/>
          <w:sz w:val="22"/>
        </w:rPr>
        <w:t>,</w:t>
      </w:r>
      <w:r>
        <w:rPr>
          <w:rFonts w:ascii="Times New Roman" w:hAnsi="Times New Roman"/>
          <w:sz w:val="22"/>
        </w:rPr>
        <w:t xml:space="preserve"> mogu da imaju koristi od </w:t>
      </w:r>
      <w:r w:rsidR="00870E64">
        <w:rPr>
          <w:rFonts w:ascii="Times New Roman" w:hAnsi="Times New Roman"/>
          <w:sz w:val="22"/>
        </w:rPr>
        <w:t xml:space="preserve">mjere „Tehničke </w:t>
      </w:r>
      <w:r>
        <w:rPr>
          <w:rFonts w:ascii="Times New Roman" w:hAnsi="Times New Roman"/>
          <w:sz w:val="22"/>
        </w:rPr>
        <w:t>pomoći</w:t>
      </w:r>
      <w:r w:rsidR="00870E64">
        <w:rPr>
          <w:rFonts w:ascii="Times New Roman" w:hAnsi="Times New Roman"/>
          <w:sz w:val="22"/>
        </w:rPr>
        <w:t>“</w:t>
      </w:r>
      <w:r>
        <w:rPr>
          <w:rFonts w:ascii="Times New Roman" w:hAnsi="Times New Roman"/>
          <w:sz w:val="22"/>
        </w:rPr>
        <w:t xml:space="preserve"> kroz aktivnosti koje sprovodi </w:t>
      </w:r>
      <w:r w:rsidR="0088436D">
        <w:rPr>
          <w:rFonts w:ascii="Times New Roman" w:hAnsi="Times New Roman"/>
          <w:sz w:val="22"/>
        </w:rPr>
        <w:t xml:space="preserve">IPARD </w:t>
      </w:r>
      <w:r>
        <w:rPr>
          <w:rFonts w:ascii="Times New Roman" w:hAnsi="Times New Roman"/>
          <w:sz w:val="22"/>
        </w:rPr>
        <w:t>Upravljačko tijelo/Direktorat za ruralni razvoj.</w:t>
      </w:r>
    </w:p>
    <w:p w:rsidR="006721A1" w:rsidRDefault="00707D31" w:rsidP="00700CE2">
      <w:pPr>
        <w:spacing w:after="240"/>
        <w:jc w:val="both"/>
        <w:rPr>
          <w:rFonts w:ascii="Times New Roman" w:hAnsi="Times New Roman"/>
          <w:sz w:val="22"/>
        </w:rPr>
      </w:pPr>
      <w:r>
        <w:rPr>
          <w:rFonts w:ascii="Times New Roman" w:hAnsi="Times New Roman"/>
          <w:sz w:val="22"/>
        </w:rPr>
        <w:t xml:space="preserve">Ukoliko sredstva koristi </w:t>
      </w:r>
      <w:r w:rsidR="00F37977">
        <w:rPr>
          <w:rFonts w:ascii="Times New Roman" w:hAnsi="Times New Roman"/>
          <w:sz w:val="22"/>
        </w:rPr>
        <w:t xml:space="preserve">IPARD </w:t>
      </w:r>
      <w:r w:rsidR="00220545">
        <w:rPr>
          <w:rFonts w:ascii="Times New Roman" w:hAnsi="Times New Roman"/>
          <w:sz w:val="22"/>
        </w:rPr>
        <w:t>Agencija</w:t>
      </w:r>
      <w:r>
        <w:rPr>
          <w:rFonts w:ascii="Times New Roman" w:hAnsi="Times New Roman"/>
          <w:sz w:val="22"/>
        </w:rPr>
        <w:t xml:space="preserve">/Direktorat za plaćanja, obezbijediće se razdvajanje </w:t>
      </w:r>
      <w:r w:rsidR="00EF39C4">
        <w:rPr>
          <w:rFonts w:ascii="Times New Roman" w:hAnsi="Times New Roman"/>
          <w:sz w:val="22"/>
        </w:rPr>
        <w:t xml:space="preserve">aktivnosti </w:t>
      </w:r>
      <w:r>
        <w:rPr>
          <w:rFonts w:ascii="Times New Roman" w:hAnsi="Times New Roman"/>
          <w:sz w:val="22"/>
        </w:rPr>
        <w:t>u odobravanju projekta.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8C3912">
      <w:pPr>
        <w:pStyle w:val="Heading2"/>
        <w:numPr>
          <w:ilvl w:val="3"/>
          <w:numId w:val="1"/>
        </w:numPr>
        <w:ind w:hanging="720"/>
        <w:rPr>
          <w:rFonts w:ascii="Times New Roman" w:hAnsi="Times New Roman" w:cs="Times New Roman"/>
        </w:rPr>
      </w:pPr>
      <w:r>
        <w:rPr>
          <w:rFonts w:ascii="Times New Roman" w:hAnsi="Times New Roman"/>
        </w:rPr>
        <w:t xml:space="preserve"> </w:t>
      </w:r>
      <w:bookmarkStart w:id="929" w:name="_Toc98230666"/>
      <w:bookmarkStart w:id="930" w:name="_Toc172615178"/>
      <w:r>
        <w:rPr>
          <w:rFonts w:ascii="Times New Roman" w:hAnsi="Times New Roman"/>
        </w:rPr>
        <w:t>Zajednički kriterijumi prihvatljivosti</w:t>
      </w:r>
      <w:bookmarkEnd w:id="929"/>
      <w:bookmarkEnd w:id="930"/>
      <w:r>
        <w:rPr>
          <w:rFonts w:ascii="Times New Roman" w:hAnsi="Times New Roman"/>
        </w:rPr>
        <w:t xml:space="preserve"> </w:t>
      </w:r>
    </w:p>
    <w:p w:rsidR="006721A1" w:rsidRPr="00E17434" w:rsidRDefault="00707D31" w:rsidP="00700CE2">
      <w:pPr>
        <w:spacing w:before="240" w:after="240"/>
        <w:jc w:val="both"/>
        <w:rPr>
          <w:rFonts w:ascii="Times New Roman" w:eastAsia="Times New Roman" w:hAnsi="Times New Roman" w:cs="Times New Roman"/>
          <w:sz w:val="22"/>
          <w:szCs w:val="22"/>
        </w:rPr>
      </w:pPr>
      <w:r>
        <w:rPr>
          <w:rFonts w:ascii="Times New Roman" w:hAnsi="Times New Roman"/>
          <w:sz w:val="22"/>
        </w:rPr>
        <w:t xml:space="preserve">Prihvatljivi troškovi se zasnivaju na realnim troškovima koji su povezani sa sprovođenjem sufinansirane operacije i moraju se odnositi na plaćanja koja vrši korisnik, dokazane računima/fakturama ili </w:t>
      </w:r>
      <w:r>
        <w:rPr>
          <w:rFonts w:ascii="Times New Roman" w:hAnsi="Times New Roman"/>
          <w:sz w:val="22"/>
        </w:rPr>
        <w:lastRenderedPageBreak/>
        <w:t>računovodstvenim dokumentima ekvivalentne dokazne vrijednosti</w:t>
      </w:r>
      <w:r w:rsidRPr="00E17434">
        <w:rPr>
          <w:rFonts w:ascii="Times New Roman" w:eastAsia="Times New Roman" w:hAnsi="Times New Roman" w:cs="Times New Roman"/>
          <w:sz w:val="22"/>
          <w:szCs w:val="22"/>
          <w:vertAlign w:val="superscript"/>
        </w:rPr>
        <w:footnoteReference w:id="48"/>
      </w:r>
      <w:r>
        <w:rPr>
          <w:rFonts w:ascii="Times New Roman" w:hAnsi="Times New Roman"/>
          <w:sz w:val="22"/>
        </w:rPr>
        <w:t>. Pojednostavljene troškovne opcije mogu se koristiti kao alternativa realnim troškovima.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Nabavke za sve projekte moraju biti sprovedene u skladu s pravilima Komisije o inostranoj pomoći koji su sadržani u Finansijskoj regulativi. U tu svrhu, primjena PRAG-a može se prilagoditi specifičnostima zemlje korisnice. Realizacija aktivnosti tehničke pomoći mora biti u skladu sa zahtjevima javnih nabavki.</w:t>
      </w:r>
      <w:r>
        <w:rPr>
          <w:rFonts w:ascii="Times New Roman" w:hAnsi="Times New Roman"/>
          <w:sz w:val="22"/>
        </w:rPr>
        <w:tab/>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Izvještavanje o prihvatljivim troškovima vrši se u okviru godišnjeg izvještaja o implementaciji. Određeni rashodi, kao što su troškovi prevoza (karte za avion, voz, autobus, trajekt ili brod), korišćenje privatnih vozila u poslovne svrhe, kotizacije, dnevnice, smještaj i slično, biće obračunati kao paušalni iznosi u skladu s uslovima i iznosima koji se primjenjuju u javnom sektoru Crne Gore za slične aktivnosti za koje ne postoji sufinansiranje EU.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Za ovu mjeru, aktivnosti koje se finansiraju ili koje su predviđene za finansiranje kao dio twinning ili drugih projekata podržanih u okviru drugih IPA komponenti neće biti prihvatljive.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Tehnička pomoć za podršku uspostavljanju sistema upravljanja i kontrole je prihvatljiva prije povjeravanja zadataka izvršenja budžeta za nove mjere, za troškove nastale nakon 1. januara 2021. godine.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Kompletna procedura za sprovođenje ove mjere, uključujući PRAG pravila, utvrđena</w:t>
      </w:r>
      <w:r w:rsidR="00870E64">
        <w:rPr>
          <w:rFonts w:ascii="Times New Roman" w:hAnsi="Times New Roman"/>
          <w:sz w:val="22"/>
        </w:rPr>
        <w:t xml:space="preserve"> je</w:t>
      </w:r>
      <w:r>
        <w:rPr>
          <w:rFonts w:ascii="Times New Roman" w:hAnsi="Times New Roman"/>
          <w:sz w:val="22"/>
        </w:rPr>
        <w:t xml:space="preserve"> </w:t>
      </w:r>
      <w:r w:rsidR="00F54B8C">
        <w:rPr>
          <w:rFonts w:ascii="Times New Roman" w:hAnsi="Times New Roman"/>
          <w:sz w:val="22"/>
        </w:rPr>
        <w:t>Priručnikom</w:t>
      </w:r>
      <w:r>
        <w:rPr>
          <w:rFonts w:ascii="Times New Roman" w:hAnsi="Times New Roman"/>
          <w:sz w:val="22"/>
        </w:rPr>
        <w:t xml:space="preserve"> za mjeru TA i drugim </w:t>
      </w:r>
      <w:r w:rsidR="00870E64">
        <w:rPr>
          <w:rFonts w:ascii="Times New Roman" w:hAnsi="Times New Roman"/>
          <w:sz w:val="22"/>
        </w:rPr>
        <w:t xml:space="preserve">programskim </w:t>
      </w:r>
      <w:r>
        <w:rPr>
          <w:rFonts w:ascii="Times New Roman" w:hAnsi="Times New Roman"/>
          <w:sz w:val="22"/>
        </w:rPr>
        <w:t>dokumentima.</w:t>
      </w:r>
    </w:p>
    <w:p w:rsidR="006721A1" w:rsidRPr="00E17434" w:rsidRDefault="00707D31" w:rsidP="008C3912">
      <w:pPr>
        <w:pStyle w:val="Heading2"/>
        <w:numPr>
          <w:ilvl w:val="3"/>
          <w:numId w:val="1"/>
        </w:numPr>
        <w:ind w:hanging="720"/>
        <w:rPr>
          <w:rFonts w:ascii="Times New Roman" w:hAnsi="Times New Roman" w:cs="Times New Roman"/>
        </w:rPr>
      </w:pPr>
      <w:r>
        <w:rPr>
          <w:rFonts w:ascii="Times New Roman" w:hAnsi="Times New Roman"/>
        </w:rPr>
        <w:t xml:space="preserve"> </w:t>
      </w:r>
      <w:bookmarkStart w:id="931" w:name="_Toc98230667"/>
      <w:bookmarkStart w:id="932" w:name="_Toc172615179"/>
      <w:r>
        <w:rPr>
          <w:rFonts w:ascii="Times New Roman" w:hAnsi="Times New Roman"/>
        </w:rPr>
        <w:t>Specifični kriterijumi prihvatljivosti</w:t>
      </w:r>
      <w:bookmarkEnd w:id="931"/>
      <w:bookmarkEnd w:id="932"/>
    </w:p>
    <w:p w:rsidR="006721A1" w:rsidRPr="00E17434" w:rsidRDefault="00707D31">
      <w:pPr>
        <w:jc w:val="both"/>
        <w:rPr>
          <w:rFonts w:ascii="Times New Roman" w:eastAsia="Times New Roman" w:hAnsi="Times New Roman" w:cs="Times New Roman"/>
          <w:smallCaps/>
          <w:sz w:val="22"/>
          <w:szCs w:val="22"/>
        </w:rPr>
      </w:pPr>
      <w:r>
        <w:rPr>
          <w:rFonts w:ascii="Times New Roman" w:hAnsi="Times New Roman"/>
          <w:smallCaps/>
          <w:sz w:val="22"/>
        </w:rPr>
        <w:t>/</w:t>
      </w:r>
    </w:p>
    <w:p w:rsidR="006721A1" w:rsidRPr="00E17434" w:rsidRDefault="00707D31" w:rsidP="008C3912">
      <w:pPr>
        <w:pStyle w:val="Heading2"/>
        <w:numPr>
          <w:ilvl w:val="3"/>
          <w:numId w:val="1"/>
        </w:numPr>
        <w:ind w:hanging="720"/>
        <w:rPr>
          <w:rFonts w:ascii="Times New Roman" w:hAnsi="Times New Roman" w:cs="Times New Roman"/>
          <w:b w:val="0"/>
        </w:rPr>
      </w:pPr>
      <w:r>
        <w:rPr>
          <w:rFonts w:ascii="Times New Roman" w:hAnsi="Times New Roman"/>
          <w:b w:val="0"/>
        </w:rPr>
        <w:t xml:space="preserve"> </w:t>
      </w:r>
      <w:bookmarkStart w:id="933" w:name="_Toc98230668"/>
      <w:bookmarkStart w:id="934" w:name="_Toc172615180"/>
      <w:r>
        <w:rPr>
          <w:rFonts w:ascii="Times New Roman" w:hAnsi="Times New Roman"/>
        </w:rPr>
        <w:t>Prihvatljivi troškovi</w:t>
      </w:r>
      <w:bookmarkEnd w:id="933"/>
      <w:bookmarkEnd w:id="934"/>
    </w:p>
    <w:p w:rsidR="006721A1" w:rsidRPr="00E17434" w:rsidRDefault="00707D31" w:rsidP="00557E01">
      <w:pPr>
        <w:spacing w:before="240"/>
        <w:jc w:val="both"/>
        <w:rPr>
          <w:rFonts w:ascii="Times New Roman" w:eastAsia="Times New Roman" w:hAnsi="Times New Roman" w:cs="Times New Roman"/>
          <w:sz w:val="22"/>
          <w:szCs w:val="22"/>
        </w:rPr>
      </w:pPr>
      <w:r>
        <w:rPr>
          <w:rFonts w:ascii="Times New Roman" w:hAnsi="Times New Roman"/>
          <w:sz w:val="22"/>
        </w:rPr>
        <w:t>U okviru ove mjere, sljedeće aktivnosti su prihvatljive pod uslovom da su obuhvaćene godišnjim indikativnim akcionim planom za tehničku pomoć:</w:t>
      </w:r>
    </w:p>
    <w:p w:rsidR="006721A1" w:rsidRPr="00E17434" w:rsidRDefault="00707D31" w:rsidP="00592412">
      <w:pPr>
        <w:numPr>
          <w:ilvl w:val="0"/>
          <w:numId w:val="102"/>
        </w:numPr>
        <w:jc w:val="both"/>
        <w:rPr>
          <w:rFonts w:ascii="Times New Roman" w:eastAsia="Times New Roman" w:hAnsi="Times New Roman" w:cs="Times New Roman"/>
          <w:sz w:val="22"/>
          <w:szCs w:val="22"/>
        </w:rPr>
      </w:pPr>
      <w:r>
        <w:rPr>
          <w:rFonts w:ascii="Times New Roman" w:hAnsi="Times New Roman"/>
          <w:sz w:val="22"/>
        </w:rPr>
        <w:t>Troškovi organizovanj</w:t>
      </w:r>
      <w:r w:rsidR="009C712D">
        <w:rPr>
          <w:rFonts w:ascii="Times New Roman" w:hAnsi="Times New Roman"/>
          <w:sz w:val="22"/>
        </w:rPr>
        <w:t>a</w:t>
      </w:r>
      <w:r>
        <w:rPr>
          <w:rFonts w:ascii="Times New Roman" w:hAnsi="Times New Roman"/>
          <w:sz w:val="22"/>
        </w:rPr>
        <w:t xml:space="preserve"> sastanaka Odbora za nadgledanje, uključujući troškove svih stručnjaka i drugih učesnika, kada se smatra da je njihovo prisustvo neophodno da bi se obezbijedio efikasan rad Odbora. </w:t>
      </w:r>
    </w:p>
    <w:p w:rsidR="006721A1" w:rsidRPr="00E17434" w:rsidRDefault="00707D31" w:rsidP="00592412">
      <w:pPr>
        <w:numPr>
          <w:ilvl w:val="0"/>
          <w:numId w:val="102"/>
        </w:numPr>
        <w:jc w:val="both"/>
        <w:rPr>
          <w:rFonts w:ascii="Times New Roman" w:eastAsia="Times New Roman" w:hAnsi="Times New Roman" w:cs="Times New Roman"/>
          <w:sz w:val="22"/>
          <w:szCs w:val="22"/>
        </w:rPr>
      </w:pPr>
      <w:r>
        <w:rPr>
          <w:rFonts w:ascii="Times New Roman" w:hAnsi="Times New Roman"/>
          <w:sz w:val="22"/>
        </w:rPr>
        <w:t>Ostali troškovi neophodni za obavljanje zadataka Odbora za nadgledanje u sljedećim kategorijama:</w:t>
      </w:r>
    </w:p>
    <w:p w:rsidR="006721A1" w:rsidRPr="00E17434" w:rsidRDefault="00707D31" w:rsidP="00592412">
      <w:pPr>
        <w:numPr>
          <w:ilvl w:val="0"/>
          <w:numId w:val="117"/>
        </w:numPr>
        <w:ind w:left="851" w:hanging="425"/>
        <w:jc w:val="both"/>
        <w:rPr>
          <w:rFonts w:ascii="Times New Roman" w:eastAsia="Times New Roman" w:hAnsi="Times New Roman" w:cs="Times New Roman"/>
          <w:sz w:val="22"/>
          <w:szCs w:val="22"/>
        </w:rPr>
      </w:pPr>
      <w:r>
        <w:rPr>
          <w:rFonts w:ascii="Times New Roman" w:hAnsi="Times New Roman"/>
          <w:sz w:val="22"/>
        </w:rPr>
        <w:t>stručna pomoć za razmatranje i preispitivanje polaznog stanja i indikatora;</w:t>
      </w:r>
    </w:p>
    <w:p w:rsidR="006721A1" w:rsidRPr="00E17434" w:rsidRDefault="00707D31" w:rsidP="00592412">
      <w:pPr>
        <w:numPr>
          <w:ilvl w:val="0"/>
          <w:numId w:val="117"/>
        </w:numPr>
        <w:ind w:left="851" w:hanging="425"/>
        <w:jc w:val="both"/>
        <w:rPr>
          <w:rFonts w:ascii="Times New Roman" w:eastAsia="Times New Roman" w:hAnsi="Times New Roman" w:cs="Times New Roman"/>
          <w:sz w:val="22"/>
          <w:szCs w:val="22"/>
        </w:rPr>
      </w:pPr>
      <w:r>
        <w:rPr>
          <w:rFonts w:ascii="Times New Roman" w:hAnsi="Times New Roman"/>
          <w:sz w:val="22"/>
        </w:rPr>
        <w:t>stručna pomoć ili savjete pruženi Odboru za nadgledanje u vezi sa sprovođenjem i funkcionisanjem aktivnosti nadgledanja;</w:t>
      </w:r>
    </w:p>
    <w:p w:rsidR="006721A1" w:rsidRPr="00E17434" w:rsidRDefault="00707D31" w:rsidP="00592412">
      <w:pPr>
        <w:numPr>
          <w:ilvl w:val="0"/>
          <w:numId w:val="117"/>
        </w:numPr>
        <w:ind w:left="851" w:hanging="425"/>
        <w:jc w:val="both"/>
        <w:rPr>
          <w:rFonts w:ascii="Times New Roman" w:eastAsia="Times New Roman" w:hAnsi="Times New Roman" w:cs="Times New Roman"/>
          <w:sz w:val="22"/>
          <w:szCs w:val="22"/>
        </w:rPr>
      </w:pPr>
      <w:r>
        <w:rPr>
          <w:rFonts w:ascii="Times New Roman" w:hAnsi="Times New Roman"/>
          <w:sz w:val="22"/>
        </w:rPr>
        <w:t>troškovi povezani sa sastancima i pomoćnim zadacima radnih grupa;</w:t>
      </w:r>
    </w:p>
    <w:p w:rsidR="006721A1" w:rsidRPr="00E17434" w:rsidRDefault="00707D31" w:rsidP="00592412">
      <w:pPr>
        <w:numPr>
          <w:ilvl w:val="0"/>
          <w:numId w:val="117"/>
        </w:numPr>
        <w:ind w:left="851" w:hanging="425"/>
        <w:jc w:val="both"/>
        <w:rPr>
          <w:rFonts w:ascii="Times New Roman" w:eastAsia="Times New Roman" w:hAnsi="Times New Roman" w:cs="Times New Roman"/>
          <w:sz w:val="22"/>
          <w:szCs w:val="22"/>
        </w:rPr>
      </w:pPr>
      <w:r>
        <w:rPr>
          <w:rFonts w:ascii="Times New Roman" w:hAnsi="Times New Roman"/>
          <w:sz w:val="22"/>
        </w:rPr>
        <w:t>seminari.</w:t>
      </w:r>
    </w:p>
    <w:p w:rsidR="006721A1" w:rsidRPr="00E17434" w:rsidRDefault="00707D31" w:rsidP="00592412">
      <w:pPr>
        <w:numPr>
          <w:ilvl w:val="0"/>
          <w:numId w:val="102"/>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Troškovi informisanja i promotivne kampanje, uključujući troškove prisustva na internetu, štampanja i distribucije;</w:t>
      </w:r>
    </w:p>
    <w:p w:rsidR="006721A1" w:rsidRPr="00E17434" w:rsidRDefault="00707D31" w:rsidP="00592412">
      <w:pPr>
        <w:numPr>
          <w:ilvl w:val="0"/>
          <w:numId w:val="102"/>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Troškovi prevođenja i tumačenja dokumenata pomenutih u okvirnom, sektorskim i finansijskim sporazumima i onim koje je tražila Komisija; </w:t>
      </w:r>
    </w:p>
    <w:p w:rsidR="006721A1" w:rsidRPr="00E17434" w:rsidRDefault="00707D31" w:rsidP="00592412">
      <w:pPr>
        <w:numPr>
          <w:ilvl w:val="0"/>
          <w:numId w:val="102"/>
        </w:numPr>
        <w:jc w:val="both"/>
        <w:rPr>
          <w:rFonts w:ascii="Times New Roman" w:eastAsia="Times New Roman" w:hAnsi="Times New Roman" w:cs="Times New Roman"/>
          <w:sz w:val="22"/>
          <w:szCs w:val="22"/>
        </w:rPr>
      </w:pPr>
      <w:r>
        <w:rPr>
          <w:rFonts w:ascii="Times New Roman" w:hAnsi="Times New Roman"/>
          <w:sz w:val="22"/>
        </w:rPr>
        <w:t>Troškovi povezani s obukama, posjetama i seminarima za službenike administracije. Za podržane seminare zahtijev</w:t>
      </w:r>
      <w:r w:rsidR="004A4063">
        <w:rPr>
          <w:rFonts w:ascii="Times New Roman" w:hAnsi="Times New Roman"/>
          <w:sz w:val="22"/>
        </w:rPr>
        <w:t>a</w:t>
      </w:r>
      <w:r>
        <w:rPr>
          <w:rFonts w:ascii="Times New Roman" w:hAnsi="Times New Roman"/>
          <w:sz w:val="22"/>
        </w:rPr>
        <w:t xml:space="preserve"> se pravovremeno podnošenje pisanog izveštaja Odboru za nadgledanje;</w:t>
      </w:r>
    </w:p>
    <w:p w:rsidR="006721A1" w:rsidRPr="00E17434" w:rsidRDefault="00707D31" w:rsidP="00592412">
      <w:pPr>
        <w:numPr>
          <w:ilvl w:val="0"/>
          <w:numId w:val="102"/>
        </w:numPr>
        <w:jc w:val="both"/>
        <w:rPr>
          <w:rFonts w:ascii="Times New Roman" w:eastAsia="Times New Roman" w:hAnsi="Times New Roman" w:cs="Times New Roman"/>
          <w:sz w:val="22"/>
          <w:szCs w:val="22"/>
        </w:rPr>
      </w:pPr>
      <w:r>
        <w:rPr>
          <w:rFonts w:ascii="Times New Roman" w:hAnsi="Times New Roman"/>
          <w:sz w:val="22"/>
        </w:rPr>
        <w:t xml:space="preserve">Troškovi povezani sa </w:t>
      </w:r>
      <w:r w:rsidR="009C712D">
        <w:rPr>
          <w:rFonts w:ascii="Times New Roman" w:hAnsi="Times New Roman"/>
          <w:sz w:val="22"/>
        </w:rPr>
        <w:t>„</w:t>
      </w:r>
      <w:r>
        <w:rPr>
          <w:rFonts w:ascii="Times New Roman" w:hAnsi="Times New Roman"/>
          <w:sz w:val="22"/>
        </w:rPr>
        <w:t>sticanjem vještina</w:t>
      </w:r>
      <w:r w:rsidR="009C712D">
        <w:rPr>
          <w:rFonts w:ascii="Times New Roman" w:hAnsi="Times New Roman"/>
          <w:sz w:val="22"/>
        </w:rPr>
        <w:t>“</w:t>
      </w:r>
      <w:r>
        <w:rPr>
          <w:rFonts w:ascii="Times New Roman" w:hAnsi="Times New Roman"/>
          <w:sz w:val="22"/>
        </w:rPr>
        <w:t xml:space="preserve"> za pripremanje potencijalnih LAG-ova za sprovođenje mjere </w:t>
      </w:r>
      <w:r w:rsidR="009C712D">
        <w:rPr>
          <w:rFonts w:ascii="Times New Roman" w:hAnsi="Times New Roman"/>
          <w:sz w:val="22"/>
        </w:rPr>
        <w:t>„</w:t>
      </w:r>
      <w:r>
        <w:rPr>
          <w:rFonts w:ascii="Times New Roman" w:hAnsi="Times New Roman"/>
          <w:sz w:val="22"/>
        </w:rPr>
        <w:t>Priprema i realizacija lokalnih strategija ruralnog razvoja - LEADER pristup</w:t>
      </w:r>
      <w:r w:rsidR="009C712D">
        <w:rPr>
          <w:rFonts w:ascii="Times New Roman" w:hAnsi="Times New Roman"/>
          <w:sz w:val="22"/>
        </w:rPr>
        <w:t>“</w:t>
      </w:r>
      <w:r>
        <w:rPr>
          <w:rFonts w:ascii="Times New Roman" w:hAnsi="Times New Roman"/>
          <w:sz w:val="22"/>
        </w:rPr>
        <w:t xml:space="preserve">. </w:t>
      </w:r>
    </w:p>
    <w:p w:rsidR="006721A1" w:rsidRPr="00E17434" w:rsidRDefault="00707D31" w:rsidP="00592412">
      <w:pPr>
        <w:numPr>
          <w:ilvl w:val="0"/>
          <w:numId w:val="102"/>
        </w:numPr>
        <w:jc w:val="both"/>
        <w:rPr>
          <w:rFonts w:ascii="Times New Roman" w:eastAsia="Times New Roman" w:hAnsi="Times New Roman" w:cs="Times New Roman"/>
          <w:sz w:val="22"/>
          <w:szCs w:val="22"/>
        </w:rPr>
      </w:pPr>
      <w:r>
        <w:rPr>
          <w:rFonts w:ascii="Times New Roman" w:hAnsi="Times New Roman"/>
          <w:sz w:val="22"/>
        </w:rPr>
        <w:t xml:space="preserve">Troškovi povezani sa pripremom, smanjenjem administrativnog opterećenja za korisnike ili racionalizacijom implementacije mjera iz programa, kako bi se </w:t>
      </w:r>
      <w:r w:rsidR="00FD39AF">
        <w:rPr>
          <w:rFonts w:ascii="Times New Roman" w:hAnsi="Times New Roman"/>
          <w:sz w:val="22"/>
        </w:rPr>
        <w:t>o</w:t>
      </w:r>
      <w:r>
        <w:rPr>
          <w:rFonts w:ascii="Times New Roman" w:hAnsi="Times New Roman"/>
          <w:sz w:val="22"/>
        </w:rPr>
        <w:t xml:space="preserve">bezbijedila njihova efikasnost, uključujući pilot projekte za one mjere za koje je predviđeno naknadno povjeravanje/sprovođenje; </w:t>
      </w:r>
    </w:p>
    <w:p w:rsidR="006721A1" w:rsidRPr="00E17434" w:rsidRDefault="00707D31" w:rsidP="00592412">
      <w:pPr>
        <w:numPr>
          <w:ilvl w:val="0"/>
          <w:numId w:val="102"/>
        </w:numPr>
        <w:jc w:val="both"/>
        <w:rPr>
          <w:rFonts w:ascii="Times New Roman" w:eastAsia="Times New Roman" w:hAnsi="Times New Roman" w:cs="Times New Roman"/>
          <w:sz w:val="22"/>
          <w:szCs w:val="22"/>
        </w:rPr>
      </w:pPr>
      <w:r>
        <w:rPr>
          <w:rFonts w:ascii="Times New Roman" w:hAnsi="Times New Roman"/>
          <w:sz w:val="22"/>
        </w:rPr>
        <w:t>Troškovi evaluacije Programa:</w:t>
      </w:r>
    </w:p>
    <w:p w:rsidR="006721A1" w:rsidRPr="00E17434" w:rsidRDefault="00707D31" w:rsidP="00592412">
      <w:pPr>
        <w:numPr>
          <w:ilvl w:val="0"/>
          <w:numId w:val="102"/>
        </w:numPr>
        <w:jc w:val="both"/>
        <w:rPr>
          <w:rFonts w:ascii="Times New Roman" w:eastAsia="Times New Roman" w:hAnsi="Times New Roman" w:cs="Times New Roman"/>
          <w:sz w:val="22"/>
          <w:szCs w:val="22"/>
        </w:rPr>
      </w:pPr>
      <w:r>
        <w:rPr>
          <w:rFonts w:ascii="Times New Roman" w:hAnsi="Times New Roman"/>
          <w:sz w:val="22"/>
        </w:rPr>
        <w:t xml:space="preserve">Troškovi povezani s osnivanjem i radom nacionalne mreže za ruralni razvoj. Mogu se pokriti i troškovi povezani sa uspostavljanjem nacionalne mreže za ruralni razvoj u skladu sa pravilima EU za države članice, kao i troškove koji su povezani sa učešćem u Evropskoj mreži za ruralni razvoj; </w:t>
      </w:r>
    </w:p>
    <w:p w:rsidR="006721A1" w:rsidRPr="00E17434" w:rsidRDefault="00707D31" w:rsidP="00592412">
      <w:pPr>
        <w:numPr>
          <w:ilvl w:val="0"/>
          <w:numId w:val="102"/>
        </w:numPr>
        <w:jc w:val="both"/>
        <w:rPr>
          <w:rFonts w:ascii="Times New Roman" w:eastAsia="Times New Roman" w:hAnsi="Times New Roman" w:cs="Times New Roman"/>
          <w:sz w:val="22"/>
          <w:szCs w:val="22"/>
        </w:rPr>
      </w:pPr>
      <w:r>
        <w:rPr>
          <w:rFonts w:ascii="Times New Roman" w:hAnsi="Times New Roman"/>
          <w:sz w:val="22"/>
        </w:rPr>
        <w:t>Troškovi povezani sa nabavkom IT opreme i softverskih licenci (do 5% budžeta tehničke pomoći) u svrhu implementacije IPARD-a;</w:t>
      </w:r>
      <w:r>
        <w:rPr>
          <w:rFonts w:ascii="Times New Roman" w:hAnsi="Times New Roman"/>
          <w:sz w:val="22"/>
        </w:rPr>
        <w:tab/>
      </w:r>
    </w:p>
    <w:p w:rsidR="006721A1" w:rsidRPr="00E17434" w:rsidRDefault="00707D31" w:rsidP="00592412">
      <w:pPr>
        <w:numPr>
          <w:ilvl w:val="0"/>
          <w:numId w:val="102"/>
        </w:numPr>
        <w:jc w:val="both"/>
        <w:rPr>
          <w:rFonts w:ascii="Times New Roman" w:eastAsia="Times New Roman" w:hAnsi="Times New Roman" w:cs="Times New Roman"/>
          <w:sz w:val="22"/>
          <w:szCs w:val="22"/>
        </w:rPr>
      </w:pPr>
      <w:r>
        <w:rPr>
          <w:rFonts w:ascii="Times New Roman" w:hAnsi="Times New Roman"/>
          <w:sz w:val="22"/>
        </w:rPr>
        <w:lastRenderedPageBreak/>
        <w:t>Troškovi povezani sa sprovođenjem politike održivih ljudskih resursa u IPARD III tijelima</w:t>
      </w:r>
      <w:r w:rsidR="0088436D">
        <w:rPr>
          <w:rFonts w:ascii="Times New Roman" w:hAnsi="Times New Roman"/>
          <w:sz w:val="22"/>
        </w:rPr>
        <w:t xml:space="preserve"> (za ovu opciju može se koristiti ne više od 2% početne alokacije sredstava u okviru IPARD III 2021-2027)</w:t>
      </w:r>
      <w:r>
        <w:rPr>
          <w:rFonts w:ascii="Times New Roman" w:hAnsi="Times New Roman"/>
          <w:sz w:val="22"/>
        </w:rPr>
        <w:t xml:space="preserve">. Ovi troškovi mogu se uvoditi samo nakon prethodnog odobrenja Komisije i mogu biti vremenski ograničeni; </w:t>
      </w:r>
    </w:p>
    <w:p w:rsidR="006721A1" w:rsidRPr="00E17434" w:rsidRDefault="00707D31" w:rsidP="00592412">
      <w:pPr>
        <w:numPr>
          <w:ilvl w:val="0"/>
          <w:numId w:val="102"/>
        </w:numPr>
        <w:jc w:val="both"/>
        <w:rPr>
          <w:rFonts w:ascii="Times New Roman" w:eastAsia="Times New Roman" w:hAnsi="Times New Roman" w:cs="Times New Roman"/>
          <w:sz w:val="22"/>
          <w:szCs w:val="22"/>
        </w:rPr>
      </w:pPr>
      <w:r>
        <w:rPr>
          <w:rFonts w:ascii="Times New Roman" w:hAnsi="Times New Roman"/>
          <w:sz w:val="22"/>
        </w:rPr>
        <w:t>Troškovi povezani sa izgradnjom kapaciteta nacionalnih savjetodavnih službi za obavljanje zadataka vezanih za implementaciju IPARD-a;</w:t>
      </w:r>
    </w:p>
    <w:p w:rsidR="006721A1" w:rsidRPr="00E17434" w:rsidRDefault="00707D31" w:rsidP="00592412">
      <w:pPr>
        <w:numPr>
          <w:ilvl w:val="0"/>
          <w:numId w:val="102"/>
        </w:numPr>
        <w:spacing w:after="240"/>
        <w:jc w:val="both"/>
        <w:rPr>
          <w:rFonts w:ascii="Times New Roman" w:eastAsia="Times New Roman" w:hAnsi="Times New Roman" w:cs="Times New Roman"/>
          <w:sz w:val="22"/>
          <w:szCs w:val="22"/>
        </w:rPr>
      </w:pPr>
      <w:r>
        <w:rPr>
          <w:rFonts w:ascii="Times New Roman" w:hAnsi="Times New Roman"/>
          <w:sz w:val="22"/>
        </w:rPr>
        <w:t>Troškovi povezani sa uspostavljanjem i radom pilot projekata u uspostavljanju saradnje u kratkim lancima vrijednosti i lancima vrijednosti za kvalitetne proizvode.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Prihvatljivi troškovi biće detaljnije prikazani u listi prihvatljivih troškova</w:t>
      </w:r>
      <w:r w:rsidR="00FD39AF">
        <w:rPr>
          <w:rFonts w:ascii="Times New Roman" w:hAnsi="Times New Roman"/>
          <w:sz w:val="22"/>
        </w:rPr>
        <w:t>.</w:t>
      </w:r>
    </w:p>
    <w:p w:rsidR="00DF584D"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Tehnička pomoć ne treba da se koristi za aktivnosti izgradnje kapaciteta koji nijesu povezani sa administracijom i sprovođenjem IPARD programa.</w:t>
      </w:r>
    </w:p>
    <w:p w:rsidR="006721A1" w:rsidRPr="00E17434" w:rsidRDefault="00707D31" w:rsidP="008C3912">
      <w:pPr>
        <w:pStyle w:val="Heading2"/>
        <w:numPr>
          <w:ilvl w:val="3"/>
          <w:numId w:val="1"/>
        </w:numPr>
        <w:ind w:hanging="720"/>
        <w:rPr>
          <w:rFonts w:ascii="Times New Roman" w:hAnsi="Times New Roman" w:cs="Times New Roman"/>
          <w:b w:val="0"/>
        </w:rPr>
      </w:pPr>
      <w:r>
        <w:rPr>
          <w:rFonts w:ascii="Times New Roman" w:hAnsi="Times New Roman"/>
          <w:b w:val="0"/>
        </w:rPr>
        <w:t xml:space="preserve"> </w:t>
      </w:r>
      <w:bookmarkStart w:id="935" w:name="_Toc172615181"/>
      <w:r w:rsidR="00221896">
        <w:rPr>
          <w:rFonts w:ascii="Times New Roman" w:hAnsi="Times New Roman"/>
        </w:rPr>
        <w:t>Kriterijumi selekcije</w:t>
      </w:r>
      <w:bookmarkEnd w:id="935"/>
    </w:p>
    <w:p w:rsidR="006721A1" w:rsidRPr="00E17434" w:rsidRDefault="00707D31">
      <w:pPr>
        <w:jc w:val="both"/>
        <w:rPr>
          <w:rFonts w:ascii="Times New Roman" w:eastAsia="Times New Roman" w:hAnsi="Times New Roman" w:cs="Times New Roman"/>
          <w:sz w:val="22"/>
          <w:szCs w:val="22"/>
        </w:rPr>
      </w:pPr>
      <w:bookmarkStart w:id="936" w:name="_heading=h.2d51dmb"/>
      <w:bookmarkEnd w:id="936"/>
      <w:r>
        <w:rPr>
          <w:rFonts w:ascii="Times New Roman" w:hAnsi="Times New Roman"/>
          <w:sz w:val="22"/>
        </w:rPr>
        <w:t>/</w:t>
      </w:r>
    </w:p>
    <w:p w:rsidR="006721A1" w:rsidRPr="00E17434" w:rsidRDefault="00707D31" w:rsidP="008C3912">
      <w:pPr>
        <w:pStyle w:val="Heading2"/>
        <w:numPr>
          <w:ilvl w:val="3"/>
          <w:numId w:val="1"/>
        </w:numPr>
        <w:ind w:hanging="720"/>
        <w:rPr>
          <w:rFonts w:ascii="Times New Roman" w:hAnsi="Times New Roman" w:cs="Times New Roman"/>
        </w:rPr>
      </w:pPr>
      <w:bookmarkStart w:id="937" w:name="_Toc98230670"/>
      <w:bookmarkStart w:id="938" w:name="_Toc172615182"/>
      <w:r>
        <w:rPr>
          <w:rFonts w:ascii="Times New Roman" w:hAnsi="Times New Roman"/>
        </w:rPr>
        <w:t xml:space="preserve">Intenzitet </w:t>
      </w:r>
      <w:r w:rsidR="00827715">
        <w:rPr>
          <w:rFonts w:ascii="Times New Roman" w:hAnsi="Times New Roman"/>
        </w:rPr>
        <w:t xml:space="preserve">podrške </w:t>
      </w:r>
      <w:r>
        <w:rPr>
          <w:rFonts w:ascii="Times New Roman" w:hAnsi="Times New Roman"/>
        </w:rPr>
        <w:t>i stopa učešća EU</w:t>
      </w:r>
      <w:bookmarkEnd w:id="937"/>
      <w:bookmarkEnd w:id="938"/>
    </w:p>
    <w:p w:rsidR="006721A1" w:rsidRPr="00E17434" w:rsidRDefault="00707D31" w:rsidP="00557E01">
      <w:pPr>
        <w:spacing w:before="240"/>
        <w:jc w:val="both"/>
        <w:rPr>
          <w:rFonts w:ascii="Times New Roman" w:eastAsia="Times New Roman" w:hAnsi="Times New Roman" w:cs="Times New Roman"/>
          <w:sz w:val="22"/>
          <w:szCs w:val="22"/>
        </w:rPr>
      </w:pPr>
      <w:r>
        <w:rPr>
          <w:rFonts w:ascii="Times New Roman" w:hAnsi="Times New Roman"/>
          <w:sz w:val="22"/>
        </w:rPr>
        <w:t xml:space="preserve">Intenzitet podrške, izražen kao udio javne podrške u prihvatljivim troškovima iznosi do 100%, od čega je doprinos EU sredstava 85%. </w:t>
      </w:r>
    </w:p>
    <w:p w:rsidR="003C5BA1" w:rsidRPr="00E17434" w:rsidRDefault="003C5BA1">
      <w:pPr>
        <w:jc w:val="both"/>
        <w:rPr>
          <w:rFonts w:ascii="Times New Roman" w:eastAsia="Times New Roman" w:hAnsi="Times New Roman" w:cs="Times New Roman"/>
          <w:sz w:val="22"/>
          <w:szCs w:val="22"/>
        </w:rPr>
      </w:pPr>
    </w:p>
    <w:p w:rsidR="006721A1" w:rsidRPr="00E17434" w:rsidRDefault="00707D31" w:rsidP="008C3912">
      <w:pPr>
        <w:pStyle w:val="Heading2"/>
        <w:numPr>
          <w:ilvl w:val="3"/>
          <w:numId w:val="1"/>
        </w:numPr>
        <w:ind w:hanging="720"/>
        <w:rPr>
          <w:rFonts w:ascii="Times New Roman" w:hAnsi="Times New Roman" w:cs="Times New Roman"/>
        </w:rPr>
      </w:pPr>
      <w:bookmarkStart w:id="939" w:name="_Toc98230671"/>
      <w:bookmarkStart w:id="940" w:name="_Toc172615183"/>
      <w:r>
        <w:rPr>
          <w:rFonts w:ascii="Times New Roman" w:hAnsi="Times New Roman"/>
        </w:rPr>
        <w:t>Indikativni budžet</w:t>
      </w:r>
      <w:bookmarkEnd w:id="939"/>
      <w:bookmarkEnd w:id="940"/>
    </w:p>
    <w:p w:rsidR="006721A1" w:rsidRPr="00E17434" w:rsidRDefault="006721A1">
      <w:pPr>
        <w:jc w:val="both"/>
        <w:rPr>
          <w:rFonts w:ascii="Times New Roman" w:eastAsia="Times New Roman" w:hAnsi="Times New Roman" w:cs="Times New Roman"/>
          <w:b/>
          <w:sz w:val="22"/>
          <w:szCs w:val="22"/>
        </w:rPr>
      </w:pPr>
    </w:p>
    <w:p w:rsidR="006721A1" w:rsidRPr="00E17434" w:rsidRDefault="00707D31">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i/>
          <w:sz w:val="22"/>
        </w:rPr>
        <w:t>Tabela 6</w:t>
      </w:r>
      <w:r w:rsidR="00435383">
        <w:rPr>
          <w:rFonts w:ascii="Times New Roman" w:hAnsi="Times New Roman"/>
          <w:i/>
          <w:sz w:val="22"/>
        </w:rPr>
        <w:t>7</w:t>
      </w:r>
      <w:r>
        <w:rPr>
          <w:rFonts w:ascii="Times New Roman" w:hAnsi="Times New Roman"/>
          <w:i/>
          <w:sz w:val="22"/>
        </w:rPr>
        <w:t xml:space="preserve">: Indikativni budžet za </w:t>
      </w:r>
      <w:r w:rsidR="00640A16">
        <w:rPr>
          <w:rFonts w:ascii="Times New Roman" w:hAnsi="Times New Roman"/>
          <w:i/>
          <w:sz w:val="22"/>
        </w:rPr>
        <w:t xml:space="preserve">Mjeru </w:t>
      </w:r>
      <w:r>
        <w:rPr>
          <w:rFonts w:ascii="Times New Roman" w:hAnsi="Times New Roman"/>
          <w:i/>
          <w:sz w:val="22"/>
        </w:rPr>
        <w:t>(9)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20"/>
        <w:gridCol w:w="2687"/>
        <w:gridCol w:w="1030"/>
        <w:gridCol w:w="697"/>
        <w:gridCol w:w="1030"/>
        <w:gridCol w:w="597"/>
        <w:gridCol w:w="1167"/>
        <w:gridCol w:w="792"/>
      </w:tblGrid>
      <w:tr w:rsidR="006721A1" w:rsidRPr="00983A9A" w:rsidTr="00754E88">
        <w:trPr>
          <w:trHeight w:val="245"/>
          <w:jc w:val="center"/>
        </w:trPr>
        <w:tc>
          <w:tcPr>
            <w:tcW w:w="0" w:type="auto"/>
            <w:vMerge w:val="restart"/>
            <w:shd w:val="clear" w:color="auto" w:fill="D9D9D9"/>
            <w:vAlign w:val="center"/>
          </w:tcPr>
          <w:p w:rsidR="006721A1" w:rsidRPr="00983A9A"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Godina</w:t>
            </w:r>
          </w:p>
        </w:tc>
        <w:tc>
          <w:tcPr>
            <w:tcW w:w="0" w:type="auto"/>
            <w:vMerge w:val="restart"/>
            <w:shd w:val="clear" w:color="auto" w:fill="D9D9D9"/>
            <w:vAlign w:val="center"/>
          </w:tcPr>
          <w:p w:rsidR="006721A1" w:rsidRPr="00983A9A"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Ukupno prihvatljivi troškovi</w:t>
            </w:r>
          </w:p>
        </w:tc>
        <w:tc>
          <w:tcPr>
            <w:tcW w:w="0" w:type="auto"/>
            <w:gridSpan w:val="6"/>
            <w:shd w:val="clear" w:color="auto" w:fill="D9D9D9"/>
            <w:vAlign w:val="center"/>
          </w:tcPr>
          <w:p w:rsidR="006721A1" w:rsidRPr="00983A9A" w:rsidRDefault="00707D31" w:rsidP="009B3307">
            <w:pPr>
              <w:keepNext/>
              <w:spacing w:before="40" w:after="40"/>
              <w:jc w:val="center"/>
              <w:rPr>
                <w:rFonts w:ascii="Times New Roman" w:eastAsia="Times New Roman" w:hAnsi="Times New Roman" w:cs="Times New Roman"/>
                <w:b/>
                <w:sz w:val="20"/>
                <w:szCs w:val="20"/>
              </w:rPr>
            </w:pPr>
            <w:r>
              <w:rPr>
                <w:rFonts w:ascii="Times New Roman" w:hAnsi="Times New Roman"/>
                <w:b/>
                <w:sz w:val="20"/>
              </w:rPr>
              <w:t>Javni troškovi</w:t>
            </w:r>
          </w:p>
        </w:tc>
      </w:tr>
      <w:tr w:rsidR="006721A1" w:rsidRPr="00983A9A" w:rsidTr="00754E88">
        <w:trPr>
          <w:trHeight w:val="405"/>
          <w:jc w:val="center"/>
        </w:trPr>
        <w:tc>
          <w:tcPr>
            <w:tcW w:w="0" w:type="auto"/>
            <w:vMerge/>
            <w:shd w:val="clear" w:color="auto" w:fill="D9D9D9"/>
            <w:vAlign w:val="center"/>
          </w:tcPr>
          <w:p w:rsidR="006721A1" w:rsidRPr="00983A9A"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vMerge/>
            <w:shd w:val="clear" w:color="auto" w:fill="D9D9D9"/>
            <w:vAlign w:val="center"/>
          </w:tcPr>
          <w:p w:rsidR="006721A1" w:rsidRPr="00983A9A"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0" w:type="auto"/>
            <w:gridSpan w:val="2"/>
            <w:shd w:val="clear" w:color="auto" w:fill="D9D9D9"/>
            <w:vAlign w:val="center"/>
          </w:tcPr>
          <w:p w:rsidR="006721A1" w:rsidRPr="00983A9A"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Ukupno</w:t>
            </w:r>
          </w:p>
        </w:tc>
        <w:tc>
          <w:tcPr>
            <w:tcW w:w="0" w:type="auto"/>
            <w:gridSpan w:val="2"/>
            <w:shd w:val="clear" w:color="auto" w:fill="D9D9D9"/>
            <w:vAlign w:val="center"/>
          </w:tcPr>
          <w:p w:rsidR="006721A1" w:rsidRPr="00983A9A"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Doprinos EU</w:t>
            </w:r>
          </w:p>
        </w:tc>
        <w:tc>
          <w:tcPr>
            <w:tcW w:w="0" w:type="auto"/>
            <w:gridSpan w:val="2"/>
            <w:shd w:val="clear" w:color="auto" w:fill="D9D9D9"/>
            <w:vAlign w:val="center"/>
          </w:tcPr>
          <w:p w:rsidR="006721A1" w:rsidRPr="00983A9A" w:rsidRDefault="00707D31" w:rsidP="009B3307">
            <w:pPr>
              <w:keepNext/>
              <w:jc w:val="center"/>
              <w:rPr>
                <w:rFonts w:ascii="Times New Roman" w:eastAsia="Times New Roman" w:hAnsi="Times New Roman" w:cs="Times New Roman"/>
                <w:b/>
                <w:sz w:val="20"/>
                <w:szCs w:val="20"/>
              </w:rPr>
            </w:pPr>
            <w:r>
              <w:rPr>
                <w:rFonts w:ascii="Times New Roman" w:hAnsi="Times New Roman"/>
                <w:b/>
                <w:sz w:val="20"/>
              </w:rPr>
              <w:t>Nacionalni doprinos</w:t>
            </w:r>
          </w:p>
        </w:tc>
      </w:tr>
      <w:tr w:rsidR="006721A1" w:rsidRPr="00983A9A" w:rsidTr="00754E88">
        <w:trPr>
          <w:trHeight w:val="267"/>
          <w:jc w:val="center"/>
        </w:trPr>
        <w:tc>
          <w:tcPr>
            <w:tcW w:w="0" w:type="auto"/>
            <w:shd w:val="clear" w:color="auto" w:fill="D9D9D9"/>
            <w:vAlign w:val="center"/>
          </w:tcPr>
          <w:p w:rsidR="006721A1" w:rsidRPr="00983A9A" w:rsidRDefault="006721A1" w:rsidP="009B3307">
            <w:pPr>
              <w:keepNext/>
              <w:jc w:val="center"/>
              <w:rPr>
                <w:rFonts w:ascii="Times New Roman" w:eastAsia="Times New Roman" w:hAnsi="Times New Roman" w:cs="Times New Roman"/>
                <w:sz w:val="20"/>
                <w:szCs w:val="20"/>
              </w:rPr>
            </w:pPr>
          </w:p>
        </w:tc>
        <w:tc>
          <w:tcPr>
            <w:tcW w:w="0" w:type="auto"/>
            <w:shd w:val="clear" w:color="auto" w:fill="D9D9D9"/>
            <w:vAlign w:val="center"/>
          </w:tcPr>
          <w:p w:rsidR="006721A1" w:rsidRPr="00983A9A"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983A9A"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983A9A"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w:t>
            </w:r>
          </w:p>
        </w:tc>
        <w:tc>
          <w:tcPr>
            <w:tcW w:w="0" w:type="auto"/>
            <w:shd w:val="clear" w:color="auto" w:fill="D9D9D9"/>
            <w:vAlign w:val="center"/>
          </w:tcPr>
          <w:p w:rsidR="006721A1" w:rsidRPr="00983A9A"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983A9A"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w:t>
            </w:r>
          </w:p>
        </w:tc>
        <w:tc>
          <w:tcPr>
            <w:tcW w:w="0" w:type="auto"/>
            <w:shd w:val="clear" w:color="auto" w:fill="D9D9D9"/>
            <w:vAlign w:val="center"/>
          </w:tcPr>
          <w:p w:rsidR="006721A1" w:rsidRPr="00983A9A"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(EUR)</w:t>
            </w:r>
          </w:p>
        </w:tc>
        <w:tc>
          <w:tcPr>
            <w:tcW w:w="0" w:type="auto"/>
            <w:shd w:val="clear" w:color="auto" w:fill="D9D9D9"/>
            <w:vAlign w:val="center"/>
          </w:tcPr>
          <w:p w:rsidR="006721A1" w:rsidRPr="00983A9A" w:rsidRDefault="00707D31" w:rsidP="009B3307">
            <w:pPr>
              <w:keepNext/>
              <w:jc w:val="center"/>
              <w:rPr>
                <w:rFonts w:ascii="Times New Roman" w:eastAsia="Times New Roman" w:hAnsi="Times New Roman" w:cs="Times New Roman"/>
                <w:sz w:val="20"/>
                <w:szCs w:val="20"/>
              </w:rPr>
            </w:pPr>
            <w:r>
              <w:rPr>
                <w:rFonts w:ascii="Times New Roman" w:hAnsi="Times New Roman"/>
                <w:b/>
                <w:sz w:val="20"/>
              </w:rPr>
              <w:t>(%)</w:t>
            </w:r>
          </w:p>
        </w:tc>
      </w:tr>
      <w:tr w:rsidR="006721A1" w:rsidRPr="00983A9A" w:rsidTr="008C3912">
        <w:trPr>
          <w:jc w:val="center"/>
        </w:trPr>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2021</w:t>
            </w:r>
          </w:p>
        </w:tc>
        <w:tc>
          <w:tcPr>
            <w:tcW w:w="0" w:type="auto"/>
            <w:shd w:val="clear" w:color="auto" w:fill="auto"/>
            <w:vAlign w:val="center"/>
          </w:tcPr>
          <w:p w:rsidR="006721A1" w:rsidRPr="00983A9A" w:rsidRDefault="009D7D54" w:rsidP="009B3307">
            <w:pPr>
              <w:jc w:val="center"/>
              <w:rPr>
                <w:rFonts w:ascii="Times New Roman" w:eastAsia="Times New Roman" w:hAnsi="Times New Roman" w:cs="Times New Roman"/>
                <w:sz w:val="20"/>
                <w:szCs w:val="20"/>
              </w:rPr>
            </w:pPr>
            <w:r>
              <w:rPr>
                <w:rFonts w:ascii="Times New Roman" w:hAnsi="Times New Roman"/>
                <w:sz w:val="20"/>
              </w:rPr>
              <w:t>0</w:t>
            </w:r>
          </w:p>
        </w:tc>
        <w:tc>
          <w:tcPr>
            <w:tcW w:w="0" w:type="auto"/>
            <w:shd w:val="clear" w:color="auto" w:fill="auto"/>
            <w:vAlign w:val="center"/>
          </w:tcPr>
          <w:p w:rsidR="006721A1" w:rsidRPr="00983A9A" w:rsidRDefault="009D7D54" w:rsidP="009B3307">
            <w:pPr>
              <w:jc w:val="center"/>
              <w:rPr>
                <w:rFonts w:ascii="Times New Roman" w:eastAsia="Times New Roman" w:hAnsi="Times New Roman" w:cs="Times New Roman"/>
                <w:sz w:val="20"/>
                <w:szCs w:val="20"/>
              </w:rPr>
            </w:pPr>
            <w:r>
              <w:rPr>
                <w:rFonts w:ascii="Times New Roman" w:hAnsi="Times New Roman"/>
                <w:sz w:val="20"/>
              </w:rPr>
              <w:t>0</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6721A1" w:rsidRPr="00983A9A" w:rsidRDefault="009D7D54" w:rsidP="009B3307">
            <w:pPr>
              <w:jc w:val="center"/>
              <w:rPr>
                <w:rFonts w:ascii="Times New Roman" w:eastAsia="Times New Roman" w:hAnsi="Times New Roman" w:cs="Times New Roman"/>
                <w:sz w:val="20"/>
                <w:szCs w:val="20"/>
              </w:rPr>
            </w:pPr>
            <w:r>
              <w:rPr>
                <w:rFonts w:ascii="Times New Roman" w:hAnsi="Times New Roman"/>
                <w:sz w:val="20"/>
              </w:rPr>
              <w:t>0</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85%</w:t>
            </w:r>
          </w:p>
        </w:tc>
        <w:tc>
          <w:tcPr>
            <w:tcW w:w="0" w:type="auto"/>
            <w:shd w:val="clear" w:color="auto" w:fill="auto"/>
            <w:vAlign w:val="center"/>
          </w:tcPr>
          <w:p w:rsidR="006721A1" w:rsidRPr="00983A9A" w:rsidRDefault="009D7D54" w:rsidP="009B3307">
            <w:pPr>
              <w:jc w:val="center"/>
              <w:rPr>
                <w:rFonts w:ascii="Times New Roman" w:eastAsia="Times New Roman" w:hAnsi="Times New Roman" w:cs="Times New Roman"/>
                <w:sz w:val="20"/>
                <w:szCs w:val="20"/>
              </w:rPr>
            </w:pPr>
            <w:r>
              <w:rPr>
                <w:rFonts w:ascii="Times New Roman" w:hAnsi="Times New Roman"/>
                <w:sz w:val="20"/>
              </w:rPr>
              <w:t>0</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15%</w:t>
            </w:r>
          </w:p>
        </w:tc>
      </w:tr>
      <w:tr w:rsidR="006721A1" w:rsidRPr="00983A9A" w:rsidTr="008C3912">
        <w:trPr>
          <w:jc w:val="center"/>
        </w:trPr>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2022</w:t>
            </w:r>
          </w:p>
        </w:tc>
        <w:tc>
          <w:tcPr>
            <w:tcW w:w="0" w:type="auto"/>
            <w:shd w:val="clear" w:color="auto" w:fill="auto"/>
            <w:vAlign w:val="center"/>
          </w:tcPr>
          <w:p w:rsidR="006721A1" w:rsidRPr="00983A9A" w:rsidRDefault="009D7D54" w:rsidP="009B3307">
            <w:pPr>
              <w:jc w:val="center"/>
              <w:rPr>
                <w:rFonts w:ascii="Times New Roman" w:eastAsia="Times New Roman" w:hAnsi="Times New Roman" w:cs="Times New Roman"/>
                <w:sz w:val="20"/>
                <w:szCs w:val="20"/>
              </w:rPr>
            </w:pPr>
            <w:r>
              <w:rPr>
                <w:rFonts w:ascii="Times New Roman" w:hAnsi="Times New Roman"/>
                <w:sz w:val="20"/>
              </w:rPr>
              <w:t>0</w:t>
            </w:r>
          </w:p>
        </w:tc>
        <w:tc>
          <w:tcPr>
            <w:tcW w:w="0" w:type="auto"/>
            <w:shd w:val="clear" w:color="auto" w:fill="auto"/>
            <w:vAlign w:val="center"/>
          </w:tcPr>
          <w:p w:rsidR="006721A1" w:rsidRPr="00983A9A" w:rsidRDefault="009D7D54" w:rsidP="009B3307">
            <w:pPr>
              <w:jc w:val="center"/>
              <w:rPr>
                <w:rFonts w:ascii="Times New Roman" w:eastAsia="Times New Roman" w:hAnsi="Times New Roman" w:cs="Times New Roman"/>
                <w:sz w:val="20"/>
                <w:szCs w:val="20"/>
              </w:rPr>
            </w:pPr>
            <w:r>
              <w:rPr>
                <w:rFonts w:ascii="Times New Roman" w:hAnsi="Times New Roman"/>
                <w:sz w:val="20"/>
              </w:rPr>
              <w:t>0</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6721A1" w:rsidRPr="00983A9A" w:rsidRDefault="009D7D54" w:rsidP="009B3307">
            <w:pPr>
              <w:jc w:val="center"/>
              <w:rPr>
                <w:rFonts w:ascii="Times New Roman" w:eastAsia="Times New Roman" w:hAnsi="Times New Roman" w:cs="Times New Roman"/>
                <w:sz w:val="20"/>
                <w:szCs w:val="20"/>
              </w:rPr>
            </w:pPr>
            <w:r>
              <w:rPr>
                <w:rFonts w:ascii="Times New Roman" w:hAnsi="Times New Roman"/>
                <w:sz w:val="20"/>
              </w:rPr>
              <w:t>0</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85%</w:t>
            </w:r>
          </w:p>
        </w:tc>
        <w:tc>
          <w:tcPr>
            <w:tcW w:w="0" w:type="auto"/>
            <w:shd w:val="clear" w:color="auto" w:fill="auto"/>
            <w:vAlign w:val="center"/>
          </w:tcPr>
          <w:p w:rsidR="006721A1" w:rsidRPr="00983A9A" w:rsidRDefault="009D7D54" w:rsidP="009B3307">
            <w:pPr>
              <w:jc w:val="center"/>
              <w:rPr>
                <w:rFonts w:ascii="Times New Roman" w:eastAsia="Times New Roman" w:hAnsi="Times New Roman" w:cs="Times New Roman"/>
                <w:sz w:val="20"/>
                <w:szCs w:val="20"/>
              </w:rPr>
            </w:pPr>
            <w:r>
              <w:rPr>
                <w:rFonts w:ascii="Times New Roman" w:hAnsi="Times New Roman"/>
                <w:sz w:val="20"/>
              </w:rPr>
              <w:t>0</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15%</w:t>
            </w:r>
          </w:p>
        </w:tc>
      </w:tr>
      <w:tr w:rsidR="006721A1" w:rsidRPr="00983A9A" w:rsidTr="008C3912">
        <w:trPr>
          <w:jc w:val="center"/>
        </w:trPr>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2023</w:t>
            </w:r>
          </w:p>
        </w:tc>
        <w:tc>
          <w:tcPr>
            <w:tcW w:w="0" w:type="auto"/>
            <w:shd w:val="clear" w:color="auto" w:fill="auto"/>
            <w:vAlign w:val="center"/>
          </w:tcPr>
          <w:p w:rsidR="006721A1" w:rsidRPr="00983A9A" w:rsidRDefault="009D7D54" w:rsidP="009B3307">
            <w:pPr>
              <w:jc w:val="center"/>
              <w:rPr>
                <w:rFonts w:ascii="Times New Roman" w:eastAsia="Times New Roman" w:hAnsi="Times New Roman" w:cs="Times New Roman"/>
                <w:sz w:val="20"/>
                <w:szCs w:val="20"/>
              </w:rPr>
            </w:pPr>
            <w:r>
              <w:rPr>
                <w:rFonts w:ascii="Times New Roman" w:hAnsi="Times New Roman"/>
                <w:sz w:val="20"/>
              </w:rPr>
              <w:t>0</w:t>
            </w:r>
          </w:p>
        </w:tc>
        <w:tc>
          <w:tcPr>
            <w:tcW w:w="0" w:type="auto"/>
            <w:shd w:val="clear" w:color="auto" w:fill="auto"/>
            <w:vAlign w:val="center"/>
          </w:tcPr>
          <w:p w:rsidR="006721A1" w:rsidRPr="00983A9A" w:rsidRDefault="009D7D54" w:rsidP="009B3307">
            <w:pPr>
              <w:jc w:val="center"/>
              <w:rPr>
                <w:rFonts w:ascii="Times New Roman" w:eastAsia="Times New Roman" w:hAnsi="Times New Roman" w:cs="Times New Roman"/>
                <w:sz w:val="20"/>
                <w:szCs w:val="20"/>
              </w:rPr>
            </w:pPr>
            <w:r>
              <w:rPr>
                <w:rFonts w:ascii="Times New Roman" w:hAnsi="Times New Roman"/>
                <w:sz w:val="20"/>
              </w:rPr>
              <w:t>0</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6721A1" w:rsidRPr="00983A9A" w:rsidRDefault="009D7D54" w:rsidP="009B3307">
            <w:pPr>
              <w:jc w:val="center"/>
              <w:rPr>
                <w:rFonts w:ascii="Times New Roman" w:eastAsia="Times New Roman" w:hAnsi="Times New Roman" w:cs="Times New Roman"/>
                <w:sz w:val="20"/>
                <w:szCs w:val="20"/>
              </w:rPr>
            </w:pPr>
            <w:r>
              <w:rPr>
                <w:rFonts w:ascii="Times New Roman" w:hAnsi="Times New Roman"/>
                <w:sz w:val="20"/>
              </w:rPr>
              <w:t>0</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85%</w:t>
            </w:r>
          </w:p>
        </w:tc>
        <w:tc>
          <w:tcPr>
            <w:tcW w:w="0" w:type="auto"/>
            <w:shd w:val="clear" w:color="auto" w:fill="auto"/>
            <w:vAlign w:val="center"/>
          </w:tcPr>
          <w:p w:rsidR="006721A1" w:rsidRPr="00983A9A" w:rsidRDefault="009D7D54" w:rsidP="009B3307">
            <w:pPr>
              <w:jc w:val="center"/>
              <w:rPr>
                <w:rFonts w:ascii="Times New Roman" w:eastAsia="Times New Roman" w:hAnsi="Times New Roman" w:cs="Times New Roman"/>
                <w:sz w:val="20"/>
                <w:szCs w:val="20"/>
              </w:rPr>
            </w:pPr>
            <w:r>
              <w:rPr>
                <w:rFonts w:ascii="Times New Roman" w:hAnsi="Times New Roman"/>
                <w:sz w:val="20"/>
              </w:rPr>
              <w:t>0</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15%</w:t>
            </w:r>
          </w:p>
        </w:tc>
      </w:tr>
      <w:tr w:rsidR="006721A1" w:rsidRPr="00983A9A" w:rsidTr="008C3912">
        <w:trPr>
          <w:jc w:val="center"/>
        </w:trPr>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2024</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211.765</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211.765</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 xml:space="preserve">180.000 </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85%</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 xml:space="preserve">31.765 </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15%</w:t>
            </w:r>
          </w:p>
        </w:tc>
      </w:tr>
      <w:tr w:rsidR="006721A1" w:rsidRPr="00983A9A" w:rsidTr="008C3912">
        <w:trPr>
          <w:jc w:val="center"/>
        </w:trPr>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2025</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 xml:space="preserve">235.294 </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 xml:space="preserve">235.294 </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 xml:space="preserve">200.000 </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85%</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 xml:space="preserve">35.294 </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15%</w:t>
            </w:r>
          </w:p>
        </w:tc>
      </w:tr>
      <w:tr w:rsidR="006721A1" w:rsidRPr="00983A9A" w:rsidTr="008C3912">
        <w:trPr>
          <w:jc w:val="center"/>
        </w:trPr>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2026</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282.353</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282.353</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 xml:space="preserve">240.000 </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85%</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 xml:space="preserve">42.353 </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15%</w:t>
            </w:r>
          </w:p>
        </w:tc>
      </w:tr>
      <w:tr w:rsidR="006721A1" w:rsidRPr="00983A9A" w:rsidTr="008C3912">
        <w:trPr>
          <w:jc w:val="center"/>
        </w:trPr>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2027</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 xml:space="preserve">764.706 </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 xml:space="preserve">764.706 </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 xml:space="preserve">650.000 </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85%</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 xml:space="preserve">114.706 </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sz w:val="20"/>
                <w:szCs w:val="20"/>
              </w:rPr>
            </w:pPr>
            <w:r>
              <w:rPr>
                <w:rFonts w:ascii="Times New Roman" w:hAnsi="Times New Roman"/>
                <w:sz w:val="20"/>
              </w:rPr>
              <w:t>15%</w:t>
            </w:r>
          </w:p>
        </w:tc>
      </w:tr>
      <w:tr w:rsidR="006721A1" w:rsidRPr="00983A9A" w:rsidTr="008C3912">
        <w:trPr>
          <w:jc w:val="center"/>
        </w:trPr>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b/>
                <w:sz w:val="20"/>
                <w:szCs w:val="20"/>
              </w:rPr>
            </w:pPr>
            <w:r>
              <w:rPr>
                <w:rFonts w:ascii="Times New Roman" w:hAnsi="Times New Roman"/>
                <w:b/>
                <w:sz w:val="20"/>
              </w:rPr>
              <w:t>Ukupno</w:t>
            </w:r>
          </w:p>
        </w:tc>
        <w:tc>
          <w:tcPr>
            <w:tcW w:w="0" w:type="auto"/>
            <w:shd w:val="clear" w:color="auto" w:fill="auto"/>
            <w:vAlign w:val="center"/>
          </w:tcPr>
          <w:p w:rsidR="006721A1" w:rsidRPr="00983A9A" w:rsidRDefault="009D7D54" w:rsidP="009B3307">
            <w:pPr>
              <w:jc w:val="center"/>
              <w:rPr>
                <w:rFonts w:ascii="Times New Roman" w:eastAsia="Times New Roman" w:hAnsi="Times New Roman" w:cs="Times New Roman"/>
                <w:b/>
                <w:sz w:val="20"/>
                <w:szCs w:val="20"/>
              </w:rPr>
            </w:pPr>
            <w:r>
              <w:rPr>
                <w:rFonts w:ascii="Times New Roman" w:hAnsi="Times New Roman"/>
                <w:b/>
                <w:sz w:val="20"/>
              </w:rPr>
              <w:t xml:space="preserve">1.494.118 </w:t>
            </w:r>
          </w:p>
        </w:tc>
        <w:tc>
          <w:tcPr>
            <w:tcW w:w="0" w:type="auto"/>
            <w:shd w:val="clear" w:color="auto" w:fill="auto"/>
            <w:vAlign w:val="center"/>
          </w:tcPr>
          <w:p w:rsidR="006721A1" w:rsidRPr="00983A9A" w:rsidRDefault="009D7D54" w:rsidP="009B3307">
            <w:pPr>
              <w:jc w:val="center"/>
              <w:rPr>
                <w:rFonts w:ascii="Times New Roman" w:eastAsia="Times New Roman" w:hAnsi="Times New Roman" w:cs="Times New Roman"/>
                <w:b/>
                <w:sz w:val="20"/>
                <w:szCs w:val="20"/>
              </w:rPr>
            </w:pPr>
            <w:r>
              <w:rPr>
                <w:rFonts w:ascii="Times New Roman" w:hAnsi="Times New Roman"/>
                <w:b/>
                <w:sz w:val="20"/>
              </w:rPr>
              <w:t>1.494.118</w:t>
            </w:r>
          </w:p>
        </w:tc>
        <w:tc>
          <w:tcPr>
            <w:tcW w:w="0" w:type="auto"/>
            <w:shd w:val="clear" w:color="auto" w:fill="auto"/>
            <w:vAlign w:val="center"/>
          </w:tcPr>
          <w:p w:rsidR="006721A1" w:rsidRPr="00983A9A" w:rsidRDefault="00707D31" w:rsidP="009B3307">
            <w:pPr>
              <w:jc w:val="center"/>
              <w:rPr>
                <w:rFonts w:ascii="Times New Roman" w:eastAsia="Times New Roman" w:hAnsi="Times New Roman" w:cs="Times New Roman"/>
                <w:b/>
                <w:sz w:val="20"/>
                <w:szCs w:val="20"/>
              </w:rPr>
            </w:pPr>
            <w:r>
              <w:rPr>
                <w:rFonts w:ascii="Times New Roman" w:hAnsi="Times New Roman"/>
                <w:b/>
                <w:sz w:val="20"/>
              </w:rPr>
              <w:t> </w:t>
            </w:r>
          </w:p>
        </w:tc>
        <w:tc>
          <w:tcPr>
            <w:tcW w:w="0" w:type="auto"/>
            <w:shd w:val="clear" w:color="auto" w:fill="auto"/>
            <w:vAlign w:val="center"/>
          </w:tcPr>
          <w:p w:rsidR="006721A1" w:rsidRPr="00983A9A" w:rsidRDefault="00707D31" w:rsidP="009D7D54">
            <w:pPr>
              <w:jc w:val="center"/>
              <w:rPr>
                <w:rFonts w:ascii="Times New Roman" w:eastAsia="Times New Roman" w:hAnsi="Times New Roman" w:cs="Times New Roman"/>
                <w:b/>
                <w:sz w:val="20"/>
                <w:szCs w:val="20"/>
              </w:rPr>
            </w:pPr>
            <w:r>
              <w:rPr>
                <w:rFonts w:ascii="Times New Roman" w:hAnsi="Times New Roman"/>
                <w:b/>
                <w:sz w:val="20"/>
              </w:rPr>
              <w:t xml:space="preserve">1.270.000 </w:t>
            </w:r>
          </w:p>
        </w:tc>
        <w:tc>
          <w:tcPr>
            <w:tcW w:w="0" w:type="auto"/>
            <w:shd w:val="clear" w:color="auto" w:fill="auto"/>
            <w:vAlign w:val="center"/>
          </w:tcPr>
          <w:p w:rsidR="006721A1" w:rsidRPr="00983A9A" w:rsidRDefault="00707D31">
            <w:pPr>
              <w:rPr>
                <w:rFonts w:ascii="Times New Roman" w:eastAsia="Times New Roman" w:hAnsi="Times New Roman" w:cs="Times New Roman"/>
                <w:sz w:val="20"/>
                <w:szCs w:val="20"/>
              </w:rPr>
            </w:pPr>
            <w:r>
              <w:rPr>
                <w:rFonts w:ascii="Times New Roman" w:hAnsi="Times New Roman"/>
                <w:sz w:val="20"/>
              </w:rPr>
              <w:t> </w:t>
            </w:r>
          </w:p>
        </w:tc>
        <w:tc>
          <w:tcPr>
            <w:tcW w:w="0" w:type="auto"/>
            <w:shd w:val="clear" w:color="auto" w:fill="auto"/>
            <w:vAlign w:val="center"/>
          </w:tcPr>
          <w:p w:rsidR="006721A1" w:rsidRPr="00983A9A" w:rsidRDefault="009D7D54" w:rsidP="009B3307">
            <w:pPr>
              <w:jc w:val="center"/>
              <w:rPr>
                <w:rFonts w:ascii="Times New Roman" w:eastAsia="Times New Roman" w:hAnsi="Times New Roman" w:cs="Times New Roman"/>
                <w:b/>
                <w:sz w:val="20"/>
                <w:szCs w:val="20"/>
              </w:rPr>
            </w:pPr>
            <w:r>
              <w:rPr>
                <w:rFonts w:ascii="Times New Roman" w:hAnsi="Times New Roman"/>
                <w:b/>
                <w:sz w:val="20"/>
              </w:rPr>
              <w:t>224.118</w:t>
            </w:r>
          </w:p>
        </w:tc>
        <w:tc>
          <w:tcPr>
            <w:tcW w:w="0" w:type="auto"/>
            <w:shd w:val="clear" w:color="auto" w:fill="auto"/>
            <w:vAlign w:val="center"/>
          </w:tcPr>
          <w:p w:rsidR="006721A1" w:rsidRPr="00983A9A" w:rsidRDefault="00707D31">
            <w:pPr>
              <w:rPr>
                <w:rFonts w:ascii="Times New Roman" w:eastAsia="Times New Roman" w:hAnsi="Times New Roman" w:cs="Times New Roman"/>
                <w:sz w:val="20"/>
                <w:szCs w:val="20"/>
              </w:rPr>
            </w:pPr>
            <w:r>
              <w:rPr>
                <w:rFonts w:ascii="Times New Roman" w:hAnsi="Times New Roman"/>
                <w:sz w:val="20"/>
              </w:rPr>
              <w:t> </w:t>
            </w:r>
          </w:p>
        </w:tc>
      </w:tr>
    </w:tbl>
    <w:p w:rsidR="00130483" w:rsidRPr="00E17434" w:rsidRDefault="00130483">
      <w:pPr>
        <w:jc w:val="both"/>
        <w:rPr>
          <w:rFonts w:ascii="Times New Roman" w:eastAsia="Times New Roman" w:hAnsi="Times New Roman" w:cs="Times New Roman"/>
          <w:b/>
          <w:sz w:val="22"/>
          <w:szCs w:val="22"/>
        </w:rPr>
      </w:pPr>
    </w:p>
    <w:p w:rsidR="006721A1" w:rsidRPr="00E17434" w:rsidRDefault="00707D31" w:rsidP="008C3912">
      <w:pPr>
        <w:pStyle w:val="Heading2"/>
        <w:numPr>
          <w:ilvl w:val="3"/>
          <w:numId w:val="1"/>
        </w:numPr>
        <w:ind w:hanging="720"/>
        <w:rPr>
          <w:rFonts w:ascii="Times New Roman" w:hAnsi="Times New Roman" w:cs="Times New Roman"/>
        </w:rPr>
      </w:pPr>
      <w:bookmarkStart w:id="941" w:name="_Toc172615184"/>
      <w:bookmarkStart w:id="942" w:name="_Toc98230672"/>
      <w:r>
        <w:rPr>
          <w:rFonts w:ascii="Times New Roman" w:hAnsi="Times New Roman"/>
        </w:rPr>
        <w:t>Indikatori i ciljevi</w:t>
      </w:r>
      <w:bookmarkEnd w:id="941"/>
      <w:r>
        <w:rPr>
          <w:rFonts w:ascii="Times New Roman" w:hAnsi="Times New Roman"/>
        </w:rPr>
        <w:t xml:space="preserve"> </w:t>
      </w:r>
      <w:bookmarkEnd w:id="942"/>
    </w:p>
    <w:p w:rsidR="006721A1" w:rsidRPr="00E17434" w:rsidRDefault="006721A1">
      <w:pPr>
        <w:jc w:val="both"/>
        <w:rPr>
          <w:rFonts w:ascii="Times New Roman" w:eastAsia="Times New Roman" w:hAnsi="Times New Roman" w:cs="Times New Roman"/>
          <w:b/>
          <w:sz w:val="22"/>
          <w:szCs w:val="22"/>
        </w:rPr>
      </w:pPr>
    </w:p>
    <w:p w:rsidR="006721A1" w:rsidRPr="00E17434" w:rsidRDefault="00707D31">
      <w:pPr>
        <w:pBdr>
          <w:top w:val="nil"/>
          <w:left w:val="nil"/>
          <w:bottom w:val="nil"/>
          <w:right w:val="nil"/>
          <w:between w:val="nil"/>
        </w:pBdr>
        <w:jc w:val="center"/>
        <w:rPr>
          <w:rFonts w:ascii="Times New Roman" w:eastAsia="Times New Roman" w:hAnsi="Times New Roman" w:cs="Times New Roman"/>
          <w:i/>
          <w:sz w:val="22"/>
          <w:szCs w:val="22"/>
        </w:rPr>
      </w:pPr>
      <w:r>
        <w:rPr>
          <w:rFonts w:ascii="Times New Roman" w:hAnsi="Times New Roman"/>
          <w:i/>
          <w:sz w:val="22"/>
        </w:rPr>
        <w:t>Tabela 6</w:t>
      </w:r>
      <w:r w:rsidR="00435383">
        <w:rPr>
          <w:rFonts w:ascii="Times New Roman" w:hAnsi="Times New Roman"/>
          <w:i/>
          <w:sz w:val="22"/>
        </w:rPr>
        <w:t>8</w:t>
      </w:r>
      <w:r>
        <w:rPr>
          <w:rFonts w:ascii="Times New Roman" w:hAnsi="Times New Roman"/>
          <w:i/>
          <w:sz w:val="22"/>
        </w:rPr>
        <w:t>: Indikatori i ciljevi</w:t>
      </w:r>
    </w:p>
    <w:tbl>
      <w:tblPr>
        <w:tblW w:w="9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789"/>
        <w:gridCol w:w="1661"/>
      </w:tblGrid>
      <w:tr w:rsidR="00E17434" w:rsidRPr="00983A9A" w:rsidTr="00754E88">
        <w:tc>
          <w:tcPr>
            <w:tcW w:w="7789" w:type="dxa"/>
            <w:shd w:val="clear" w:color="auto" w:fill="D9D9D9"/>
          </w:tcPr>
          <w:p w:rsidR="006721A1" w:rsidRPr="00983A9A" w:rsidRDefault="00707D31" w:rsidP="00E17434">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Indikator</w:t>
            </w:r>
          </w:p>
        </w:tc>
        <w:tc>
          <w:tcPr>
            <w:tcW w:w="1661" w:type="dxa"/>
            <w:shd w:val="clear" w:color="auto" w:fill="D9D9D9"/>
          </w:tcPr>
          <w:p w:rsidR="006721A1" w:rsidRPr="00983A9A" w:rsidRDefault="00707D31" w:rsidP="00E17434">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Cilj</w:t>
            </w:r>
          </w:p>
        </w:tc>
      </w:tr>
      <w:tr w:rsidR="006721A1" w:rsidRPr="00983A9A" w:rsidTr="009B3307">
        <w:tc>
          <w:tcPr>
            <w:tcW w:w="7789" w:type="dxa"/>
            <w:shd w:val="clear" w:color="auto" w:fill="auto"/>
          </w:tcPr>
          <w:p w:rsidR="006721A1" w:rsidRPr="00983A9A"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Broj podržanih Nacionalnih mreža za ruralni razvoj</w:t>
            </w:r>
          </w:p>
        </w:tc>
        <w:tc>
          <w:tcPr>
            <w:tcW w:w="1661" w:type="dxa"/>
            <w:shd w:val="clear" w:color="auto" w:fill="auto"/>
            <w:vAlign w:val="center"/>
          </w:tcPr>
          <w:p w:rsidR="006721A1" w:rsidRPr="00983A9A" w:rsidRDefault="00707D31" w:rsidP="009B3307">
            <w:pPr>
              <w:pBdr>
                <w:top w:val="nil"/>
                <w:left w:val="nil"/>
                <w:bottom w:val="nil"/>
                <w:right w:val="nil"/>
                <w:between w:val="nil"/>
              </w:pBdr>
              <w:jc w:val="right"/>
              <w:rPr>
                <w:rFonts w:ascii="Times New Roman" w:eastAsia="Times New Roman" w:hAnsi="Times New Roman" w:cs="Times New Roman"/>
                <w:sz w:val="20"/>
                <w:szCs w:val="20"/>
              </w:rPr>
            </w:pPr>
            <w:r>
              <w:rPr>
                <w:rFonts w:ascii="Times New Roman" w:hAnsi="Times New Roman"/>
                <w:sz w:val="20"/>
              </w:rPr>
              <w:t>1</w:t>
            </w:r>
          </w:p>
        </w:tc>
      </w:tr>
      <w:tr w:rsidR="006721A1" w:rsidRPr="00983A9A" w:rsidTr="009B3307">
        <w:tc>
          <w:tcPr>
            <w:tcW w:w="7789" w:type="dxa"/>
            <w:shd w:val="clear" w:color="auto" w:fill="auto"/>
          </w:tcPr>
          <w:p w:rsidR="006721A1" w:rsidRPr="00983A9A"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Broj promotivnih materijala za opšte informisanje svih zainteresovanih strana (leci, brošure itd.)</w:t>
            </w:r>
          </w:p>
        </w:tc>
        <w:tc>
          <w:tcPr>
            <w:tcW w:w="1661" w:type="dxa"/>
            <w:shd w:val="clear" w:color="auto" w:fill="auto"/>
            <w:vAlign w:val="center"/>
          </w:tcPr>
          <w:p w:rsidR="006721A1" w:rsidRPr="00983A9A" w:rsidRDefault="00BB00F9" w:rsidP="00A15C6D">
            <w:pPr>
              <w:pBdr>
                <w:top w:val="nil"/>
                <w:left w:val="nil"/>
                <w:bottom w:val="nil"/>
                <w:right w:val="nil"/>
                <w:between w:val="nil"/>
              </w:pBdr>
              <w:ind w:left="720"/>
              <w:jc w:val="right"/>
              <w:rPr>
                <w:rFonts w:ascii="Times New Roman" w:eastAsia="Times New Roman" w:hAnsi="Times New Roman" w:cs="Times New Roman"/>
                <w:sz w:val="20"/>
                <w:szCs w:val="20"/>
              </w:rPr>
            </w:pPr>
            <w:r>
              <w:rPr>
                <w:rFonts w:ascii="Times New Roman" w:hAnsi="Times New Roman"/>
                <w:sz w:val="20"/>
              </w:rPr>
              <w:t xml:space="preserve">   </w:t>
            </w:r>
            <w:r w:rsidR="00707D31">
              <w:rPr>
                <w:rFonts w:ascii="Times New Roman" w:hAnsi="Times New Roman"/>
                <w:sz w:val="20"/>
              </w:rPr>
              <w:t>60.000</w:t>
            </w:r>
          </w:p>
        </w:tc>
      </w:tr>
      <w:tr w:rsidR="006721A1" w:rsidRPr="00983A9A" w:rsidTr="009B3307">
        <w:tc>
          <w:tcPr>
            <w:tcW w:w="7789" w:type="dxa"/>
            <w:shd w:val="clear" w:color="auto" w:fill="auto"/>
          </w:tcPr>
          <w:p w:rsidR="006721A1" w:rsidRPr="00983A9A"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Broj javnih kampanja</w:t>
            </w:r>
          </w:p>
        </w:tc>
        <w:tc>
          <w:tcPr>
            <w:tcW w:w="1661" w:type="dxa"/>
            <w:shd w:val="clear" w:color="auto" w:fill="auto"/>
            <w:vAlign w:val="center"/>
          </w:tcPr>
          <w:p w:rsidR="006721A1" w:rsidRPr="00983A9A" w:rsidRDefault="00707D31" w:rsidP="009B3307">
            <w:pPr>
              <w:pBdr>
                <w:top w:val="nil"/>
                <w:left w:val="nil"/>
                <w:bottom w:val="nil"/>
                <w:right w:val="nil"/>
                <w:between w:val="nil"/>
              </w:pBdr>
              <w:ind w:left="840"/>
              <w:jc w:val="right"/>
              <w:rPr>
                <w:rFonts w:ascii="Times New Roman" w:eastAsia="Times New Roman" w:hAnsi="Times New Roman" w:cs="Times New Roman"/>
                <w:sz w:val="20"/>
                <w:szCs w:val="20"/>
              </w:rPr>
            </w:pPr>
            <w:r>
              <w:rPr>
                <w:rFonts w:ascii="Times New Roman" w:hAnsi="Times New Roman"/>
                <w:sz w:val="20"/>
              </w:rPr>
              <w:t>300</w:t>
            </w:r>
          </w:p>
        </w:tc>
      </w:tr>
      <w:tr w:rsidR="006721A1" w:rsidRPr="00983A9A" w:rsidTr="009B3307">
        <w:tc>
          <w:tcPr>
            <w:tcW w:w="7789" w:type="dxa"/>
            <w:shd w:val="clear" w:color="auto" w:fill="auto"/>
          </w:tcPr>
          <w:p w:rsidR="006721A1" w:rsidRPr="00983A9A"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Broj podržanih angažovanja stručnjaka</w:t>
            </w:r>
          </w:p>
        </w:tc>
        <w:tc>
          <w:tcPr>
            <w:tcW w:w="1661" w:type="dxa"/>
            <w:shd w:val="clear" w:color="auto" w:fill="auto"/>
            <w:vAlign w:val="center"/>
          </w:tcPr>
          <w:p w:rsidR="006721A1" w:rsidRPr="00983A9A" w:rsidRDefault="00707D31" w:rsidP="009B3307">
            <w:pPr>
              <w:pBdr>
                <w:top w:val="nil"/>
                <w:left w:val="nil"/>
                <w:bottom w:val="nil"/>
                <w:right w:val="nil"/>
                <w:between w:val="nil"/>
              </w:pBdr>
              <w:ind w:left="840"/>
              <w:jc w:val="right"/>
              <w:rPr>
                <w:rFonts w:ascii="Times New Roman" w:eastAsia="Times New Roman" w:hAnsi="Times New Roman" w:cs="Times New Roman"/>
                <w:sz w:val="20"/>
                <w:szCs w:val="20"/>
              </w:rPr>
            </w:pPr>
            <w:r>
              <w:rPr>
                <w:rFonts w:ascii="Times New Roman" w:hAnsi="Times New Roman"/>
                <w:sz w:val="20"/>
              </w:rPr>
              <w:t>15</w:t>
            </w:r>
          </w:p>
        </w:tc>
      </w:tr>
      <w:tr w:rsidR="006721A1" w:rsidRPr="00983A9A" w:rsidTr="009B3307">
        <w:tc>
          <w:tcPr>
            <w:tcW w:w="7789" w:type="dxa"/>
            <w:shd w:val="clear" w:color="auto" w:fill="auto"/>
          </w:tcPr>
          <w:p w:rsidR="006721A1" w:rsidRPr="00983A9A"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Broj obuka, radionica, konferencija, seminara</w:t>
            </w:r>
          </w:p>
        </w:tc>
        <w:tc>
          <w:tcPr>
            <w:tcW w:w="1661" w:type="dxa"/>
            <w:shd w:val="clear" w:color="auto" w:fill="auto"/>
            <w:vAlign w:val="center"/>
          </w:tcPr>
          <w:p w:rsidR="006721A1" w:rsidRPr="00983A9A" w:rsidRDefault="00707D31" w:rsidP="009B3307">
            <w:pPr>
              <w:pBdr>
                <w:top w:val="nil"/>
                <w:left w:val="nil"/>
                <w:bottom w:val="nil"/>
                <w:right w:val="nil"/>
                <w:between w:val="nil"/>
              </w:pBdr>
              <w:ind w:left="840"/>
              <w:jc w:val="right"/>
              <w:rPr>
                <w:rFonts w:ascii="Times New Roman" w:eastAsia="Times New Roman" w:hAnsi="Times New Roman" w:cs="Times New Roman"/>
                <w:sz w:val="20"/>
                <w:szCs w:val="20"/>
              </w:rPr>
            </w:pPr>
            <w:r>
              <w:rPr>
                <w:rFonts w:ascii="Times New Roman" w:hAnsi="Times New Roman"/>
                <w:sz w:val="20"/>
              </w:rPr>
              <w:t>250</w:t>
            </w:r>
          </w:p>
        </w:tc>
      </w:tr>
      <w:tr w:rsidR="006721A1" w:rsidRPr="00983A9A" w:rsidTr="009B3307">
        <w:tc>
          <w:tcPr>
            <w:tcW w:w="7789" w:type="dxa"/>
            <w:shd w:val="clear" w:color="auto" w:fill="auto"/>
          </w:tcPr>
          <w:p w:rsidR="006721A1" w:rsidRPr="00983A9A"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Broj sastanaka Odbora za nadgledanje</w:t>
            </w:r>
          </w:p>
        </w:tc>
        <w:tc>
          <w:tcPr>
            <w:tcW w:w="1661" w:type="dxa"/>
            <w:shd w:val="clear" w:color="auto" w:fill="auto"/>
            <w:vAlign w:val="center"/>
          </w:tcPr>
          <w:p w:rsidR="006721A1" w:rsidRPr="00983A9A" w:rsidRDefault="00707D31" w:rsidP="009B3307">
            <w:pPr>
              <w:pBdr>
                <w:top w:val="nil"/>
                <w:left w:val="nil"/>
                <w:bottom w:val="nil"/>
                <w:right w:val="nil"/>
                <w:between w:val="nil"/>
              </w:pBdr>
              <w:ind w:left="840"/>
              <w:jc w:val="right"/>
              <w:rPr>
                <w:rFonts w:ascii="Times New Roman" w:eastAsia="Times New Roman" w:hAnsi="Times New Roman" w:cs="Times New Roman"/>
                <w:sz w:val="20"/>
                <w:szCs w:val="20"/>
              </w:rPr>
            </w:pPr>
            <w:r>
              <w:rPr>
                <w:rFonts w:ascii="Times New Roman" w:hAnsi="Times New Roman"/>
                <w:sz w:val="20"/>
              </w:rPr>
              <w:t>14</w:t>
            </w:r>
          </w:p>
        </w:tc>
      </w:tr>
      <w:tr w:rsidR="006721A1" w:rsidRPr="00983A9A" w:rsidTr="009B3307">
        <w:tc>
          <w:tcPr>
            <w:tcW w:w="7789" w:type="dxa"/>
            <w:shd w:val="clear" w:color="auto" w:fill="auto"/>
          </w:tcPr>
          <w:p w:rsidR="006721A1" w:rsidRPr="00983A9A"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Broj studija o razradi i sprovođenju mjera Programa</w:t>
            </w:r>
          </w:p>
        </w:tc>
        <w:tc>
          <w:tcPr>
            <w:tcW w:w="1661" w:type="dxa"/>
            <w:shd w:val="clear" w:color="auto" w:fill="auto"/>
            <w:vAlign w:val="center"/>
          </w:tcPr>
          <w:p w:rsidR="006721A1" w:rsidRPr="00983A9A" w:rsidRDefault="00707D31" w:rsidP="009B3307">
            <w:pPr>
              <w:pBdr>
                <w:top w:val="nil"/>
                <w:left w:val="nil"/>
                <w:bottom w:val="nil"/>
                <w:right w:val="nil"/>
                <w:between w:val="nil"/>
              </w:pBdr>
              <w:jc w:val="right"/>
              <w:rPr>
                <w:rFonts w:ascii="Times New Roman" w:eastAsia="Times New Roman" w:hAnsi="Times New Roman" w:cs="Times New Roman"/>
                <w:sz w:val="20"/>
                <w:szCs w:val="20"/>
              </w:rPr>
            </w:pPr>
            <w:r>
              <w:rPr>
                <w:rFonts w:ascii="Times New Roman" w:hAnsi="Times New Roman"/>
                <w:sz w:val="20"/>
              </w:rPr>
              <w:t>3</w:t>
            </w:r>
          </w:p>
        </w:tc>
      </w:tr>
      <w:tr w:rsidR="006721A1" w:rsidRPr="00983A9A" w:rsidTr="009B3307">
        <w:tc>
          <w:tcPr>
            <w:tcW w:w="7789" w:type="dxa"/>
            <w:shd w:val="clear" w:color="auto" w:fill="auto"/>
          </w:tcPr>
          <w:p w:rsidR="006721A1" w:rsidRPr="00983A9A" w:rsidRDefault="003C5BA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Broj izvještaja o evaluaciji Programa</w:t>
            </w:r>
          </w:p>
        </w:tc>
        <w:tc>
          <w:tcPr>
            <w:tcW w:w="1661" w:type="dxa"/>
            <w:shd w:val="clear" w:color="auto" w:fill="auto"/>
            <w:vAlign w:val="center"/>
          </w:tcPr>
          <w:p w:rsidR="006721A1" w:rsidRPr="00983A9A" w:rsidRDefault="00707D31" w:rsidP="009B3307">
            <w:pPr>
              <w:pBdr>
                <w:top w:val="nil"/>
                <w:left w:val="nil"/>
                <w:bottom w:val="nil"/>
                <w:right w:val="nil"/>
                <w:between w:val="nil"/>
              </w:pBdr>
              <w:jc w:val="right"/>
              <w:rPr>
                <w:rFonts w:ascii="Times New Roman" w:eastAsia="Times New Roman" w:hAnsi="Times New Roman" w:cs="Times New Roman"/>
                <w:sz w:val="20"/>
                <w:szCs w:val="20"/>
              </w:rPr>
            </w:pPr>
            <w:r>
              <w:rPr>
                <w:rFonts w:ascii="Times New Roman" w:hAnsi="Times New Roman"/>
                <w:sz w:val="20"/>
              </w:rPr>
              <w:t>3</w:t>
            </w:r>
          </w:p>
        </w:tc>
      </w:tr>
      <w:tr w:rsidR="006721A1" w:rsidRPr="00983A9A" w:rsidTr="009B3307">
        <w:tc>
          <w:tcPr>
            <w:tcW w:w="7789" w:type="dxa"/>
            <w:shd w:val="clear" w:color="auto" w:fill="auto"/>
          </w:tcPr>
          <w:p w:rsidR="006721A1" w:rsidRPr="00983A9A"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Broj podržanih aktivnosti ruralnog umrežavanja</w:t>
            </w:r>
          </w:p>
        </w:tc>
        <w:tc>
          <w:tcPr>
            <w:tcW w:w="1661" w:type="dxa"/>
            <w:shd w:val="clear" w:color="auto" w:fill="auto"/>
            <w:vAlign w:val="center"/>
          </w:tcPr>
          <w:p w:rsidR="006721A1" w:rsidRPr="00983A9A" w:rsidRDefault="00707D31" w:rsidP="009B3307">
            <w:pPr>
              <w:pBdr>
                <w:top w:val="nil"/>
                <w:left w:val="nil"/>
                <w:bottom w:val="nil"/>
                <w:right w:val="nil"/>
                <w:between w:val="nil"/>
              </w:pBdr>
              <w:ind w:left="840"/>
              <w:jc w:val="right"/>
              <w:rPr>
                <w:rFonts w:ascii="Times New Roman" w:eastAsia="Times New Roman" w:hAnsi="Times New Roman" w:cs="Times New Roman"/>
                <w:sz w:val="20"/>
                <w:szCs w:val="20"/>
              </w:rPr>
            </w:pPr>
            <w:r>
              <w:rPr>
                <w:rFonts w:ascii="Times New Roman" w:hAnsi="Times New Roman"/>
                <w:sz w:val="20"/>
              </w:rPr>
              <w:t>10</w:t>
            </w:r>
          </w:p>
        </w:tc>
      </w:tr>
      <w:tr w:rsidR="006721A1" w:rsidRPr="00983A9A" w:rsidTr="009B3307">
        <w:tc>
          <w:tcPr>
            <w:tcW w:w="7789" w:type="dxa"/>
            <w:shd w:val="clear" w:color="auto" w:fill="auto"/>
          </w:tcPr>
          <w:p w:rsidR="006721A1" w:rsidRPr="00983A9A"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 xml:space="preserve">Broj potencijalnih podržanih LAG-ova </w:t>
            </w:r>
          </w:p>
        </w:tc>
        <w:tc>
          <w:tcPr>
            <w:tcW w:w="1661" w:type="dxa"/>
            <w:shd w:val="clear" w:color="auto" w:fill="auto"/>
            <w:vAlign w:val="center"/>
          </w:tcPr>
          <w:p w:rsidR="006721A1" w:rsidRPr="00983A9A" w:rsidRDefault="00707D31" w:rsidP="009B3307">
            <w:pPr>
              <w:pBdr>
                <w:top w:val="nil"/>
                <w:left w:val="nil"/>
                <w:bottom w:val="nil"/>
                <w:right w:val="nil"/>
                <w:between w:val="nil"/>
              </w:pBdr>
              <w:ind w:left="840"/>
              <w:jc w:val="right"/>
              <w:rPr>
                <w:rFonts w:ascii="Times New Roman" w:eastAsia="Times New Roman" w:hAnsi="Times New Roman" w:cs="Times New Roman"/>
                <w:sz w:val="20"/>
                <w:szCs w:val="20"/>
              </w:rPr>
            </w:pPr>
            <w:r>
              <w:rPr>
                <w:rFonts w:ascii="Times New Roman" w:hAnsi="Times New Roman"/>
                <w:sz w:val="20"/>
              </w:rPr>
              <w:t>5</w:t>
            </w:r>
          </w:p>
        </w:tc>
      </w:tr>
    </w:tbl>
    <w:p w:rsidR="006721A1" w:rsidRPr="00E17434" w:rsidRDefault="006721A1">
      <w:pPr>
        <w:jc w:val="both"/>
        <w:rPr>
          <w:rFonts w:ascii="Times New Roman" w:eastAsia="Times New Roman" w:hAnsi="Times New Roman" w:cs="Times New Roman"/>
          <w:sz w:val="22"/>
          <w:szCs w:val="22"/>
        </w:rPr>
      </w:pPr>
    </w:p>
    <w:p w:rsidR="006721A1" w:rsidRPr="00E17434" w:rsidRDefault="006721A1">
      <w:pPr>
        <w:ind w:left="720"/>
        <w:jc w:val="both"/>
        <w:rPr>
          <w:rFonts w:ascii="Times New Roman" w:eastAsia="Times New Roman" w:hAnsi="Times New Roman" w:cs="Times New Roman"/>
          <w:sz w:val="22"/>
          <w:szCs w:val="22"/>
        </w:rPr>
      </w:pPr>
    </w:p>
    <w:p w:rsidR="006721A1" w:rsidRPr="00E17434" w:rsidRDefault="00707D31" w:rsidP="009E63D5">
      <w:pPr>
        <w:pStyle w:val="Heading2"/>
        <w:numPr>
          <w:ilvl w:val="3"/>
          <w:numId w:val="1"/>
        </w:numPr>
        <w:ind w:hanging="720"/>
        <w:rPr>
          <w:rFonts w:ascii="Times New Roman" w:hAnsi="Times New Roman" w:cs="Times New Roman"/>
        </w:rPr>
      </w:pPr>
      <w:bookmarkStart w:id="943" w:name="_Toc98230673"/>
      <w:bookmarkStart w:id="944" w:name="_Toc172615185"/>
      <w:r>
        <w:rPr>
          <w:rFonts w:ascii="Times New Roman" w:hAnsi="Times New Roman"/>
        </w:rPr>
        <w:t>Administrativna procedura</w:t>
      </w:r>
      <w:bookmarkEnd w:id="943"/>
      <w:bookmarkEnd w:id="944"/>
    </w:p>
    <w:p w:rsidR="006721A1" w:rsidRDefault="00707D31" w:rsidP="00557E01">
      <w:pPr>
        <w:pBdr>
          <w:top w:val="nil"/>
          <w:left w:val="nil"/>
          <w:bottom w:val="nil"/>
          <w:right w:val="nil"/>
          <w:between w:val="nil"/>
        </w:pBdr>
        <w:tabs>
          <w:tab w:val="left" w:pos="567"/>
        </w:tabs>
        <w:spacing w:before="240"/>
        <w:jc w:val="both"/>
        <w:rPr>
          <w:rFonts w:ascii="Times New Roman" w:eastAsia="Times New Roman" w:hAnsi="Times New Roman" w:cs="Times New Roman"/>
          <w:sz w:val="22"/>
          <w:szCs w:val="22"/>
        </w:rPr>
      </w:pPr>
      <w:r>
        <w:rPr>
          <w:rFonts w:ascii="Times New Roman" w:hAnsi="Times New Roman"/>
          <w:sz w:val="22"/>
        </w:rPr>
        <w:t xml:space="preserve">Generalno, Upravljačko tijelo odgovorno je za izradu godišnjeg akcionog plana koji, nakon konsultacija s Komisijom, treba da usvoji Odbor za nadgledanje, na jesenjoj sjednici. </w:t>
      </w:r>
    </w:p>
    <w:p w:rsidR="00C77D28" w:rsidRDefault="00C77D28">
      <w:pPr>
        <w:pBdr>
          <w:top w:val="nil"/>
          <w:left w:val="nil"/>
          <w:bottom w:val="nil"/>
          <w:right w:val="nil"/>
          <w:between w:val="nil"/>
        </w:pBdr>
        <w:tabs>
          <w:tab w:val="left" w:pos="567"/>
        </w:tabs>
        <w:jc w:val="both"/>
        <w:rPr>
          <w:rFonts w:ascii="Times New Roman" w:hAnsi="Times New Roman"/>
          <w:sz w:val="22"/>
        </w:rPr>
      </w:pPr>
    </w:p>
    <w:p w:rsidR="006721A1" w:rsidRPr="00E17434" w:rsidRDefault="00707D31">
      <w:pPr>
        <w:pBdr>
          <w:top w:val="nil"/>
          <w:left w:val="nil"/>
          <w:bottom w:val="nil"/>
          <w:right w:val="nil"/>
          <w:between w:val="nil"/>
        </w:pBdr>
        <w:tabs>
          <w:tab w:val="left" w:pos="567"/>
        </w:tabs>
        <w:jc w:val="both"/>
        <w:rPr>
          <w:rFonts w:ascii="Times New Roman" w:eastAsia="Times New Roman" w:hAnsi="Times New Roman" w:cs="Times New Roman"/>
          <w:sz w:val="22"/>
          <w:szCs w:val="22"/>
        </w:rPr>
      </w:pPr>
      <w:r>
        <w:rPr>
          <w:rFonts w:ascii="Times New Roman" w:hAnsi="Times New Roman"/>
          <w:sz w:val="22"/>
        </w:rPr>
        <w:t>Struktura akcionog plana prikazana je u tekstu koji slijedi:</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391"/>
        <w:gridCol w:w="4820"/>
        <w:gridCol w:w="1275"/>
        <w:gridCol w:w="1802"/>
      </w:tblGrid>
      <w:tr w:rsidR="009E63D5" w:rsidRPr="00983A9A" w:rsidTr="00754E88">
        <w:tc>
          <w:tcPr>
            <w:tcW w:w="1391" w:type="dxa"/>
            <w:shd w:val="clear" w:color="auto" w:fill="D9D9D9"/>
            <w:vAlign w:val="center"/>
          </w:tcPr>
          <w:p w:rsidR="006721A1" w:rsidRPr="00983A9A" w:rsidRDefault="00707D31" w:rsidP="009B3307">
            <w:pPr>
              <w:spacing w:after="120"/>
              <w:jc w:val="center"/>
              <w:rPr>
                <w:rFonts w:ascii="Times New Roman" w:eastAsia="Times New Roman" w:hAnsi="Times New Roman" w:cs="Times New Roman"/>
                <w:b/>
                <w:sz w:val="20"/>
                <w:szCs w:val="20"/>
              </w:rPr>
            </w:pPr>
            <w:bookmarkStart w:id="945" w:name="_heading=h.2qk79lc"/>
            <w:bookmarkEnd w:id="945"/>
            <w:r>
              <w:rPr>
                <w:rFonts w:ascii="Times New Roman" w:hAnsi="Times New Roman"/>
                <w:b/>
                <w:sz w:val="20"/>
              </w:rPr>
              <w:t>Vrsta troškova</w:t>
            </w:r>
          </w:p>
        </w:tc>
        <w:tc>
          <w:tcPr>
            <w:tcW w:w="4820" w:type="dxa"/>
            <w:shd w:val="clear" w:color="auto" w:fill="D9D9D9"/>
            <w:vAlign w:val="center"/>
          </w:tcPr>
          <w:p w:rsidR="006721A1" w:rsidRPr="00983A9A"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Naziv aktivnosti i kratak opis, uključujući kvantifikaciju</w:t>
            </w:r>
          </w:p>
          <w:p w:rsidR="006721A1" w:rsidRPr="00983A9A"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(ko će imati koristi, koje aktivnosti, koji subjekti), kvantifikaciju (broj aktivnosti, polaznici, itd.)</w:t>
            </w:r>
          </w:p>
        </w:tc>
        <w:tc>
          <w:tcPr>
            <w:tcW w:w="1275" w:type="dxa"/>
            <w:shd w:val="clear" w:color="auto" w:fill="D9D9D9"/>
            <w:vAlign w:val="center"/>
          </w:tcPr>
          <w:p w:rsidR="006721A1" w:rsidRPr="00983A9A"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Indikativni budžet</w:t>
            </w:r>
          </w:p>
        </w:tc>
        <w:tc>
          <w:tcPr>
            <w:tcW w:w="1802" w:type="dxa"/>
            <w:shd w:val="clear" w:color="auto" w:fill="D9D9D9"/>
            <w:vAlign w:val="center"/>
          </w:tcPr>
          <w:p w:rsidR="006721A1" w:rsidRPr="00983A9A"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Indikativni vremenski okvir za implementaciju</w:t>
            </w:r>
          </w:p>
        </w:tc>
      </w:tr>
      <w:tr w:rsidR="009E63D5" w:rsidRPr="00983A9A" w:rsidTr="009E63D5">
        <w:tc>
          <w:tcPr>
            <w:tcW w:w="1391" w:type="dxa"/>
            <w:shd w:val="clear" w:color="auto" w:fill="auto"/>
          </w:tcPr>
          <w:p w:rsidR="006721A1" w:rsidRPr="00983A9A" w:rsidRDefault="006721A1" w:rsidP="009B3307">
            <w:pPr>
              <w:spacing w:after="120"/>
              <w:jc w:val="both"/>
              <w:rPr>
                <w:rFonts w:ascii="Times New Roman" w:eastAsia="Times New Roman" w:hAnsi="Times New Roman" w:cs="Times New Roman"/>
                <w:sz w:val="20"/>
                <w:szCs w:val="20"/>
              </w:rPr>
            </w:pPr>
          </w:p>
        </w:tc>
        <w:tc>
          <w:tcPr>
            <w:tcW w:w="4820" w:type="dxa"/>
            <w:shd w:val="clear" w:color="auto" w:fill="auto"/>
          </w:tcPr>
          <w:p w:rsidR="006721A1" w:rsidRPr="00983A9A" w:rsidRDefault="006721A1" w:rsidP="009B3307">
            <w:pPr>
              <w:spacing w:after="120"/>
              <w:jc w:val="both"/>
              <w:rPr>
                <w:rFonts w:ascii="Times New Roman" w:eastAsia="Times New Roman" w:hAnsi="Times New Roman" w:cs="Times New Roman"/>
                <w:sz w:val="20"/>
                <w:szCs w:val="20"/>
              </w:rPr>
            </w:pPr>
          </w:p>
        </w:tc>
        <w:tc>
          <w:tcPr>
            <w:tcW w:w="1275" w:type="dxa"/>
            <w:shd w:val="clear" w:color="auto" w:fill="auto"/>
          </w:tcPr>
          <w:p w:rsidR="006721A1" w:rsidRPr="00983A9A" w:rsidRDefault="006721A1" w:rsidP="009B3307">
            <w:pPr>
              <w:spacing w:after="120"/>
              <w:jc w:val="both"/>
              <w:rPr>
                <w:rFonts w:ascii="Times New Roman" w:eastAsia="Times New Roman" w:hAnsi="Times New Roman" w:cs="Times New Roman"/>
                <w:sz w:val="20"/>
                <w:szCs w:val="20"/>
              </w:rPr>
            </w:pPr>
          </w:p>
        </w:tc>
        <w:tc>
          <w:tcPr>
            <w:tcW w:w="1802" w:type="dxa"/>
            <w:shd w:val="clear" w:color="auto" w:fill="auto"/>
          </w:tcPr>
          <w:p w:rsidR="006721A1" w:rsidRPr="00983A9A" w:rsidRDefault="006721A1" w:rsidP="009B3307">
            <w:pPr>
              <w:spacing w:after="120"/>
              <w:jc w:val="both"/>
              <w:rPr>
                <w:rFonts w:ascii="Times New Roman" w:eastAsia="Times New Roman" w:hAnsi="Times New Roman" w:cs="Times New Roman"/>
                <w:sz w:val="20"/>
                <w:szCs w:val="20"/>
              </w:rPr>
            </w:pPr>
          </w:p>
        </w:tc>
      </w:tr>
    </w:tbl>
    <w:p w:rsidR="006721A1" w:rsidRPr="00E17434" w:rsidRDefault="006721A1">
      <w:pPr>
        <w:pBdr>
          <w:top w:val="nil"/>
          <w:left w:val="nil"/>
          <w:bottom w:val="nil"/>
          <w:right w:val="nil"/>
          <w:between w:val="nil"/>
        </w:pBdr>
        <w:tabs>
          <w:tab w:val="left" w:pos="567"/>
        </w:tabs>
        <w:jc w:val="both"/>
        <w:rPr>
          <w:rFonts w:ascii="Times New Roman" w:eastAsia="Times New Roman" w:hAnsi="Times New Roman" w:cs="Times New Roman"/>
          <w:sz w:val="22"/>
          <w:szCs w:val="22"/>
        </w:rPr>
      </w:pPr>
    </w:p>
    <w:p w:rsidR="006721A1" w:rsidRPr="00E17434" w:rsidRDefault="00707D31" w:rsidP="00700CE2">
      <w:pPr>
        <w:pBdr>
          <w:top w:val="nil"/>
          <w:left w:val="nil"/>
          <w:bottom w:val="nil"/>
          <w:right w:val="nil"/>
          <w:between w:val="nil"/>
        </w:pBdr>
        <w:tabs>
          <w:tab w:val="left" w:pos="567"/>
        </w:tabs>
        <w:spacing w:after="240"/>
        <w:jc w:val="both"/>
        <w:rPr>
          <w:rFonts w:ascii="Times New Roman" w:eastAsia="Times New Roman" w:hAnsi="Times New Roman" w:cs="Times New Roman"/>
          <w:sz w:val="22"/>
          <w:szCs w:val="22"/>
        </w:rPr>
      </w:pPr>
      <w:r>
        <w:rPr>
          <w:rFonts w:ascii="Times New Roman" w:hAnsi="Times New Roman"/>
          <w:sz w:val="22"/>
        </w:rPr>
        <w:t>Lista prihvatljivih troškova (LPT) sadrži prihvatljive troškove za realizaciju svih aktivnosti predviđenih Akcionim planom.</w:t>
      </w:r>
    </w:p>
    <w:p w:rsidR="006721A1" w:rsidRPr="00E17434" w:rsidRDefault="00707D31" w:rsidP="00700CE2">
      <w:pPr>
        <w:pBdr>
          <w:top w:val="nil"/>
          <w:left w:val="nil"/>
          <w:bottom w:val="nil"/>
          <w:right w:val="nil"/>
          <w:between w:val="nil"/>
        </w:pBdr>
        <w:tabs>
          <w:tab w:val="left" w:pos="567"/>
        </w:tabs>
        <w:spacing w:after="240"/>
        <w:ind w:left="454" w:hanging="454"/>
        <w:jc w:val="both"/>
        <w:rPr>
          <w:rFonts w:ascii="Times New Roman" w:eastAsia="Times New Roman" w:hAnsi="Times New Roman" w:cs="Times New Roman"/>
          <w:sz w:val="22"/>
          <w:szCs w:val="22"/>
        </w:rPr>
      </w:pPr>
      <w:r>
        <w:rPr>
          <w:rFonts w:ascii="Times New Roman" w:hAnsi="Times New Roman"/>
          <w:sz w:val="22"/>
        </w:rPr>
        <w:t>Upravljačko tijelo vrši postupak javne nabavke za sve aktivnosti.</w:t>
      </w:r>
    </w:p>
    <w:p w:rsidR="006721A1" w:rsidRPr="00E17434" w:rsidRDefault="00707D31" w:rsidP="00700CE2">
      <w:pPr>
        <w:pBdr>
          <w:top w:val="nil"/>
          <w:left w:val="nil"/>
          <w:bottom w:val="nil"/>
          <w:right w:val="nil"/>
          <w:between w:val="nil"/>
        </w:pBdr>
        <w:tabs>
          <w:tab w:val="left" w:pos="567"/>
        </w:tabs>
        <w:spacing w:after="240"/>
        <w:jc w:val="both"/>
        <w:rPr>
          <w:rFonts w:ascii="Times New Roman" w:eastAsia="Times New Roman" w:hAnsi="Times New Roman" w:cs="Times New Roman"/>
          <w:sz w:val="22"/>
          <w:szCs w:val="22"/>
        </w:rPr>
      </w:pPr>
      <w:r>
        <w:rPr>
          <w:rFonts w:ascii="Times New Roman" w:hAnsi="Times New Roman"/>
          <w:sz w:val="22"/>
        </w:rPr>
        <w:t xml:space="preserve">Sve procedure detaljno su opisane i Praktičnom vodiču kroz procedure ugovaranja pomoći zemljama koje nijesu članice EU (PRAG). </w:t>
      </w:r>
    </w:p>
    <w:p w:rsidR="006721A1" w:rsidRPr="00E17434" w:rsidRDefault="00707D31" w:rsidP="00700CE2">
      <w:pPr>
        <w:pBdr>
          <w:top w:val="nil"/>
          <w:left w:val="nil"/>
          <w:bottom w:val="nil"/>
          <w:right w:val="nil"/>
          <w:between w:val="nil"/>
        </w:pBdr>
        <w:tabs>
          <w:tab w:val="left" w:pos="567"/>
        </w:tabs>
        <w:spacing w:after="240"/>
        <w:jc w:val="both"/>
        <w:rPr>
          <w:rFonts w:ascii="Times New Roman" w:eastAsia="Times New Roman" w:hAnsi="Times New Roman" w:cs="Times New Roman"/>
          <w:sz w:val="22"/>
          <w:szCs w:val="22"/>
        </w:rPr>
      </w:pPr>
      <w:r>
        <w:rPr>
          <w:rFonts w:ascii="Times New Roman" w:hAnsi="Times New Roman"/>
          <w:sz w:val="22"/>
        </w:rPr>
        <w:t>Tokom sprovođenja Mjere</w:t>
      </w:r>
      <w:r>
        <w:rPr>
          <w:rFonts w:ascii="Times New Roman" w:hAnsi="Times New Roman"/>
        </w:rPr>
        <w:t xml:space="preserve"> (9)</w:t>
      </w:r>
      <w:r>
        <w:rPr>
          <w:rFonts w:ascii="Times New Roman" w:hAnsi="Times New Roman"/>
          <w:sz w:val="22"/>
        </w:rPr>
        <w:t xml:space="preserve">, IPARD </w:t>
      </w:r>
      <w:r w:rsidR="00925C21">
        <w:rPr>
          <w:rFonts w:ascii="Times New Roman" w:hAnsi="Times New Roman"/>
          <w:sz w:val="22"/>
        </w:rPr>
        <w:t xml:space="preserve">Agencija </w:t>
      </w:r>
      <w:r>
        <w:rPr>
          <w:rFonts w:ascii="Times New Roman" w:hAnsi="Times New Roman"/>
          <w:sz w:val="22"/>
        </w:rPr>
        <w:t>vrši kontrolu dokumenata i procedura za sprovođenje postupka javne nabavke i odobrava dokumenta i procedure, obavlja administrativnu i terensku provjeru, provjerava raspoloživost sredstava za sprovođenje aktivnosti na osnovu iznosa godišnjeg akcionog plana i vrši plaćanja za odobrene troškove koji se odnose na određenu aktivnost.</w:t>
      </w:r>
    </w:p>
    <w:p w:rsidR="006721A1" w:rsidRPr="00E17434" w:rsidRDefault="00707D31" w:rsidP="00700CE2">
      <w:pPr>
        <w:pBdr>
          <w:top w:val="nil"/>
          <w:left w:val="nil"/>
          <w:bottom w:val="nil"/>
          <w:right w:val="nil"/>
          <w:between w:val="nil"/>
        </w:pBdr>
        <w:tabs>
          <w:tab w:val="left" w:pos="567"/>
        </w:tabs>
        <w:spacing w:after="240"/>
        <w:jc w:val="both"/>
        <w:rPr>
          <w:rFonts w:ascii="Times New Roman" w:eastAsia="Times New Roman" w:hAnsi="Times New Roman" w:cs="Times New Roman"/>
          <w:sz w:val="22"/>
          <w:szCs w:val="22"/>
        </w:rPr>
      </w:pPr>
      <w:r>
        <w:rPr>
          <w:rFonts w:ascii="Times New Roman" w:hAnsi="Times New Roman"/>
          <w:sz w:val="22"/>
        </w:rPr>
        <w:t xml:space="preserve">Čitav postupak za implementaciju Mjere (9) detaljno je propisan u dokumentima (npr. Priručnik za postupak itd.) koji čini sastavni dio kompletnog </w:t>
      </w:r>
      <w:r w:rsidR="004A4063">
        <w:rPr>
          <w:rFonts w:ascii="Times New Roman" w:hAnsi="Times New Roman"/>
          <w:sz w:val="22"/>
        </w:rPr>
        <w:t xml:space="preserve">akreditacionog </w:t>
      </w:r>
      <w:r>
        <w:rPr>
          <w:rFonts w:ascii="Times New Roman" w:hAnsi="Times New Roman"/>
          <w:sz w:val="22"/>
        </w:rPr>
        <w:t>paketa za Mjeru (9).</w:t>
      </w:r>
    </w:p>
    <w:p w:rsidR="006721A1" w:rsidRPr="00E17434" w:rsidRDefault="00707D31" w:rsidP="009E63D5">
      <w:pPr>
        <w:pStyle w:val="Heading2"/>
        <w:numPr>
          <w:ilvl w:val="3"/>
          <w:numId w:val="1"/>
        </w:numPr>
        <w:ind w:hanging="720"/>
        <w:rPr>
          <w:rFonts w:ascii="Times New Roman" w:hAnsi="Times New Roman" w:cs="Times New Roman"/>
        </w:rPr>
      </w:pPr>
      <w:bookmarkStart w:id="946" w:name="_Toc98230674"/>
      <w:bookmarkStart w:id="947" w:name="_Toc172615186"/>
      <w:r>
        <w:rPr>
          <w:rFonts w:ascii="Times New Roman" w:hAnsi="Times New Roman"/>
        </w:rPr>
        <w:t>Geografski opseg mjere</w:t>
      </w:r>
      <w:bookmarkEnd w:id="946"/>
      <w:bookmarkEnd w:id="947"/>
    </w:p>
    <w:p w:rsidR="006721A1" w:rsidRPr="00E17434" w:rsidRDefault="00707D31">
      <w:pPr>
        <w:pBdr>
          <w:top w:val="nil"/>
          <w:left w:val="nil"/>
          <w:bottom w:val="nil"/>
          <w:right w:val="nil"/>
          <w:between w:val="nil"/>
        </w:pBdr>
        <w:tabs>
          <w:tab w:val="left" w:pos="567"/>
        </w:tabs>
        <w:jc w:val="both"/>
        <w:rPr>
          <w:rFonts w:ascii="Times New Roman" w:eastAsia="Times New Roman" w:hAnsi="Times New Roman" w:cs="Times New Roman"/>
          <w:sz w:val="22"/>
          <w:szCs w:val="22"/>
        </w:rPr>
      </w:pPr>
      <w:bookmarkStart w:id="948" w:name="_heading=h.3pp52gy"/>
      <w:bookmarkEnd w:id="948"/>
      <w:r>
        <w:rPr>
          <w:rFonts w:ascii="Times New Roman" w:hAnsi="Times New Roman"/>
          <w:sz w:val="22"/>
        </w:rPr>
        <w:t>/</w:t>
      </w:r>
    </w:p>
    <w:p w:rsidR="006721A1" w:rsidRPr="00E17434" w:rsidRDefault="00707D31" w:rsidP="009E63D5">
      <w:pPr>
        <w:pStyle w:val="Heading2"/>
        <w:numPr>
          <w:ilvl w:val="3"/>
          <w:numId w:val="1"/>
        </w:numPr>
        <w:ind w:hanging="720"/>
        <w:rPr>
          <w:rFonts w:ascii="Times New Roman" w:hAnsi="Times New Roman" w:cs="Times New Roman"/>
        </w:rPr>
      </w:pPr>
      <w:bookmarkStart w:id="949" w:name="_Toc98230675"/>
      <w:bookmarkStart w:id="950" w:name="_Toc172615187"/>
      <w:r>
        <w:rPr>
          <w:rFonts w:ascii="Times New Roman" w:hAnsi="Times New Roman"/>
        </w:rPr>
        <w:t>Prelazna rješenja</w:t>
      </w:r>
      <w:bookmarkEnd w:id="949"/>
      <w:bookmarkEnd w:id="950"/>
    </w:p>
    <w:p w:rsidR="006721A1" w:rsidRPr="00E17434" w:rsidRDefault="006721A1">
      <w:pPr>
        <w:jc w:val="both"/>
        <w:rPr>
          <w:rFonts w:ascii="Times New Roman" w:eastAsia="Times New Roman" w:hAnsi="Times New Roman" w:cs="Times New Roman"/>
          <w:b/>
          <w:sz w:val="22"/>
          <w:szCs w:val="22"/>
        </w:rPr>
      </w:pPr>
    </w:p>
    <w:p w:rsidR="006721A1" w:rsidRDefault="00707D31">
      <w:pPr>
        <w:jc w:val="both"/>
        <w:rPr>
          <w:rFonts w:ascii="Times New Roman" w:hAnsi="Times New Roman"/>
          <w:sz w:val="22"/>
        </w:rPr>
      </w:pPr>
      <w:r>
        <w:rPr>
          <w:rFonts w:ascii="Times New Roman" w:hAnsi="Times New Roman"/>
          <w:sz w:val="22"/>
        </w:rPr>
        <w:t xml:space="preserve">Aktivnosti tehničke pomoći koje se podržavaju u programskom periodu 2021-2027. mogu se odnositi na prethodne i naredne programske periode. Stoga se tehnička pomoć koja je opredijeljena za programski period 2021-2027. može koristiti za realizaciju, npr. zatvaranje prethodnih programskih perioda, naročito u pogledu </w:t>
      </w:r>
      <w:r>
        <w:rPr>
          <w:rFonts w:ascii="Times New Roman" w:hAnsi="Times New Roman"/>
          <w:i/>
          <w:sz w:val="22"/>
        </w:rPr>
        <w:t>ex-post</w:t>
      </w:r>
      <w:r>
        <w:rPr>
          <w:rFonts w:ascii="Times New Roman" w:hAnsi="Times New Roman"/>
          <w:sz w:val="22"/>
        </w:rPr>
        <w:t xml:space="preserve"> evaluacija programa 2014-2020. ili pripreme za programski period nakon 2027. godine.</w:t>
      </w:r>
    </w:p>
    <w:p w:rsidR="00A534A7" w:rsidRPr="00E17434" w:rsidRDefault="00A534A7">
      <w:pPr>
        <w:jc w:val="both"/>
        <w:rPr>
          <w:rFonts w:ascii="Times New Roman" w:eastAsia="Times New Roman" w:hAnsi="Times New Roman" w:cs="Times New Roman"/>
          <w:sz w:val="22"/>
          <w:szCs w:val="22"/>
        </w:rPr>
      </w:pPr>
    </w:p>
    <w:p w:rsidR="006721A1" w:rsidRPr="00E17434" w:rsidRDefault="006721A1">
      <w:pPr>
        <w:rPr>
          <w:rFonts w:ascii="Times New Roman" w:eastAsia="Times New Roman" w:hAnsi="Times New Roman" w:cs="Times New Roman"/>
          <w:sz w:val="22"/>
          <w:szCs w:val="22"/>
        </w:rPr>
      </w:pPr>
    </w:p>
    <w:p w:rsidR="006721A1" w:rsidRDefault="00707D31" w:rsidP="00983A9A">
      <w:pPr>
        <w:pStyle w:val="Heading3"/>
        <w:numPr>
          <w:ilvl w:val="2"/>
          <w:numId w:val="1"/>
        </w:numPr>
        <w:jc w:val="both"/>
        <w:rPr>
          <w:rFonts w:ascii="Times New Roman" w:hAnsi="Times New Roman"/>
        </w:rPr>
      </w:pPr>
      <w:bookmarkStart w:id="951" w:name="_Toc98230676"/>
      <w:bookmarkStart w:id="952" w:name="_Toc172615188"/>
      <w:r>
        <w:rPr>
          <w:rFonts w:ascii="Times New Roman" w:hAnsi="Times New Roman"/>
        </w:rPr>
        <w:t>MJERA 11 – ZASNIVANJE I ZAŠTITA ŠUMA</w:t>
      </w:r>
      <w:bookmarkEnd w:id="951"/>
      <w:bookmarkEnd w:id="952"/>
    </w:p>
    <w:p w:rsidR="00983A9A" w:rsidRPr="00983A9A" w:rsidRDefault="00983A9A" w:rsidP="00983A9A">
      <w:pPr>
        <w:rPr>
          <w:lang w:eastAsia="x-none"/>
        </w:rPr>
      </w:pPr>
    </w:p>
    <w:p w:rsidR="006721A1" w:rsidRPr="00E17434" w:rsidRDefault="00707D31" w:rsidP="009E63D5">
      <w:pPr>
        <w:pStyle w:val="Heading2"/>
        <w:numPr>
          <w:ilvl w:val="3"/>
          <w:numId w:val="1"/>
        </w:numPr>
        <w:ind w:hanging="720"/>
        <w:rPr>
          <w:rFonts w:ascii="Times New Roman" w:hAnsi="Times New Roman" w:cs="Times New Roman"/>
        </w:rPr>
      </w:pPr>
      <w:r>
        <w:rPr>
          <w:rFonts w:ascii="Times New Roman" w:hAnsi="Times New Roman"/>
        </w:rPr>
        <w:t xml:space="preserve"> </w:t>
      </w:r>
      <w:bookmarkStart w:id="953" w:name="_Toc98230677"/>
      <w:bookmarkStart w:id="954" w:name="_Toc172615189"/>
      <w:r>
        <w:rPr>
          <w:rFonts w:ascii="Times New Roman" w:hAnsi="Times New Roman"/>
        </w:rPr>
        <w:t>Pravni osnov</w:t>
      </w:r>
      <w:bookmarkEnd w:id="953"/>
      <w:bookmarkEnd w:id="954"/>
    </w:p>
    <w:p w:rsidR="006721A1" w:rsidRPr="00E17434" w:rsidRDefault="00707D31">
      <w:pPr>
        <w:spacing w:before="120" w:after="120"/>
        <w:jc w:val="both"/>
        <w:rPr>
          <w:rFonts w:ascii="Times New Roman" w:eastAsia="Times New Roman" w:hAnsi="Times New Roman" w:cs="Times New Roman"/>
          <w:sz w:val="22"/>
          <w:szCs w:val="22"/>
        </w:rPr>
      </w:pPr>
      <w:r>
        <w:rPr>
          <w:rFonts w:ascii="Times New Roman" w:hAnsi="Times New Roman"/>
          <w:sz w:val="22"/>
        </w:rPr>
        <w:t>Član 27 Sektorskog sporazuma</w:t>
      </w:r>
      <w:r>
        <w:rPr>
          <w:rFonts w:ascii="Times New Roman" w:hAnsi="Times New Roman"/>
        </w:rPr>
        <w:t>.</w:t>
      </w:r>
    </w:p>
    <w:p w:rsidR="006721A1" w:rsidRPr="00E17434" w:rsidRDefault="00C05E39" w:rsidP="009E63D5">
      <w:pPr>
        <w:pStyle w:val="Heading2"/>
        <w:numPr>
          <w:ilvl w:val="3"/>
          <w:numId w:val="1"/>
        </w:numPr>
        <w:ind w:hanging="720"/>
        <w:rPr>
          <w:rFonts w:ascii="Times New Roman" w:hAnsi="Times New Roman" w:cs="Times New Roman"/>
          <w:b w:val="0"/>
        </w:rPr>
      </w:pPr>
      <w:bookmarkStart w:id="955" w:name="_Toc172615190"/>
      <w:r>
        <w:rPr>
          <w:rFonts w:ascii="Times New Roman" w:hAnsi="Times New Roman"/>
        </w:rPr>
        <w:t>Razlozi za intervenciju</w:t>
      </w:r>
      <w:bookmarkEnd w:id="955"/>
    </w:p>
    <w:p w:rsidR="00766FD6" w:rsidRPr="00E17434" w:rsidRDefault="006304B3" w:rsidP="00700CE2">
      <w:pPr>
        <w:spacing w:after="240"/>
        <w:jc w:val="both"/>
        <w:rPr>
          <w:rFonts w:ascii="Times New Roman" w:hAnsi="Times New Roman" w:cs="Times New Roman"/>
          <w:sz w:val="22"/>
          <w:szCs w:val="22"/>
        </w:rPr>
      </w:pPr>
      <w:r w:rsidRPr="00081FF9">
        <w:rPr>
          <w:rFonts w:ascii="Times New Roman" w:eastAsia="Times New Roman" w:hAnsi="Times New Roman" w:cs="Times New Roman"/>
          <w:sz w:val="22"/>
          <w:szCs w:val="22"/>
        </w:rPr>
        <w:t xml:space="preserve">Šume zauzimaju 59,5 </w:t>
      </w:r>
      <w:r>
        <w:rPr>
          <w:rFonts w:ascii="Times New Roman" w:eastAsia="Times New Roman" w:hAnsi="Times New Roman" w:cs="Times New Roman"/>
          <w:sz w:val="22"/>
          <w:szCs w:val="22"/>
        </w:rPr>
        <w:t>%</w:t>
      </w:r>
      <w:r w:rsidRPr="00081FF9">
        <w:rPr>
          <w:rFonts w:ascii="Times New Roman" w:eastAsia="Times New Roman" w:hAnsi="Times New Roman" w:cs="Times New Roman"/>
          <w:sz w:val="22"/>
          <w:szCs w:val="22"/>
        </w:rPr>
        <w:t xml:space="preserve"> (826.782 ha), a šumsko zemljište zauzima 9,9 </w:t>
      </w:r>
      <w:r>
        <w:rPr>
          <w:rFonts w:ascii="Times New Roman" w:eastAsia="Times New Roman" w:hAnsi="Times New Roman" w:cs="Times New Roman"/>
          <w:sz w:val="22"/>
          <w:szCs w:val="22"/>
        </w:rPr>
        <w:t>%</w:t>
      </w:r>
      <w:r w:rsidRPr="00081FF9">
        <w:rPr>
          <w:rFonts w:ascii="Times New Roman" w:eastAsia="Times New Roman" w:hAnsi="Times New Roman" w:cs="Times New Roman"/>
          <w:sz w:val="22"/>
          <w:szCs w:val="22"/>
        </w:rPr>
        <w:t xml:space="preserve"> (137.480 ha). Pokrivenost šumama i šumskim zemljištem je preko 69,4 </w:t>
      </w:r>
      <w:r>
        <w:rPr>
          <w:rFonts w:ascii="Times New Roman" w:eastAsia="Times New Roman" w:hAnsi="Times New Roman" w:cs="Times New Roman"/>
          <w:sz w:val="22"/>
          <w:szCs w:val="22"/>
        </w:rPr>
        <w:t xml:space="preserve">% </w:t>
      </w:r>
      <w:r w:rsidRPr="00081FF9">
        <w:rPr>
          <w:rFonts w:ascii="Times New Roman" w:eastAsia="Times New Roman" w:hAnsi="Times New Roman" w:cs="Times New Roman"/>
          <w:sz w:val="22"/>
          <w:szCs w:val="22"/>
        </w:rPr>
        <w:t xml:space="preserve"> (964.262 ha) ukupne površine zemljišta od 1.388</w:t>
      </w:r>
      <w:r w:rsidR="00F666DC">
        <w:rPr>
          <w:rFonts w:ascii="Times New Roman" w:eastAsia="Times New Roman" w:hAnsi="Times New Roman" w:cs="Times New Roman"/>
          <w:sz w:val="22"/>
          <w:szCs w:val="22"/>
        </w:rPr>
        <w:t>,</w:t>
      </w:r>
      <w:r w:rsidRPr="00081FF9">
        <w:rPr>
          <w:rFonts w:ascii="Times New Roman" w:eastAsia="Times New Roman" w:hAnsi="Times New Roman" w:cs="Times New Roman"/>
          <w:sz w:val="22"/>
          <w:szCs w:val="22"/>
        </w:rPr>
        <w:t xml:space="preserve">581 ha. Ukupan </w:t>
      </w:r>
      <w:r>
        <w:rPr>
          <w:rFonts w:ascii="Times New Roman" w:eastAsia="Times New Roman" w:hAnsi="Times New Roman" w:cs="Times New Roman"/>
          <w:sz w:val="22"/>
          <w:szCs w:val="22"/>
        </w:rPr>
        <w:t>drvna zaliha</w:t>
      </w:r>
      <w:r w:rsidRPr="00081FF9">
        <w:rPr>
          <w:rFonts w:ascii="Times New Roman" w:eastAsia="Times New Roman" w:hAnsi="Times New Roman" w:cs="Times New Roman"/>
          <w:sz w:val="22"/>
          <w:szCs w:val="22"/>
        </w:rPr>
        <w:t xml:space="preserve"> proc</w:t>
      </w:r>
      <w:r>
        <w:rPr>
          <w:rFonts w:ascii="Times New Roman" w:eastAsia="Times New Roman" w:hAnsi="Times New Roman" w:cs="Times New Roman"/>
          <w:sz w:val="22"/>
          <w:szCs w:val="22"/>
        </w:rPr>
        <w:t>j</w:t>
      </w:r>
      <w:r w:rsidRPr="00081FF9">
        <w:rPr>
          <w:rFonts w:ascii="Times New Roman" w:eastAsia="Times New Roman" w:hAnsi="Times New Roman" w:cs="Times New Roman"/>
          <w:sz w:val="22"/>
          <w:szCs w:val="22"/>
        </w:rPr>
        <w:t xml:space="preserve">enjuje se na 122 miliona </w:t>
      </w:r>
      <w:r w:rsidRPr="00AA3802">
        <w:rPr>
          <w:rFonts w:ascii="Times New Roman" w:eastAsia="Times New Roman" w:hAnsi="Times New Roman" w:cs="Times New Roman"/>
          <w:sz w:val="22"/>
          <w:szCs w:val="22"/>
        </w:rPr>
        <w:t>m</w:t>
      </w:r>
      <w:r w:rsidRPr="003B0AB1">
        <w:rPr>
          <w:rFonts w:ascii="Times New Roman" w:eastAsia="Times New Roman" w:hAnsi="Times New Roman" w:cs="Times New Roman"/>
          <w:sz w:val="22"/>
          <w:szCs w:val="22"/>
          <w:vertAlign w:val="superscript"/>
        </w:rPr>
        <w:t>3</w:t>
      </w:r>
      <w:r w:rsidRPr="00081FF9">
        <w:rPr>
          <w:rFonts w:ascii="Times New Roman" w:eastAsia="Times New Roman" w:hAnsi="Times New Roman" w:cs="Times New Roman"/>
          <w:sz w:val="22"/>
          <w:szCs w:val="22"/>
        </w:rPr>
        <w:t xml:space="preserve">, sa tekućim povećanjem </w:t>
      </w:r>
      <w:r>
        <w:rPr>
          <w:rFonts w:ascii="Times New Roman" w:eastAsia="Times New Roman" w:hAnsi="Times New Roman" w:cs="Times New Roman"/>
          <w:sz w:val="22"/>
          <w:szCs w:val="22"/>
        </w:rPr>
        <w:t>zapremine</w:t>
      </w:r>
      <w:r w:rsidRPr="00081FF9">
        <w:rPr>
          <w:rFonts w:ascii="Times New Roman" w:eastAsia="Times New Roman" w:hAnsi="Times New Roman" w:cs="Times New Roman"/>
          <w:sz w:val="22"/>
          <w:szCs w:val="22"/>
        </w:rPr>
        <w:t>od 2,9 miliona m</w:t>
      </w:r>
      <w:r w:rsidRPr="003B0AB1">
        <w:rPr>
          <w:rFonts w:ascii="Times New Roman" w:eastAsia="Times New Roman" w:hAnsi="Times New Roman" w:cs="Times New Roman"/>
          <w:sz w:val="22"/>
          <w:szCs w:val="22"/>
          <w:vertAlign w:val="superscript"/>
        </w:rPr>
        <w:t>3</w:t>
      </w:r>
      <w:r w:rsidRPr="00081FF9">
        <w:rPr>
          <w:rFonts w:ascii="Times New Roman" w:eastAsia="Times New Roman" w:hAnsi="Times New Roman" w:cs="Times New Roman"/>
          <w:sz w:val="22"/>
          <w:szCs w:val="22"/>
        </w:rPr>
        <w:t>. Zapremina drveta u šumama</w:t>
      </w:r>
      <w:r>
        <w:rPr>
          <w:rFonts w:ascii="Times New Roman" w:eastAsia="Times New Roman" w:hAnsi="Times New Roman" w:cs="Times New Roman"/>
          <w:sz w:val="22"/>
          <w:szCs w:val="22"/>
        </w:rPr>
        <w:t xml:space="preserve"> na raspolaganju</w:t>
      </w:r>
      <w:r w:rsidRPr="00081FF9">
        <w:rPr>
          <w:rFonts w:ascii="Times New Roman" w:eastAsia="Times New Roman" w:hAnsi="Times New Roman" w:cs="Times New Roman"/>
          <w:sz w:val="22"/>
          <w:szCs w:val="22"/>
        </w:rPr>
        <w:t>, koja obuhvata 728</w:t>
      </w:r>
      <w:r w:rsidR="00F666DC">
        <w:rPr>
          <w:rFonts w:ascii="Times New Roman" w:eastAsia="Times New Roman" w:hAnsi="Times New Roman" w:cs="Times New Roman"/>
          <w:sz w:val="22"/>
          <w:szCs w:val="22"/>
        </w:rPr>
        <w:t>,</w:t>
      </w:r>
      <w:r w:rsidRPr="00081FF9">
        <w:rPr>
          <w:rFonts w:ascii="Times New Roman" w:eastAsia="Times New Roman" w:hAnsi="Times New Roman" w:cs="Times New Roman"/>
          <w:sz w:val="22"/>
          <w:szCs w:val="22"/>
        </w:rPr>
        <w:t>133 ha, je 116 miliona m</w:t>
      </w:r>
      <w:r w:rsidRPr="003B0AB1">
        <w:rPr>
          <w:rFonts w:ascii="Times New Roman" w:eastAsia="Times New Roman" w:hAnsi="Times New Roman" w:cs="Times New Roman"/>
          <w:sz w:val="22"/>
          <w:szCs w:val="22"/>
          <w:vertAlign w:val="superscript"/>
        </w:rPr>
        <w:t>3</w:t>
      </w:r>
      <w:r w:rsidRPr="00081FF9">
        <w:rPr>
          <w:rFonts w:ascii="Times New Roman" w:eastAsia="Times New Roman" w:hAnsi="Times New Roman" w:cs="Times New Roman"/>
          <w:sz w:val="22"/>
          <w:szCs w:val="22"/>
        </w:rPr>
        <w:t xml:space="preserve">, sa tekućim povećanjem </w:t>
      </w:r>
      <w:r>
        <w:rPr>
          <w:rFonts w:ascii="Times New Roman" w:eastAsia="Times New Roman" w:hAnsi="Times New Roman" w:cs="Times New Roman"/>
          <w:sz w:val="22"/>
          <w:szCs w:val="22"/>
        </w:rPr>
        <w:t>zapremine</w:t>
      </w:r>
      <w:r w:rsidRPr="00081FF9">
        <w:rPr>
          <w:rFonts w:ascii="Times New Roman" w:eastAsia="Times New Roman" w:hAnsi="Times New Roman" w:cs="Times New Roman"/>
          <w:sz w:val="22"/>
          <w:szCs w:val="22"/>
        </w:rPr>
        <w:t>od 2,8 miliona m</w:t>
      </w:r>
      <w:r w:rsidRPr="003B0AB1">
        <w:rPr>
          <w:rFonts w:ascii="Times New Roman" w:eastAsia="Times New Roman" w:hAnsi="Times New Roman" w:cs="Times New Roman"/>
          <w:sz w:val="22"/>
          <w:szCs w:val="22"/>
          <w:vertAlign w:val="superscript"/>
        </w:rPr>
        <w:t>3</w:t>
      </w:r>
      <w:r w:rsidRPr="00081FF9">
        <w:rPr>
          <w:rFonts w:ascii="Times New Roman" w:eastAsia="Times New Roman" w:hAnsi="Times New Roman" w:cs="Times New Roman"/>
          <w:sz w:val="22"/>
          <w:szCs w:val="22"/>
        </w:rPr>
        <w:t>.</w:t>
      </w:r>
      <w:r w:rsidR="00766FD6">
        <w:rPr>
          <w:rFonts w:ascii="Times New Roman" w:hAnsi="Times New Roman"/>
          <w:sz w:val="22"/>
        </w:rPr>
        <w:t>Crnogorske šume pod zaštitom obuhvataju površinu od 13,41%, odnosno 185.269,69 ha. Najveće površine nalaze se u nacionalnim parkovima: Durmitor, Skadarsko jezero, Lovćen, Biogradska gora i Prokletije, koji pokrivaju ukupno 7,27%, odnosno 100,427 ha, dok parkovi prirode pokrivaju 79.583,10 ha, odnosno 5,76% teritorije Crne Gore.</w:t>
      </w:r>
    </w:p>
    <w:p w:rsidR="00766FD6" w:rsidRPr="00E17434" w:rsidRDefault="00735864" w:rsidP="00700CE2">
      <w:pPr>
        <w:spacing w:after="240"/>
        <w:jc w:val="both"/>
        <w:rPr>
          <w:rFonts w:ascii="Times New Roman" w:hAnsi="Times New Roman" w:cs="Times New Roman"/>
          <w:sz w:val="22"/>
          <w:szCs w:val="22"/>
        </w:rPr>
      </w:pPr>
      <w:r w:rsidRPr="00735864">
        <w:rPr>
          <w:rFonts w:ascii="Times New Roman" w:hAnsi="Times New Roman"/>
          <w:sz w:val="22"/>
        </w:rPr>
        <w:t xml:space="preserve">Prema učešću na području dominiraju bukva (Fagus moesiaca) 25,5%, zatim smrča (Picea abies) 10,8%, jela (Abies alba) sa 5,3%, 2,6% hrast kitnjak (Quercus petraea) i crni bor (Pinus nigra) sa 2,0%. </w:t>
      </w:r>
      <w:r w:rsidR="00766FD6">
        <w:rPr>
          <w:rFonts w:ascii="Times New Roman" w:hAnsi="Times New Roman"/>
          <w:sz w:val="22"/>
        </w:rPr>
        <w:t xml:space="preserve"> Ove vrste čine 75,1% posječene drvne mase. Slijede ih crni bor (</w:t>
      </w:r>
      <w:r w:rsidR="00766FD6">
        <w:rPr>
          <w:rFonts w:ascii="Times New Roman" w:hAnsi="Times New Roman"/>
          <w:i/>
          <w:iCs/>
          <w:sz w:val="22"/>
        </w:rPr>
        <w:t>Pinus nigra</w:t>
      </w:r>
      <w:r w:rsidR="00766FD6">
        <w:rPr>
          <w:rFonts w:ascii="Times New Roman" w:hAnsi="Times New Roman"/>
          <w:sz w:val="22"/>
        </w:rPr>
        <w:t>) sa oko 2,8% i hrast cer (</w:t>
      </w:r>
      <w:r w:rsidR="00766FD6">
        <w:rPr>
          <w:rFonts w:ascii="Times New Roman" w:hAnsi="Times New Roman"/>
          <w:i/>
          <w:iCs/>
          <w:sz w:val="22"/>
        </w:rPr>
        <w:t>Quercus cerris</w:t>
      </w:r>
      <w:r w:rsidR="00766FD6">
        <w:rPr>
          <w:rFonts w:ascii="Times New Roman" w:hAnsi="Times New Roman"/>
          <w:sz w:val="22"/>
        </w:rPr>
        <w:t>) s udjelom od približno 3,9%. Balkanske endemske vrste. munika (</w:t>
      </w:r>
      <w:r w:rsidR="00766FD6">
        <w:rPr>
          <w:rFonts w:ascii="Times New Roman" w:hAnsi="Times New Roman"/>
          <w:i/>
          <w:iCs/>
          <w:sz w:val="22"/>
        </w:rPr>
        <w:t>Pinus heldreichii</w:t>
      </w:r>
      <w:r w:rsidR="00766FD6">
        <w:rPr>
          <w:rFonts w:ascii="Times New Roman" w:hAnsi="Times New Roman"/>
          <w:sz w:val="22"/>
        </w:rPr>
        <w:t>) i molika (</w:t>
      </w:r>
      <w:r w:rsidR="00766FD6">
        <w:rPr>
          <w:rFonts w:ascii="Times New Roman" w:hAnsi="Times New Roman"/>
          <w:i/>
          <w:iCs/>
          <w:sz w:val="22"/>
        </w:rPr>
        <w:t>Pinus peuce</w:t>
      </w:r>
      <w:r w:rsidR="00766FD6">
        <w:rPr>
          <w:rFonts w:ascii="Times New Roman" w:hAnsi="Times New Roman"/>
          <w:sz w:val="22"/>
        </w:rPr>
        <w:t>) imaju značajan udio u površini od 1,1%. (</w:t>
      </w:r>
      <w:r w:rsidR="00766FD6">
        <w:rPr>
          <w:rFonts w:ascii="Times New Roman" w:hAnsi="Times New Roman"/>
          <w:i/>
          <w:iCs/>
          <w:sz w:val="22"/>
        </w:rPr>
        <w:t>Pinus heldreichii</w:t>
      </w:r>
      <w:r w:rsidR="00766FD6">
        <w:rPr>
          <w:rFonts w:ascii="Times New Roman" w:hAnsi="Times New Roman"/>
          <w:sz w:val="22"/>
        </w:rPr>
        <w:t>) i (</w:t>
      </w:r>
      <w:r w:rsidR="00766FD6">
        <w:rPr>
          <w:rFonts w:ascii="Times New Roman" w:hAnsi="Times New Roman"/>
          <w:i/>
          <w:iCs/>
          <w:sz w:val="22"/>
        </w:rPr>
        <w:t>Pinus peuce</w:t>
      </w:r>
      <w:r w:rsidR="00766FD6">
        <w:rPr>
          <w:rFonts w:ascii="Times New Roman" w:hAnsi="Times New Roman"/>
          <w:sz w:val="22"/>
        </w:rPr>
        <w:t>) imaju učešće od 0,6% u drvnoj masi.</w:t>
      </w:r>
    </w:p>
    <w:p w:rsidR="00766FD6" w:rsidRPr="00E17434" w:rsidRDefault="00766FD6" w:rsidP="00700CE2">
      <w:pPr>
        <w:spacing w:after="240"/>
        <w:jc w:val="both"/>
        <w:rPr>
          <w:rFonts w:ascii="Times New Roman" w:hAnsi="Times New Roman" w:cs="Times New Roman"/>
          <w:sz w:val="22"/>
          <w:szCs w:val="22"/>
        </w:rPr>
      </w:pPr>
      <w:r>
        <w:rPr>
          <w:rFonts w:ascii="Times New Roman" w:hAnsi="Times New Roman"/>
          <w:sz w:val="22"/>
        </w:rPr>
        <w:lastRenderedPageBreak/>
        <w:t>Indikativni bruto godišnji prirast je 2,6 miliona m</w:t>
      </w:r>
      <w:r>
        <w:rPr>
          <w:rFonts w:ascii="Times New Roman" w:hAnsi="Times New Roman"/>
          <w:sz w:val="22"/>
          <w:vertAlign w:val="superscript"/>
        </w:rPr>
        <w:t>3</w:t>
      </w:r>
      <w:r>
        <w:rPr>
          <w:rFonts w:ascii="Times New Roman" w:hAnsi="Times New Roman"/>
          <w:sz w:val="22"/>
        </w:rPr>
        <w:t xml:space="preserve"> (u regionu Zapadnog Balkana najviši u Srbiji (4 m³/ha), a slijede Hrvatska, Bosna i Hercegovina, Crna Gora i Kosovo (3–4 m³/ha), sa značajno nižim prirastom u Sjevernoj Makedoniji i Albaniji (1,9 m³/ha, odnosno 0,8 m³/ha). </w:t>
      </w:r>
    </w:p>
    <w:p w:rsidR="00766FD6" w:rsidRPr="00E17434" w:rsidRDefault="00735864" w:rsidP="00700CE2">
      <w:pPr>
        <w:widowControl w:val="0"/>
        <w:autoSpaceDE w:val="0"/>
        <w:autoSpaceDN w:val="0"/>
        <w:adjustRightInd w:val="0"/>
        <w:spacing w:after="240"/>
        <w:jc w:val="both"/>
        <w:rPr>
          <w:rFonts w:ascii="Times New Roman" w:hAnsi="Times New Roman" w:cs="Times New Roman"/>
          <w:sz w:val="22"/>
          <w:szCs w:val="22"/>
        </w:rPr>
      </w:pPr>
      <w:r w:rsidRPr="00735864">
        <w:rPr>
          <w:rFonts w:ascii="Times New Roman" w:hAnsi="Times New Roman"/>
          <w:sz w:val="22"/>
        </w:rPr>
        <w:t xml:space="preserve">Distribucija zapremine po debljinskim klasama iznosi: 37,3% 11-30 cm;  54%  31 – 50 cm;  8,7%  preko 51cm). </w:t>
      </w:r>
      <w:r w:rsidR="00766FD6">
        <w:rPr>
          <w:rFonts w:ascii="Times New Roman" w:hAnsi="Times New Roman"/>
          <w:sz w:val="22"/>
        </w:rPr>
        <w:t>Oko polovina šuma u Crnoj Gori je u državnom, a polovina u privatnom vlasništvu.</w:t>
      </w:r>
    </w:p>
    <w:p w:rsidR="00C77D28" w:rsidRDefault="00C77D28" w:rsidP="00766FD6">
      <w:pPr>
        <w:ind w:left="720" w:right="57" w:hanging="360"/>
        <w:jc w:val="center"/>
        <w:rPr>
          <w:rFonts w:ascii="Times New Roman" w:hAnsi="Times New Roman"/>
          <w:i/>
          <w:sz w:val="22"/>
        </w:rPr>
      </w:pPr>
    </w:p>
    <w:p w:rsidR="00766FD6" w:rsidRPr="00E17434" w:rsidRDefault="00766FD6" w:rsidP="00766FD6">
      <w:pPr>
        <w:ind w:left="720" w:right="57" w:hanging="360"/>
        <w:jc w:val="center"/>
        <w:rPr>
          <w:rFonts w:ascii="Times New Roman" w:eastAsia="Times New Roman" w:hAnsi="Times New Roman" w:cs="Times New Roman"/>
          <w:bCs/>
          <w:i/>
          <w:iCs/>
          <w:sz w:val="22"/>
          <w:szCs w:val="22"/>
        </w:rPr>
      </w:pPr>
      <w:r>
        <w:rPr>
          <w:rFonts w:ascii="Times New Roman" w:hAnsi="Times New Roman"/>
          <w:i/>
          <w:sz w:val="22"/>
        </w:rPr>
        <w:t>Tabela 6</w:t>
      </w:r>
      <w:r w:rsidR="00735864">
        <w:rPr>
          <w:rFonts w:ascii="Times New Roman" w:hAnsi="Times New Roman"/>
          <w:i/>
          <w:sz w:val="22"/>
        </w:rPr>
        <w:t>9</w:t>
      </w:r>
      <w:r>
        <w:rPr>
          <w:rFonts w:ascii="Times New Roman" w:hAnsi="Times New Roman"/>
          <w:i/>
          <w:sz w:val="22"/>
        </w:rPr>
        <w:t>: Vlasnička struktura</w:t>
      </w:r>
      <w:r>
        <w:rPr>
          <w:rFonts w:ascii="Times New Roman" w:hAnsi="Times New Roman"/>
          <w:sz w:val="22"/>
        </w:rPr>
        <w:t xml:space="preserve"> </w:t>
      </w:r>
    </w:p>
    <w:tbl>
      <w:tblPr>
        <w:tblW w:w="5000" w:type="pct"/>
        <w:jc w:val="center"/>
        <w:tblCellMar>
          <w:left w:w="0" w:type="dxa"/>
          <w:right w:w="0" w:type="dxa"/>
        </w:tblCellMar>
        <w:tblLook w:val="04A0" w:firstRow="1" w:lastRow="0" w:firstColumn="1" w:lastColumn="0" w:noHBand="0" w:noVBand="1"/>
      </w:tblPr>
      <w:tblGrid>
        <w:gridCol w:w="992"/>
        <w:gridCol w:w="1726"/>
        <w:gridCol w:w="774"/>
        <w:gridCol w:w="1282"/>
        <w:gridCol w:w="922"/>
        <w:gridCol w:w="1430"/>
        <w:gridCol w:w="1324"/>
        <w:gridCol w:w="1172"/>
      </w:tblGrid>
      <w:tr w:rsidR="00766FD6" w:rsidRPr="00983A9A" w:rsidTr="00E07CA7">
        <w:trPr>
          <w:trHeight w:hRule="exact" w:val="703"/>
          <w:jc w:val="center"/>
        </w:trPr>
        <w:tc>
          <w:tcPr>
            <w:tcW w:w="51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66FD6" w:rsidRPr="00983A9A" w:rsidRDefault="00766FD6" w:rsidP="00766FD6">
            <w:pPr>
              <w:widowControl w:val="0"/>
              <w:autoSpaceDE w:val="0"/>
              <w:autoSpaceDN w:val="0"/>
              <w:adjustRightInd w:val="0"/>
              <w:jc w:val="center"/>
              <w:rPr>
                <w:rFonts w:ascii="Times New Roman" w:eastAsia="Calibri" w:hAnsi="Times New Roman" w:cs="Times New Roman"/>
                <w:b/>
                <w:sz w:val="20"/>
                <w:szCs w:val="20"/>
              </w:rPr>
            </w:pPr>
            <w:r>
              <w:rPr>
                <w:rFonts w:ascii="Times New Roman" w:hAnsi="Times New Roman"/>
                <w:b/>
                <w:sz w:val="20"/>
              </w:rPr>
              <w:t>Vlasništvo</w:t>
            </w:r>
          </w:p>
        </w:tc>
        <w:tc>
          <w:tcPr>
            <w:tcW w:w="89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66FD6" w:rsidRPr="00983A9A" w:rsidRDefault="00766FD6" w:rsidP="00766FD6">
            <w:pPr>
              <w:widowControl w:val="0"/>
              <w:autoSpaceDE w:val="0"/>
              <w:autoSpaceDN w:val="0"/>
              <w:adjustRightInd w:val="0"/>
              <w:jc w:val="center"/>
              <w:rPr>
                <w:rFonts w:ascii="Times New Roman" w:eastAsia="Calibri" w:hAnsi="Times New Roman" w:cs="Times New Roman"/>
                <w:b/>
                <w:sz w:val="20"/>
                <w:szCs w:val="20"/>
              </w:rPr>
            </w:pPr>
            <w:r>
              <w:rPr>
                <w:rFonts w:ascii="Times New Roman" w:hAnsi="Times New Roman"/>
                <w:b/>
                <w:sz w:val="20"/>
              </w:rPr>
              <w:t>Površina šuma za korišćenje (ha)</w:t>
            </w:r>
          </w:p>
        </w:tc>
        <w:tc>
          <w:tcPr>
            <w:tcW w:w="40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66FD6" w:rsidRPr="00983A9A" w:rsidRDefault="00766FD6" w:rsidP="00766FD6">
            <w:pPr>
              <w:widowControl w:val="0"/>
              <w:autoSpaceDE w:val="0"/>
              <w:autoSpaceDN w:val="0"/>
              <w:adjustRightInd w:val="0"/>
              <w:jc w:val="center"/>
              <w:rPr>
                <w:rFonts w:ascii="Times New Roman" w:eastAsia="Calibri" w:hAnsi="Times New Roman" w:cs="Times New Roman"/>
                <w:b/>
                <w:sz w:val="20"/>
                <w:szCs w:val="20"/>
              </w:rPr>
            </w:pPr>
            <w:r>
              <w:rPr>
                <w:rFonts w:ascii="Times New Roman" w:hAnsi="Times New Roman"/>
                <w:b/>
                <w:sz w:val="20"/>
              </w:rPr>
              <w:t>%</w:t>
            </w:r>
          </w:p>
        </w:tc>
        <w:tc>
          <w:tcPr>
            <w:tcW w:w="66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66FD6" w:rsidRPr="00983A9A" w:rsidRDefault="00766FD6" w:rsidP="00766FD6">
            <w:pPr>
              <w:widowControl w:val="0"/>
              <w:autoSpaceDE w:val="0"/>
              <w:autoSpaceDN w:val="0"/>
              <w:adjustRightInd w:val="0"/>
              <w:jc w:val="center"/>
              <w:rPr>
                <w:rFonts w:ascii="Times New Roman" w:eastAsia="Calibri" w:hAnsi="Times New Roman" w:cs="Times New Roman"/>
                <w:b/>
                <w:sz w:val="20"/>
                <w:szCs w:val="20"/>
              </w:rPr>
            </w:pPr>
            <w:r>
              <w:rPr>
                <w:rFonts w:ascii="Times New Roman" w:hAnsi="Times New Roman"/>
                <w:b/>
                <w:sz w:val="20"/>
              </w:rPr>
              <w:t>Drvna zaliha</w:t>
            </w:r>
          </w:p>
          <w:p w:rsidR="00766FD6" w:rsidRPr="00983A9A" w:rsidRDefault="00766FD6" w:rsidP="00766FD6">
            <w:pPr>
              <w:widowControl w:val="0"/>
              <w:autoSpaceDE w:val="0"/>
              <w:autoSpaceDN w:val="0"/>
              <w:adjustRightInd w:val="0"/>
              <w:jc w:val="center"/>
              <w:rPr>
                <w:rFonts w:ascii="Times New Roman" w:eastAsia="Calibri" w:hAnsi="Times New Roman" w:cs="Times New Roman"/>
                <w:b/>
                <w:sz w:val="20"/>
                <w:szCs w:val="20"/>
              </w:rPr>
            </w:pPr>
            <w:r>
              <w:rPr>
                <w:rFonts w:ascii="Times New Roman" w:hAnsi="Times New Roman"/>
                <w:b/>
                <w:sz w:val="20"/>
              </w:rPr>
              <w:t>(m</w:t>
            </w:r>
            <w:r>
              <w:rPr>
                <w:rFonts w:ascii="Times New Roman" w:hAnsi="Times New Roman"/>
                <w:b/>
                <w:sz w:val="20"/>
                <w:vertAlign w:val="superscript"/>
              </w:rPr>
              <w:t>3</w:t>
            </w:r>
            <w:r>
              <w:rPr>
                <w:rFonts w:ascii="Times New Roman" w:hAnsi="Times New Roman"/>
                <w:b/>
                <w:sz w:val="20"/>
              </w:rPr>
              <w:t>)</w:t>
            </w:r>
          </w:p>
        </w:tc>
        <w:tc>
          <w:tcPr>
            <w:tcW w:w="47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66FD6" w:rsidRPr="00983A9A" w:rsidRDefault="00766FD6" w:rsidP="00766FD6">
            <w:pPr>
              <w:widowControl w:val="0"/>
              <w:autoSpaceDE w:val="0"/>
              <w:autoSpaceDN w:val="0"/>
              <w:adjustRightInd w:val="0"/>
              <w:jc w:val="center"/>
              <w:rPr>
                <w:rFonts w:ascii="Times New Roman" w:eastAsia="Calibri" w:hAnsi="Times New Roman" w:cs="Times New Roman"/>
                <w:b/>
                <w:sz w:val="20"/>
                <w:szCs w:val="20"/>
              </w:rPr>
            </w:pPr>
            <w:r>
              <w:rPr>
                <w:rFonts w:ascii="Times New Roman" w:hAnsi="Times New Roman"/>
                <w:b/>
                <w:sz w:val="20"/>
              </w:rPr>
              <w:t>%</w:t>
            </w:r>
          </w:p>
        </w:tc>
        <w:tc>
          <w:tcPr>
            <w:tcW w:w="74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66FD6" w:rsidRPr="00983A9A" w:rsidRDefault="00766FD6" w:rsidP="00766FD6">
            <w:pPr>
              <w:widowControl w:val="0"/>
              <w:autoSpaceDE w:val="0"/>
              <w:autoSpaceDN w:val="0"/>
              <w:adjustRightInd w:val="0"/>
              <w:jc w:val="center"/>
              <w:rPr>
                <w:rFonts w:ascii="Times New Roman" w:hAnsi="Times New Roman" w:cs="Times New Roman"/>
                <w:b/>
                <w:sz w:val="20"/>
                <w:szCs w:val="20"/>
              </w:rPr>
            </w:pPr>
            <w:r>
              <w:rPr>
                <w:rFonts w:ascii="Times New Roman" w:hAnsi="Times New Roman"/>
                <w:b/>
                <w:sz w:val="20"/>
              </w:rPr>
              <w:t>Drvna zaliha</w:t>
            </w:r>
          </w:p>
          <w:p w:rsidR="00766FD6" w:rsidRPr="00983A9A" w:rsidRDefault="00766FD6" w:rsidP="0014490C">
            <w:pPr>
              <w:widowControl w:val="0"/>
              <w:autoSpaceDE w:val="0"/>
              <w:autoSpaceDN w:val="0"/>
              <w:adjustRightInd w:val="0"/>
              <w:jc w:val="center"/>
              <w:rPr>
                <w:rFonts w:ascii="Times New Roman" w:eastAsia="Calibri" w:hAnsi="Times New Roman" w:cs="Times New Roman"/>
                <w:b/>
                <w:sz w:val="20"/>
                <w:szCs w:val="20"/>
              </w:rPr>
            </w:pPr>
            <w:r>
              <w:rPr>
                <w:rFonts w:ascii="Times New Roman" w:hAnsi="Times New Roman"/>
                <w:b/>
                <w:sz w:val="20"/>
              </w:rPr>
              <w:t>(m</w:t>
            </w:r>
            <w:r>
              <w:rPr>
                <w:rFonts w:ascii="Times New Roman" w:hAnsi="Times New Roman"/>
                <w:b/>
                <w:sz w:val="20"/>
                <w:vertAlign w:val="superscript"/>
              </w:rPr>
              <w:t>3</w:t>
            </w:r>
            <w:r>
              <w:rPr>
                <w:rFonts w:ascii="Times New Roman" w:hAnsi="Times New Roman"/>
                <w:b/>
                <w:sz w:val="20"/>
              </w:rPr>
              <w:t>/ha)</w:t>
            </w:r>
          </w:p>
        </w:tc>
        <w:tc>
          <w:tcPr>
            <w:tcW w:w="68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66FD6" w:rsidRPr="00983A9A" w:rsidRDefault="00766FD6" w:rsidP="00766FD6">
            <w:pPr>
              <w:widowControl w:val="0"/>
              <w:autoSpaceDE w:val="0"/>
              <w:autoSpaceDN w:val="0"/>
              <w:adjustRightInd w:val="0"/>
              <w:jc w:val="center"/>
              <w:rPr>
                <w:rFonts w:ascii="Times New Roman" w:eastAsia="Calibri" w:hAnsi="Times New Roman" w:cs="Times New Roman"/>
                <w:b/>
                <w:sz w:val="20"/>
                <w:szCs w:val="20"/>
              </w:rPr>
            </w:pPr>
            <w:r>
              <w:rPr>
                <w:rFonts w:ascii="Times New Roman" w:hAnsi="Times New Roman"/>
                <w:b/>
                <w:sz w:val="20"/>
              </w:rPr>
              <w:t>Godišnji</w:t>
            </w:r>
          </w:p>
          <w:p w:rsidR="00766FD6" w:rsidRPr="00983A9A" w:rsidRDefault="00766FD6" w:rsidP="00766FD6">
            <w:pPr>
              <w:widowControl w:val="0"/>
              <w:autoSpaceDE w:val="0"/>
              <w:autoSpaceDN w:val="0"/>
              <w:adjustRightInd w:val="0"/>
              <w:jc w:val="center"/>
              <w:rPr>
                <w:rFonts w:ascii="Times New Roman" w:eastAsia="Calibri" w:hAnsi="Times New Roman" w:cs="Times New Roman"/>
                <w:b/>
                <w:sz w:val="20"/>
                <w:szCs w:val="20"/>
              </w:rPr>
            </w:pPr>
            <w:r>
              <w:rPr>
                <w:rFonts w:ascii="Times New Roman" w:hAnsi="Times New Roman"/>
                <w:b/>
                <w:sz w:val="20"/>
              </w:rPr>
              <w:t>prirast (m</w:t>
            </w:r>
            <w:r>
              <w:rPr>
                <w:rFonts w:ascii="Times New Roman" w:hAnsi="Times New Roman"/>
                <w:b/>
                <w:sz w:val="20"/>
                <w:vertAlign w:val="superscript"/>
              </w:rPr>
              <w:t>3</w:t>
            </w:r>
            <w:r>
              <w:rPr>
                <w:rFonts w:ascii="Times New Roman" w:hAnsi="Times New Roman"/>
                <w:b/>
                <w:sz w:val="20"/>
              </w:rPr>
              <w:t>)</w:t>
            </w:r>
          </w:p>
        </w:tc>
        <w:tc>
          <w:tcPr>
            <w:tcW w:w="610"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66FD6" w:rsidRPr="00983A9A" w:rsidRDefault="00766FD6" w:rsidP="0014490C">
            <w:pPr>
              <w:widowControl w:val="0"/>
              <w:autoSpaceDE w:val="0"/>
              <w:autoSpaceDN w:val="0"/>
              <w:adjustRightInd w:val="0"/>
              <w:jc w:val="center"/>
              <w:rPr>
                <w:rFonts w:ascii="Times New Roman" w:eastAsia="Calibri" w:hAnsi="Times New Roman" w:cs="Times New Roman"/>
                <w:b/>
                <w:sz w:val="20"/>
                <w:szCs w:val="20"/>
              </w:rPr>
            </w:pPr>
            <w:r>
              <w:rPr>
                <w:rFonts w:ascii="Times New Roman" w:hAnsi="Times New Roman"/>
                <w:b/>
                <w:sz w:val="20"/>
              </w:rPr>
              <w:t>Prirast (m</w:t>
            </w:r>
            <w:r>
              <w:rPr>
                <w:rFonts w:ascii="Times New Roman" w:hAnsi="Times New Roman"/>
                <w:b/>
                <w:sz w:val="20"/>
                <w:vertAlign w:val="superscript"/>
              </w:rPr>
              <w:t>3</w:t>
            </w:r>
            <w:r>
              <w:rPr>
                <w:rFonts w:ascii="Times New Roman" w:hAnsi="Times New Roman"/>
                <w:b/>
                <w:sz w:val="20"/>
              </w:rPr>
              <w:t>/ha)</w:t>
            </w:r>
          </w:p>
        </w:tc>
      </w:tr>
      <w:tr w:rsidR="00766FD6" w:rsidRPr="00983A9A" w:rsidTr="00E07CA7">
        <w:trPr>
          <w:trHeight w:hRule="exact" w:val="312"/>
          <w:jc w:val="center"/>
        </w:trPr>
        <w:tc>
          <w:tcPr>
            <w:tcW w:w="51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766FD6" w:rsidP="00766FD6">
            <w:pPr>
              <w:widowControl w:val="0"/>
              <w:autoSpaceDE w:val="0"/>
              <w:autoSpaceDN w:val="0"/>
              <w:adjustRightInd w:val="0"/>
              <w:jc w:val="center"/>
              <w:rPr>
                <w:rFonts w:ascii="Times New Roman" w:eastAsia="Calibri" w:hAnsi="Times New Roman" w:cs="Times New Roman"/>
                <w:sz w:val="20"/>
                <w:szCs w:val="20"/>
              </w:rPr>
            </w:pPr>
            <w:r>
              <w:rPr>
                <w:rFonts w:ascii="Times New Roman" w:hAnsi="Times New Roman"/>
                <w:sz w:val="20"/>
              </w:rPr>
              <w:t>Državna</w:t>
            </w:r>
          </w:p>
        </w:tc>
        <w:tc>
          <w:tcPr>
            <w:tcW w:w="89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735864" w:rsidP="00766FD6">
            <w:pPr>
              <w:widowControl w:val="0"/>
              <w:autoSpaceDE w:val="0"/>
              <w:autoSpaceDN w:val="0"/>
              <w:adjustRightInd w:val="0"/>
              <w:jc w:val="center"/>
              <w:rPr>
                <w:rFonts w:ascii="Times New Roman" w:eastAsia="Calibri" w:hAnsi="Times New Roman" w:cs="Times New Roman"/>
                <w:sz w:val="20"/>
                <w:szCs w:val="20"/>
              </w:rPr>
            </w:pPr>
            <w:r w:rsidRPr="00735864">
              <w:rPr>
                <w:rFonts w:ascii="Times New Roman" w:hAnsi="Times New Roman"/>
                <w:sz w:val="20"/>
              </w:rPr>
              <w:t>370.891,</w:t>
            </w:r>
          </w:p>
        </w:tc>
        <w:tc>
          <w:tcPr>
            <w:tcW w:w="40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673F2A" w:rsidP="00DA1E72">
            <w:pPr>
              <w:widowControl w:val="0"/>
              <w:autoSpaceDE w:val="0"/>
              <w:autoSpaceDN w:val="0"/>
              <w:adjustRightInd w:val="0"/>
              <w:jc w:val="center"/>
              <w:rPr>
                <w:rFonts w:ascii="Times New Roman" w:eastAsia="Calibri" w:hAnsi="Times New Roman" w:cs="Times New Roman"/>
                <w:sz w:val="20"/>
                <w:szCs w:val="20"/>
              </w:rPr>
            </w:pPr>
            <w:r w:rsidRPr="00673F2A">
              <w:rPr>
                <w:rFonts w:ascii="Times New Roman" w:hAnsi="Times New Roman"/>
                <w:sz w:val="20"/>
              </w:rPr>
              <w:t>50,9</w:t>
            </w:r>
          </w:p>
        </w:tc>
        <w:tc>
          <w:tcPr>
            <w:tcW w:w="66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673F2A" w:rsidP="00DA1E72">
            <w:pPr>
              <w:widowControl w:val="0"/>
              <w:autoSpaceDE w:val="0"/>
              <w:autoSpaceDN w:val="0"/>
              <w:adjustRightInd w:val="0"/>
              <w:jc w:val="center"/>
              <w:rPr>
                <w:rFonts w:ascii="Times New Roman" w:eastAsia="Calibri" w:hAnsi="Times New Roman" w:cs="Times New Roman"/>
                <w:sz w:val="20"/>
                <w:szCs w:val="20"/>
              </w:rPr>
            </w:pPr>
            <w:r w:rsidRPr="00673F2A">
              <w:rPr>
                <w:rFonts w:ascii="Times New Roman" w:hAnsi="Times New Roman"/>
                <w:sz w:val="20"/>
              </w:rPr>
              <w:t>84.517.000</w:t>
            </w:r>
          </w:p>
        </w:tc>
        <w:tc>
          <w:tcPr>
            <w:tcW w:w="47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673F2A" w:rsidP="00DA1E72">
            <w:pPr>
              <w:widowControl w:val="0"/>
              <w:autoSpaceDE w:val="0"/>
              <w:autoSpaceDN w:val="0"/>
              <w:adjustRightInd w:val="0"/>
              <w:jc w:val="center"/>
              <w:rPr>
                <w:rFonts w:ascii="Times New Roman" w:eastAsia="Calibri" w:hAnsi="Times New Roman" w:cs="Times New Roman"/>
                <w:sz w:val="20"/>
                <w:szCs w:val="20"/>
              </w:rPr>
            </w:pPr>
            <w:r w:rsidRPr="00673F2A">
              <w:rPr>
                <w:rFonts w:ascii="Times New Roman" w:hAnsi="Times New Roman"/>
                <w:sz w:val="20"/>
              </w:rPr>
              <w:t>72,7</w:t>
            </w:r>
          </w:p>
        </w:tc>
        <w:tc>
          <w:tcPr>
            <w:tcW w:w="7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673F2A" w:rsidP="00DA1E72">
            <w:pPr>
              <w:widowControl w:val="0"/>
              <w:autoSpaceDE w:val="0"/>
              <w:autoSpaceDN w:val="0"/>
              <w:adjustRightInd w:val="0"/>
              <w:jc w:val="center"/>
              <w:rPr>
                <w:rFonts w:ascii="Times New Roman" w:eastAsia="Calibri" w:hAnsi="Times New Roman" w:cs="Times New Roman"/>
                <w:sz w:val="20"/>
                <w:szCs w:val="20"/>
              </w:rPr>
            </w:pPr>
            <w:r w:rsidRPr="00673F2A">
              <w:rPr>
                <w:rFonts w:ascii="Times New Roman" w:hAnsi="Times New Roman"/>
                <w:sz w:val="20"/>
              </w:rPr>
              <w:t>224,5</w:t>
            </w:r>
          </w:p>
        </w:tc>
        <w:tc>
          <w:tcPr>
            <w:tcW w:w="68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673F2A" w:rsidP="00DA1E72">
            <w:pPr>
              <w:widowControl w:val="0"/>
              <w:autoSpaceDE w:val="0"/>
              <w:autoSpaceDN w:val="0"/>
              <w:adjustRightInd w:val="0"/>
              <w:jc w:val="center"/>
              <w:rPr>
                <w:rFonts w:ascii="Times New Roman" w:eastAsia="Calibri" w:hAnsi="Times New Roman" w:cs="Times New Roman"/>
                <w:sz w:val="20"/>
                <w:szCs w:val="20"/>
              </w:rPr>
            </w:pPr>
            <w:r w:rsidRPr="00673F2A">
              <w:rPr>
                <w:rFonts w:ascii="Times New Roman" w:hAnsi="Times New Roman"/>
                <w:sz w:val="20"/>
              </w:rPr>
              <w:t>1.968.000</w:t>
            </w: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766FD6" w:rsidP="00766FD6">
            <w:pPr>
              <w:widowControl w:val="0"/>
              <w:autoSpaceDE w:val="0"/>
              <w:autoSpaceDN w:val="0"/>
              <w:adjustRightInd w:val="0"/>
              <w:jc w:val="center"/>
              <w:rPr>
                <w:rFonts w:ascii="Times New Roman" w:eastAsia="Calibri" w:hAnsi="Times New Roman" w:cs="Times New Roman"/>
                <w:sz w:val="20"/>
                <w:szCs w:val="20"/>
              </w:rPr>
            </w:pPr>
            <w:r>
              <w:rPr>
                <w:rFonts w:ascii="Times New Roman" w:hAnsi="Times New Roman"/>
                <w:sz w:val="20"/>
              </w:rPr>
              <w:t>5,3</w:t>
            </w:r>
          </w:p>
        </w:tc>
      </w:tr>
      <w:tr w:rsidR="00766FD6" w:rsidRPr="00983A9A" w:rsidTr="00E07CA7">
        <w:trPr>
          <w:trHeight w:hRule="exact" w:val="312"/>
          <w:jc w:val="center"/>
        </w:trPr>
        <w:tc>
          <w:tcPr>
            <w:tcW w:w="51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766FD6" w:rsidP="00766FD6">
            <w:pPr>
              <w:widowControl w:val="0"/>
              <w:autoSpaceDE w:val="0"/>
              <w:autoSpaceDN w:val="0"/>
              <w:adjustRightInd w:val="0"/>
              <w:jc w:val="center"/>
              <w:rPr>
                <w:rFonts w:ascii="Times New Roman" w:eastAsia="Calibri" w:hAnsi="Times New Roman" w:cs="Times New Roman"/>
                <w:sz w:val="20"/>
                <w:szCs w:val="20"/>
              </w:rPr>
            </w:pPr>
            <w:r>
              <w:rPr>
                <w:rFonts w:ascii="Times New Roman" w:hAnsi="Times New Roman"/>
                <w:sz w:val="20"/>
              </w:rPr>
              <w:t>Privatno</w:t>
            </w:r>
          </w:p>
        </w:tc>
        <w:tc>
          <w:tcPr>
            <w:tcW w:w="89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735864" w:rsidP="00766FD6">
            <w:pPr>
              <w:widowControl w:val="0"/>
              <w:autoSpaceDE w:val="0"/>
              <w:autoSpaceDN w:val="0"/>
              <w:adjustRightInd w:val="0"/>
              <w:jc w:val="center"/>
              <w:rPr>
                <w:rFonts w:ascii="Times New Roman" w:eastAsia="Calibri" w:hAnsi="Times New Roman" w:cs="Times New Roman"/>
                <w:sz w:val="20"/>
                <w:szCs w:val="20"/>
              </w:rPr>
            </w:pPr>
            <w:r w:rsidRPr="00735864">
              <w:rPr>
                <w:rFonts w:ascii="Times New Roman" w:hAnsi="Times New Roman"/>
                <w:sz w:val="20"/>
              </w:rPr>
              <w:t>357.241,</w:t>
            </w:r>
          </w:p>
        </w:tc>
        <w:tc>
          <w:tcPr>
            <w:tcW w:w="40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673F2A" w:rsidP="00DA1E72">
            <w:pPr>
              <w:widowControl w:val="0"/>
              <w:autoSpaceDE w:val="0"/>
              <w:autoSpaceDN w:val="0"/>
              <w:adjustRightInd w:val="0"/>
              <w:jc w:val="center"/>
              <w:rPr>
                <w:rFonts w:ascii="Times New Roman" w:eastAsia="Calibri" w:hAnsi="Times New Roman" w:cs="Times New Roman"/>
                <w:sz w:val="20"/>
                <w:szCs w:val="20"/>
              </w:rPr>
            </w:pPr>
            <w:r w:rsidRPr="00673F2A">
              <w:rPr>
                <w:rFonts w:ascii="Times New Roman" w:hAnsi="Times New Roman"/>
                <w:sz w:val="20"/>
              </w:rPr>
              <w:t>49,1</w:t>
            </w:r>
          </w:p>
        </w:tc>
        <w:tc>
          <w:tcPr>
            <w:tcW w:w="66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673F2A" w:rsidP="00DA1E72">
            <w:pPr>
              <w:widowControl w:val="0"/>
              <w:autoSpaceDE w:val="0"/>
              <w:autoSpaceDN w:val="0"/>
              <w:adjustRightInd w:val="0"/>
              <w:jc w:val="center"/>
              <w:rPr>
                <w:rFonts w:ascii="Times New Roman" w:eastAsia="Calibri" w:hAnsi="Times New Roman" w:cs="Times New Roman"/>
                <w:sz w:val="20"/>
                <w:szCs w:val="20"/>
              </w:rPr>
            </w:pPr>
            <w:r w:rsidRPr="00673F2A">
              <w:rPr>
                <w:rFonts w:ascii="Times New Roman" w:hAnsi="Times New Roman"/>
                <w:sz w:val="20"/>
              </w:rPr>
              <w:t>31.700.000</w:t>
            </w:r>
          </w:p>
        </w:tc>
        <w:tc>
          <w:tcPr>
            <w:tcW w:w="47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673F2A" w:rsidP="00DA1E72">
            <w:pPr>
              <w:widowControl w:val="0"/>
              <w:autoSpaceDE w:val="0"/>
              <w:autoSpaceDN w:val="0"/>
              <w:adjustRightInd w:val="0"/>
              <w:jc w:val="center"/>
              <w:rPr>
                <w:rFonts w:ascii="Times New Roman" w:eastAsia="Calibri" w:hAnsi="Times New Roman" w:cs="Times New Roman"/>
                <w:sz w:val="20"/>
                <w:szCs w:val="20"/>
              </w:rPr>
            </w:pPr>
            <w:r w:rsidRPr="00673F2A">
              <w:rPr>
                <w:rFonts w:ascii="Times New Roman" w:hAnsi="Times New Roman"/>
                <w:sz w:val="20"/>
              </w:rPr>
              <w:t>27,3</w:t>
            </w:r>
          </w:p>
        </w:tc>
        <w:tc>
          <w:tcPr>
            <w:tcW w:w="7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673F2A" w:rsidP="00DA1E72">
            <w:pPr>
              <w:widowControl w:val="0"/>
              <w:autoSpaceDE w:val="0"/>
              <w:autoSpaceDN w:val="0"/>
              <w:adjustRightInd w:val="0"/>
              <w:jc w:val="center"/>
              <w:rPr>
                <w:rFonts w:ascii="Times New Roman" w:eastAsia="Calibri" w:hAnsi="Times New Roman" w:cs="Times New Roman"/>
                <w:sz w:val="20"/>
                <w:szCs w:val="20"/>
              </w:rPr>
            </w:pPr>
            <w:r w:rsidRPr="00673F2A">
              <w:rPr>
                <w:rFonts w:ascii="Times New Roman" w:hAnsi="Times New Roman"/>
                <w:sz w:val="20"/>
              </w:rPr>
              <w:t>87,5</w:t>
            </w:r>
            <w:r w:rsidR="00766FD6">
              <w:rPr>
                <w:rFonts w:ascii="Times New Roman" w:hAnsi="Times New Roman"/>
                <w:sz w:val="20"/>
              </w:rPr>
              <w:t>87,5</w:t>
            </w:r>
          </w:p>
        </w:tc>
        <w:tc>
          <w:tcPr>
            <w:tcW w:w="68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673F2A" w:rsidP="00DA1E72">
            <w:pPr>
              <w:widowControl w:val="0"/>
              <w:autoSpaceDE w:val="0"/>
              <w:autoSpaceDN w:val="0"/>
              <w:adjustRightInd w:val="0"/>
              <w:jc w:val="center"/>
              <w:rPr>
                <w:rFonts w:ascii="Times New Roman" w:eastAsia="Calibri" w:hAnsi="Times New Roman" w:cs="Times New Roman"/>
                <w:sz w:val="20"/>
                <w:szCs w:val="20"/>
              </w:rPr>
            </w:pPr>
            <w:r w:rsidRPr="00673F2A">
              <w:rPr>
                <w:rFonts w:ascii="Times New Roman" w:hAnsi="Times New Roman"/>
                <w:sz w:val="20"/>
              </w:rPr>
              <w:t>811.000</w:t>
            </w: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766FD6" w:rsidP="00766FD6">
            <w:pPr>
              <w:widowControl w:val="0"/>
              <w:autoSpaceDE w:val="0"/>
              <w:autoSpaceDN w:val="0"/>
              <w:adjustRightInd w:val="0"/>
              <w:jc w:val="center"/>
              <w:rPr>
                <w:rFonts w:ascii="Times New Roman" w:eastAsia="Calibri" w:hAnsi="Times New Roman" w:cs="Times New Roman"/>
                <w:sz w:val="20"/>
                <w:szCs w:val="20"/>
              </w:rPr>
            </w:pPr>
            <w:r>
              <w:rPr>
                <w:rFonts w:ascii="Times New Roman" w:hAnsi="Times New Roman"/>
                <w:sz w:val="20"/>
              </w:rPr>
              <w:t>2,</w:t>
            </w:r>
            <w:r w:rsidR="00673F2A">
              <w:rPr>
                <w:rFonts w:ascii="Times New Roman" w:hAnsi="Times New Roman"/>
                <w:sz w:val="20"/>
              </w:rPr>
              <w:t>3</w:t>
            </w:r>
          </w:p>
        </w:tc>
      </w:tr>
      <w:tr w:rsidR="00766FD6" w:rsidRPr="00983A9A" w:rsidTr="00E07CA7">
        <w:trPr>
          <w:trHeight w:hRule="exact" w:val="312"/>
          <w:jc w:val="center"/>
        </w:trPr>
        <w:tc>
          <w:tcPr>
            <w:tcW w:w="51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766FD6" w:rsidP="00766FD6">
            <w:pPr>
              <w:widowControl w:val="0"/>
              <w:autoSpaceDE w:val="0"/>
              <w:autoSpaceDN w:val="0"/>
              <w:adjustRightInd w:val="0"/>
              <w:jc w:val="center"/>
              <w:rPr>
                <w:rFonts w:ascii="Times New Roman" w:eastAsia="Calibri" w:hAnsi="Times New Roman" w:cs="Times New Roman"/>
                <w:b/>
                <w:sz w:val="20"/>
                <w:szCs w:val="20"/>
              </w:rPr>
            </w:pPr>
            <w:r>
              <w:rPr>
                <w:rFonts w:ascii="Times New Roman" w:hAnsi="Times New Roman"/>
                <w:b/>
                <w:sz w:val="20"/>
              </w:rPr>
              <w:t>Ukupno</w:t>
            </w:r>
          </w:p>
        </w:tc>
        <w:tc>
          <w:tcPr>
            <w:tcW w:w="89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735864" w:rsidP="00766FD6">
            <w:pPr>
              <w:widowControl w:val="0"/>
              <w:autoSpaceDE w:val="0"/>
              <w:autoSpaceDN w:val="0"/>
              <w:adjustRightInd w:val="0"/>
              <w:jc w:val="center"/>
              <w:rPr>
                <w:rFonts w:ascii="Times New Roman" w:eastAsia="Calibri" w:hAnsi="Times New Roman" w:cs="Times New Roman"/>
                <w:b/>
                <w:sz w:val="20"/>
                <w:szCs w:val="20"/>
              </w:rPr>
            </w:pPr>
            <w:r w:rsidRPr="00735864">
              <w:rPr>
                <w:rFonts w:ascii="Times New Roman" w:hAnsi="Times New Roman"/>
                <w:b/>
                <w:sz w:val="20"/>
              </w:rPr>
              <w:t>728.133</w:t>
            </w:r>
            <w:r>
              <w:rPr>
                <w:rFonts w:ascii="Times New Roman" w:hAnsi="Times New Roman"/>
                <w:b/>
                <w:sz w:val="20"/>
              </w:rPr>
              <w:t xml:space="preserve"> </w:t>
            </w:r>
          </w:p>
        </w:tc>
        <w:tc>
          <w:tcPr>
            <w:tcW w:w="40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673F2A" w:rsidP="00DA1E72">
            <w:pPr>
              <w:widowControl w:val="0"/>
              <w:autoSpaceDE w:val="0"/>
              <w:autoSpaceDN w:val="0"/>
              <w:adjustRightInd w:val="0"/>
              <w:jc w:val="center"/>
              <w:rPr>
                <w:rFonts w:ascii="Times New Roman" w:eastAsia="Calibri" w:hAnsi="Times New Roman" w:cs="Times New Roman"/>
                <w:b/>
                <w:sz w:val="20"/>
                <w:szCs w:val="20"/>
              </w:rPr>
            </w:pPr>
            <w:r w:rsidRPr="00673F2A">
              <w:rPr>
                <w:rFonts w:ascii="Times New Roman" w:hAnsi="Times New Roman"/>
                <w:b/>
                <w:sz w:val="20"/>
              </w:rPr>
              <w:t>100</w:t>
            </w:r>
          </w:p>
        </w:tc>
        <w:tc>
          <w:tcPr>
            <w:tcW w:w="66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673F2A" w:rsidP="00DA1E72">
            <w:pPr>
              <w:widowControl w:val="0"/>
              <w:autoSpaceDE w:val="0"/>
              <w:autoSpaceDN w:val="0"/>
              <w:adjustRightInd w:val="0"/>
              <w:jc w:val="center"/>
              <w:rPr>
                <w:rFonts w:ascii="Times New Roman" w:eastAsia="Calibri" w:hAnsi="Times New Roman" w:cs="Times New Roman"/>
                <w:b/>
                <w:sz w:val="20"/>
                <w:szCs w:val="20"/>
              </w:rPr>
            </w:pPr>
            <w:r w:rsidRPr="00673F2A">
              <w:rPr>
                <w:rFonts w:ascii="Times New Roman" w:hAnsi="Times New Roman"/>
                <w:b/>
                <w:sz w:val="20"/>
              </w:rPr>
              <w:t>116.217.000</w:t>
            </w:r>
          </w:p>
        </w:tc>
        <w:tc>
          <w:tcPr>
            <w:tcW w:w="47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673F2A" w:rsidP="00DA1E72">
            <w:pPr>
              <w:widowControl w:val="0"/>
              <w:autoSpaceDE w:val="0"/>
              <w:autoSpaceDN w:val="0"/>
              <w:adjustRightInd w:val="0"/>
              <w:jc w:val="center"/>
              <w:rPr>
                <w:rFonts w:ascii="Times New Roman" w:eastAsia="Calibri" w:hAnsi="Times New Roman" w:cs="Times New Roman"/>
                <w:b/>
                <w:sz w:val="20"/>
                <w:szCs w:val="20"/>
              </w:rPr>
            </w:pPr>
            <w:r w:rsidRPr="00673F2A">
              <w:rPr>
                <w:rFonts w:ascii="Times New Roman" w:hAnsi="Times New Roman"/>
                <w:b/>
                <w:sz w:val="20"/>
              </w:rPr>
              <w:t>100</w:t>
            </w:r>
          </w:p>
        </w:tc>
        <w:tc>
          <w:tcPr>
            <w:tcW w:w="7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766FD6" w:rsidP="00DA1E72">
            <w:pPr>
              <w:widowControl w:val="0"/>
              <w:autoSpaceDE w:val="0"/>
              <w:autoSpaceDN w:val="0"/>
              <w:adjustRightInd w:val="0"/>
              <w:jc w:val="center"/>
              <w:rPr>
                <w:rFonts w:ascii="Times New Roman" w:eastAsia="Calibri" w:hAnsi="Times New Roman" w:cs="Times New Roman"/>
                <w:b/>
                <w:sz w:val="20"/>
                <w:szCs w:val="20"/>
              </w:rPr>
            </w:pPr>
            <w:r>
              <w:rPr>
                <w:rFonts w:ascii="Times New Roman" w:hAnsi="Times New Roman"/>
                <w:b/>
                <w:sz w:val="20"/>
              </w:rPr>
              <w:t>155,4</w:t>
            </w:r>
          </w:p>
        </w:tc>
        <w:tc>
          <w:tcPr>
            <w:tcW w:w="68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673F2A" w:rsidP="00DA1E72">
            <w:pPr>
              <w:widowControl w:val="0"/>
              <w:autoSpaceDE w:val="0"/>
              <w:autoSpaceDN w:val="0"/>
              <w:adjustRightInd w:val="0"/>
              <w:jc w:val="center"/>
              <w:rPr>
                <w:rFonts w:ascii="Times New Roman" w:eastAsia="Calibri" w:hAnsi="Times New Roman" w:cs="Times New Roman"/>
                <w:b/>
                <w:sz w:val="20"/>
                <w:szCs w:val="20"/>
              </w:rPr>
            </w:pPr>
            <w:r w:rsidRPr="00673F2A">
              <w:rPr>
                <w:rFonts w:ascii="Times New Roman" w:hAnsi="Times New Roman"/>
                <w:b/>
                <w:sz w:val="20"/>
              </w:rPr>
              <w:t>2.780,000</w:t>
            </w:r>
          </w:p>
        </w:tc>
        <w:tc>
          <w:tcPr>
            <w:tcW w:w="61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66FD6" w:rsidRPr="00983A9A" w:rsidRDefault="00766FD6" w:rsidP="00766FD6">
            <w:pPr>
              <w:widowControl w:val="0"/>
              <w:autoSpaceDE w:val="0"/>
              <w:autoSpaceDN w:val="0"/>
              <w:adjustRightInd w:val="0"/>
              <w:jc w:val="center"/>
              <w:rPr>
                <w:rFonts w:ascii="Times New Roman" w:eastAsia="Calibri" w:hAnsi="Times New Roman" w:cs="Times New Roman"/>
                <w:b/>
                <w:sz w:val="20"/>
                <w:szCs w:val="20"/>
              </w:rPr>
            </w:pPr>
            <w:r>
              <w:rPr>
                <w:rFonts w:ascii="Times New Roman" w:hAnsi="Times New Roman"/>
                <w:b/>
                <w:sz w:val="20"/>
              </w:rPr>
              <w:t>3,</w:t>
            </w:r>
            <w:r w:rsidR="00673F2A">
              <w:rPr>
                <w:rFonts w:ascii="Times New Roman" w:hAnsi="Times New Roman"/>
                <w:b/>
                <w:sz w:val="20"/>
              </w:rPr>
              <w:t>8</w:t>
            </w:r>
          </w:p>
        </w:tc>
      </w:tr>
    </w:tbl>
    <w:p w:rsidR="00766FD6" w:rsidRPr="00E17434" w:rsidRDefault="00766FD6" w:rsidP="00700CE2">
      <w:pPr>
        <w:spacing w:after="240"/>
        <w:jc w:val="center"/>
        <w:rPr>
          <w:rFonts w:ascii="Times New Roman" w:hAnsi="Times New Roman" w:cs="Times New Roman"/>
          <w:i/>
          <w:sz w:val="22"/>
          <w:szCs w:val="22"/>
        </w:rPr>
      </w:pPr>
      <w:r>
        <w:rPr>
          <w:rFonts w:ascii="Times New Roman" w:hAnsi="Times New Roman"/>
          <w:i/>
          <w:sz w:val="22"/>
        </w:rPr>
        <w:t>Izvor: Nacionalna šumarska strategija</w:t>
      </w:r>
    </w:p>
    <w:p w:rsidR="00766FD6" w:rsidRDefault="00766FD6" w:rsidP="00700CE2">
      <w:pPr>
        <w:spacing w:after="240"/>
        <w:jc w:val="both"/>
        <w:rPr>
          <w:rFonts w:ascii="Times New Roman" w:hAnsi="Times New Roman"/>
          <w:sz w:val="22"/>
        </w:rPr>
      </w:pPr>
      <w:r>
        <w:rPr>
          <w:rFonts w:ascii="Times New Roman" w:hAnsi="Times New Roman"/>
          <w:sz w:val="22"/>
        </w:rPr>
        <w:t>Udio zapremine i prirasta najveći je na sjeveru i u šumama u državnom vlasništvu, najniži na jugu - uglavnom u privatnim šumama. Udio zapremine u šumama u državnom vlasništvu iznosi 73,2%, u privatnim šumama - 26,8%. Godišnji prirast šuma u državnom vlasništvu je 5,3 m</w:t>
      </w:r>
      <w:r>
        <w:rPr>
          <w:rFonts w:ascii="Times New Roman" w:hAnsi="Times New Roman"/>
          <w:sz w:val="22"/>
          <w:vertAlign w:val="superscript"/>
        </w:rPr>
        <w:t>3</w:t>
      </w:r>
      <w:r>
        <w:rPr>
          <w:rFonts w:ascii="Times New Roman" w:hAnsi="Times New Roman"/>
          <w:sz w:val="22"/>
        </w:rPr>
        <w:t>/ha, u privatnom vlasništvu - 2,2 m</w:t>
      </w:r>
      <w:r>
        <w:rPr>
          <w:rFonts w:ascii="Times New Roman" w:hAnsi="Times New Roman"/>
          <w:sz w:val="22"/>
          <w:vertAlign w:val="superscript"/>
        </w:rPr>
        <w:t>3</w:t>
      </w:r>
      <w:r>
        <w:rPr>
          <w:rFonts w:ascii="Times New Roman" w:hAnsi="Times New Roman"/>
          <w:sz w:val="22"/>
        </w:rPr>
        <w:t>/ha (izvor - Startegija 2016-2023).</w:t>
      </w:r>
    </w:p>
    <w:p w:rsidR="0014490C" w:rsidRPr="00E17434" w:rsidRDefault="0014490C" w:rsidP="0014490C">
      <w:pPr>
        <w:jc w:val="center"/>
        <w:rPr>
          <w:rFonts w:ascii="Times New Roman" w:eastAsia="Times New Roman" w:hAnsi="Times New Roman" w:cs="Times New Roman"/>
          <w:i/>
          <w:sz w:val="22"/>
          <w:szCs w:val="22"/>
        </w:rPr>
      </w:pPr>
      <w:r>
        <w:rPr>
          <w:rFonts w:ascii="Times New Roman" w:hAnsi="Times New Roman"/>
          <w:i/>
          <w:sz w:val="22"/>
        </w:rPr>
        <w:t>Slika 2: Rasprostranjenost zapremine drveta i vlasništva</w:t>
      </w:r>
    </w:p>
    <w:tbl>
      <w:tblPr>
        <w:tblW w:w="8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990"/>
        <w:gridCol w:w="552"/>
        <w:gridCol w:w="4116"/>
      </w:tblGrid>
      <w:tr w:rsidR="0014490C" w:rsidRPr="00983A9A" w:rsidTr="00E9590F">
        <w:trPr>
          <w:jc w:val="center"/>
        </w:trPr>
        <w:tc>
          <w:tcPr>
            <w:tcW w:w="3990" w:type="dxa"/>
            <w:shd w:val="clear" w:color="auto" w:fill="auto"/>
          </w:tcPr>
          <w:p w:rsidR="0014490C" w:rsidRPr="00983A9A" w:rsidRDefault="0014490C" w:rsidP="00E9590F">
            <w:pPr>
              <w:spacing w:after="120"/>
              <w:jc w:val="center"/>
              <w:rPr>
                <w:rFonts w:ascii="Times New Roman" w:eastAsia="Times New Roman" w:hAnsi="Times New Roman" w:cs="Times New Roman"/>
                <w:sz w:val="20"/>
                <w:szCs w:val="20"/>
              </w:rPr>
            </w:pPr>
            <w:r>
              <w:rPr>
                <w:rFonts w:ascii="Times New Roman" w:hAnsi="Times New Roman"/>
                <w:sz w:val="20"/>
              </w:rPr>
              <w:t>Rasprostranjenost zapremine drveta</w:t>
            </w:r>
          </w:p>
        </w:tc>
        <w:tc>
          <w:tcPr>
            <w:tcW w:w="552" w:type="dxa"/>
            <w:shd w:val="clear" w:color="auto" w:fill="auto"/>
          </w:tcPr>
          <w:p w:rsidR="0014490C" w:rsidRPr="00983A9A" w:rsidRDefault="0014490C" w:rsidP="00E9590F">
            <w:pPr>
              <w:spacing w:after="120"/>
              <w:jc w:val="center"/>
              <w:rPr>
                <w:rFonts w:ascii="Times New Roman" w:eastAsia="Times New Roman" w:hAnsi="Times New Roman" w:cs="Times New Roman"/>
                <w:sz w:val="20"/>
                <w:szCs w:val="20"/>
              </w:rPr>
            </w:pPr>
          </w:p>
        </w:tc>
        <w:tc>
          <w:tcPr>
            <w:tcW w:w="4116" w:type="dxa"/>
            <w:shd w:val="clear" w:color="auto" w:fill="auto"/>
          </w:tcPr>
          <w:p w:rsidR="0014490C" w:rsidRPr="00983A9A" w:rsidRDefault="0014490C" w:rsidP="00E9590F">
            <w:pPr>
              <w:spacing w:after="120"/>
              <w:jc w:val="center"/>
              <w:rPr>
                <w:rFonts w:ascii="Times New Roman" w:eastAsia="Times New Roman" w:hAnsi="Times New Roman" w:cs="Times New Roman"/>
                <w:sz w:val="20"/>
                <w:szCs w:val="20"/>
              </w:rPr>
            </w:pPr>
            <w:r>
              <w:rPr>
                <w:rFonts w:ascii="Times New Roman" w:hAnsi="Times New Roman"/>
                <w:sz w:val="20"/>
              </w:rPr>
              <w:t>Distribucija svojine</w:t>
            </w:r>
          </w:p>
        </w:tc>
      </w:tr>
      <w:tr w:rsidR="0014490C" w:rsidRPr="00983A9A" w:rsidTr="00E9590F">
        <w:trPr>
          <w:jc w:val="center"/>
        </w:trPr>
        <w:tc>
          <w:tcPr>
            <w:tcW w:w="3990" w:type="dxa"/>
            <w:shd w:val="clear" w:color="auto" w:fill="auto"/>
          </w:tcPr>
          <w:p w:rsidR="0014490C" w:rsidRPr="00983A9A" w:rsidRDefault="00AC2BAD" w:rsidP="00E9590F">
            <w:pPr>
              <w:spacing w:after="120"/>
              <w:jc w:val="center"/>
              <w:rPr>
                <w:rFonts w:ascii="Times New Roman" w:eastAsia="Times New Roman" w:hAnsi="Times New Roman" w:cs="Times New Roman"/>
                <w:sz w:val="20"/>
                <w:szCs w:val="20"/>
              </w:rPr>
            </w:pPr>
            <w:r>
              <w:rPr>
                <w:rFonts w:ascii="Times New Roman" w:hAnsi="Times New Roman"/>
                <w:noProof/>
                <w:sz w:val="20"/>
                <w:lang w:val="en-US" w:eastAsia="en-US"/>
              </w:rPr>
              <w:drawing>
                <wp:inline distT="0" distB="0" distL="0" distR="0" wp14:anchorId="6873798B" wp14:editId="310AC0B5">
                  <wp:extent cx="2337435" cy="3418840"/>
                  <wp:effectExtent l="0" t="0" r="0" b="0"/>
                  <wp:docPr id="6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7435" cy="3418840"/>
                          </a:xfrm>
                          <a:prstGeom prst="rect">
                            <a:avLst/>
                          </a:prstGeom>
                          <a:noFill/>
                          <a:ln>
                            <a:noFill/>
                          </a:ln>
                        </pic:spPr>
                      </pic:pic>
                    </a:graphicData>
                  </a:graphic>
                </wp:inline>
              </w:drawing>
            </w:r>
          </w:p>
        </w:tc>
        <w:tc>
          <w:tcPr>
            <w:tcW w:w="552" w:type="dxa"/>
            <w:shd w:val="clear" w:color="auto" w:fill="auto"/>
          </w:tcPr>
          <w:p w:rsidR="0014490C" w:rsidRPr="00983A9A" w:rsidRDefault="0014490C" w:rsidP="00E9590F">
            <w:pPr>
              <w:spacing w:after="120"/>
              <w:jc w:val="center"/>
              <w:rPr>
                <w:rFonts w:ascii="Times New Roman" w:eastAsia="Times New Roman" w:hAnsi="Times New Roman" w:cs="Times New Roman"/>
                <w:sz w:val="20"/>
                <w:szCs w:val="20"/>
              </w:rPr>
            </w:pPr>
          </w:p>
        </w:tc>
        <w:tc>
          <w:tcPr>
            <w:tcW w:w="4116" w:type="dxa"/>
            <w:shd w:val="clear" w:color="auto" w:fill="auto"/>
          </w:tcPr>
          <w:p w:rsidR="0014490C" w:rsidRPr="00983A9A" w:rsidRDefault="00F963EA" w:rsidP="00E9590F">
            <w:pPr>
              <w:spacing w:after="120"/>
              <w:jc w:val="center"/>
              <w:rPr>
                <w:rFonts w:ascii="Times New Roman" w:eastAsia="Times New Roman" w:hAnsi="Times New Roman" w:cs="Times New Roman"/>
                <w:sz w:val="20"/>
                <w:szCs w:val="20"/>
              </w:rPr>
            </w:pPr>
            <w:r w:rsidRPr="00F963EA">
              <w:rPr>
                <w:rFonts w:ascii="Times New Roman" w:eastAsia="Times New Roman" w:hAnsi="Times New Roman" w:cs="Times New Roman"/>
                <w:noProof/>
                <w:sz w:val="20"/>
                <w:szCs w:val="20"/>
                <w:lang w:val="en-US" w:eastAsia="en-US"/>
              </w:rPr>
              <w:drawing>
                <wp:inline distT="0" distB="0" distL="0" distR="0" wp14:anchorId="048FB939" wp14:editId="18C16E8A">
                  <wp:extent cx="2327768" cy="329491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3498" t="3921" r="5220" b="3001"/>
                          <a:stretch/>
                        </pic:blipFill>
                        <pic:spPr bwMode="auto">
                          <a:xfrm>
                            <a:off x="0" y="0"/>
                            <a:ext cx="2330867" cy="32993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4490C" w:rsidRPr="00E17434" w:rsidRDefault="0014490C" w:rsidP="0014490C">
      <w:pPr>
        <w:widowControl w:val="0"/>
        <w:tabs>
          <w:tab w:val="left" w:pos="2660"/>
          <w:tab w:val="center" w:pos="4657"/>
        </w:tabs>
        <w:jc w:val="center"/>
        <w:rPr>
          <w:rFonts w:ascii="Times New Roman" w:eastAsia="Times New Roman" w:hAnsi="Times New Roman" w:cs="Times New Roman"/>
          <w:i/>
          <w:sz w:val="22"/>
          <w:szCs w:val="22"/>
        </w:rPr>
      </w:pPr>
      <w:r>
        <w:rPr>
          <w:rFonts w:ascii="Times New Roman" w:hAnsi="Times New Roman"/>
          <w:i/>
          <w:sz w:val="22"/>
        </w:rPr>
        <w:t>Izvor: Nacionalna šumarska strategija</w:t>
      </w:r>
    </w:p>
    <w:p w:rsidR="00401C2F" w:rsidRDefault="00401C2F" w:rsidP="00766FD6">
      <w:pPr>
        <w:jc w:val="both"/>
        <w:rPr>
          <w:rFonts w:ascii="Times New Roman" w:eastAsia="Times New Roman" w:hAnsi="Times New Roman" w:cs="Times New Roman"/>
          <w:sz w:val="22"/>
          <w:szCs w:val="22"/>
          <w:lang w:val="en-IE" w:eastAsia="en-GB"/>
        </w:rPr>
      </w:pPr>
    </w:p>
    <w:p w:rsidR="00766FD6" w:rsidRPr="00E17434" w:rsidRDefault="00766FD6" w:rsidP="00700CE2">
      <w:pPr>
        <w:spacing w:after="240"/>
        <w:jc w:val="both"/>
        <w:rPr>
          <w:rFonts w:ascii="Times New Roman" w:hAnsi="Times New Roman" w:cs="Times New Roman"/>
          <w:sz w:val="22"/>
          <w:szCs w:val="22"/>
        </w:rPr>
      </w:pPr>
      <w:r>
        <w:rPr>
          <w:rFonts w:ascii="Times New Roman" w:hAnsi="Times New Roman"/>
          <w:sz w:val="22"/>
        </w:rPr>
        <w:t>Šume u privatnom vlasništvu nalaze se u regionu krša i primorja; one su mlađe, slabo njegovane i degradirane, sa značajno nižim prirastom i zapreminom. U periodu  od 2016-2019, posječeno je 1,2 miliona m</w:t>
      </w:r>
      <w:r>
        <w:rPr>
          <w:rFonts w:ascii="Times New Roman" w:hAnsi="Times New Roman"/>
          <w:sz w:val="22"/>
          <w:vertAlign w:val="superscript"/>
        </w:rPr>
        <w:t>3</w:t>
      </w:r>
      <w:r>
        <w:rPr>
          <w:rFonts w:ascii="Times New Roman" w:hAnsi="Times New Roman"/>
          <w:sz w:val="22"/>
        </w:rPr>
        <w:t>, od čega 70% u državnim šumama i svega 30% u privatnim šumama.</w:t>
      </w:r>
      <w:r>
        <w:rPr>
          <w:rFonts w:ascii="Times New Roman" w:hAnsi="Times New Roman"/>
          <w:sz w:val="22"/>
          <w:vertAlign w:val="superscript"/>
        </w:rPr>
        <w:t xml:space="preserve"> </w:t>
      </w:r>
    </w:p>
    <w:p w:rsidR="003C372F" w:rsidRPr="00E23C63" w:rsidRDefault="00766FD6" w:rsidP="00700CE2">
      <w:pPr>
        <w:spacing w:after="240"/>
        <w:jc w:val="both"/>
        <w:rPr>
          <w:rFonts w:ascii="Times New Roman" w:eastAsia="Times New Roman" w:hAnsi="Times New Roman" w:cs="Times New Roman"/>
          <w:sz w:val="22"/>
          <w:szCs w:val="22"/>
        </w:rPr>
      </w:pPr>
      <w:r>
        <w:rPr>
          <w:rFonts w:ascii="Times New Roman" w:hAnsi="Times New Roman"/>
          <w:sz w:val="22"/>
        </w:rPr>
        <w:t>Korišćenje šuma je važno za Crnu Goru. Godišnje se oko 0,7 miliona m</w:t>
      </w:r>
      <w:r>
        <w:rPr>
          <w:rFonts w:ascii="Times New Roman" w:hAnsi="Times New Roman"/>
          <w:sz w:val="22"/>
          <w:vertAlign w:val="superscript"/>
        </w:rPr>
        <w:t>3</w:t>
      </w:r>
      <w:r>
        <w:rPr>
          <w:rFonts w:ascii="Times New Roman" w:hAnsi="Times New Roman"/>
          <w:sz w:val="22"/>
        </w:rPr>
        <w:t xml:space="preserve"> koristi za grijanje. </w:t>
      </w:r>
      <w:bookmarkStart w:id="956" w:name="_Ref342640670"/>
      <w:r>
        <w:rPr>
          <w:rFonts w:ascii="Times New Roman" w:hAnsi="Times New Roman"/>
          <w:sz w:val="22"/>
        </w:rPr>
        <w:t xml:space="preserve">U drvnoj industriji sredinom 2012. godine, 152 preduzeća su bila aktivna (uključujući i preduzeća i preduzetnike koji se bave proizvodnjom namještaja). Najzastupljenija djelatnost preduzeća, posmatrano po njihovom broju, predstavljaju pilane, a slijede pogoni za proizvodnju namještaja (uglavnom pločastog) i opremanje enterijera i proizvodnja drvenih kuća. U strukturi preduzeća koja se bave preradom drveta dominantna je zastupljenost </w:t>
      </w:r>
      <w:r>
        <w:rPr>
          <w:rFonts w:ascii="Times New Roman" w:hAnsi="Times New Roman"/>
          <w:sz w:val="22"/>
        </w:rPr>
        <w:lastRenderedPageBreak/>
        <w:t>malih preduzeća. Šest velikih preduzeća prerađivalo je ukupno 97.380 m</w:t>
      </w:r>
      <w:r w:rsidRPr="00A15C6D">
        <w:rPr>
          <w:rFonts w:ascii="Times New Roman" w:hAnsi="Times New Roman"/>
          <w:sz w:val="22"/>
          <w:vertAlign w:val="superscript"/>
        </w:rPr>
        <w:t>3</w:t>
      </w:r>
      <w:r>
        <w:rPr>
          <w:rFonts w:ascii="Times New Roman" w:hAnsi="Times New Roman"/>
          <w:sz w:val="22"/>
        </w:rPr>
        <w:t xml:space="preserve"> tehničkog drveta u 2011. godini, što predstavlja 29,8 % ukupnog prerađenog tehničkog drveta u Crnoj Gori.</w:t>
      </w:r>
    </w:p>
    <w:p w:rsidR="00F6445F" w:rsidRDefault="00F6445F" w:rsidP="00766FD6">
      <w:pPr>
        <w:widowControl w:val="0"/>
        <w:autoSpaceDE w:val="0"/>
        <w:autoSpaceDN w:val="0"/>
        <w:adjustRightInd w:val="0"/>
        <w:jc w:val="center"/>
        <w:rPr>
          <w:rFonts w:ascii="Times New Roman" w:hAnsi="Times New Roman"/>
          <w:i/>
          <w:sz w:val="22"/>
        </w:rPr>
      </w:pPr>
    </w:p>
    <w:p w:rsidR="00766FD6" w:rsidRPr="00E17434" w:rsidRDefault="00766FD6" w:rsidP="00766FD6">
      <w:pPr>
        <w:widowControl w:val="0"/>
        <w:autoSpaceDE w:val="0"/>
        <w:autoSpaceDN w:val="0"/>
        <w:adjustRightInd w:val="0"/>
        <w:jc w:val="center"/>
        <w:rPr>
          <w:rFonts w:ascii="Times New Roman" w:hAnsi="Times New Roman" w:cs="Times New Roman"/>
          <w:bCs/>
          <w:i/>
          <w:spacing w:val="-1"/>
          <w:sz w:val="22"/>
          <w:szCs w:val="22"/>
        </w:rPr>
      </w:pPr>
      <w:r>
        <w:rPr>
          <w:rFonts w:ascii="Times New Roman" w:hAnsi="Times New Roman"/>
          <w:i/>
          <w:sz w:val="22"/>
        </w:rPr>
        <w:t>Grafikon 11: Zastupljenost preduzeća po pojedinim vidovima proizvodnje u odnosu na ukupan broj preduzeća za preradu drveta i proizvodnju namještaja u Crnoj Gori</w:t>
      </w:r>
    </w:p>
    <w:bookmarkEnd w:id="956"/>
    <w:p w:rsidR="009A0F73" w:rsidRDefault="009A0F73" w:rsidP="00700CE2">
      <w:pPr>
        <w:widowControl w:val="0"/>
        <w:tabs>
          <w:tab w:val="left" w:pos="2660"/>
          <w:tab w:val="center" w:pos="4657"/>
        </w:tabs>
        <w:autoSpaceDE w:val="0"/>
        <w:autoSpaceDN w:val="0"/>
        <w:adjustRightInd w:val="0"/>
        <w:spacing w:after="240"/>
        <w:jc w:val="center"/>
        <w:rPr>
          <w:rFonts w:ascii="Times New Roman" w:hAnsi="Times New Roman"/>
          <w:i/>
          <w:sz w:val="22"/>
        </w:rPr>
      </w:pPr>
      <w:r>
        <w:rPr>
          <w:noProof/>
          <w:lang w:val="en-US" w:eastAsia="en-US"/>
        </w:rPr>
        <w:drawing>
          <wp:inline distT="0" distB="0" distL="0" distR="0" wp14:anchorId="4FBA6BC3" wp14:editId="3DC50A8E">
            <wp:extent cx="5324475" cy="274320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66FD6" w:rsidRPr="00E17434" w:rsidRDefault="00766FD6" w:rsidP="00700CE2">
      <w:pPr>
        <w:widowControl w:val="0"/>
        <w:tabs>
          <w:tab w:val="left" w:pos="2660"/>
          <w:tab w:val="center" w:pos="4657"/>
        </w:tabs>
        <w:autoSpaceDE w:val="0"/>
        <w:autoSpaceDN w:val="0"/>
        <w:adjustRightInd w:val="0"/>
        <w:spacing w:after="240"/>
        <w:jc w:val="center"/>
        <w:rPr>
          <w:rFonts w:ascii="Times New Roman" w:hAnsi="Times New Roman" w:cs="Times New Roman"/>
          <w:i/>
          <w:sz w:val="22"/>
          <w:szCs w:val="22"/>
        </w:rPr>
      </w:pPr>
      <w:r>
        <w:rPr>
          <w:rFonts w:ascii="Times New Roman" w:hAnsi="Times New Roman"/>
          <w:i/>
          <w:sz w:val="22"/>
        </w:rPr>
        <w:t>Izvor: Nacionalna šumarska strategija</w:t>
      </w:r>
    </w:p>
    <w:p w:rsidR="00766FD6" w:rsidRPr="00E17434" w:rsidRDefault="00766FD6" w:rsidP="00700CE2">
      <w:pPr>
        <w:widowControl w:val="0"/>
        <w:autoSpaceDE w:val="0"/>
        <w:autoSpaceDN w:val="0"/>
        <w:adjustRightInd w:val="0"/>
        <w:spacing w:after="240"/>
        <w:jc w:val="both"/>
        <w:rPr>
          <w:rFonts w:ascii="Times New Roman" w:hAnsi="Times New Roman" w:cs="Times New Roman"/>
          <w:sz w:val="22"/>
          <w:szCs w:val="22"/>
        </w:rPr>
      </w:pPr>
      <w:bookmarkStart w:id="957" w:name="_Toc361405330"/>
      <w:r>
        <w:rPr>
          <w:rFonts w:ascii="Times New Roman" w:hAnsi="Times New Roman"/>
          <w:sz w:val="22"/>
        </w:rPr>
        <w:t>Od ukupno 107 aktivnih pilana najveći broj se nalazi u opštini Rožaje (51 od čega se 9 bavi proizvodnjom rezane građe i drvenih kuća), a slijede Berane (14), Bijelo Polje (8) i Pljevlja (7).</w:t>
      </w:r>
    </w:p>
    <w:bookmarkEnd w:id="957"/>
    <w:p w:rsidR="00766FD6" w:rsidRPr="00E17434" w:rsidRDefault="00766FD6" w:rsidP="00700CE2">
      <w:pPr>
        <w:spacing w:after="240"/>
        <w:jc w:val="both"/>
        <w:rPr>
          <w:rFonts w:ascii="Times New Roman" w:hAnsi="Times New Roman" w:cs="Times New Roman"/>
          <w:sz w:val="22"/>
          <w:szCs w:val="22"/>
        </w:rPr>
      </w:pPr>
      <w:r>
        <w:rPr>
          <w:rFonts w:ascii="Times New Roman" w:hAnsi="Times New Roman"/>
          <w:sz w:val="22"/>
        </w:rPr>
        <w:t>Rezultati sprovedenih istraživanja pokazuju da se najveće količine drvne sirovine (tehničke oblovine) koriste za proizvodnju rezane građe i šper ploča. Ova dva proizvoda su dominantno zastupljena u primarnoj preradi drveta u Crnoj Gori.</w:t>
      </w:r>
    </w:p>
    <w:p w:rsidR="00766FD6" w:rsidRPr="00E17434" w:rsidRDefault="00766FD6" w:rsidP="00700CE2">
      <w:pPr>
        <w:spacing w:after="240"/>
        <w:jc w:val="both"/>
        <w:rPr>
          <w:rFonts w:ascii="Times New Roman" w:eastAsia="Times New Roman" w:hAnsi="Times New Roman" w:cs="Times New Roman"/>
          <w:sz w:val="22"/>
          <w:szCs w:val="22"/>
        </w:rPr>
      </w:pPr>
      <w:r>
        <w:rPr>
          <w:rFonts w:ascii="Times New Roman" w:hAnsi="Times New Roman"/>
          <w:sz w:val="22"/>
        </w:rPr>
        <w:t>Sektor šumarstva je posebno ranjiv zbog osjetljivosti na smanjenje padavina i rast temperatura vazduha, što znači učestalije i intenzivnije pojave šumskih požara. Uz prognozirani rast poplava i suša, svako povećanje dugoročne neto primarne produkcije (NPP) većine stabala od povećanih koncentracija CO</w:t>
      </w:r>
      <w:r>
        <w:rPr>
          <w:rFonts w:ascii="Times New Roman" w:hAnsi="Times New Roman"/>
          <w:sz w:val="22"/>
          <w:vertAlign w:val="subscript"/>
        </w:rPr>
        <w:t>2</w:t>
      </w:r>
      <w:r>
        <w:rPr>
          <w:rFonts w:ascii="Times New Roman" w:hAnsi="Times New Roman"/>
          <w:sz w:val="22"/>
        </w:rPr>
        <w:t xml:space="preserve"> biće ograničeno (TNI,2020.). Primorski i </w:t>
      </w:r>
      <w:r w:rsidR="00C966BD">
        <w:rPr>
          <w:rFonts w:ascii="Times New Roman" w:hAnsi="Times New Roman"/>
          <w:sz w:val="22"/>
        </w:rPr>
        <w:t>centralni</w:t>
      </w:r>
      <w:r>
        <w:rPr>
          <w:rFonts w:ascii="Times New Roman" w:hAnsi="Times New Roman"/>
          <w:sz w:val="22"/>
        </w:rPr>
        <w:t xml:space="preserve"> regioni Crne Gore su identifikovani kao najranjiviji na šumske požare, s obzirom da se većina suša događa u tim regionima, a ove suše se, kako se prognozira, dugoročno gledano, čine težim i češćim (Interreg-Dunav 2019). Šumski požari smanjuju otpornost drveća na štetočine, što negativno utiče na zdravlje drveća, dodatno povećava ranjivost.</w:t>
      </w:r>
    </w:p>
    <w:p w:rsidR="00766FD6" w:rsidRPr="00E17434" w:rsidRDefault="00766FD6"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Prema MONSTAT-u, šumski požari zahvatili su 13 % šuma od 2007-2019. godine (od toga najviše u 2011. – 49.009 ha (5,93 %), i u 2017. – 21.216 ha (2,56 %)). </w:t>
      </w:r>
    </w:p>
    <w:p w:rsidR="00766FD6" w:rsidRPr="00E17434" w:rsidRDefault="00766FD6" w:rsidP="00700CE2">
      <w:pPr>
        <w:spacing w:after="240"/>
        <w:jc w:val="both"/>
        <w:rPr>
          <w:rFonts w:ascii="Times New Roman" w:eastAsia="Times New Roman" w:hAnsi="Times New Roman" w:cs="Times New Roman"/>
          <w:sz w:val="22"/>
          <w:szCs w:val="22"/>
        </w:rPr>
      </w:pPr>
      <w:r>
        <w:rPr>
          <w:rFonts w:ascii="Times New Roman" w:hAnsi="Times New Roman"/>
          <w:sz w:val="22"/>
        </w:rPr>
        <w:t>Smanjenje degradacije šuma u regionu krša i primorja i istovremeno povećanje udjela mješovitih šuma, može potencijalno povećati kapacitet akumulacije vode i istovremeno povećati zapreminu šuma, što će dovesti do većeg smanjenja emisija. Smanjenje površina koje su pogođene velikim požarima za 70% godišnje doprinijelo bi godišnjem ublažavanju emisija od 109,01 Gg CO2eq (Izvještaj polaznog stanja za NDC, 04/2021).</w:t>
      </w:r>
    </w:p>
    <w:p w:rsidR="00766FD6" w:rsidRPr="00E17434" w:rsidRDefault="00766FD6" w:rsidP="00700CE2">
      <w:pPr>
        <w:spacing w:after="240"/>
        <w:jc w:val="both"/>
        <w:rPr>
          <w:rFonts w:ascii="Times New Roman" w:hAnsi="Times New Roman" w:cs="Times New Roman"/>
          <w:sz w:val="22"/>
          <w:szCs w:val="22"/>
        </w:rPr>
      </w:pPr>
      <w:r>
        <w:rPr>
          <w:rFonts w:ascii="Times New Roman" w:hAnsi="Times New Roman"/>
          <w:sz w:val="22"/>
        </w:rPr>
        <w:t>Šume čine osnovu za mreže dodate vrijednosti u oblasti drvoprrade, obnovljive energije, proizvodnje hrane i turizma. Sektori zasnovani na šumskim resursima imaju veliki potencijal rasta. Šume, zajedno s planinama i vodama, stvaraju bitan dio brenda Crne Gore u oblasti održivog ili zelenog turizma. Šume su od vitalne ekonomske važnosti za stanovništvo u ruralnim područjima, gdje je šuma jedan od glavnih izvora prihoda i energije za grijanje.</w:t>
      </w:r>
    </w:p>
    <w:p w:rsidR="00766FD6" w:rsidRPr="00E17434" w:rsidRDefault="00766FD6" w:rsidP="00766FD6">
      <w:pPr>
        <w:jc w:val="both"/>
        <w:rPr>
          <w:rFonts w:ascii="Times New Roman" w:hAnsi="Times New Roman" w:cs="Times New Roman"/>
          <w:sz w:val="22"/>
          <w:szCs w:val="22"/>
        </w:rPr>
      </w:pPr>
      <w:r>
        <w:rPr>
          <w:rFonts w:ascii="Times New Roman" w:hAnsi="Times New Roman"/>
          <w:sz w:val="22"/>
        </w:rPr>
        <w:t xml:space="preserve">Utvrđeno je pet prioritetnih oblasti: </w:t>
      </w:r>
    </w:p>
    <w:p w:rsidR="00766FD6" w:rsidRPr="00E17434" w:rsidRDefault="00A20966" w:rsidP="00592412">
      <w:pPr>
        <w:numPr>
          <w:ilvl w:val="0"/>
          <w:numId w:val="119"/>
        </w:numPr>
        <w:spacing w:line="276" w:lineRule="auto"/>
        <w:jc w:val="both"/>
        <w:rPr>
          <w:rFonts w:ascii="Times New Roman" w:eastAsia="Times New Roman" w:hAnsi="Times New Roman" w:cs="Times New Roman"/>
          <w:sz w:val="22"/>
          <w:szCs w:val="22"/>
        </w:rPr>
      </w:pPr>
      <w:r>
        <w:rPr>
          <w:rFonts w:ascii="Times New Roman" w:hAnsi="Times New Roman"/>
          <w:sz w:val="22"/>
        </w:rPr>
        <w:t xml:space="preserve">Unapređenje šuma kroz održivo gazdovanje; </w:t>
      </w:r>
    </w:p>
    <w:p w:rsidR="00766FD6" w:rsidRPr="00E17434" w:rsidRDefault="00A20966" w:rsidP="00592412">
      <w:pPr>
        <w:numPr>
          <w:ilvl w:val="0"/>
          <w:numId w:val="119"/>
        </w:numPr>
        <w:spacing w:line="276" w:lineRule="auto"/>
        <w:jc w:val="both"/>
        <w:rPr>
          <w:rFonts w:ascii="Times New Roman" w:eastAsia="Times New Roman" w:hAnsi="Times New Roman" w:cs="Times New Roman"/>
          <w:sz w:val="22"/>
          <w:szCs w:val="22"/>
        </w:rPr>
      </w:pPr>
      <w:r>
        <w:rPr>
          <w:rFonts w:ascii="Times New Roman" w:hAnsi="Times New Roman"/>
          <w:sz w:val="22"/>
        </w:rPr>
        <w:lastRenderedPageBreak/>
        <w:t xml:space="preserve">Razvoj drvne industrije; </w:t>
      </w:r>
    </w:p>
    <w:p w:rsidR="00766FD6" w:rsidRPr="00E17434" w:rsidRDefault="00A20966" w:rsidP="00592412">
      <w:pPr>
        <w:numPr>
          <w:ilvl w:val="0"/>
          <w:numId w:val="119"/>
        </w:numPr>
        <w:spacing w:line="276" w:lineRule="auto"/>
        <w:jc w:val="both"/>
        <w:rPr>
          <w:rFonts w:ascii="Times New Roman" w:eastAsia="Times New Roman" w:hAnsi="Times New Roman" w:cs="Times New Roman"/>
          <w:sz w:val="22"/>
          <w:szCs w:val="22"/>
        </w:rPr>
      </w:pPr>
      <w:r>
        <w:rPr>
          <w:rFonts w:ascii="Times New Roman" w:hAnsi="Times New Roman"/>
          <w:sz w:val="22"/>
        </w:rPr>
        <w:t xml:space="preserve">Uloga šumarstva u ruralnom razvoju; </w:t>
      </w:r>
    </w:p>
    <w:p w:rsidR="00766FD6" w:rsidRPr="00E17434" w:rsidRDefault="00A20966" w:rsidP="00592412">
      <w:pPr>
        <w:numPr>
          <w:ilvl w:val="0"/>
          <w:numId w:val="119"/>
        </w:numPr>
        <w:spacing w:line="276" w:lineRule="auto"/>
        <w:jc w:val="both"/>
        <w:rPr>
          <w:rFonts w:ascii="Times New Roman" w:eastAsia="Times New Roman" w:hAnsi="Times New Roman" w:cs="Times New Roman"/>
          <w:sz w:val="22"/>
          <w:szCs w:val="22"/>
        </w:rPr>
      </w:pPr>
      <w:r>
        <w:rPr>
          <w:rFonts w:ascii="Times New Roman" w:hAnsi="Times New Roman"/>
          <w:sz w:val="22"/>
        </w:rPr>
        <w:t xml:space="preserve">Zaštita biodiverziteta i drugih šumskih ekosistemskih usluga; </w:t>
      </w:r>
    </w:p>
    <w:p w:rsidR="006721A1" w:rsidRPr="00F32373" w:rsidRDefault="00A20966" w:rsidP="00592412">
      <w:pPr>
        <w:numPr>
          <w:ilvl w:val="0"/>
          <w:numId w:val="119"/>
        </w:numPr>
        <w:spacing w:line="276" w:lineRule="auto"/>
        <w:jc w:val="both"/>
        <w:rPr>
          <w:rFonts w:ascii="Times New Roman" w:eastAsia="Times New Roman" w:hAnsi="Times New Roman" w:cs="Times New Roman"/>
          <w:sz w:val="22"/>
          <w:szCs w:val="22"/>
        </w:rPr>
      </w:pPr>
      <w:r>
        <w:rPr>
          <w:rFonts w:ascii="Times New Roman" w:hAnsi="Times New Roman"/>
          <w:sz w:val="22"/>
        </w:rPr>
        <w:t>Zaštita od požara.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5C5647">
      <w:pPr>
        <w:pStyle w:val="Heading2"/>
        <w:numPr>
          <w:ilvl w:val="3"/>
          <w:numId w:val="1"/>
        </w:numPr>
        <w:ind w:hanging="720"/>
        <w:rPr>
          <w:rFonts w:ascii="Times New Roman" w:hAnsi="Times New Roman" w:cs="Times New Roman"/>
          <w:b w:val="0"/>
        </w:rPr>
      </w:pPr>
      <w:r>
        <w:rPr>
          <w:rFonts w:ascii="Times New Roman" w:hAnsi="Times New Roman"/>
          <w:b w:val="0"/>
        </w:rPr>
        <w:t xml:space="preserve"> </w:t>
      </w:r>
      <w:bookmarkStart w:id="958" w:name="_Toc98230679"/>
      <w:bookmarkStart w:id="959" w:name="_Toc172615191"/>
      <w:r>
        <w:rPr>
          <w:rFonts w:ascii="Times New Roman" w:hAnsi="Times New Roman"/>
        </w:rPr>
        <w:t>Opšti ciljevi</w:t>
      </w:r>
      <w:bookmarkEnd w:id="958"/>
      <w:bookmarkEnd w:id="959"/>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Ova mjera doprinosi ciljevima IPARD III programa u pogledu podsticanja razvoja i zapošljavanja u ruralnim područjima, doprinoseći ublažavanju klimatskih promjena i podsticanju održivog upravljanja prirodnim resursima. Za Crnu Goru, ona dopunjava implementaciju glavnih načela Zelene agende za Zapadni Balkan.</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Ova mjera obuhvata obnovu, očuvanje i unapređenje ekosistema koji su povezani sa poljoprivredom i šumarstvom, a istovremeno se bavi izazovom klimatskih promjena. Osmišljena je tako da da doprinos proširenju i poboljšanju šumskih resursa i prevenciji šumskih požara. </w:t>
      </w:r>
    </w:p>
    <w:p w:rsidR="006721A1" w:rsidRPr="00E17434" w:rsidRDefault="00707D31" w:rsidP="005C5647">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Posebni ciljevi</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Specifični ciljevi mjere su:</w:t>
      </w:r>
    </w:p>
    <w:p w:rsidR="006721A1" w:rsidRPr="00E17434" w:rsidRDefault="00993A8F" w:rsidP="00C57C00">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P</w:t>
      </w:r>
      <w:r w:rsidR="00707D31">
        <w:rPr>
          <w:rFonts w:ascii="Times New Roman" w:hAnsi="Times New Roman"/>
          <w:sz w:val="22"/>
        </w:rPr>
        <w:t>oveća</w:t>
      </w:r>
      <w:r>
        <w:rPr>
          <w:rFonts w:ascii="Times New Roman" w:hAnsi="Times New Roman"/>
          <w:sz w:val="22"/>
        </w:rPr>
        <w:t>nje površine pod</w:t>
      </w:r>
      <w:r w:rsidR="00707D31">
        <w:rPr>
          <w:rFonts w:ascii="Times New Roman" w:hAnsi="Times New Roman"/>
          <w:sz w:val="22"/>
        </w:rPr>
        <w:t xml:space="preserve"> šum</w:t>
      </w:r>
      <w:r>
        <w:rPr>
          <w:rFonts w:ascii="Times New Roman" w:hAnsi="Times New Roman"/>
          <w:sz w:val="22"/>
        </w:rPr>
        <w:t>ama</w:t>
      </w:r>
      <w:r w:rsidR="00707D31">
        <w:rPr>
          <w:rFonts w:ascii="Times New Roman" w:hAnsi="Times New Roman"/>
          <w:sz w:val="22"/>
        </w:rPr>
        <w:t>, ili p</w:t>
      </w:r>
      <w:r>
        <w:rPr>
          <w:rFonts w:ascii="Times New Roman" w:hAnsi="Times New Roman"/>
          <w:sz w:val="22"/>
        </w:rPr>
        <w:t>oveća</w:t>
      </w:r>
      <w:r w:rsidR="00707D31">
        <w:rPr>
          <w:rFonts w:ascii="Times New Roman" w:hAnsi="Times New Roman"/>
          <w:sz w:val="22"/>
        </w:rPr>
        <w:t xml:space="preserve"> površina pod drugih vidovima šumsk</w:t>
      </w:r>
      <w:r>
        <w:rPr>
          <w:rFonts w:ascii="Times New Roman" w:hAnsi="Times New Roman"/>
          <w:sz w:val="22"/>
        </w:rPr>
        <w:t>o</w:t>
      </w:r>
      <w:r w:rsidR="00707D31">
        <w:rPr>
          <w:rFonts w:ascii="Times New Roman" w:hAnsi="Times New Roman"/>
          <w:sz w:val="22"/>
        </w:rPr>
        <w:t>g zemljišta, bilo na poljoprivrednom, degradiranom ili drugom zemljištu radi pružanja ekosistemskih usluga za sprečavanje erozija izazvani vodom ili vjetrom, lavina, odrona, dezertifikacije i suše, kao i za zaštitu vodnih resursa;</w:t>
      </w:r>
    </w:p>
    <w:p w:rsidR="006721A1" w:rsidRPr="00E17434" w:rsidRDefault="00707D31" w:rsidP="00C57C00">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Da podstakne agrošumarske prakse;</w:t>
      </w:r>
    </w:p>
    <w:p w:rsidR="006721A1" w:rsidRPr="00E17434" w:rsidRDefault="00707D31" w:rsidP="00C57C00">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 xml:space="preserve">Da spriječi pojavu šumskih požara i otkloni štetu nastalu šumskim požarima; </w:t>
      </w:r>
    </w:p>
    <w:p w:rsidR="006721A1" w:rsidRPr="00E17434" w:rsidRDefault="00707D31" w:rsidP="00C57C00">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Da unaprijedi otpornost i ekološke vrijednosti šumskih ekosistema kroz konverziju degradiranih šumskih sastojina, strukturno degradiranih šuma po vrstama drveća, i šumskih kultura u mješovite šumske sastojine autohtonih vrsta drveća.</w:t>
      </w:r>
    </w:p>
    <w:p w:rsidR="006721A1" w:rsidRPr="00E17434" w:rsidRDefault="006721A1">
      <w:pPr>
        <w:spacing w:before="120"/>
        <w:jc w:val="both"/>
        <w:rPr>
          <w:rFonts w:ascii="Times New Roman" w:eastAsia="Times New Roman" w:hAnsi="Times New Roman" w:cs="Times New Roman"/>
          <w:sz w:val="22"/>
          <w:szCs w:val="22"/>
        </w:rPr>
      </w:pPr>
    </w:p>
    <w:p w:rsidR="006721A1" w:rsidRPr="00E17434" w:rsidRDefault="00707D31" w:rsidP="005C5647">
      <w:pPr>
        <w:pStyle w:val="Heading2"/>
        <w:numPr>
          <w:ilvl w:val="3"/>
          <w:numId w:val="1"/>
        </w:numPr>
        <w:ind w:hanging="720"/>
        <w:rPr>
          <w:rFonts w:ascii="Times New Roman" w:hAnsi="Times New Roman" w:cs="Times New Roman"/>
        </w:rPr>
      </w:pPr>
      <w:r>
        <w:rPr>
          <w:rFonts w:ascii="Times New Roman" w:hAnsi="Times New Roman"/>
        </w:rPr>
        <w:t xml:space="preserve"> </w:t>
      </w:r>
      <w:bookmarkStart w:id="960" w:name="_Toc98230680"/>
      <w:bookmarkStart w:id="961" w:name="_Toc172615192"/>
      <w:r>
        <w:rPr>
          <w:rFonts w:ascii="Times New Roman" w:hAnsi="Times New Roman"/>
        </w:rPr>
        <w:t>Povezanost s ostalim IPARD mjerama u programu i s nacionalnim mjerama</w:t>
      </w:r>
      <w:bookmarkEnd w:id="960"/>
      <w:bookmarkEnd w:id="961"/>
    </w:p>
    <w:p w:rsidR="006721A1" w:rsidRPr="00E17434" w:rsidRDefault="00707D31" w:rsidP="00700CE2">
      <w:pPr>
        <w:widowControl w:val="0"/>
        <w:spacing w:after="240"/>
        <w:ind w:right="-7"/>
        <w:jc w:val="both"/>
        <w:rPr>
          <w:rFonts w:ascii="Times New Roman" w:eastAsia="Times New Roman" w:hAnsi="Times New Roman" w:cs="Times New Roman"/>
          <w:sz w:val="22"/>
          <w:szCs w:val="22"/>
        </w:rPr>
      </w:pPr>
      <w:r>
        <w:rPr>
          <w:rFonts w:ascii="Times New Roman" w:hAnsi="Times New Roman"/>
          <w:sz w:val="22"/>
        </w:rPr>
        <w:t>Uspostavljanje sistema agrošumarstva potencijalno je povezano sa Mjerom (4) - Agro-ekološke-klimatska i mjera organske proizvodnje. Preventivne aktivnosti u nekim šumama, kao što su proređivanje, rezidba i uklanjanje suve biomase u zonama visokog rizika od šumskog požara, koje istovremeno smanjuje rizike od požara može takođe doprinijeti proizvodnji obnovljive energije, kao i aktivnosti kojima se poboljšava otpornost i ekološka vrijednost šuma i pošumljavanje.</w:t>
      </w:r>
    </w:p>
    <w:p w:rsidR="006721A1" w:rsidRPr="00E17434" w:rsidRDefault="00707D31" w:rsidP="00700CE2">
      <w:pPr>
        <w:widowControl w:val="0"/>
        <w:spacing w:after="240"/>
        <w:ind w:right="74"/>
        <w:jc w:val="both"/>
        <w:rPr>
          <w:rFonts w:ascii="Times New Roman" w:eastAsia="Times New Roman" w:hAnsi="Times New Roman" w:cs="Times New Roman"/>
          <w:sz w:val="22"/>
          <w:szCs w:val="22"/>
        </w:rPr>
      </w:pPr>
      <w:r>
        <w:rPr>
          <w:rFonts w:ascii="Times New Roman" w:hAnsi="Times New Roman"/>
          <w:sz w:val="22"/>
        </w:rPr>
        <w:t xml:space="preserve">Pošumljavanje i agrošumarstvo potencijalno podržavaju iste troškove kao i neproizvodne investicije u okviru Mjere (1).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Ovo će biti jasno razgraničeno od aktivnosti podržanih ovom mjerom i biće kontrolisano u toku administrativne procedure.</w:t>
      </w:r>
    </w:p>
    <w:p w:rsidR="006721A1" w:rsidRPr="00E17434" w:rsidRDefault="00707D31" w:rsidP="009C4F15">
      <w:pPr>
        <w:pStyle w:val="Heading2"/>
        <w:numPr>
          <w:ilvl w:val="3"/>
          <w:numId w:val="1"/>
        </w:numPr>
        <w:ind w:hanging="720"/>
        <w:rPr>
          <w:rFonts w:ascii="Times New Roman" w:hAnsi="Times New Roman" w:cs="Times New Roman"/>
        </w:rPr>
      </w:pPr>
      <w:r>
        <w:rPr>
          <w:rFonts w:ascii="Times New Roman" w:hAnsi="Times New Roman"/>
        </w:rPr>
        <w:t xml:space="preserve"> </w:t>
      </w:r>
      <w:bookmarkStart w:id="962" w:name="_Toc98230681"/>
      <w:bookmarkStart w:id="963" w:name="_Toc172615193"/>
      <w:r>
        <w:rPr>
          <w:rFonts w:ascii="Times New Roman" w:hAnsi="Times New Roman"/>
        </w:rPr>
        <w:t>Korisnici</w:t>
      </w:r>
      <w:bookmarkEnd w:id="962"/>
      <w:bookmarkEnd w:id="963"/>
    </w:p>
    <w:p w:rsidR="006721A1" w:rsidRPr="00700CE2" w:rsidRDefault="00766FD6">
      <w:pPr>
        <w:jc w:val="both"/>
        <w:rPr>
          <w:rFonts w:ascii="Times New Roman" w:eastAsia="Times New Roman" w:hAnsi="Times New Roman" w:cs="Times New Roman"/>
          <w:sz w:val="20"/>
          <w:szCs w:val="22"/>
        </w:rPr>
      </w:pPr>
      <w:r>
        <w:rPr>
          <w:rFonts w:ascii="Times New Roman" w:hAnsi="Times New Roman"/>
          <w:sz w:val="22"/>
        </w:rPr>
        <w:t>Krajnji korisnici ove mjere su privatna lica, pravna lica i udruženja, nosioci šuma i/ili poljoprivrednog zemljišta, nepoljoprivrednog zemljišta u ruralnim područjima.</w:t>
      </w:r>
    </w:p>
    <w:p w:rsidR="006721A1" w:rsidRPr="00E17434" w:rsidRDefault="006721A1">
      <w:pPr>
        <w:ind w:left="720"/>
        <w:jc w:val="both"/>
        <w:rPr>
          <w:rFonts w:ascii="Times New Roman" w:eastAsia="Times New Roman" w:hAnsi="Times New Roman" w:cs="Times New Roman"/>
          <w:b/>
          <w:sz w:val="22"/>
          <w:szCs w:val="22"/>
        </w:rPr>
      </w:pPr>
    </w:p>
    <w:p w:rsidR="006721A1" w:rsidRPr="00E17434" w:rsidRDefault="00707D31" w:rsidP="009C4F15">
      <w:pPr>
        <w:pStyle w:val="Heading2"/>
        <w:numPr>
          <w:ilvl w:val="3"/>
          <w:numId w:val="1"/>
        </w:numPr>
        <w:ind w:hanging="720"/>
        <w:rPr>
          <w:rFonts w:ascii="Times New Roman" w:hAnsi="Times New Roman" w:cs="Times New Roman"/>
        </w:rPr>
      </w:pPr>
      <w:r>
        <w:rPr>
          <w:rFonts w:ascii="Times New Roman" w:hAnsi="Times New Roman"/>
        </w:rPr>
        <w:t xml:space="preserve"> </w:t>
      </w:r>
      <w:bookmarkStart w:id="964" w:name="_Toc98230682"/>
      <w:bookmarkStart w:id="965" w:name="_Toc172615194"/>
      <w:r>
        <w:rPr>
          <w:rFonts w:ascii="Times New Roman" w:hAnsi="Times New Roman"/>
        </w:rPr>
        <w:t>Zajednički kriterijumi prihvatljivosti</w:t>
      </w:r>
      <w:bookmarkEnd w:id="964"/>
      <w:bookmarkEnd w:id="965"/>
    </w:p>
    <w:p w:rsidR="006721A1" w:rsidRPr="00E17434" w:rsidRDefault="00707D31">
      <w:pPr>
        <w:pStyle w:val="Heading6"/>
        <w:rPr>
          <w:rFonts w:ascii="Times New Roman" w:hAnsi="Times New Roman" w:cs="Times New Roman"/>
          <w:b/>
        </w:rPr>
      </w:pPr>
      <w:bookmarkStart w:id="966" w:name="_Toc91249693"/>
      <w:bookmarkStart w:id="967" w:name="_Toc91249988"/>
      <w:bookmarkStart w:id="968" w:name="_Toc91499603"/>
      <w:bookmarkStart w:id="969" w:name="_Toc98230683"/>
      <w:bookmarkStart w:id="970" w:name="_Toc105489125"/>
      <w:bookmarkStart w:id="971" w:name="_Toc105495504"/>
      <w:bookmarkStart w:id="972" w:name="_Toc172615195"/>
      <w:r>
        <w:rPr>
          <w:rFonts w:ascii="Times New Roman" w:hAnsi="Times New Roman"/>
          <w:b/>
        </w:rPr>
        <w:t>Značenje izraza šuma</w:t>
      </w:r>
      <w:bookmarkEnd w:id="966"/>
      <w:bookmarkEnd w:id="967"/>
      <w:bookmarkEnd w:id="968"/>
      <w:bookmarkEnd w:id="969"/>
      <w:bookmarkEnd w:id="970"/>
      <w:bookmarkEnd w:id="971"/>
      <w:bookmarkEnd w:id="972"/>
    </w:p>
    <w:p w:rsidR="006721A1" w:rsidRPr="00E17434" w:rsidRDefault="00766FD6">
      <w:pPr>
        <w:pStyle w:val="Heading6"/>
        <w:rPr>
          <w:rFonts w:ascii="Times New Roman" w:hAnsi="Times New Roman" w:cs="Times New Roman"/>
        </w:rPr>
      </w:pPr>
      <w:bookmarkStart w:id="973" w:name="_Toc91249694"/>
      <w:bookmarkStart w:id="974" w:name="_Toc91249989"/>
      <w:bookmarkStart w:id="975" w:name="_Toc91499604"/>
      <w:bookmarkStart w:id="976" w:name="_Toc98230684"/>
      <w:bookmarkStart w:id="977" w:name="_Toc105489126"/>
      <w:bookmarkStart w:id="978" w:name="_Toc105495505"/>
      <w:bookmarkStart w:id="979" w:name="_Toc172615196"/>
      <w:r>
        <w:rPr>
          <w:rFonts w:ascii="Times New Roman" w:hAnsi="Times New Roman"/>
        </w:rPr>
        <w:t>U skladu sa Zakonom o šumama (član 3, 2010.), šuma je površina veća od 0,5 ha, koja je obrasla šumskim drvećem čiji je sklop krošanja iznad 10% površine zemljišta i visine dominantnih stabala iznad 5 m, odnosno drvećem koje je sposobno da u doba fiziološke zrelosti dostigne tu visinu.</w:t>
      </w:r>
      <w:bookmarkEnd w:id="973"/>
      <w:bookmarkEnd w:id="974"/>
      <w:bookmarkEnd w:id="975"/>
      <w:bookmarkEnd w:id="976"/>
      <w:bookmarkEnd w:id="977"/>
      <w:bookmarkEnd w:id="978"/>
      <w:bookmarkEnd w:id="979"/>
    </w:p>
    <w:p w:rsidR="006721A1" w:rsidRPr="00E17434" w:rsidRDefault="006721A1">
      <w:pPr>
        <w:tabs>
          <w:tab w:val="left" w:pos="480"/>
        </w:tabs>
        <w:jc w:val="both"/>
        <w:rPr>
          <w:rFonts w:ascii="Times New Roman" w:eastAsia="Times New Roman" w:hAnsi="Times New Roman" w:cs="Times New Roman"/>
          <w:sz w:val="22"/>
          <w:szCs w:val="22"/>
        </w:rPr>
      </w:pPr>
    </w:p>
    <w:p w:rsidR="006721A1" w:rsidRPr="00E17434" w:rsidRDefault="00707D31">
      <w:pPr>
        <w:pStyle w:val="Heading6"/>
        <w:rPr>
          <w:rFonts w:ascii="Times New Roman" w:hAnsi="Times New Roman" w:cs="Times New Roman"/>
          <w:b/>
        </w:rPr>
      </w:pPr>
      <w:bookmarkStart w:id="980" w:name="_Toc91249695"/>
      <w:bookmarkStart w:id="981" w:name="_Toc91249990"/>
      <w:bookmarkStart w:id="982" w:name="_Toc91499605"/>
      <w:bookmarkStart w:id="983" w:name="_Toc98230685"/>
      <w:bookmarkStart w:id="984" w:name="_Toc105489127"/>
      <w:bookmarkStart w:id="985" w:name="_Toc105495506"/>
      <w:bookmarkStart w:id="986" w:name="_Toc172615197"/>
      <w:r>
        <w:rPr>
          <w:rFonts w:ascii="Times New Roman" w:hAnsi="Times New Roman"/>
          <w:b/>
        </w:rPr>
        <w:t>Kriterijumi prihvatljivosti za korisnike</w:t>
      </w:r>
      <w:bookmarkEnd w:id="980"/>
      <w:bookmarkEnd w:id="981"/>
      <w:bookmarkEnd w:id="982"/>
      <w:bookmarkEnd w:id="983"/>
      <w:bookmarkEnd w:id="984"/>
      <w:bookmarkEnd w:id="985"/>
      <w:bookmarkEnd w:id="986"/>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Korisnik mora da dostavi vlasnički list (izdat od strane Uprave za nekretnine Crne Gore), katastarske mape i imovinski karton, kojim se dokazuje da je on vlasnik te površine, ili ugovor ako je korisnik površine za koju podnosi aplikaciju za projekat. Ugovor mora važiti tokom perioda od najmanje 10 godina u trenutku podn</w:t>
      </w:r>
      <w:r w:rsidR="00345C5A">
        <w:rPr>
          <w:rFonts w:ascii="Times New Roman" w:hAnsi="Times New Roman"/>
          <w:sz w:val="22"/>
        </w:rPr>
        <w:t>o</w:t>
      </w:r>
      <w:r>
        <w:rPr>
          <w:rFonts w:ascii="Times New Roman" w:hAnsi="Times New Roman"/>
          <w:sz w:val="22"/>
        </w:rPr>
        <w:t xml:space="preserve">šenja aplikacije za pošumljavanje ili agrošumarstvo. Ugovor mora biti registrovan u Upravi za </w:t>
      </w:r>
      <w:r>
        <w:rPr>
          <w:rFonts w:ascii="Times New Roman" w:hAnsi="Times New Roman"/>
          <w:sz w:val="22"/>
        </w:rPr>
        <w:lastRenderedPageBreak/>
        <w:t>nekretnine Crne Gore;</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Korisnik, ako je pravno lice ili udruženje, mora biti upisan u Registar privrednih subjekata u trenutku podnošenja aplikacije;</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Korisnik, koji posjeduje ili koristi i poljoprivredno zemljište pored šumarstva, treba da bude upisan u Registar poljoprivrednih gazdinstava u trenutku podnošenja aplikacije.</w:t>
      </w:r>
    </w:p>
    <w:p w:rsidR="006721A1" w:rsidRPr="00E17434" w:rsidRDefault="00707D31">
      <w:pPr>
        <w:widowControl w:val="0"/>
        <w:tabs>
          <w:tab w:val="left" w:pos="818"/>
        </w:tabs>
        <w:jc w:val="both"/>
        <w:rPr>
          <w:rFonts w:ascii="Times New Roman" w:eastAsia="Times New Roman" w:hAnsi="Times New Roman" w:cs="Times New Roman"/>
          <w:sz w:val="22"/>
          <w:szCs w:val="22"/>
        </w:rPr>
      </w:pPr>
      <w:r>
        <w:rPr>
          <w:rFonts w:ascii="Times New Roman" w:hAnsi="Times New Roman"/>
          <w:sz w:val="22"/>
        </w:rPr>
        <w:t>.</w:t>
      </w:r>
    </w:p>
    <w:p w:rsidR="006721A1" w:rsidRPr="00E17434" w:rsidRDefault="00707D31">
      <w:pPr>
        <w:pStyle w:val="Heading6"/>
        <w:rPr>
          <w:rFonts w:ascii="Times New Roman" w:hAnsi="Times New Roman" w:cs="Times New Roman"/>
          <w:b/>
        </w:rPr>
      </w:pPr>
      <w:bookmarkStart w:id="987" w:name="_Toc91249696"/>
      <w:bookmarkStart w:id="988" w:name="_Toc91249991"/>
      <w:bookmarkStart w:id="989" w:name="_Toc91499606"/>
      <w:bookmarkStart w:id="990" w:name="_Toc98230686"/>
      <w:bookmarkStart w:id="991" w:name="_Toc105489128"/>
      <w:bookmarkStart w:id="992" w:name="_Toc105495507"/>
      <w:bookmarkStart w:id="993" w:name="_Toc172615198"/>
      <w:r>
        <w:rPr>
          <w:rFonts w:ascii="Times New Roman" w:hAnsi="Times New Roman"/>
          <w:b/>
        </w:rPr>
        <w:t>Kriterijumi prihvatljivosti za projekte</w:t>
      </w:r>
      <w:bookmarkEnd w:id="987"/>
      <w:bookmarkEnd w:id="988"/>
      <w:bookmarkEnd w:id="989"/>
      <w:bookmarkEnd w:id="990"/>
      <w:bookmarkEnd w:id="991"/>
      <w:bookmarkEnd w:id="992"/>
      <w:bookmarkEnd w:id="993"/>
    </w:p>
    <w:p w:rsidR="00766FD6" w:rsidRPr="00700CE2" w:rsidRDefault="00707D31"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Podnosilac zahtjeva treba da izradi i dostavi predlog projekta, uključujući tehnički projekat i predmjer. Podnosilac zahtjeva treba da izradi i dostavi predlog projekta, uključujući tehnički projekat i predmjer za svaku predloženu aktivnost;</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Sva dostavljena dokumenta ne smiju biti starija od 12 mjeseci (osim dokumenata koje izdaje Poreska uprava i Sud, za koje period važenja mora da bude 30 dana);</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Predloženi projekti moraju biti u skladu s Planom upravljanja šumama koji je odobrilo Ministarstvo poljoprivrede, šumarstva i vodoprivrede. U slučaju projekta pošumljavanja ili projekta agrošumarstva na zemljištu koji nije obuhvaćeno Planom gazdovanja šumama, predloženi projekat mora da odobri Ministarstvo poljoprivrede, šumarstva i vodoprivrede dozvolom za pošumljavanje;</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 xml:space="preserve">Projekat obuhvata najmanje opis uslova staništa, npr. utvrđivanje glavnih faktora životne sredine, koji bi mogli da utiču na rezultate ili uspjeh </w:t>
      </w:r>
      <w:r w:rsidR="001D4E0F">
        <w:rPr>
          <w:rFonts w:ascii="Times New Roman" w:hAnsi="Times New Roman"/>
          <w:sz w:val="22"/>
        </w:rPr>
        <w:t>investicije</w:t>
      </w:r>
      <w:r>
        <w:rPr>
          <w:rFonts w:ascii="Times New Roman" w:hAnsi="Times New Roman"/>
          <w:sz w:val="22"/>
        </w:rPr>
        <w:t xml:space="preserve">, opis i listu drveća, kao i njihovu zastupljenost, odabir vrsta drveća koje su najpogodnije za određene uslove staništa i određivanje cilja, načina rada (sijanje ili sađenje s golim korijenom ili s busenom, itd.) uz obrazloženje i prostorno uređenje i brojem biljaka i drugim pojedinostima predložene tehnologije; </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Projekat će izraditi kvalifikovani stručnjak, specijalista sa profesionalnom dozvolom/licencom u vezi s implementacijom projekta. Kopija profesionalne dozvole/licence mora biti priložena uz dokumentaciju u dosijeu aplikacije;</w:t>
      </w:r>
    </w:p>
    <w:p w:rsidR="006721A1"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U slučaju ponovne sadnje i fitosanitarnih intervencija nakon finalizacije investicije, potreban je službeni iskaz nadležnog organa u kojem se zvanično navodi da je to neophodno zbog određene nepogode. Agencija za zaštitu životne sredine Crne Gore potvrđuje procenat neuspjelih zamjenskih sadnica i fitosanitarne mjere koje je potrebno sprovesti. Ponovnu sadnju treba prilagoditi realnim potrebama i obrazložiti u zahtjevu. Korisnik treba da zatraži službeno ovlašćenje od strane Agencije za plaćanja prije ponovne sadnje.</w:t>
      </w:r>
    </w:p>
    <w:p w:rsidR="006721A1" w:rsidRPr="00E17434" w:rsidRDefault="006721A1">
      <w:pPr>
        <w:tabs>
          <w:tab w:val="left" w:pos="480"/>
        </w:tabs>
        <w:jc w:val="both"/>
        <w:rPr>
          <w:rFonts w:ascii="Times New Roman" w:eastAsia="Times New Roman" w:hAnsi="Times New Roman" w:cs="Times New Roman"/>
          <w:sz w:val="22"/>
          <w:szCs w:val="22"/>
        </w:rPr>
      </w:pPr>
    </w:p>
    <w:p w:rsidR="006721A1" w:rsidRPr="00E17434" w:rsidRDefault="00707D31" w:rsidP="009C4F15">
      <w:pPr>
        <w:pStyle w:val="Heading2"/>
        <w:numPr>
          <w:ilvl w:val="3"/>
          <w:numId w:val="1"/>
        </w:numPr>
        <w:ind w:hanging="720"/>
        <w:rPr>
          <w:rFonts w:ascii="Times New Roman" w:hAnsi="Times New Roman" w:cs="Times New Roman"/>
        </w:rPr>
      </w:pPr>
      <w:r>
        <w:rPr>
          <w:rFonts w:ascii="Times New Roman" w:hAnsi="Times New Roman"/>
        </w:rPr>
        <w:t xml:space="preserve"> </w:t>
      </w:r>
      <w:bookmarkStart w:id="994" w:name="_Toc98230687"/>
      <w:bookmarkStart w:id="995" w:name="_Toc172615199"/>
      <w:r>
        <w:rPr>
          <w:rFonts w:ascii="Times New Roman" w:hAnsi="Times New Roman"/>
        </w:rPr>
        <w:t>Specifični kriterijumi prihvatljivosti</w:t>
      </w:r>
      <w:bookmarkEnd w:id="994"/>
      <w:bookmarkEnd w:id="995"/>
    </w:p>
    <w:p w:rsidR="006721A1" w:rsidRPr="00E17434" w:rsidRDefault="00707D31" w:rsidP="009C4F15">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 xml:space="preserve">Pošumljavanje </w:t>
      </w: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8.3.8.7.1.1. Opis vrste aktivnosti</w:t>
      </w:r>
    </w:p>
    <w:p w:rsidR="006721A1" w:rsidRPr="00E17434" w:rsidRDefault="00766FD6">
      <w:pPr>
        <w:jc w:val="both"/>
        <w:rPr>
          <w:rFonts w:ascii="Times New Roman" w:eastAsia="Times New Roman" w:hAnsi="Times New Roman" w:cs="Times New Roman"/>
          <w:sz w:val="22"/>
          <w:szCs w:val="22"/>
        </w:rPr>
      </w:pPr>
      <w:r>
        <w:rPr>
          <w:rFonts w:ascii="Times New Roman" w:hAnsi="Times New Roman"/>
          <w:sz w:val="22"/>
        </w:rPr>
        <w:t>Pošumljavanje poljoprivrednog zemljišta i pošumljavanje nepoljoprivrednog i napuštenog poljoprivrednog zemljišta direktno doprinosi sekvestraciji ugljenika, zaštiti od vjetrova i zaštiti od erozije tla. Posebne aktivnosti obuhvataju pošumljavanje prirodnim produktivnim vrstama, prostorno planiranje pašnjaka, obnovu zelenog pokrivača i ponovnu sadnju. Podrška će se pružiti za pošumljavanje poljoprivrednog i nepoljoprivrednog zemljišta.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8.3.8.7.1.2. Specifični kriterijumi prihvatljivosti</w:t>
      </w: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Prihvatljivo zemljište</w:t>
      </w:r>
    </w:p>
    <w:p w:rsidR="006721A1" w:rsidRPr="00E17434" w:rsidRDefault="00707D31" w:rsidP="00592412">
      <w:pPr>
        <w:widowControl w:val="0"/>
        <w:numPr>
          <w:ilvl w:val="0"/>
          <w:numId w:val="120"/>
        </w:numPr>
        <w:tabs>
          <w:tab w:val="left" w:pos="818"/>
        </w:tabs>
        <w:spacing w:line="276" w:lineRule="auto"/>
        <w:ind w:left="810" w:hanging="660"/>
        <w:jc w:val="both"/>
        <w:rPr>
          <w:rFonts w:ascii="Times New Roman" w:eastAsia="Times New Roman" w:hAnsi="Times New Roman" w:cs="Times New Roman"/>
          <w:spacing w:val="-1"/>
          <w:sz w:val="22"/>
          <w:szCs w:val="22"/>
        </w:rPr>
      </w:pPr>
      <w:r>
        <w:rPr>
          <w:rFonts w:ascii="Times New Roman" w:hAnsi="Times New Roman"/>
          <w:sz w:val="22"/>
        </w:rPr>
        <w:t>Poljoprivredno zemljište, nepoljoprivredno zemljište je prihvatljivo.</w:t>
      </w:r>
    </w:p>
    <w:p w:rsidR="006721A1" w:rsidRPr="00E17434" w:rsidRDefault="006721A1">
      <w:pPr>
        <w:widowControl w:val="0"/>
        <w:tabs>
          <w:tab w:val="left" w:pos="818"/>
        </w:tabs>
        <w:ind w:left="270"/>
        <w:jc w:val="both"/>
        <w:rPr>
          <w:rFonts w:ascii="Times New Roman" w:eastAsia="Times New Roman" w:hAnsi="Times New Roman" w:cs="Times New Roman"/>
          <w:sz w:val="22"/>
          <w:szCs w:val="22"/>
        </w:rPr>
      </w:pP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 xml:space="preserve">Osnivanje </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Lokalne vrste drveća, čije porijeklo, sorta ili ekotip su dobro prilagođeni uslovima lokacije i definisani u Planu gazdovanja šumama ili u planu pošumljavanja koji je odobrilo Ministarstvo poljoprivrede, šumarstva i vodoprivede;</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Brzorastuće kulture u kratkim rotacijama (SRC) i božićne/novogodišnje jelke isključene su iz po</w:t>
      </w:r>
      <w:r w:rsidR="00827715">
        <w:rPr>
          <w:rFonts w:ascii="Times New Roman" w:hAnsi="Times New Roman"/>
          <w:sz w:val="22"/>
        </w:rPr>
        <w:t>drške</w:t>
      </w:r>
      <w:r>
        <w:rPr>
          <w:rFonts w:ascii="Times New Roman" w:hAnsi="Times New Roman"/>
          <w:sz w:val="22"/>
        </w:rPr>
        <w:t xml:space="preserve">; </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U zaštićenim prirodnim područjima ne može se podizati nova šuma, osim kada je povećanje šumskog pokrivača jedna od željenih intervencija predviđenih u planovima upravljanja ili ekvivalentnim instrumentima koji su utvrđeni za upravljanje takvim prirodnim područjima;</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 xml:space="preserve">U područjima u kojima je sadnja drveća otežana nepovoljnim pedo-klimatskim uslovima (nedostupnost </w:t>
      </w:r>
      <w:r>
        <w:rPr>
          <w:rFonts w:ascii="Times New Roman" w:hAnsi="Times New Roman"/>
          <w:sz w:val="22"/>
        </w:rPr>
        <w:lastRenderedPageBreak/>
        <w:t>vode, slaba zemljišta, itd.) podrška se može pružiti za sadnju drugih višegodišnjih drvnih vrsta, kao što su grmlje ili žbunje koje odgovara lokalnim uslovima;</w:t>
      </w:r>
    </w:p>
    <w:p w:rsidR="006721A1"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Podrška neće isključiti upotrebu drvnih ili nedrvnih materijala ili drugih šumskih dobara i usluga iz ekonomskih razloga sve dok ta upotreba ne šteti ekološkim ili zaštitnim funkcijama.</w:t>
      </w:r>
    </w:p>
    <w:p w:rsidR="006721A1" w:rsidRPr="00E17434" w:rsidRDefault="006721A1">
      <w:pPr>
        <w:widowControl w:val="0"/>
        <w:tabs>
          <w:tab w:val="left" w:pos="818"/>
        </w:tabs>
        <w:ind w:left="270"/>
        <w:jc w:val="both"/>
        <w:rPr>
          <w:rFonts w:ascii="Times New Roman" w:eastAsia="Times New Roman" w:hAnsi="Times New Roman" w:cs="Times New Roman"/>
          <w:sz w:val="22"/>
          <w:szCs w:val="22"/>
        </w:rPr>
      </w:pPr>
    </w:p>
    <w:p w:rsidR="00345C5A" w:rsidRDefault="00345C5A">
      <w:pPr>
        <w:pBdr>
          <w:top w:val="nil"/>
          <w:left w:val="nil"/>
          <w:bottom w:val="nil"/>
          <w:right w:val="nil"/>
          <w:between w:val="nil"/>
        </w:pBdr>
        <w:spacing w:before="40" w:after="120"/>
        <w:jc w:val="both"/>
        <w:rPr>
          <w:rFonts w:ascii="Times New Roman" w:hAnsi="Times New Roman"/>
          <w:b/>
          <w:sz w:val="22"/>
        </w:rPr>
      </w:pP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Održavanje pošumljenih površina</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Troškovi održavanja podignutih pošumljenih površina podržaće se tokom perioda od 5 godina;</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Radovi održavanja biće povezani sa završenim podizanjem i moraju biti u skladu sa projektom pošumljavanja koji je odobrilo Ministarstvo poljoprivrede, šumarstva i vodoprivrede, sa dozvolom za pošumljavanje;</w:t>
      </w:r>
    </w:p>
    <w:p w:rsidR="006721A1"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Korisnik dostavlja godišnji izvještaj o aktivnostima održavanja IPARD agenciji/Direktoratu za plaćanja.</w:t>
      </w:r>
    </w:p>
    <w:p w:rsidR="006721A1" w:rsidRPr="00E17434" w:rsidRDefault="006721A1">
      <w:pPr>
        <w:widowControl w:val="0"/>
        <w:tabs>
          <w:tab w:val="left" w:pos="818"/>
        </w:tabs>
        <w:ind w:left="360"/>
        <w:jc w:val="both"/>
        <w:rPr>
          <w:rFonts w:ascii="Times New Roman" w:eastAsia="Times New Roman" w:hAnsi="Times New Roman" w:cs="Times New Roman"/>
          <w:sz w:val="22"/>
          <w:szCs w:val="22"/>
        </w:rPr>
      </w:pPr>
    </w:p>
    <w:p w:rsidR="006721A1" w:rsidRPr="00E17434" w:rsidRDefault="00707D31" w:rsidP="009C4F15">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 xml:space="preserve">Agrošumarstvo </w:t>
      </w: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8.3.8.7.2.1. Opis vrste aktivnosti</w:t>
      </w:r>
    </w:p>
    <w:p w:rsidR="00766FD6" w:rsidRPr="00E17434" w:rsidRDefault="00766FD6" w:rsidP="00766FD6">
      <w:pPr>
        <w:tabs>
          <w:tab w:val="left" w:pos="1080"/>
        </w:tabs>
        <w:spacing w:before="2"/>
        <w:jc w:val="both"/>
        <w:rPr>
          <w:rFonts w:ascii="Times New Roman" w:eastAsia="Times New Roman" w:hAnsi="Times New Roman" w:cs="Times New Roman"/>
          <w:sz w:val="22"/>
          <w:szCs w:val="22"/>
        </w:rPr>
      </w:pPr>
      <w:r>
        <w:rPr>
          <w:rFonts w:ascii="Times New Roman" w:hAnsi="Times New Roman"/>
          <w:sz w:val="22"/>
        </w:rPr>
        <w:t>Agrošumarstvo znači sisteme i prakse upotrebe zemljišta u kojima su zasađena stabla integrisana sa usjevima i/ili životinjama na istoj površini zemljišta. To je multifunkcionalni pristup korišćenju zemljišta koji dovodi u ravnotežu proizvodnju hrane, hrane za životinje, goriva itd. čiji su rezultati zaštita životne sredine i kulturna i pejzažna vrijednost.</w:t>
      </w:r>
    </w:p>
    <w:p w:rsidR="00766FD6" w:rsidRPr="00E17434" w:rsidRDefault="00766FD6" w:rsidP="00766FD6">
      <w:pPr>
        <w:tabs>
          <w:tab w:val="left" w:pos="1080"/>
        </w:tabs>
        <w:spacing w:before="2"/>
        <w:jc w:val="both"/>
        <w:rPr>
          <w:rFonts w:ascii="Times New Roman" w:eastAsia="Times New Roman" w:hAnsi="Times New Roman" w:cs="Times New Roman"/>
          <w:sz w:val="22"/>
          <w:szCs w:val="22"/>
          <w:lang w:val="en-IE" w:eastAsia="en-GB"/>
        </w:rPr>
      </w:pPr>
    </w:p>
    <w:p w:rsidR="006721A1" w:rsidRPr="00E17434" w:rsidRDefault="00766FD6">
      <w:pPr>
        <w:tabs>
          <w:tab w:val="left" w:pos="1080"/>
        </w:tabs>
        <w:spacing w:before="2"/>
        <w:jc w:val="both"/>
        <w:rPr>
          <w:rFonts w:ascii="Times New Roman" w:eastAsia="Times New Roman" w:hAnsi="Times New Roman" w:cs="Times New Roman"/>
          <w:sz w:val="22"/>
          <w:szCs w:val="22"/>
        </w:rPr>
      </w:pPr>
      <w:r>
        <w:rPr>
          <w:rFonts w:ascii="Times New Roman" w:hAnsi="Times New Roman"/>
          <w:sz w:val="22"/>
        </w:rPr>
        <w:t>Ova operacija promoviše uspostavljanje agrošumarskih sistema, odnosno objedinjenih sistema koji kombinuju šumarstvo sa ekstenzivnim poljoprivrednim praksama, prepoznati zbog njihovog značaja za održavanje biodiverziteta i njihovog prilagođavanja područjima sa visokom podložnošću dezertifikaciji.</w:t>
      </w:r>
    </w:p>
    <w:p w:rsidR="006721A1" w:rsidRPr="00E17434" w:rsidRDefault="00707D31">
      <w:pPr>
        <w:tabs>
          <w:tab w:val="left" w:pos="1080"/>
        </w:tabs>
        <w:spacing w:before="2"/>
        <w:jc w:val="both"/>
        <w:rPr>
          <w:rFonts w:ascii="Times New Roman" w:eastAsia="Times New Roman" w:hAnsi="Times New Roman" w:cs="Times New Roman"/>
          <w:sz w:val="22"/>
          <w:szCs w:val="22"/>
        </w:rPr>
      </w:pPr>
      <w:r>
        <w:rPr>
          <w:rFonts w:ascii="Times New Roman" w:hAnsi="Times New Roman"/>
          <w:sz w:val="22"/>
        </w:rPr>
        <w:t xml:space="preserve"> </w:t>
      </w: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8.3.8.7.2.2. Specifični kriterijumi prihvatljivosti</w:t>
      </w:r>
    </w:p>
    <w:p w:rsidR="006721A1" w:rsidRPr="00E17434" w:rsidRDefault="00707D31">
      <w:pPr>
        <w:pStyle w:val="Heading6"/>
        <w:rPr>
          <w:rFonts w:ascii="Times New Roman" w:hAnsi="Times New Roman" w:cs="Times New Roman"/>
          <w:b/>
        </w:rPr>
      </w:pPr>
      <w:bookmarkStart w:id="996" w:name="_Toc91249698"/>
      <w:bookmarkStart w:id="997" w:name="_Toc91249993"/>
      <w:bookmarkStart w:id="998" w:name="_Toc91499608"/>
      <w:bookmarkStart w:id="999" w:name="_Toc98230688"/>
      <w:bookmarkStart w:id="1000" w:name="_Toc105489130"/>
      <w:bookmarkStart w:id="1001" w:name="_Toc105495509"/>
      <w:bookmarkStart w:id="1002" w:name="_Toc172615200"/>
      <w:r>
        <w:rPr>
          <w:rFonts w:ascii="Times New Roman" w:hAnsi="Times New Roman"/>
          <w:b/>
        </w:rPr>
        <w:t>Prihvatljivo zemljište</w:t>
      </w:r>
      <w:bookmarkEnd w:id="996"/>
      <w:bookmarkEnd w:id="997"/>
      <w:bookmarkEnd w:id="998"/>
      <w:bookmarkEnd w:id="999"/>
      <w:bookmarkEnd w:id="1000"/>
      <w:bookmarkEnd w:id="1001"/>
      <w:bookmarkEnd w:id="1002"/>
    </w:p>
    <w:p w:rsidR="006721A1" w:rsidRPr="00E17434" w:rsidRDefault="00707D31" w:rsidP="00592412">
      <w:pPr>
        <w:widowControl w:val="0"/>
        <w:numPr>
          <w:ilvl w:val="0"/>
          <w:numId w:val="120"/>
        </w:numPr>
        <w:tabs>
          <w:tab w:val="left" w:pos="818"/>
        </w:tabs>
        <w:spacing w:line="276" w:lineRule="auto"/>
        <w:ind w:left="810" w:hanging="660"/>
        <w:jc w:val="both"/>
        <w:rPr>
          <w:rFonts w:ascii="Times New Roman" w:eastAsia="Times New Roman" w:hAnsi="Times New Roman" w:cs="Times New Roman"/>
          <w:spacing w:val="-1"/>
          <w:sz w:val="22"/>
          <w:szCs w:val="22"/>
        </w:rPr>
      </w:pPr>
      <w:r>
        <w:rPr>
          <w:rFonts w:ascii="Times New Roman" w:hAnsi="Times New Roman"/>
          <w:sz w:val="22"/>
        </w:rPr>
        <w:t>Poljoprivredno zemljište, nepoljoprivredno zemljište, šumsko zemljište u slučaju silvopasturalnog sistema.</w:t>
      </w:r>
    </w:p>
    <w:p w:rsidR="006721A1" w:rsidRPr="00E17434" w:rsidRDefault="006721A1">
      <w:pPr>
        <w:ind w:left="360" w:hanging="360"/>
        <w:rPr>
          <w:rFonts w:ascii="Times New Roman" w:eastAsia="Times New Roman" w:hAnsi="Times New Roman" w:cs="Times New Roman"/>
          <w:sz w:val="22"/>
          <w:szCs w:val="22"/>
          <w:u w:val="single"/>
        </w:rPr>
      </w:pPr>
    </w:p>
    <w:p w:rsidR="006721A1" w:rsidRPr="00E17434" w:rsidRDefault="00707D31">
      <w:pPr>
        <w:pStyle w:val="Heading6"/>
        <w:rPr>
          <w:rFonts w:ascii="Times New Roman" w:hAnsi="Times New Roman" w:cs="Times New Roman"/>
          <w:b/>
        </w:rPr>
      </w:pPr>
      <w:bookmarkStart w:id="1003" w:name="_Toc91249699"/>
      <w:bookmarkStart w:id="1004" w:name="_Toc91249994"/>
      <w:bookmarkStart w:id="1005" w:name="_Toc91499609"/>
      <w:bookmarkStart w:id="1006" w:name="_Toc98230689"/>
      <w:bookmarkStart w:id="1007" w:name="_Toc105489131"/>
      <w:bookmarkStart w:id="1008" w:name="_Toc105495510"/>
      <w:bookmarkStart w:id="1009" w:name="_Toc172615201"/>
      <w:r>
        <w:rPr>
          <w:rFonts w:ascii="Times New Roman" w:hAnsi="Times New Roman"/>
          <w:b/>
        </w:rPr>
        <w:t>Uspostavljanje sistema agrošumarstva</w:t>
      </w:r>
      <w:bookmarkEnd w:id="1003"/>
      <w:bookmarkEnd w:id="1004"/>
      <w:bookmarkEnd w:id="1005"/>
      <w:bookmarkEnd w:id="1006"/>
      <w:bookmarkEnd w:id="1007"/>
      <w:bookmarkEnd w:id="1008"/>
      <w:bookmarkEnd w:id="1009"/>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Korisnik ima obavezu da pribavi dozvolu za pošumljavanje koju na njegovo ime izda i odobri Ministarstv</w:t>
      </w:r>
      <w:r w:rsidR="00345C5A">
        <w:rPr>
          <w:rFonts w:ascii="Times New Roman" w:hAnsi="Times New Roman"/>
          <w:sz w:val="22"/>
        </w:rPr>
        <w:t>o</w:t>
      </w:r>
      <w:r>
        <w:rPr>
          <w:rFonts w:ascii="Times New Roman" w:hAnsi="Times New Roman"/>
          <w:sz w:val="22"/>
        </w:rPr>
        <w:t xml:space="preserve"> poljoprivrede, </w:t>
      </w:r>
      <w:r w:rsidR="00EF6543">
        <w:rPr>
          <w:rFonts w:ascii="Times New Roman" w:hAnsi="Times New Roman"/>
          <w:sz w:val="22"/>
        </w:rPr>
        <w:t>šumarstva</w:t>
      </w:r>
      <w:r>
        <w:rPr>
          <w:rFonts w:ascii="Times New Roman" w:hAnsi="Times New Roman"/>
          <w:sz w:val="22"/>
        </w:rPr>
        <w:t xml:space="preserve"> i vodoprivrede. Dozvola se zasniva na projektu agrošumarstva, koji izrađuje stručnjak u oblasti šumarstva u skladu sa Zakonom o šumama, uzimajući u obzir uslove na lokaciji i ekološke odlike;</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 xml:space="preserve">Brzorastuće kulture u kratkim rotacijama (SRC) i božićne/novogodišnje jelke isključene su iz </w:t>
      </w:r>
      <w:r w:rsidR="00827715">
        <w:rPr>
          <w:rFonts w:ascii="Times New Roman" w:hAnsi="Times New Roman"/>
          <w:sz w:val="22"/>
        </w:rPr>
        <w:t>podrške</w:t>
      </w:r>
      <w:r>
        <w:rPr>
          <w:rFonts w:ascii="Times New Roman" w:hAnsi="Times New Roman"/>
          <w:sz w:val="22"/>
        </w:rPr>
        <w:t>;</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U područjima u kojima je sadnja drveća otežana nepovoljnim pedo-klimatskim uslovima (nedostupnost vode, slaba zemljišta, itd.) podrška se može pružiti za sadnju drugih višegodišnjih drvnih vrsta, kao što su grmlje ili žbunje koje odgovara lokalnim uslovima;</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 xml:space="preserve">Podrška neće isključiti upotrebu drvnih ili nedrvnih materijala ili drugih šumskih dobara i usluga iz ekonomskih razloga sve dok ova upotreba ne šteti ekološkim ili zaštitnim funkcijama; </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Prihvatljive vrste i ograničenja:</w:t>
      </w:r>
    </w:p>
    <w:p w:rsidR="00766FD6" w:rsidRPr="00700CE2" w:rsidRDefault="00766FD6" w:rsidP="00592412">
      <w:pPr>
        <w:widowControl w:val="0"/>
        <w:numPr>
          <w:ilvl w:val="0"/>
          <w:numId w:val="130"/>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Vrsta šumskog drveta: Lokalne vrste drveća, najmanje dvije provenijencije, sorte ili ekotipa koji su dobro prilagođeni uslovima lokacije i definisani u Planu upravljanja šumama ili u planu upravljanja pašnjacima.</w:t>
      </w:r>
    </w:p>
    <w:p w:rsidR="00766FD6" w:rsidRPr="00700CE2" w:rsidRDefault="00766FD6" w:rsidP="00592412">
      <w:pPr>
        <w:widowControl w:val="0"/>
        <w:numPr>
          <w:ilvl w:val="0"/>
          <w:numId w:val="130"/>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Sadnja voćaka: maksimalno 20% vrsta voćaka.</w:t>
      </w:r>
    </w:p>
    <w:p w:rsidR="00766FD6" w:rsidRPr="00700CE2" w:rsidRDefault="00766FD6" w:rsidP="00592412">
      <w:pPr>
        <w:widowControl w:val="0"/>
        <w:numPr>
          <w:ilvl w:val="0"/>
          <w:numId w:val="130"/>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 xml:space="preserve">Gustina sadnje: </w:t>
      </w:r>
    </w:p>
    <w:p w:rsidR="00766FD6" w:rsidRPr="00E17434" w:rsidRDefault="00766FD6" w:rsidP="00592412">
      <w:pPr>
        <w:widowControl w:val="0"/>
        <w:numPr>
          <w:ilvl w:val="1"/>
          <w:numId w:val="120"/>
        </w:numPr>
        <w:tabs>
          <w:tab w:val="left" w:pos="818"/>
        </w:tabs>
        <w:spacing w:line="276" w:lineRule="auto"/>
        <w:ind w:left="1581"/>
        <w:jc w:val="both"/>
        <w:rPr>
          <w:rFonts w:ascii="Times New Roman" w:eastAsia="Times New Roman" w:hAnsi="Times New Roman" w:cs="Times New Roman"/>
          <w:spacing w:val="-1"/>
          <w:sz w:val="22"/>
          <w:szCs w:val="22"/>
        </w:rPr>
      </w:pPr>
      <w:r>
        <w:rPr>
          <w:rFonts w:ascii="Times New Roman" w:hAnsi="Times New Roman"/>
          <w:sz w:val="22"/>
        </w:rPr>
        <w:t>najmanje 80 stabala/ha ili 250 žbunova/ha,</w:t>
      </w:r>
    </w:p>
    <w:p w:rsidR="006721A1" w:rsidRPr="00E17434" w:rsidRDefault="00766FD6" w:rsidP="009C4F15">
      <w:pPr>
        <w:widowControl w:val="0"/>
        <w:numPr>
          <w:ilvl w:val="1"/>
          <w:numId w:val="24"/>
        </w:numPr>
        <w:tabs>
          <w:tab w:val="left" w:pos="818"/>
        </w:tabs>
        <w:spacing w:line="276" w:lineRule="auto"/>
        <w:ind w:left="1581"/>
        <w:jc w:val="both"/>
        <w:rPr>
          <w:rFonts w:ascii="Times New Roman" w:eastAsia="Times New Roman" w:hAnsi="Times New Roman" w:cs="Times New Roman"/>
          <w:sz w:val="22"/>
          <w:szCs w:val="22"/>
        </w:rPr>
      </w:pPr>
      <w:r>
        <w:rPr>
          <w:rFonts w:ascii="Times New Roman" w:hAnsi="Times New Roman"/>
          <w:sz w:val="22"/>
        </w:rPr>
        <w:t>maksimalno 250 stabala/ha ili</w:t>
      </w:r>
      <w:r>
        <w:rPr>
          <w:rFonts w:ascii="Times New Roman" w:hAnsi="Times New Roman"/>
          <w:sz w:val="22"/>
          <w:shd w:val="clear" w:color="auto" w:fill="FFFFFF"/>
        </w:rPr>
        <w:t xml:space="preserve"> 500 žbunova/ha.</w:t>
      </w:r>
    </w:p>
    <w:p w:rsidR="006721A1" w:rsidRPr="00E17434" w:rsidRDefault="00707D31">
      <w:pPr>
        <w:pStyle w:val="Heading6"/>
        <w:rPr>
          <w:rFonts w:ascii="Times New Roman" w:hAnsi="Times New Roman" w:cs="Times New Roman"/>
          <w:b/>
        </w:rPr>
      </w:pPr>
      <w:bookmarkStart w:id="1010" w:name="_Toc91249700"/>
      <w:bookmarkStart w:id="1011" w:name="_Toc91249995"/>
      <w:bookmarkStart w:id="1012" w:name="_Toc91499610"/>
      <w:bookmarkStart w:id="1013" w:name="_Toc98230690"/>
      <w:bookmarkStart w:id="1014" w:name="_Toc105489132"/>
      <w:bookmarkStart w:id="1015" w:name="_Toc105495511"/>
      <w:bookmarkStart w:id="1016" w:name="_Toc172615202"/>
      <w:r>
        <w:rPr>
          <w:rFonts w:ascii="Times New Roman" w:hAnsi="Times New Roman"/>
          <w:b/>
        </w:rPr>
        <w:t>Održavanje</w:t>
      </w:r>
      <w:bookmarkEnd w:id="1010"/>
      <w:bookmarkEnd w:id="1011"/>
      <w:bookmarkEnd w:id="1012"/>
      <w:bookmarkEnd w:id="1013"/>
      <w:bookmarkEnd w:id="1014"/>
      <w:bookmarkEnd w:id="1015"/>
      <w:bookmarkEnd w:id="1016"/>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Troškovi održavanja podignutih agrošumarskih sistema podržaće se tokom perioda od 5 godina;</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 xml:space="preserve">Radovi održavanja biće povezani sa završenim podizanjem sistema agrošumarstva i moraju biti u skladu </w:t>
      </w:r>
      <w:r>
        <w:rPr>
          <w:rFonts w:ascii="Times New Roman" w:hAnsi="Times New Roman"/>
          <w:sz w:val="22"/>
        </w:rPr>
        <w:lastRenderedPageBreak/>
        <w:t xml:space="preserve">sa projektom agrošumarstva koji je odobrilo Ministarstvo poljoprivrede, šumarstva i vodoprivrede, u dozvoli za pošumljavanje; </w:t>
      </w:r>
    </w:p>
    <w:p w:rsidR="006721A1"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Korisnik dostavlja godišnji izvještaj o aktivnostima održavanja IPARD agenciji/Direktoratu za plaćanja.</w:t>
      </w:r>
    </w:p>
    <w:p w:rsidR="00F6445F" w:rsidRDefault="00F6445F" w:rsidP="00E23C63">
      <w:pPr>
        <w:widowControl w:val="0"/>
        <w:tabs>
          <w:tab w:val="left" w:pos="818"/>
        </w:tabs>
        <w:spacing w:line="276" w:lineRule="auto"/>
        <w:jc w:val="both"/>
        <w:rPr>
          <w:rFonts w:ascii="Times New Roman" w:eastAsia="Times New Roman" w:hAnsi="Times New Roman" w:cs="Times New Roman"/>
          <w:sz w:val="22"/>
          <w:szCs w:val="22"/>
        </w:rPr>
      </w:pPr>
    </w:p>
    <w:p w:rsidR="006721A1" w:rsidRPr="00E17434" w:rsidRDefault="00707D31" w:rsidP="00441553">
      <w:pPr>
        <w:numPr>
          <w:ilvl w:val="4"/>
          <w:numId w:val="1"/>
        </w:numPr>
        <w:pBdr>
          <w:top w:val="nil"/>
          <w:left w:val="nil"/>
          <w:bottom w:val="nil"/>
          <w:right w:val="nil"/>
          <w:between w:val="nil"/>
        </w:pBdr>
        <w:spacing w:before="40"/>
        <w:jc w:val="both"/>
        <w:rPr>
          <w:rFonts w:ascii="Times New Roman" w:eastAsia="Times New Roman" w:hAnsi="Times New Roman" w:cs="Times New Roman"/>
          <w:b/>
          <w:sz w:val="22"/>
          <w:szCs w:val="22"/>
        </w:rPr>
      </w:pPr>
      <w:r>
        <w:rPr>
          <w:rFonts w:ascii="Times New Roman" w:hAnsi="Times New Roman"/>
          <w:b/>
          <w:sz w:val="22"/>
        </w:rPr>
        <w:t>Obnova šuma nakon šumskog požara</w:t>
      </w:r>
    </w:p>
    <w:p w:rsidR="006721A1" w:rsidRPr="00E17434" w:rsidRDefault="006721A1">
      <w:pPr>
        <w:widowControl w:val="0"/>
        <w:tabs>
          <w:tab w:val="left" w:pos="818"/>
        </w:tabs>
        <w:jc w:val="both"/>
        <w:rPr>
          <w:rFonts w:ascii="Times New Roman" w:eastAsia="Times New Roman" w:hAnsi="Times New Roman" w:cs="Times New Roman"/>
          <w:sz w:val="22"/>
          <w:szCs w:val="22"/>
        </w:rPr>
      </w:pP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8.3.8.7.3.1. Opis vrste aktivnosti</w:t>
      </w:r>
    </w:p>
    <w:p w:rsidR="006721A1" w:rsidRPr="00E17434" w:rsidRDefault="006721A1">
      <w:pPr>
        <w:widowControl w:val="0"/>
        <w:tabs>
          <w:tab w:val="left" w:pos="818"/>
        </w:tabs>
        <w:jc w:val="both"/>
        <w:rPr>
          <w:rFonts w:ascii="Times New Roman" w:eastAsia="Times New Roman" w:hAnsi="Times New Roman" w:cs="Times New Roman"/>
          <w:sz w:val="22"/>
          <w:szCs w:val="22"/>
        </w:rPr>
      </w:pPr>
    </w:p>
    <w:p w:rsidR="006721A1" w:rsidRPr="00EF13DC" w:rsidRDefault="00766FD6">
      <w:pPr>
        <w:widowControl w:val="0"/>
        <w:tabs>
          <w:tab w:val="left" w:pos="818"/>
        </w:tabs>
        <w:jc w:val="both"/>
        <w:rPr>
          <w:rFonts w:ascii="Times New Roman" w:eastAsia="Times New Roman" w:hAnsi="Times New Roman" w:cs="Times New Roman"/>
          <w:b/>
          <w:sz w:val="22"/>
          <w:szCs w:val="22"/>
        </w:rPr>
      </w:pPr>
      <w:r>
        <w:rPr>
          <w:rFonts w:ascii="Times New Roman" w:hAnsi="Times New Roman"/>
          <w:sz w:val="22"/>
        </w:rPr>
        <w:t>Aktivnosti ove operacije imaju za cilj obnovu šumskih područja pogođenih šumskim požarima.</w:t>
      </w:r>
    </w:p>
    <w:p w:rsidR="006721A1" w:rsidRPr="00E17434" w:rsidRDefault="006721A1">
      <w:pPr>
        <w:widowControl w:val="0"/>
        <w:tabs>
          <w:tab w:val="left" w:pos="818"/>
        </w:tabs>
        <w:jc w:val="both"/>
        <w:rPr>
          <w:rFonts w:ascii="Times New Roman" w:eastAsia="Times New Roman" w:hAnsi="Times New Roman" w:cs="Times New Roman"/>
          <w:b/>
          <w:sz w:val="22"/>
          <w:szCs w:val="22"/>
        </w:rPr>
      </w:pP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8.3.8.7.3.2. Specifični kriterijumi prihvatljivosti</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Prihvatljivo zemljište je šumsko zemljište oštećeno šumskim požarom;</w:t>
      </w:r>
    </w:p>
    <w:p w:rsidR="006721A1"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Projekat obnove šuma nakon šumskog požara treba da se zasniva na programu obnove šuma nakon šumskog požara, koji je pripremilo Ministarstvo poljoprivrede, šumarstva i vodoprivrede, a odobrila Vlada, u skladu sa članom 48 Zakona o šumama.</w:t>
      </w:r>
    </w:p>
    <w:p w:rsidR="006721A1" w:rsidRPr="00E17434" w:rsidRDefault="006721A1">
      <w:pPr>
        <w:pBdr>
          <w:top w:val="nil"/>
          <w:left w:val="nil"/>
          <w:bottom w:val="nil"/>
          <w:right w:val="nil"/>
          <w:between w:val="nil"/>
        </w:pBdr>
        <w:ind w:left="720"/>
        <w:rPr>
          <w:rFonts w:ascii="Times New Roman" w:eastAsia="Times New Roman" w:hAnsi="Times New Roman" w:cs="Times New Roman"/>
          <w:sz w:val="22"/>
          <w:szCs w:val="22"/>
        </w:rPr>
      </w:pPr>
    </w:p>
    <w:p w:rsidR="006721A1" w:rsidRPr="00E17434" w:rsidRDefault="00707D31" w:rsidP="00441553">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 xml:space="preserve"> Sprečavanje štete na šumama od šumskih požara</w:t>
      </w: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8.3.8.7.4.1 Opis vrste aktivnosti</w:t>
      </w:r>
    </w:p>
    <w:p w:rsidR="006721A1" w:rsidRPr="00700CE2" w:rsidRDefault="00766FD6">
      <w:pPr>
        <w:widowControl w:val="0"/>
        <w:tabs>
          <w:tab w:val="left" w:pos="818"/>
        </w:tabs>
        <w:jc w:val="both"/>
        <w:rPr>
          <w:rFonts w:ascii="Times New Roman" w:eastAsia="Times New Roman" w:hAnsi="Times New Roman" w:cs="Times New Roman"/>
          <w:sz w:val="20"/>
          <w:szCs w:val="22"/>
        </w:rPr>
      </w:pPr>
      <w:r>
        <w:rPr>
          <w:rFonts w:ascii="Times New Roman" w:hAnsi="Times New Roman"/>
          <w:sz w:val="22"/>
        </w:rPr>
        <w:t>Ove aktivnosti imaju za cilj sprečavanje štete na šumama od šumskih požara. U tom cilju, operacija će podržati radove u šumarstvu koji bi doprinieli smanjenju rizika od požara i njegovog širenja i investicija u izgradnju/rekonstrukciju i opremu za praćenje šumskih požara.</w:t>
      </w:r>
    </w:p>
    <w:p w:rsidR="006721A1" w:rsidRPr="00E17434" w:rsidRDefault="006721A1">
      <w:pPr>
        <w:widowControl w:val="0"/>
        <w:tabs>
          <w:tab w:val="left" w:pos="818"/>
        </w:tabs>
        <w:jc w:val="both"/>
        <w:rPr>
          <w:rFonts w:ascii="Times New Roman" w:eastAsia="Times New Roman" w:hAnsi="Times New Roman" w:cs="Times New Roman"/>
          <w:b/>
          <w:sz w:val="22"/>
          <w:szCs w:val="22"/>
        </w:rPr>
      </w:pP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8.3.8.7.4.2 Specifični kriterijumi prihvatljivosti</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Prihvatljivo zemljište je šumsko zemljište;</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Predmetno šumsko područje treba da bude klasifikovano kao područje sa srednjim do visokim rizikom od šumskog požara u skladu sa Planom gazdovanja šumama, koji je odobrilo Ministarstvo poljoprivrede, šumarstva i vodoprivrede;</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Preventivne radnje protiv požara treba da budu u skladu sa odobrenim planom gazdovanja šumama i/ili sa planom zaštite od požara koji je odobrilo Ministarstvo poljoprivrede, šumarstva i vodoprivrede u skladu sa Zakonom o šumama (član 49).</w:t>
      </w:r>
    </w:p>
    <w:p w:rsidR="003C372F" w:rsidRPr="00E17434" w:rsidRDefault="003C372F" w:rsidP="00E23C63">
      <w:pPr>
        <w:widowControl w:val="0"/>
        <w:tabs>
          <w:tab w:val="left" w:pos="818"/>
        </w:tabs>
        <w:jc w:val="both"/>
        <w:rPr>
          <w:rFonts w:ascii="Times New Roman" w:eastAsia="Times New Roman" w:hAnsi="Times New Roman" w:cs="Times New Roman"/>
          <w:sz w:val="22"/>
          <w:szCs w:val="22"/>
        </w:rPr>
      </w:pPr>
    </w:p>
    <w:p w:rsidR="006721A1" w:rsidRPr="00E17434" w:rsidRDefault="00707D31" w:rsidP="00441553">
      <w:pPr>
        <w:numPr>
          <w:ilvl w:val="4"/>
          <w:numId w:val="1"/>
        </w:num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 xml:space="preserve">Unapređenje otpornosti i ekološke vrijednosti šumskih ekosistema </w:t>
      </w: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8.3.8.7.5.1. Opis vrste aktivnosti</w:t>
      </w:r>
    </w:p>
    <w:p w:rsidR="00766FD6" w:rsidRPr="00E17434" w:rsidRDefault="00766FD6" w:rsidP="00766FD6">
      <w:pPr>
        <w:widowControl w:val="0"/>
        <w:tabs>
          <w:tab w:val="left" w:pos="818"/>
        </w:tabs>
        <w:jc w:val="both"/>
        <w:rPr>
          <w:rFonts w:ascii="Times New Roman" w:eastAsia="Times New Roman" w:hAnsi="Times New Roman" w:cs="Times New Roman"/>
          <w:sz w:val="22"/>
          <w:szCs w:val="22"/>
        </w:rPr>
      </w:pPr>
      <w:r>
        <w:rPr>
          <w:rFonts w:ascii="Times New Roman" w:hAnsi="Times New Roman"/>
          <w:sz w:val="22"/>
        </w:rPr>
        <w:t>Ova aktivnost doprinosi konverziji degradiranih šumskih sastojina u visoke šumske sastojine i konverziji šumskih kultura u mješovite šumske sastojine mješovitih autohtonih vrsta. U okviru ove aktivnosti, šumske sastojine čija je struktura vrsta drveća degradirana zbog prethodnog lošeg gazdovanja, što je dovelo do gubitaka primarnih vrsta, biće pretvoreno u mješovite šumske sastojine sa povoljnim udjelom primarnih vrsta drveća. Kroz ovu aktivnost, dio tih šumskih sastojina postepeno će se pretvoriti u mješovite šumske sastojine autohtonih vrsta drveća. Proređivanje će biti primijenjeno da bi se formiral</w:t>
      </w:r>
      <w:r w:rsidR="00345C5A">
        <w:rPr>
          <w:rFonts w:ascii="Times New Roman" w:hAnsi="Times New Roman"/>
          <w:sz w:val="22"/>
        </w:rPr>
        <w:t>e</w:t>
      </w:r>
      <w:r>
        <w:rPr>
          <w:rFonts w:ascii="Times New Roman" w:hAnsi="Times New Roman"/>
          <w:sz w:val="22"/>
        </w:rPr>
        <w:t xml:space="preserve"> visokokvalitetne šumske sastojine.</w:t>
      </w:r>
    </w:p>
    <w:p w:rsidR="006721A1" w:rsidRPr="00E17434" w:rsidRDefault="006721A1">
      <w:pPr>
        <w:tabs>
          <w:tab w:val="left" w:pos="1080"/>
        </w:tabs>
        <w:spacing w:before="2"/>
        <w:ind w:right="190"/>
        <w:jc w:val="both"/>
        <w:rPr>
          <w:rFonts w:ascii="Times New Roman" w:eastAsia="Times New Roman" w:hAnsi="Times New Roman" w:cs="Times New Roman"/>
          <w:sz w:val="22"/>
          <w:szCs w:val="22"/>
        </w:rPr>
      </w:pPr>
    </w:p>
    <w:p w:rsidR="006721A1" w:rsidRPr="00E17434" w:rsidRDefault="00707D31">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8.3.8.7.5.2. Specifični kriterijumi prihvatljivosti</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Samo šumsko zemljište je prihvatljivo;</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 xml:space="preserve">Korisnik mora da u predlog projekta uključi plan konverzije, koji uključuje procjenu trenutne situacije, i plan aktivnosti koje će za rezultat imati mješovite šume sa povoljnim udjelom primarnih vrsta drveća i propisanim odabirom vrsta drveća; </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 xml:space="preserve">Projekat obuhvata glavne ekološke faktore, koji bi mogli da utiču na rezultate ili uspjeh </w:t>
      </w:r>
      <w:r w:rsidR="001D4E0F">
        <w:rPr>
          <w:rFonts w:ascii="Times New Roman" w:hAnsi="Times New Roman"/>
          <w:sz w:val="22"/>
        </w:rPr>
        <w:t>investicije</w:t>
      </w:r>
      <w:r>
        <w:rPr>
          <w:rFonts w:ascii="Times New Roman" w:hAnsi="Times New Roman"/>
          <w:sz w:val="22"/>
        </w:rPr>
        <w:t>, kao što su opis i lista drveća, kao i njihova zastupljenost, odabir vrsta drveća koje su najpogodnije i prilagođene staništima i lokalnim uslovima i koje su kompatibilne sa okolinom, način rada (sijanje ili sađenje s golim korijenom ili s busenom, itd.) uz obrazloženje metode rada i prostorno uređenje i brojem biljaka i drugim pojedinostima predložene tehnike (kao što formule za sadnju, pripremu zemljišta, odabir vremena sadnje);</w:t>
      </w:r>
    </w:p>
    <w:p w:rsidR="006721A1"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Predloženi projekat i plan konverzije moraju biti u skladu s Planovima upravljanja šumama koje je odobrilo Ministarstvo poljoprivrede, šumarstva i vodoprivrede prije podnošenja aplikacije.</w:t>
      </w:r>
    </w:p>
    <w:p w:rsidR="00F6445F" w:rsidRPr="00E17434" w:rsidRDefault="00F6445F">
      <w:pPr>
        <w:jc w:val="both"/>
        <w:rPr>
          <w:rFonts w:ascii="Times New Roman" w:eastAsia="Times New Roman" w:hAnsi="Times New Roman" w:cs="Times New Roman"/>
          <w:b/>
          <w:sz w:val="22"/>
          <w:szCs w:val="22"/>
        </w:rPr>
      </w:pPr>
    </w:p>
    <w:p w:rsidR="006721A1" w:rsidRPr="00E17434" w:rsidRDefault="00707D31" w:rsidP="00441553">
      <w:pPr>
        <w:pStyle w:val="Heading2"/>
        <w:numPr>
          <w:ilvl w:val="3"/>
          <w:numId w:val="1"/>
        </w:numPr>
        <w:ind w:hanging="720"/>
        <w:rPr>
          <w:rFonts w:ascii="Times New Roman" w:hAnsi="Times New Roman" w:cs="Times New Roman"/>
        </w:rPr>
      </w:pPr>
      <w:r>
        <w:rPr>
          <w:rFonts w:ascii="Times New Roman" w:hAnsi="Times New Roman"/>
        </w:rPr>
        <w:t xml:space="preserve"> </w:t>
      </w:r>
      <w:bookmarkStart w:id="1017" w:name="_Toc98230691"/>
      <w:bookmarkStart w:id="1018" w:name="_Toc172615203"/>
      <w:r>
        <w:rPr>
          <w:rFonts w:ascii="Times New Roman" w:hAnsi="Times New Roman"/>
        </w:rPr>
        <w:t>Prihvatljivi troškovi</w:t>
      </w:r>
      <w:bookmarkEnd w:id="1017"/>
      <w:bookmarkEnd w:id="1018"/>
      <w:r>
        <w:rPr>
          <w:rFonts w:ascii="Times New Roman" w:hAnsi="Times New Roman"/>
        </w:rPr>
        <w:t xml:space="preserve"> </w:t>
      </w:r>
    </w:p>
    <w:p w:rsidR="006721A1" w:rsidRPr="00E17434" w:rsidRDefault="006721A1">
      <w:pPr>
        <w:jc w:val="both"/>
        <w:rPr>
          <w:rFonts w:ascii="Times New Roman" w:eastAsia="Times New Roman" w:hAnsi="Times New Roman" w:cs="Times New Roman"/>
          <w:b/>
          <w:sz w:val="22"/>
          <w:szCs w:val="22"/>
        </w:rPr>
      </w:pPr>
    </w:p>
    <w:p w:rsidR="006721A1" w:rsidRPr="00E17434" w:rsidRDefault="00766FD6">
      <w:pPr>
        <w:jc w:val="both"/>
        <w:rPr>
          <w:rFonts w:ascii="Times New Roman" w:eastAsia="Times New Roman" w:hAnsi="Times New Roman" w:cs="Times New Roman"/>
          <w:sz w:val="22"/>
          <w:szCs w:val="22"/>
          <w:u w:val="single"/>
        </w:rPr>
      </w:pPr>
      <w:r>
        <w:rPr>
          <w:rFonts w:ascii="Times New Roman" w:hAnsi="Times New Roman"/>
          <w:b/>
          <w:sz w:val="22"/>
        </w:rPr>
        <w:t>8.3.8.8.1 Pošumljavanje i agrošumarstvo</w:t>
      </w:r>
      <w:r>
        <w:rPr>
          <w:rFonts w:ascii="Times New Roman" w:hAnsi="Times New Roman"/>
          <w:sz w:val="22"/>
          <w:u w:val="single"/>
        </w:rPr>
        <w:t xml:space="preserve"> </w:t>
      </w:r>
    </w:p>
    <w:p w:rsidR="006721A1" w:rsidRPr="00E17434" w:rsidRDefault="006721A1">
      <w:pPr>
        <w:widowControl w:val="0"/>
        <w:tabs>
          <w:tab w:val="left" w:pos="818"/>
        </w:tabs>
        <w:jc w:val="both"/>
        <w:rPr>
          <w:rFonts w:ascii="Times New Roman" w:eastAsia="Times New Roman" w:hAnsi="Times New Roman" w:cs="Times New Roman"/>
          <w:sz w:val="22"/>
          <w:szCs w:val="22"/>
          <w:u w:val="single"/>
        </w:rPr>
      </w:pPr>
    </w:p>
    <w:p w:rsidR="006721A1" w:rsidRPr="00E17434" w:rsidRDefault="00766FD6">
      <w:pPr>
        <w:pBdr>
          <w:top w:val="nil"/>
          <w:left w:val="nil"/>
          <w:bottom w:val="nil"/>
          <w:right w:val="nil"/>
          <w:between w:val="nil"/>
        </w:pBdr>
        <w:spacing w:before="40" w:after="120"/>
        <w:jc w:val="both"/>
        <w:rPr>
          <w:rFonts w:ascii="Times New Roman" w:eastAsia="Times New Roman" w:hAnsi="Times New Roman" w:cs="Times New Roman"/>
          <w:sz w:val="22"/>
          <w:szCs w:val="22"/>
          <w:u w:val="single"/>
        </w:rPr>
      </w:pPr>
      <w:r>
        <w:rPr>
          <w:rFonts w:ascii="Times New Roman" w:hAnsi="Times New Roman"/>
          <w:sz w:val="22"/>
          <w:u w:val="single"/>
        </w:rPr>
        <w:t>8.3.8.8.1.1 Podizanje novih pošumljenih površina</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Troškovi pripreme, sadnje i sadnog materijala:</w:t>
      </w:r>
    </w:p>
    <w:p w:rsidR="00766FD6" w:rsidRPr="00700CE2" w:rsidRDefault="00766FD6" w:rsidP="00592412">
      <w:pPr>
        <w:widowControl w:val="0"/>
        <w:numPr>
          <w:ilvl w:val="0"/>
          <w:numId w:val="131"/>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Raščišćavanje grmlja, šikara i uklanjanje kamenja;</w:t>
      </w:r>
    </w:p>
    <w:p w:rsidR="00766FD6" w:rsidRPr="00700CE2" w:rsidRDefault="00766FD6" w:rsidP="00592412">
      <w:pPr>
        <w:widowControl w:val="0"/>
        <w:numPr>
          <w:ilvl w:val="0"/>
          <w:numId w:val="131"/>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Kopanje jame za sadnju (do 40x40x40), sadnja i postavljanje kolaca;</w:t>
      </w:r>
    </w:p>
    <w:p w:rsidR="00766FD6" w:rsidRPr="00700CE2" w:rsidRDefault="00766FD6" w:rsidP="00592412">
      <w:pPr>
        <w:widowControl w:val="0"/>
        <w:numPr>
          <w:ilvl w:val="0"/>
          <w:numId w:val="131"/>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Troškovi sadnica (2 godine starosti) i kolaca;</w:t>
      </w:r>
    </w:p>
    <w:p w:rsidR="00766FD6" w:rsidRPr="00700CE2" w:rsidRDefault="00766FD6" w:rsidP="00592412">
      <w:pPr>
        <w:widowControl w:val="0"/>
        <w:numPr>
          <w:ilvl w:val="0"/>
          <w:numId w:val="131"/>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Troškovi prevoza sadnica i kolaca;</w:t>
      </w:r>
    </w:p>
    <w:p w:rsidR="00766FD6" w:rsidRPr="00700CE2" w:rsidRDefault="00766FD6" w:rsidP="00592412">
      <w:pPr>
        <w:widowControl w:val="0"/>
        <w:numPr>
          <w:ilvl w:val="0"/>
          <w:numId w:val="131"/>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Postavljanje ograde (maksimalno 150 m/ha) u vezi sa područjem podizanja ili zaštite pojedinačnih stabala, ili troškovi opreme za odbijanje stoke;</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Izgradnja/rekonstrukcija kontrolnih brana i drugih zemljanih radova za kontrolu erozije zemljišta, kao i snabdijevanje vodom direktno povezano s površinom podizanja šume i u skladu sa planom gazdovanja šumama;</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Ostali neophodni troškovi direktno povezani sa zasadima, kao što su izrada plana pošumljavanja, analiza zemljišta, priprema i zaštita zemljišta (do 12%).</w:t>
      </w:r>
    </w:p>
    <w:p w:rsidR="006721A1" w:rsidRPr="00E17434" w:rsidRDefault="006721A1">
      <w:pPr>
        <w:shd w:val="clear" w:color="auto" w:fill="FFFFFF"/>
        <w:rPr>
          <w:rFonts w:ascii="Times New Roman" w:eastAsia="Times New Roman" w:hAnsi="Times New Roman" w:cs="Times New Roman"/>
          <w:sz w:val="22"/>
          <w:szCs w:val="22"/>
        </w:rPr>
      </w:pPr>
    </w:p>
    <w:p w:rsidR="006721A1" w:rsidRPr="00E17434" w:rsidRDefault="00766FD6">
      <w:pPr>
        <w:pBdr>
          <w:top w:val="nil"/>
          <w:left w:val="nil"/>
          <w:bottom w:val="nil"/>
          <w:right w:val="nil"/>
          <w:between w:val="nil"/>
        </w:pBdr>
        <w:spacing w:before="40" w:after="120"/>
        <w:jc w:val="both"/>
        <w:rPr>
          <w:rFonts w:ascii="Times New Roman" w:eastAsia="Times New Roman" w:hAnsi="Times New Roman" w:cs="Times New Roman"/>
          <w:sz w:val="22"/>
          <w:szCs w:val="22"/>
          <w:u w:val="single"/>
        </w:rPr>
      </w:pPr>
      <w:r>
        <w:rPr>
          <w:rFonts w:ascii="Times New Roman" w:hAnsi="Times New Roman"/>
          <w:sz w:val="22"/>
          <w:u w:val="single"/>
        </w:rPr>
        <w:t xml:space="preserve">8.3.8.8.1.2 Održavanje tokom 5 godina </w:t>
      </w:r>
    </w:p>
    <w:p w:rsidR="00766FD6" w:rsidRPr="00E17434" w:rsidRDefault="00766FD6" w:rsidP="007243D1">
      <w:pPr>
        <w:widowControl w:val="0"/>
        <w:tabs>
          <w:tab w:val="left" w:pos="818"/>
        </w:tabs>
        <w:spacing w:line="276" w:lineRule="auto"/>
        <w:jc w:val="both"/>
        <w:rPr>
          <w:rFonts w:ascii="Times New Roman" w:eastAsia="Times New Roman" w:hAnsi="Times New Roman" w:cs="Times New Roman"/>
          <w:spacing w:val="-1"/>
          <w:sz w:val="22"/>
          <w:szCs w:val="22"/>
        </w:rPr>
      </w:pPr>
      <w:r>
        <w:rPr>
          <w:rFonts w:ascii="Times New Roman" w:hAnsi="Times New Roman"/>
          <w:sz w:val="22"/>
        </w:rPr>
        <w:t xml:space="preserve">Biće prihvatljivi sljedeći troškovi: </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Troškovi navodnjavanja, 1. godina podizanja zasada, ako vodovodna infrastruktura ne postoji;</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Uklanjanje korova, 1. godina podizanja zasada;</w:t>
      </w:r>
      <w:r>
        <w:rPr>
          <w:rFonts w:ascii="Times New Roman" w:hAnsi="Times New Roman"/>
          <w:sz w:val="22"/>
        </w:rPr>
        <w:tab/>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Orezivanje sadnica, 2. godina nakon sadnje;</w:t>
      </w:r>
      <w:r>
        <w:rPr>
          <w:rFonts w:ascii="Times New Roman" w:hAnsi="Times New Roman"/>
          <w:sz w:val="22"/>
        </w:rPr>
        <w:tab/>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Uklanjanje korova (3, 4. i 5. godina);</w:t>
      </w:r>
      <w:r>
        <w:rPr>
          <w:rFonts w:ascii="Times New Roman" w:hAnsi="Times New Roman"/>
          <w:sz w:val="22"/>
        </w:rPr>
        <w:tab/>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Održavanje zaštite od stoke (3, 4. i 5. godina) u ukupnom iznosu od 20% početne cijene ograde ili zaštite pojedinačnih stabala;</w:t>
      </w:r>
      <w:r>
        <w:rPr>
          <w:rFonts w:ascii="Times New Roman" w:hAnsi="Times New Roman"/>
          <w:sz w:val="22"/>
        </w:rPr>
        <w:tab/>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Održavanje kolaca (3, 4. i 5. godina) u ukupnom iznosu od 20% početne cijene kolaca koje odobrenih projektom pošumljavanja ili projektom agrošumarstva.</w:t>
      </w:r>
    </w:p>
    <w:p w:rsidR="00766FD6" w:rsidRPr="00E17434" w:rsidRDefault="00766FD6" w:rsidP="007243D1">
      <w:pPr>
        <w:widowControl w:val="0"/>
        <w:tabs>
          <w:tab w:val="left" w:pos="818"/>
        </w:tabs>
        <w:spacing w:line="276" w:lineRule="auto"/>
        <w:jc w:val="both"/>
        <w:rPr>
          <w:rFonts w:ascii="Times New Roman" w:eastAsia="Times New Roman" w:hAnsi="Times New Roman" w:cs="Times New Roman"/>
          <w:spacing w:val="-1"/>
          <w:sz w:val="22"/>
          <w:szCs w:val="22"/>
          <w:lang w:val="en-IE" w:eastAsia="en-GB"/>
        </w:rPr>
      </w:pPr>
    </w:p>
    <w:p w:rsidR="006721A1" w:rsidRPr="00E17434" w:rsidRDefault="00766FD6" w:rsidP="007243D1">
      <w:pPr>
        <w:widowControl w:val="0"/>
        <w:tabs>
          <w:tab w:val="left" w:pos="818"/>
        </w:tabs>
        <w:spacing w:line="276" w:lineRule="auto"/>
        <w:jc w:val="both"/>
        <w:rPr>
          <w:rFonts w:ascii="Times New Roman" w:eastAsia="Times New Roman" w:hAnsi="Times New Roman" w:cs="Times New Roman"/>
          <w:sz w:val="22"/>
          <w:szCs w:val="22"/>
        </w:rPr>
      </w:pPr>
      <w:r>
        <w:rPr>
          <w:rFonts w:ascii="Times New Roman" w:hAnsi="Times New Roman"/>
          <w:sz w:val="22"/>
        </w:rPr>
        <w:t>Troškovi održavanja isplaćuju se jednokratno, nakon završetka projekta.</w:t>
      </w:r>
    </w:p>
    <w:p w:rsidR="006721A1" w:rsidRPr="00E17434" w:rsidRDefault="006721A1">
      <w:pPr>
        <w:shd w:val="clear" w:color="auto" w:fill="FFFFFF"/>
        <w:rPr>
          <w:rFonts w:ascii="Times New Roman" w:eastAsia="Times New Roman" w:hAnsi="Times New Roman" w:cs="Times New Roman"/>
          <w:sz w:val="22"/>
          <w:szCs w:val="22"/>
        </w:rPr>
      </w:pPr>
    </w:p>
    <w:p w:rsidR="006721A1" w:rsidRPr="00E17434" w:rsidRDefault="00766FD6">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8.3.8.8.2 Obnova šuma nakon šumskog požara</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Troškovi pripreme, sadnje i sadnog materijala:</w:t>
      </w:r>
    </w:p>
    <w:p w:rsidR="00766FD6" w:rsidRPr="00E17434"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 xml:space="preserve">Rašćišćavanje šumskog područja oštećenog šumskim požarom; </w:t>
      </w:r>
    </w:p>
    <w:p w:rsidR="00766FD6" w:rsidRPr="00E17434"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Kopanje jame za sadnju (do 40x40x40), sadnja i postavljanje kolaca;</w:t>
      </w:r>
    </w:p>
    <w:p w:rsidR="00766FD6" w:rsidRPr="00E17434"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Troškovi sadnica (2 godine starosti) i kolaca;</w:t>
      </w:r>
    </w:p>
    <w:p w:rsidR="00766FD6" w:rsidRPr="00E17434"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Troškovi prevoza sadnica i kolaca;</w:t>
      </w:r>
    </w:p>
    <w:p w:rsidR="00766FD6" w:rsidRPr="00E17434"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Postavljanje ograde (maksimalno 150 m/ha) povezane sa područjem podizanja ili zaštite pojedinačnih stabala, ili troškovi opreme za odbijanje stoke;</w:t>
      </w:r>
    </w:p>
    <w:p w:rsidR="006721A1"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Ostali neophodni troškovi direktno povezani sa zasadima, kao što su izrada plana pošumljavanja nakon šumskog požara, analiza zemljišta, priprema i zaštita zemljišta (do 12%).</w:t>
      </w:r>
    </w:p>
    <w:p w:rsidR="006721A1" w:rsidRPr="00E17434" w:rsidRDefault="006721A1">
      <w:pPr>
        <w:widowControl w:val="0"/>
        <w:rPr>
          <w:rFonts w:ascii="Times New Roman" w:eastAsia="Times New Roman" w:hAnsi="Times New Roman" w:cs="Times New Roman"/>
          <w:sz w:val="22"/>
          <w:szCs w:val="22"/>
        </w:rPr>
      </w:pPr>
    </w:p>
    <w:p w:rsidR="006721A1" w:rsidRPr="00E17434" w:rsidRDefault="00766FD6">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8.3.8.8.3 Zaštita šuma od šumskih požara</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Preventivne šumarske prakse;</w:t>
      </w:r>
    </w:p>
    <w:p w:rsidR="00766FD6" w:rsidRPr="00E17434"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 xml:space="preserve">Raščišćavanje grmlja, šikara, protivpožarne pruge i jarci; </w:t>
      </w:r>
    </w:p>
    <w:p w:rsidR="00766FD6" w:rsidRPr="00E17434"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 xml:space="preserve">Proređivanje izraslih stabala i uklanjanje ostataka. </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 xml:space="preserve">Ispaša stoke: </w:t>
      </w:r>
    </w:p>
    <w:p w:rsidR="00766FD6" w:rsidRPr="00E17434"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Troškovi ugovorenih troškova za stoku i prevoz nastalih prilikom prevoza životinja u područje pod rizikom od požara.</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Izgradnja, rekonstrukcija objekata, kao što su jarci, ograde i uvale, očuvanje i poboljšanje šumskih puteva, prugra i vodnih sistema za zaštitu od šumskog požara.</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Izgradnja/rekonstrukcija osmatračnica kao mjere za sprečavanje šumskih požara.</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lastRenderedPageBreak/>
        <w:t>Nabavka i ugradnja opreme za praćenje požara.</w:t>
      </w:r>
    </w:p>
    <w:p w:rsidR="006721A1"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Ostali neophodni troškovi direktno povezani sa projektom, kao što su izrada i inoviranje plana gazdovanja šumama koji se odnose na privatnu imovinu, izrada projekta i izrada plana zaštite šuma (do 12%).</w:t>
      </w:r>
    </w:p>
    <w:p w:rsidR="006721A1" w:rsidRPr="00E17434" w:rsidRDefault="006721A1">
      <w:pPr>
        <w:widowControl w:val="0"/>
        <w:tabs>
          <w:tab w:val="left" w:pos="818"/>
        </w:tabs>
        <w:ind w:left="180"/>
        <w:jc w:val="both"/>
        <w:rPr>
          <w:rFonts w:ascii="Times New Roman" w:eastAsia="Times New Roman" w:hAnsi="Times New Roman" w:cs="Times New Roman"/>
          <w:sz w:val="22"/>
          <w:szCs w:val="22"/>
        </w:rPr>
      </w:pPr>
    </w:p>
    <w:p w:rsidR="006721A1" w:rsidRPr="00E17434" w:rsidRDefault="00766FD6" w:rsidP="005C5647">
      <w:pPr>
        <w:pBdr>
          <w:top w:val="nil"/>
          <w:left w:val="nil"/>
          <w:bottom w:val="nil"/>
          <w:right w:val="nil"/>
          <w:between w:val="nil"/>
        </w:pBdr>
        <w:spacing w:before="40" w:after="120"/>
        <w:jc w:val="both"/>
        <w:rPr>
          <w:rFonts w:ascii="Times New Roman" w:eastAsia="Times New Roman" w:hAnsi="Times New Roman" w:cs="Times New Roman"/>
          <w:b/>
          <w:sz w:val="22"/>
          <w:szCs w:val="22"/>
        </w:rPr>
      </w:pPr>
      <w:r>
        <w:rPr>
          <w:rFonts w:ascii="Times New Roman" w:hAnsi="Times New Roman"/>
          <w:b/>
          <w:sz w:val="22"/>
        </w:rPr>
        <w:t>8.3.8.8.4 Unapređenje otpornosti i ekološke vrijednosti šumskih ekosistema</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 xml:space="preserve">Troškovi </w:t>
      </w:r>
      <w:r w:rsidR="00345C5A">
        <w:rPr>
          <w:rFonts w:ascii="Times New Roman" w:hAnsi="Times New Roman"/>
          <w:sz w:val="22"/>
        </w:rPr>
        <w:t>„</w:t>
      </w:r>
      <w:r>
        <w:rPr>
          <w:rFonts w:ascii="Times New Roman" w:hAnsi="Times New Roman"/>
          <w:sz w:val="22"/>
        </w:rPr>
        <w:t>jednokratnih</w:t>
      </w:r>
      <w:r w:rsidR="00345C5A">
        <w:rPr>
          <w:rFonts w:ascii="Times New Roman" w:hAnsi="Times New Roman"/>
          <w:sz w:val="22"/>
        </w:rPr>
        <w:t>“</w:t>
      </w:r>
      <w:r>
        <w:rPr>
          <w:rFonts w:ascii="Times New Roman" w:hAnsi="Times New Roman"/>
          <w:sz w:val="22"/>
        </w:rPr>
        <w:t xml:space="preserve"> aktivnosti: raščišćavanje zemljišta od grmlja, šikara, proređivanje, orezivanje.</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Troškovi podsadnje vrsta prilagođenih uslovima lokacije i mješavinom vrsta koje su kompatibilne s planom konverzije.</w:t>
      </w:r>
    </w:p>
    <w:p w:rsidR="00766FD6" w:rsidRPr="00E17434" w:rsidRDefault="00766FD6" w:rsidP="00592412">
      <w:pPr>
        <w:widowControl w:val="0"/>
        <w:numPr>
          <w:ilvl w:val="0"/>
          <w:numId w:val="132"/>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Rašćišćavanje šumskog područja oštećenog šumskim požarom;</w:t>
      </w:r>
    </w:p>
    <w:p w:rsidR="00766FD6" w:rsidRPr="00E17434" w:rsidRDefault="00766FD6" w:rsidP="00592412">
      <w:pPr>
        <w:widowControl w:val="0"/>
        <w:numPr>
          <w:ilvl w:val="0"/>
          <w:numId w:val="132"/>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Kopanje jame za sadnju (do 40x40x40), sadnja i postavljanje kolaca;</w:t>
      </w:r>
    </w:p>
    <w:p w:rsidR="00766FD6" w:rsidRPr="00E17434" w:rsidRDefault="00766FD6" w:rsidP="00592412">
      <w:pPr>
        <w:widowControl w:val="0"/>
        <w:numPr>
          <w:ilvl w:val="0"/>
          <w:numId w:val="132"/>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Troškovi sadnica (2 godine starosti) i kolaca;</w:t>
      </w:r>
    </w:p>
    <w:p w:rsidR="00766FD6" w:rsidRPr="00E17434" w:rsidRDefault="00766FD6" w:rsidP="00592412">
      <w:pPr>
        <w:widowControl w:val="0"/>
        <w:numPr>
          <w:ilvl w:val="0"/>
          <w:numId w:val="132"/>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 xml:space="preserve">Troškovi prevoza sadnica i kolaca; </w:t>
      </w:r>
    </w:p>
    <w:p w:rsidR="00766FD6" w:rsidRPr="00E17434" w:rsidRDefault="00766FD6" w:rsidP="00592412">
      <w:pPr>
        <w:widowControl w:val="0"/>
        <w:numPr>
          <w:ilvl w:val="0"/>
          <w:numId w:val="132"/>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Troškovi orezivanja;</w:t>
      </w:r>
    </w:p>
    <w:p w:rsidR="00766FD6" w:rsidRPr="00E17434" w:rsidRDefault="00766FD6" w:rsidP="00592412">
      <w:pPr>
        <w:widowControl w:val="0"/>
        <w:numPr>
          <w:ilvl w:val="0"/>
          <w:numId w:val="132"/>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Postavljanje ograde (maksimalno 150 m/ha) povezane sa područjem podizanja ili zaštite pojedinačnih stabala, ili troškovi opreme za odbijanje stoke.</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Troškovi za radove na zaštiti zemljišta i izgradnju/rekonstrukciju kontrolnih brana za kontrolu erozije zemljišta;</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Troškovi za zaštitu površine i biljaka od stoke - ograde ili zaštita pojedinačnih stabala;</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Ostali neophodni troškovi direktno povezani sa konverzijom, kao što su izrada plana konverzije, inoviranje plana gazdovanja šumama koji se odnose na privatnu imovinu, priprema zemljišta i zaštita (do 12%);</w:t>
      </w:r>
    </w:p>
    <w:p w:rsidR="006721A1" w:rsidRPr="00700CE2" w:rsidRDefault="00766FD6" w:rsidP="00700CE2">
      <w:pPr>
        <w:widowControl w:val="0"/>
        <w:numPr>
          <w:ilvl w:val="0"/>
          <w:numId w:val="23"/>
        </w:numPr>
        <w:tabs>
          <w:tab w:val="left" w:pos="360"/>
        </w:tabs>
        <w:spacing w:before="2" w:after="240"/>
        <w:ind w:right="-7"/>
        <w:jc w:val="both"/>
        <w:rPr>
          <w:rFonts w:ascii="Times New Roman" w:eastAsia="Times New Roman" w:hAnsi="Times New Roman" w:cs="Times New Roman"/>
          <w:sz w:val="22"/>
          <w:szCs w:val="22"/>
        </w:rPr>
      </w:pPr>
      <w:r>
        <w:rPr>
          <w:rFonts w:ascii="Times New Roman" w:hAnsi="Times New Roman"/>
          <w:sz w:val="22"/>
        </w:rPr>
        <w:t xml:space="preserve">Prihvatljivi troškovi biće detaljnije opisani u </w:t>
      </w:r>
      <w:r w:rsidR="00044661">
        <w:rPr>
          <w:rFonts w:ascii="Times New Roman" w:hAnsi="Times New Roman"/>
          <w:sz w:val="22"/>
        </w:rPr>
        <w:t>„</w:t>
      </w:r>
      <w:r>
        <w:rPr>
          <w:rFonts w:ascii="Times New Roman" w:hAnsi="Times New Roman"/>
          <w:sz w:val="22"/>
        </w:rPr>
        <w:t>Listi prihvatljivih troškova</w:t>
      </w:r>
      <w:r w:rsidR="00044661">
        <w:rPr>
          <w:rFonts w:ascii="Times New Roman" w:hAnsi="Times New Roman"/>
          <w:sz w:val="22"/>
        </w:rPr>
        <w:t>“</w:t>
      </w:r>
      <w:r>
        <w:rPr>
          <w:rFonts w:ascii="Times New Roman" w:hAnsi="Times New Roman"/>
          <w:sz w:val="22"/>
        </w:rPr>
        <w:t>.</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Prihvatljivi troškovi biće detaljnije opisani u </w:t>
      </w:r>
      <w:r w:rsidR="00044661">
        <w:rPr>
          <w:rFonts w:ascii="Times New Roman" w:hAnsi="Times New Roman"/>
          <w:sz w:val="22"/>
        </w:rPr>
        <w:t>„</w:t>
      </w:r>
      <w:r>
        <w:rPr>
          <w:rFonts w:ascii="Times New Roman" w:hAnsi="Times New Roman"/>
          <w:sz w:val="22"/>
        </w:rPr>
        <w:t>Listi prihvatljivih troškova</w:t>
      </w:r>
      <w:r w:rsidR="00044661">
        <w:rPr>
          <w:rFonts w:ascii="Times New Roman" w:hAnsi="Times New Roman"/>
          <w:sz w:val="22"/>
        </w:rPr>
        <w:t>“</w:t>
      </w:r>
      <w:r>
        <w:rPr>
          <w:rFonts w:ascii="Times New Roman" w:hAnsi="Times New Roman"/>
          <w:sz w:val="22"/>
        </w:rPr>
        <w:t>.</w:t>
      </w:r>
    </w:p>
    <w:p w:rsidR="006721A1" w:rsidRPr="00E17434" w:rsidRDefault="006721A1">
      <w:pPr>
        <w:jc w:val="both"/>
        <w:rPr>
          <w:rFonts w:ascii="Times New Roman" w:eastAsia="Times New Roman" w:hAnsi="Times New Roman" w:cs="Times New Roman"/>
          <w:b/>
          <w:sz w:val="22"/>
          <w:szCs w:val="22"/>
        </w:rPr>
      </w:pPr>
    </w:p>
    <w:p w:rsidR="006721A1" w:rsidRPr="00E17434" w:rsidRDefault="00221896" w:rsidP="005C5647">
      <w:pPr>
        <w:pStyle w:val="Heading2"/>
        <w:numPr>
          <w:ilvl w:val="3"/>
          <w:numId w:val="1"/>
        </w:numPr>
        <w:ind w:hanging="720"/>
        <w:rPr>
          <w:rFonts w:ascii="Times New Roman" w:hAnsi="Times New Roman" w:cs="Times New Roman"/>
        </w:rPr>
      </w:pPr>
      <w:bookmarkStart w:id="1019" w:name="_Toc172615204"/>
      <w:r>
        <w:rPr>
          <w:rFonts w:ascii="Times New Roman" w:hAnsi="Times New Roman"/>
        </w:rPr>
        <w:t>Kriterijumi selekcije</w:t>
      </w:r>
      <w:bookmarkEnd w:id="1019"/>
    </w:p>
    <w:p w:rsidR="00766FD6" w:rsidRPr="00E17434" w:rsidRDefault="00766FD6" w:rsidP="005C5647">
      <w:pPr>
        <w:widowControl w:val="0"/>
        <w:autoSpaceDE w:val="0"/>
        <w:autoSpaceDN w:val="0"/>
        <w:adjustRightInd w:val="0"/>
        <w:spacing w:line="276" w:lineRule="auto"/>
        <w:rPr>
          <w:rFonts w:ascii="Times New Roman" w:eastAsia="Times New Roman" w:hAnsi="Times New Roman" w:cs="Times New Roman"/>
          <w:i/>
          <w:iCs/>
          <w:sz w:val="22"/>
          <w:szCs w:val="22"/>
        </w:rPr>
      </w:pPr>
      <w:r>
        <w:rPr>
          <w:rFonts w:ascii="Times New Roman" w:hAnsi="Times New Roman"/>
          <w:sz w:val="22"/>
        </w:rPr>
        <w:t>Opšta načela kriterijuma</w:t>
      </w:r>
      <w:r w:rsidR="00B136E4">
        <w:rPr>
          <w:rFonts w:ascii="Times New Roman" w:hAnsi="Times New Roman"/>
          <w:sz w:val="22"/>
        </w:rPr>
        <w:t xml:space="preserve"> selekcije</w:t>
      </w:r>
      <w:r>
        <w:rPr>
          <w:rFonts w:ascii="Times New Roman" w:hAnsi="Times New Roman"/>
          <w:sz w:val="22"/>
        </w:rPr>
        <w:t>;</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 xml:space="preserve">Prioritet će </w:t>
      </w:r>
      <w:r w:rsidR="00AC3CC6">
        <w:rPr>
          <w:rFonts w:ascii="Times New Roman" w:hAnsi="Times New Roman"/>
          <w:sz w:val="22"/>
        </w:rPr>
        <w:t>se dati</w:t>
      </w:r>
      <w:r>
        <w:rPr>
          <w:rFonts w:ascii="Times New Roman" w:hAnsi="Times New Roman"/>
          <w:sz w:val="22"/>
        </w:rPr>
        <w:t xml:space="preserve"> pošumljavanju koje se obavlja u zaštitne svrhe, kao što su biodiverzitet, zaštita zemljišta i vode, i slično. Time će se voditi odabir vrsta i lokacija koje treba pošumiti;</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U agrošumarstvu, prioritet će se dati multifunkcionalnim sistemima sa većom javnom koristi, kao što su kontrola erozije/dezertifikacije, aktivnosti u pogledu dobrobiti životinja i biološke bezbjednosti (odvajanje pašnjaka šumskim prugama) ili podsticanje polinatora;</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 xml:space="preserve">Prioritet će </w:t>
      </w:r>
      <w:r w:rsidR="00AC3CC6">
        <w:rPr>
          <w:rFonts w:ascii="Times New Roman" w:hAnsi="Times New Roman"/>
          <w:sz w:val="22"/>
        </w:rPr>
        <w:t>se dati</w:t>
      </w:r>
      <w:r>
        <w:rPr>
          <w:rFonts w:ascii="Times New Roman" w:hAnsi="Times New Roman"/>
          <w:sz w:val="22"/>
        </w:rPr>
        <w:t xml:space="preserve"> aktivnosti koja će se realizovati u područjima sa degradiranim šumama;</w:t>
      </w: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 xml:space="preserve">Prioritet će </w:t>
      </w:r>
      <w:r w:rsidR="00AC3CC6">
        <w:rPr>
          <w:rFonts w:ascii="Times New Roman" w:hAnsi="Times New Roman"/>
          <w:sz w:val="22"/>
        </w:rPr>
        <w:t>se dati</w:t>
      </w:r>
      <w:r>
        <w:rPr>
          <w:rFonts w:ascii="Times New Roman" w:hAnsi="Times New Roman"/>
          <w:sz w:val="22"/>
        </w:rPr>
        <w:t xml:space="preserve"> aktivnosti koja će se realizovati u područjima sa visokim rizikom od šumskih požara;</w:t>
      </w:r>
    </w:p>
    <w:p w:rsidR="00766FD6" w:rsidRPr="00700CE2" w:rsidRDefault="00766FD6" w:rsidP="00700CE2">
      <w:pPr>
        <w:widowControl w:val="0"/>
        <w:numPr>
          <w:ilvl w:val="0"/>
          <w:numId w:val="23"/>
        </w:numPr>
        <w:tabs>
          <w:tab w:val="left" w:pos="360"/>
        </w:tabs>
        <w:spacing w:before="2" w:after="240"/>
        <w:ind w:right="-7"/>
        <w:jc w:val="both"/>
        <w:rPr>
          <w:rFonts w:ascii="Times New Roman" w:eastAsia="Times New Roman" w:hAnsi="Times New Roman" w:cs="Times New Roman"/>
          <w:sz w:val="22"/>
          <w:szCs w:val="22"/>
        </w:rPr>
      </w:pPr>
      <w:r>
        <w:rPr>
          <w:rFonts w:ascii="Times New Roman" w:hAnsi="Times New Roman"/>
          <w:sz w:val="22"/>
        </w:rPr>
        <w:t xml:space="preserve">Prioritet </w:t>
      </w:r>
      <w:r w:rsidR="00D177FF">
        <w:rPr>
          <w:rFonts w:ascii="Times New Roman" w:hAnsi="Times New Roman"/>
          <w:sz w:val="22"/>
        </w:rPr>
        <w:t>ć</w:t>
      </w:r>
      <w:r>
        <w:rPr>
          <w:rFonts w:ascii="Times New Roman" w:hAnsi="Times New Roman"/>
          <w:sz w:val="22"/>
        </w:rPr>
        <w:t>e se dati ženama koje apliciraju.</w:t>
      </w:r>
    </w:p>
    <w:p w:rsidR="00766FD6" w:rsidRPr="00E17434" w:rsidRDefault="00766FD6" w:rsidP="00700CE2">
      <w:pPr>
        <w:widowControl w:val="0"/>
        <w:tabs>
          <w:tab w:val="left" w:pos="818"/>
        </w:tabs>
        <w:jc w:val="both"/>
        <w:rPr>
          <w:rFonts w:ascii="Times New Roman" w:eastAsia="Times New Roman" w:hAnsi="Times New Roman" w:cs="Times New Roman"/>
          <w:sz w:val="22"/>
          <w:szCs w:val="22"/>
        </w:rPr>
      </w:pPr>
      <w:r>
        <w:rPr>
          <w:rFonts w:ascii="Times New Roman" w:hAnsi="Times New Roman"/>
          <w:sz w:val="22"/>
        </w:rPr>
        <w:t xml:space="preserve">Kriterijumi selekcije koji će biti primijenjeni i bodovi koji će se dodijeliti zasnivaće se na predlogu koji pripremi </w:t>
      </w:r>
      <w:r w:rsidR="0088436D">
        <w:rPr>
          <w:rFonts w:ascii="Times New Roman" w:hAnsi="Times New Roman"/>
          <w:sz w:val="22"/>
        </w:rPr>
        <w:t xml:space="preserve">IPARD </w:t>
      </w:r>
      <w:r>
        <w:rPr>
          <w:rFonts w:ascii="Times New Roman" w:hAnsi="Times New Roman"/>
          <w:sz w:val="22"/>
        </w:rPr>
        <w:t xml:space="preserve">Upravljačko tijelo/Direktorat za ruralni razvoj u saradnji sa IPARD </w:t>
      </w:r>
      <w:r w:rsidR="00480384">
        <w:rPr>
          <w:rFonts w:ascii="Times New Roman" w:hAnsi="Times New Roman"/>
          <w:sz w:val="22"/>
        </w:rPr>
        <w:t>A</w:t>
      </w:r>
      <w:r>
        <w:rPr>
          <w:rFonts w:ascii="Times New Roman" w:hAnsi="Times New Roman"/>
          <w:sz w:val="22"/>
        </w:rPr>
        <w:t>gencijom/Direktoratom za plaćanja, koji odobrio Odbor za nadgledanje prije objavljivanja poziva za dostavljanje aplikacija i biće objavljeni u Smjernicama za podnosioce aplikacija.</w:t>
      </w:r>
    </w:p>
    <w:p w:rsidR="006721A1" w:rsidRPr="00E17434" w:rsidRDefault="006721A1" w:rsidP="005C5647">
      <w:pPr>
        <w:spacing w:line="276" w:lineRule="auto"/>
        <w:jc w:val="both"/>
        <w:rPr>
          <w:rFonts w:ascii="Times New Roman" w:eastAsia="Times New Roman" w:hAnsi="Times New Roman" w:cs="Times New Roman"/>
          <w:b/>
          <w:sz w:val="22"/>
          <w:szCs w:val="22"/>
        </w:rPr>
      </w:pPr>
    </w:p>
    <w:p w:rsidR="006721A1" w:rsidRPr="00E17434" w:rsidRDefault="00707D31" w:rsidP="005C5647">
      <w:pPr>
        <w:pStyle w:val="Heading2"/>
        <w:numPr>
          <w:ilvl w:val="3"/>
          <w:numId w:val="1"/>
        </w:numPr>
        <w:ind w:hanging="720"/>
        <w:rPr>
          <w:rFonts w:ascii="Times New Roman" w:hAnsi="Times New Roman" w:cs="Times New Roman"/>
        </w:rPr>
      </w:pPr>
      <w:bookmarkStart w:id="1020" w:name="_Toc98230693"/>
      <w:bookmarkStart w:id="1021" w:name="_Toc172615205"/>
      <w:r>
        <w:rPr>
          <w:rFonts w:ascii="Times New Roman" w:hAnsi="Times New Roman"/>
        </w:rPr>
        <w:t xml:space="preserve">Intenzitet </w:t>
      </w:r>
      <w:r w:rsidR="00827715">
        <w:rPr>
          <w:rFonts w:ascii="Times New Roman" w:hAnsi="Times New Roman"/>
        </w:rPr>
        <w:t xml:space="preserve">podrške </w:t>
      </w:r>
      <w:r>
        <w:rPr>
          <w:rFonts w:ascii="Times New Roman" w:hAnsi="Times New Roman"/>
        </w:rPr>
        <w:t>i stopa učešća EU</w:t>
      </w:r>
      <w:bookmarkEnd w:id="1020"/>
      <w:bookmarkEnd w:id="1021"/>
    </w:p>
    <w:p w:rsidR="0009222F" w:rsidRDefault="0009222F" w:rsidP="00700CE2">
      <w:pPr>
        <w:widowControl w:val="0"/>
        <w:tabs>
          <w:tab w:val="left" w:pos="360"/>
        </w:tabs>
        <w:spacing w:before="2"/>
        <w:ind w:left="360" w:right="-7"/>
        <w:jc w:val="both"/>
        <w:rPr>
          <w:rFonts w:ascii="Times New Roman" w:eastAsia="Times New Roman" w:hAnsi="Times New Roman" w:cs="Times New Roman"/>
          <w:sz w:val="22"/>
          <w:szCs w:val="22"/>
        </w:rPr>
      </w:pPr>
    </w:p>
    <w:p w:rsidR="00766FD6" w:rsidRPr="00700CE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 xml:space="preserve">Javni troškovi 100%. </w:t>
      </w:r>
    </w:p>
    <w:p w:rsidR="006721A1" w:rsidRPr="00DA1E72" w:rsidRDefault="00766FD6" w:rsidP="00700CE2">
      <w:pPr>
        <w:widowControl w:val="0"/>
        <w:numPr>
          <w:ilvl w:val="0"/>
          <w:numId w:val="23"/>
        </w:numPr>
        <w:tabs>
          <w:tab w:val="left" w:pos="360"/>
        </w:tabs>
        <w:spacing w:before="2"/>
        <w:ind w:right="-7"/>
        <w:jc w:val="both"/>
        <w:rPr>
          <w:rFonts w:ascii="Times New Roman" w:eastAsia="Times New Roman" w:hAnsi="Times New Roman" w:cs="Times New Roman"/>
          <w:sz w:val="22"/>
          <w:szCs w:val="22"/>
        </w:rPr>
      </w:pPr>
      <w:r>
        <w:rPr>
          <w:rFonts w:ascii="Times New Roman" w:hAnsi="Times New Roman"/>
          <w:sz w:val="22"/>
        </w:rPr>
        <w:t>Doprinos EU 85%</w:t>
      </w:r>
    </w:p>
    <w:p w:rsidR="003856A3" w:rsidRPr="00E17434" w:rsidRDefault="003856A3" w:rsidP="00DA1E72">
      <w:pPr>
        <w:widowControl w:val="0"/>
        <w:tabs>
          <w:tab w:val="left" w:pos="360"/>
        </w:tabs>
        <w:spacing w:before="2"/>
        <w:ind w:right="-7"/>
        <w:jc w:val="both"/>
        <w:rPr>
          <w:rFonts w:ascii="Times New Roman" w:eastAsia="Times New Roman" w:hAnsi="Times New Roman" w:cs="Times New Roman"/>
          <w:sz w:val="22"/>
          <w:szCs w:val="22"/>
        </w:rPr>
      </w:pPr>
    </w:p>
    <w:p w:rsidR="006721A1" w:rsidRPr="00E17434" w:rsidRDefault="00707D31" w:rsidP="005C5647">
      <w:pPr>
        <w:pStyle w:val="Heading2"/>
        <w:numPr>
          <w:ilvl w:val="3"/>
          <w:numId w:val="1"/>
        </w:numPr>
        <w:ind w:hanging="720"/>
        <w:rPr>
          <w:rFonts w:ascii="Times New Roman" w:hAnsi="Times New Roman" w:cs="Times New Roman"/>
        </w:rPr>
      </w:pPr>
      <w:bookmarkStart w:id="1022" w:name="_Toc98230694"/>
      <w:bookmarkStart w:id="1023" w:name="_Toc172615206"/>
      <w:r>
        <w:rPr>
          <w:rFonts w:ascii="Times New Roman" w:hAnsi="Times New Roman"/>
        </w:rPr>
        <w:t>Indikativni budžet</w:t>
      </w:r>
      <w:bookmarkEnd w:id="1022"/>
      <w:bookmarkEnd w:id="1023"/>
    </w:p>
    <w:p w:rsidR="00766FD6" w:rsidRPr="00E17434" w:rsidRDefault="00766FD6" w:rsidP="005C5647">
      <w:pPr>
        <w:rPr>
          <w:rFonts w:ascii="Times New Roman" w:hAnsi="Times New Roman" w:cs="Times New Roman"/>
        </w:rPr>
      </w:pPr>
    </w:p>
    <w:p w:rsidR="00766FD6" w:rsidRPr="00E17434" w:rsidRDefault="00766FD6" w:rsidP="001E28BF">
      <w:pPr>
        <w:jc w:val="center"/>
        <w:rPr>
          <w:rFonts w:ascii="Times New Roman" w:hAnsi="Times New Roman" w:cs="Times New Roman"/>
          <w:sz w:val="22"/>
          <w:szCs w:val="22"/>
        </w:rPr>
      </w:pPr>
      <w:r>
        <w:rPr>
          <w:rFonts w:ascii="Times New Roman" w:hAnsi="Times New Roman"/>
          <w:i/>
          <w:sz w:val="22"/>
        </w:rPr>
        <w:t xml:space="preserve">Tabela </w:t>
      </w:r>
      <w:r w:rsidR="00673F2A">
        <w:rPr>
          <w:rFonts w:ascii="Times New Roman" w:hAnsi="Times New Roman"/>
          <w:i/>
          <w:sz w:val="22"/>
        </w:rPr>
        <w:t>70</w:t>
      </w:r>
      <w:r>
        <w:rPr>
          <w:rFonts w:ascii="Times New Roman" w:hAnsi="Times New Roman"/>
          <w:i/>
          <w:sz w:val="22"/>
        </w:rPr>
        <w:t xml:space="preserve">: Indikativni budžet za </w:t>
      </w:r>
      <w:r w:rsidR="00514D22">
        <w:rPr>
          <w:rFonts w:ascii="Times New Roman" w:hAnsi="Times New Roman"/>
          <w:i/>
          <w:sz w:val="22"/>
        </w:rPr>
        <w:t xml:space="preserve">Mjeru </w:t>
      </w:r>
      <w:r>
        <w:rPr>
          <w:rFonts w:ascii="Times New Roman" w:hAnsi="Times New Roman"/>
          <w:i/>
          <w:sz w:val="22"/>
        </w:rPr>
        <w:t>(11)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2673"/>
        <w:gridCol w:w="1016"/>
        <w:gridCol w:w="683"/>
        <w:gridCol w:w="1016"/>
        <w:gridCol w:w="583"/>
        <w:gridCol w:w="1162"/>
        <w:gridCol w:w="783"/>
      </w:tblGrid>
      <w:tr w:rsidR="00766FD6" w:rsidRPr="00E262EF" w:rsidTr="00557E01">
        <w:trPr>
          <w:trHeight w:val="245"/>
          <w:jc w:val="center"/>
        </w:trPr>
        <w:tc>
          <w:tcPr>
            <w:tcW w:w="0" w:type="auto"/>
            <w:vMerge w:val="restart"/>
            <w:shd w:val="clear" w:color="auto" w:fill="D9D9D9"/>
            <w:vAlign w:val="center"/>
            <w:hideMark/>
          </w:tcPr>
          <w:p w:rsidR="00766FD6" w:rsidRPr="00E262EF" w:rsidRDefault="00766FD6" w:rsidP="00766FD6">
            <w:pPr>
              <w:keepNext/>
              <w:jc w:val="center"/>
              <w:rPr>
                <w:rFonts w:ascii="Times New Roman" w:hAnsi="Times New Roman" w:cs="Times New Roman"/>
                <w:b/>
                <w:bCs/>
                <w:sz w:val="20"/>
                <w:szCs w:val="20"/>
              </w:rPr>
            </w:pPr>
            <w:r>
              <w:rPr>
                <w:rFonts w:ascii="Times New Roman" w:hAnsi="Times New Roman"/>
                <w:b/>
                <w:sz w:val="20"/>
              </w:rPr>
              <w:t>Godina</w:t>
            </w:r>
          </w:p>
        </w:tc>
        <w:tc>
          <w:tcPr>
            <w:tcW w:w="0" w:type="auto"/>
            <w:vMerge w:val="restart"/>
            <w:shd w:val="clear" w:color="auto" w:fill="D9D9D9"/>
            <w:vAlign w:val="center"/>
            <w:hideMark/>
          </w:tcPr>
          <w:p w:rsidR="00766FD6" w:rsidRPr="00E262EF" w:rsidRDefault="00766FD6" w:rsidP="00766FD6">
            <w:pPr>
              <w:keepNext/>
              <w:jc w:val="center"/>
              <w:rPr>
                <w:rFonts w:ascii="Times New Roman" w:hAnsi="Times New Roman" w:cs="Times New Roman"/>
                <w:b/>
                <w:bCs/>
                <w:sz w:val="20"/>
                <w:szCs w:val="20"/>
              </w:rPr>
            </w:pPr>
            <w:r>
              <w:rPr>
                <w:rFonts w:ascii="Times New Roman" w:hAnsi="Times New Roman"/>
                <w:b/>
                <w:sz w:val="20"/>
              </w:rPr>
              <w:t>Ukupno prihvatljivi troškovi</w:t>
            </w:r>
          </w:p>
        </w:tc>
        <w:tc>
          <w:tcPr>
            <w:tcW w:w="0" w:type="auto"/>
            <w:gridSpan w:val="6"/>
            <w:shd w:val="clear" w:color="auto" w:fill="D9D9D9"/>
            <w:hideMark/>
          </w:tcPr>
          <w:p w:rsidR="00766FD6" w:rsidRPr="00E262EF" w:rsidRDefault="00766FD6" w:rsidP="00766FD6">
            <w:pPr>
              <w:keepNext/>
              <w:spacing w:before="40" w:after="40"/>
              <w:jc w:val="center"/>
              <w:rPr>
                <w:rFonts w:ascii="Times New Roman" w:hAnsi="Times New Roman" w:cs="Times New Roman"/>
                <w:b/>
                <w:bCs/>
                <w:sz w:val="20"/>
                <w:szCs w:val="20"/>
              </w:rPr>
            </w:pPr>
            <w:r>
              <w:rPr>
                <w:rFonts w:ascii="Times New Roman" w:hAnsi="Times New Roman"/>
                <w:b/>
                <w:sz w:val="20"/>
              </w:rPr>
              <w:t>Javni troškovi</w:t>
            </w:r>
          </w:p>
        </w:tc>
      </w:tr>
      <w:tr w:rsidR="00766FD6" w:rsidRPr="00E262EF" w:rsidTr="00557E01">
        <w:trPr>
          <w:trHeight w:val="405"/>
          <w:jc w:val="center"/>
        </w:trPr>
        <w:tc>
          <w:tcPr>
            <w:tcW w:w="0" w:type="auto"/>
            <w:vMerge/>
            <w:shd w:val="clear" w:color="auto" w:fill="D9D9D9"/>
            <w:vAlign w:val="center"/>
            <w:hideMark/>
          </w:tcPr>
          <w:p w:rsidR="00766FD6" w:rsidRPr="00E262EF" w:rsidRDefault="00766FD6" w:rsidP="00766FD6">
            <w:pPr>
              <w:rPr>
                <w:rFonts w:ascii="Times New Roman" w:hAnsi="Times New Roman" w:cs="Times New Roman"/>
                <w:b/>
                <w:bCs/>
                <w:sz w:val="20"/>
                <w:szCs w:val="20"/>
                <w:lang w:val="en-IE" w:eastAsia="en-US"/>
              </w:rPr>
            </w:pPr>
          </w:p>
        </w:tc>
        <w:tc>
          <w:tcPr>
            <w:tcW w:w="0" w:type="auto"/>
            <w:vMerge/>
            <w:shd w:val="clear" w:color="auto" w:fill="D9D9D9"/>
            <w:vAlign w:val="center"/>
            <w:hideMark/>
          </w:tcPr>
          <w:p w:rsidR="00766FD6" w:rsidRPr="00E262EF" w:rsidRDefault="00766FD6" w:rsidP="00766FD6">
            <w:pPr>
              <w:rPr>
                <w:rFonts w:ascii="Times New Roman" w:hAnsi="Times New Roman" w:cs="Times New Roman"/>
                <w:b/>
                <w:bCs/>
                <w:sz w:val="20"/>
                <w:szCs w:val="20"/>
                <w:lang w:val="en-IE" w:eastAsia="en-US"/>
              </w:rPr>
            </w:pPr>
          </w:p>
        </w:tc>
        <w:tc>
          <w:tcPr>
            <w:tcW w:w="0" w:type="auto"/>
            <w:gridSpan w:val="2"/>
            <w:shd w:val="clear" w:color="auto" w:fill="D9D9D9"/>
            <w:hideMark/>
          </w:tcPr>
          <w:p w:rsidR="00766FD6" w:rsidRPr="00E262EF" w:rsidRDefault="00766FD6" w:rsidP="00766FD6">
            <w:pPr>
              <w:keepNext/>
              <w:jc w:val="center"/>
              <w:rPr>
                <w:rFonts w:ascii="Times New Roman" w:hAnsi="Times New Roman" w:cs="Times New Roman"/>
                <w:b/>
                <w:bCs/>
                <w:sz w:val="20"/>
                <w:szCs w:val="20"/>
              </w:rPr>
            </w:pPr>
            <w:r>
              <w:rPr>
                <w:rFonts w:ascii="Times New Roman" w:hAnsi="Times New Roman"/>
                <w:b/>
                <w:sz w:val="20"/>
              </w:rPr>
              <w:t xml:space="preserve">Ukupno </w:t>
            </w:r>
          </w:p>
        </w:tc>
        <w:tc>
          <w:tcPr>
            <w:tcW w:w="0" w:type="auto"/>
            <w:gridSpan w:val="2"/>
            <w:shd w:val="clear" w:color="auto" w:fill="D9D9D9"/>
            <w:vAlign w:val="center"/>
            <w:hideMark/>
          </w:tcPr>
          <w:p w:rsidR="00766FD6" w:rsidRPr="00E262EF" w:rsidRDefault="00766FD6" w:rsidP="00766FD6">
            <w:pPr>
              <w:keepNext/>
              <w:jc w:val="center"/>
              <w:rPr>
                <w:rFonts w:ascii="Times New Roman" w:hAnsi="Times New Roman" w:cs="Times New Roman"/>
                <w:b/>
                <w:bCs/>
                <w:sz w:val="20"/>
                <w:szCs w:val="20"/>
              </w:rPr>
            </w:pPr>
            <w:r>
              <w:rPr>
                <w:rFonts w:ascii="Times New Roman" w:hAnsi="Times New Roman"/>
                <w:b/>
                <w:sz w:val="20"/>
              </w:rPr>
              <w:t xml:space="preserve">Doprinos EU </w:t>
            </w:r>
          </w:p>
        </w:tc>
        <w:tc>
          <w:tcPr>
            <w:tcW w:w="0" w:type="auto"/>
            <w:gridSpan w:val="2"/>
            <w:shd w:val="clear" w:color="auto" w:fill="D9D9D9"/>
            <w:vAlign w:val="center"/>
            <w:hideMark/>
          </w:tcPr>
          <w:p w:rsidR="00766FD6" w:rsidRPr="00E262EF" w:rsidRDefault="00766FD6" w:rsidP="00766FD6">
            <w:pPr>
              <w:keepNext/>
              <w:jc w:val="center"/>
              <w:rPr>
                <w:rFonts w:ascii="Times New Roman" w:hAnsi="Times New Roman" w:cs="Times New Roman"/>
                <w:b/>
                <w:bCs/>
                <w:sz w:val="20"/>
                <w:szCs w:val="20"/>
              </w:rPr>
            </w:pPr>
            <w:r>
              <w:rPr>
                <w:rFonts w:ascii="Times New Roman" w:hAnsi="Times New Roman"/>
                <w:b/>
                <w:sz w:val="20"/>
              </w:rPr>
              <w:t xml:space="preserve">Nacionalni doprinos </w:t>
            </w:r>
          </w:p>
        </w:tc>
      </w:tr>
      <w:tr w:rsidR="00766FD6" w:rsidRPr="00E262EF" w:rsidTr="00557E01">
        <w:trPr>
          <w:trHeight w:val="267"/>
          <w:jc w:val="center"/>
        </w:trPr>
        <w:tc>
          <w:tcPr>
            <w:tcW w:w="0" w:type="auto"/>
            <w:shd w:val="clear" w:color="auto" w:fill="D9D9D9"/>
            <w:vAlign w:val="center"/>
          </w:tcPr>
          <w:p w:rsidR="00766FD6" w:rsidRPr="00E262EF" w:rsidRDefault="00766FD6" w:rsidP="00766FD6">
            <w:pPr>
              <w:keepNext/>
              <w:jc w:val="center"/>
              <w:rPr>
                <w:rFonts w:ascii="Times New Roman" w:hAnsi="Times New Roman" w:cs="Times New Roman"/>
                <w:sz w:val="20"/>
                <w:szCs w:val="20"/>
                <w:lang w:val="en-IE" w:eastAsia="bg-BG"/>
              </w:rPr>
            </w:pPr>
          </w:p>
        </w:tc>
        <w:tc>
          <w:tcPr>
            <w:tcW w:w="0" w:type="auto"/>
            <w:shd w:val="clear" w:color="auto" w:fill="D9D9D9"/>
            <w:vAlign w:val="center"/>
            <w:hideMark/>
          </w:tcPr>
          <w:p w:rsidR="00766FD6" w:rsidRPr="00E262EF" w:rsidRDefault="00766FD6" w:rsidP="00766FD6">
            <w:pPr>
              <w:keepNext/>
              <w:jc w:val="center"/>
              <w:rPr>
                <w:rFonts w:ascii="Times New Roman" w:hAnsi="Times New Roman" w:cs="Times New Roman"/>
                <w:sz w:val="20"/>
                <w:szCs w:val="20"/>
              </w:rPr>
            </w:pPr>
            <w:r>
              <w:rPr>
                <w:rFonts w:ascii="Times New Roman" w:hAnsi="Times New Roman"/>
                <w:b/>
                <w:sz w:val="20"/>
              </w:rPr>
              <w:t>(EUR)</w:t>
            </w:r>
          </w:p>
        </w:tc>
        <w:tc>
          <w:tcPr>
            <w:tcW w:w="0" w:type="auto"/>
            <w:shd w:val="clear" w:color="auto" w:fill="D9D9D9"/>
            <w:vAlign w:val="center"/>
            <w:hideMark/>
          </w:tcPr>
          <w:p w:rsidR="00766FD6" w:rsidRPr="00E262EF" w:rsidRDefault="00766FD6" w:rsidP="00766FD6">
            <w:pPr>
              <w:keepNext/>
              <w:jc w:val="center"/>
              <w:rPr>
                <w:rFonts w:ascii="Times New Roman" w:hAnsi="Times New Roman" w:cs="Times New Roman"/>
                <w:sz w:val="20"/>
                <w:szCs w:val="20"/>
              </w:rPr>
            </w:pPr>
            <w:r>
              <w:rPr>
                <w:rFonts w:ascii="Times New Roman" w:hAnsi="Times New Roman"/>
                <w:b/>
                <w:sz w:val="20"/>
              </w:rPr>
              <w:t>(EUR)</w:t>
            </w:r>
          </w:p>
        </w:tc>
        <w:tc>
          <w:tcPr>
            <w:tcW w:w="0" w:type="auto"/>
            <w:shd w:val="clear" w:color="auto" w:fill="D9D9D9"/>
            <w:vAlign w:val="center"/>
            <w:hideMark/>
          </w:tcPr>
          <w:p w:rsidR="00766FD6" w:rsidRPr="00E262EF" w:rsidRDefault="00766FD6" w:rsidP="00766FD6">
            <w:pPr>
              <w:keepNext/>
              <w:jc w:val="center"/>
              <w:rPr>
                <w:rFonts w:ascii="Times New Roman" w:hAnsi="Times New Roman" w:cs="Times New Roman"/>
                <w:sz w:val="20"/>
                <w:szCs w:val="20"/>
              </w:rPr>
            </w:pPr>
            <w:r>
              <w:rPr>
                <w:rFonts w:ascii="Times New Roman" w:hAnsi="Times New Roman"/>
                <w:b/>
                <w:sz w:val="20"/>
              </w:rPr>
              <w:t>(%)</w:t>
            </w:r>
          </w:p>
        </w:tc>
        <w:tc>
          <w:tcPr>
            <w:tcW w:w="0" w:type="auto"/>
            <w:shd w:val="clear" w:color="auto" w:fill="D9D9D9"/>
            <w:vAlign w:val="center"/>
            <w:hideMark/>
          </w:tcPr>
          <w:p w:rsidR="00766FD6" w:rsidRPr="00E262EF" w:rsidRDefault="00766FD6" w:rsidP="00766FD6">
            <w:pPr>
              <w:keepNext/>
              <w:jc w:val="center"/>
              <w:rPr>
                <w:rFonts w:ascii="Times New Roman" w:hAnsi="Times New Roman" w:cs="Times New Roman"/>
                <w:sz w:val="20"/>
                <w:szCs w:val="20"/>
              </w:rPr>
            </w:pPr>
            <w:r>
              <w:rPr>
                <w:rFonts w:ascii="Times New Roman" w:hAnsi="Times New Roman"/>
                <w:b/>
                <w:sz w:val="20"/>
              </w:rPr>
              <w:t>(EUR)</w:t>
            </w:r>
          </w:p>
        </w:tc>
        <w:tc>
          <w:tcPr>
            <w:tcW w:w="0" w:type="auto"/>
            <w:shd w:val="clear" w:color="auto" w:fill="D9D9D9"/>
            <w:vAlign w:val="center"/>
            <w:hideMark/>
          </w:tcPr>
          <w:p w:rsidR="00766FD6" w:rsidRPr="00E262EF" w:rsidRDefault="00766FD6" w:rsidP="00766FD6">
            <w:pPr>
              <w:keepNext/>
              <w:jc w:val="center"/>
              <w:rPr>
                <w:rFonts w:ascii="Times New Roman" w:hAnsi="Times New Roman" w:cs="Times New Roman"/>
                <w:sz w:val="20"/>
                <w:szCs w:val="20"/>
              </w:rPr>
            </w:pPr>
            <w:r>
              <w:rPr>
                <w:rFonts w:ascii="Times New Roman" w:hAnsi="Times New Roman"/>
                <w:b/>
                <w:sz w:val="20"/>
              </w:rPr>
              <w:t>(%)</w:t>
            </w:r>
          </w:p>
        </w:tc>
        <w:tc>
          <w:tcPr>
            <w:tcW w:w="0" w:type="auto"/>
            <w:shd w:val="clear" w:color="auto" w:fill="D9D9D9"/>
            <w:vAlign w:val="center"/>
            <w:hideMark/>
          </w:tcPr>
          <w:p w:rsidR="00766FD6" w:rsidRPr="00E262EF" w:rsidRDefault="00766FD6" w:rsidP="00766FD6">
            <w:pPr>
              <w:keepNext/>
              <w:jc w:val="center"/>
              <w:rPr>
                <w:rFonts w:ascii="Times New Roman" w:hAnsi="Times New Roman" w:cs="Times New Roman"/>
                <w:sz w:val="20"/>
                <w:szCs w:val="20"/>
              </w:rPr>
            </w:pPr>
            <w:r>
              <w:rPr>
                <w:rFonts w:ascii="Times New Roman" w:hAnsi="Times New Roman"/>
                <w:b/>
                <w:sz w:val="20"/>
              </w:rPr>
              <w:t>(EUR)</w:t>
            </w:r>
          </w:p>
        </w:tc>
        <w:tc>
          <w:tcPr>
            <w:tcW w:w="0" w:type="auto"/>
            <w:shd w:val="clear" w:color="auto" w:fill="D9D9D9"/>
            <w:vAlign w:val="center"/>
            <w:hideMark/>
          </w:tcPr>
          <w:p w:rsidR="00766FD6" w:rsidRPr="00E262EF" w:rsidRDefault="00766FD6" w:rsidP="00766FD6">
            <w:pPr>
              <w:keepNext/>
              <w:jc w:val="center"/>
              <w:rPr>
                <w:rFonts w:ascii="Times New Roman" w:hAnsi="Times New Roman" w:cs="Times New Roman"/>
                <w:sz w:val="20"/>
                <w:szCs w:val="20"/>
              </w:rPr>
            </w:pPr>
            <w:r>
              <w:rPr>
                <w:rFonts w:ascii="Times New Roman" w:hAnsi="Times New Roman"/>
                <w:b/>
                <w:sz w:val="20"/>
              </w:rPr>
              <w:t>(%)</w:t>
            </w:r>
          </w:p>
        </w:tc>
      </w:tr>
      <w:tr w:rsidR="00766FD6" w:rsidRPr="00E262EF" w:rsidTr="00557E01">
        <w:trPr>
          <w:jc w:val="center"/>
        </w:trPr>
        <w:tc>
          <w:tcPr>
            <w:tcW w:w="0" w:type="auto"/>
            <w:hideMark/>
          </w:tcPr>
          <w:p w:rsidR="00766FD6" w:rsidRPr="00E262EF" w:rsidRDefault="00766FD6" w:rsidP="00766FD6">
            <w:pPr>
              <w:jc w:val="both"/>
              <w:rPr>
                <w:rFonts w:ascii="Times New Roman" w:hAnsi="Times New Roman" w:cs="Times New Roman"/>
                <w:sz w:val="20"/>
                <w:szCs w:val="20"/>
              </w:rPr>
            </w:pPr>
            <w:r>
              <w:rPr>
                <w:rFonts w:ascii="Times New Roman" w:hAnsi="Times New Roman"/>
                <w:sz w:val="20"/>
              </w:rPr>
              <w:t>2021</w:t>
            </w:r>
          </w:p>
        </w:tc>
        <w:tc>
          <w:tcPr>
            <w:tcW w:w="0" w:type="auto"/>
            <w:hideMark/>
          </w:tcPr>
          <w:p w:rsidR="00766FD6" w:rsidRPr="00E262EF" w:rsidRDefault="00766FD6" w:rsidP="007243D1">
            <w:pPr>
              <w:jc w:val="center"/>
              <w:rPr>
                <w:rFonts w:ascii="Times New Roman" w:hAnsi="Times New Roman" w:cs="Times New Roman"/>
                <w:sz w:val="20"/>
                <w:szCs w:val="20"/>
              </w:rPr>
            </w:pPr>
            <w:r>
              <w:rPr>
                <w:rFonts w:ascii="Times New Roman" w:hAnsi="Times New Roman"/>
                <w:sz w:val="20"/>
              </w:rPr>
              <w:t>-</w:t>
            </w:r>
          </w:p>
        </w:tc>
        <w:tc>
          <w:tcPr>
            <w:tcW w:w="0" w:type="auto"/>
            <w:hideMark/>
          </w:tcPr>
          <w:p w:rsidR="00766FD6" w:rsidRPr="00E262EF" w:rsidRDefault="00766FD6" w:rsidP="007243D1">
            <w:pPr>
              <w:jc w:val="center"/>
              <w:rPr>
                <w:rFonts w:ascii="Times New Roman" w:hAnsi="Times New Roman" w:cs="Times New Roman"/>
                <w:sz w:val="20"/>
                <w:szCs w:val="20"/>
              </w:rPr>
            </w:pPr>
            <w:r>
              <w:rPr>
                <w:rFonts w:ascii="Times New Roman" w:hAnsi="Times New Roman"/>
                <w:sz w:val="20"/>
              </w:rPr>
              <w:t>-</w:t>
            </w:r>
          </w:p>
        </w:tc>
        <w:tc>
          <w:tcPr>
            <w:tcW w:w="0" w:type="auto"/>
            <w:hideMark/>
          </w:tcPr>
          <w:p w:rsidR="00766FD6" w:rsidRPr="00E262EF" w:rsidRDefault="00766FD6" w:rsidP="007243D1">
            <w:pPr>
              <w:jc w:val="center"/>
              <w:rPr>
                <w:rFonts w:ascii="Times New Roman" w:hAnsi="Times New Roman" w:cs="Times New Roman"/>
                <w:sz w:val="20"/>
                <w:szCs w:val="20"/>
              </w:rPr>
            </w:pPr>
            <w:r>
              <w:rPr>
                <w:rFonts w:ascii="Times New Roman" w:hAnsi="Times New Roman"/>
                <w:sz w:val="20"/>
              </w:rPr>
              <w:t>100%</w:t>
            </w:r>
          </w:p>
        </w:tc>
        <w:tc>
          <w:tcPr>
            <w:tcW w:w="0" w:type="auto"/>
            <w:hideMark/>
          </w:tcPr>
          <w:p w:rsidR="00766FD6" w:rsidRPr="00E262EF" w:rsidRDefault="00766FD6" w:rsidP="007243D1">
            <w:pPr>
              <w:jc w:val="center"/>
              <w:rPr>
                <w:rFonts w:ascii="Times New Roman" w:hAnsi="Times New Roman" w:cs="Times New Roman"/>
                <w:sz w:val="20"/>
                <w:szCs w:val="20"/>
              </w:rPr>
            </w:pPr>
            <w:r>
              <w:rPr>
                <w:rFonts w:ascii="Times New Roman" w:hAnsi="Times New Roman"/>
                <w:sz w:val="20"/>
              </w:rPr>
              <w:t>-</w:t>
            </w:r>
          </w:p>
        </w:tc>
        <w:tc>
          <w:tcPr>
            <w:tcW w:w="0" w:type="auto"/>
            <w:hideMark/>
          </w:tcPr>
          <w:p w:rsidR="00766FD6" w:rsidRPr="00E262EF" w:rsidRDefault="00766FD6" w:rsidP="007243D1">
            <w:pPr>
              <w:jc w:val="center"/>
              <w:rPr>
                <w:rFonts w:ascii="Times New Roman" w:hAnsi="Times New Roman" w:cs="Times New Roman"/>
                <w:sz w:val="20"/>
                <w:szCs w:val="20"/>
              </w:rPr>
            </w:pPr>
            <w:r>
              <w:rPr>
                <w:rFonts w:ascii="Times New Roman" w:hAnsi="Times New Roman"/>
                <w:sz w:val="20"/>
              </w:rPr>
              <w:t>85%</w:t>
            </w:r>
          </w:p>
        </w:tc>
        <w:tc>
          <w:tcPr>
            <w:tcW w:w="0" w:type="auto"/>
            <w:hideMark/>
          </w:tcPr>
          <w:p w:rsidR="00766FD6" w:rsidRPr="00E262EF" w:rsidRDefault="00766FD6" w:rsidP="007243D1">
            <w:pPr>
              <w:jc w:val="center"/>
              <w:rPr>
                <w:rFonts w:ascii="Times New Roman" w:hAnsi="Times New Roman" w:cs="Times New Roman"/>
                <w:sz w:val="20"/>
                <w:szCs w:val="20"/>
              </w:rPr>
            </w:pPr>
            <w:r>
              <w:rPr>
                <w:rFonts w:ascii="Times New Roman" w:hAnsi="Times New Roman"/>
                <w:sz w:val="20"/>
              </w:rPr>
              <w:t>-</w:t>
            </w:r>
          </w:p>
        </w:tc>
        <w:tc>
          <w:tcPr>
            <w:tcW w:w="0" w:type="auto"/>
            <w:hideMark/>
          </w:tcPr>
          <w:p w:rsidR="00766FD6" w:rsidRPr="00E262EF" w:rsidRDefault="00766FD6" w:rsidP="007243D1">
            <w:pPr>
              <w:jc w:val="center"/>
              <w:rPr>
                <w:rFonts w:ascii="Times New Roman" w:hAnsi="Times New Roman" w:cs="Times New Roman"/>
                <w:sz w:val="20"/>
                <w:szCs w:val="20"/>
              </w:rPr>
            </w:pPr>
            <w:r>
              <w:rPr>
                <w:rFonts w:ascii="Times New Roman" w:hAnsi="Times New Roman"/>
                <w:sz w:val="20"/>
              </w:rPr>
              <w:t>15%</w:t>
            </w:r>
          </w:p>
        </w:tc>
      </w:tr>
      <w:tr w:rsidR="00766FD6" w:rsidRPr="00E262EF" w:rsidTr="00557E01">
        <w:trPr>
          <w:jc w:val="center"/>
        </w:trPr>
        <w:tc>
          <w:tcPr>
            <w:tcW w:w="0" w:type="auto"/>
            <w:hideMark/>
          </w:tcPr>
          <w:p w:rsidR="00766FD6" w:rsidRPr="00E262EF" w:rsidRDefault="00766FD6" w:rsidP="00766FD6">
            <w:pPr>
              <w:jc w:val="both"/>
              <w:rPr>
                <w:rFonts w:ascii="Times New Roman" w:hAnsi="Times New Roman" w:cs="Times New Roman"/>
                <w:sz w:val="20"/>
                <w:szCs w:val="20"/>
              </w:rPr>
            </w:pPr>
            <w:r>
              <w:rPr>
                <w:rFonts w:ascii="Times New Roman" w:hAnsi="Times New Roman"/>
                <w:sz w:val="20"/>
              </w:rPr>
              <w:t>2022</w:t>
            </w:r>
          </w:p>
        </w:tc>
        <w:tc>
          <w:tcPr>
            <w:tcW w:w="0" w:type="auto"/>
            <w:hideMark/>
          </w:tcPr>
          <w:p w:rsidR="00766FD6" w:rsidRPr="00E262EF" w:rsidRDefault="00766FD6" w:rsidP="007243D1">
            <w:pPr>
              <w:jc w:val="center"/>
              <w:rPr>
                <w:rFonts w:ascii="Times New Roman" w:hAnsi="Times New Roman" w:cs="Times New Roman"/>
                <w:sz w:val="20"/>
                <w:szCs w:val="20"/>
              </w:rPr>
            </w:pPr>
            <w:r>
              <w:rPr>
                <w:rFonts w:ascii="Times New Roman" w:hAnsi="Times New Roman"/>
                <w:sz w:val="20"/>
              </w:rPr>
              <w:t>-</w:t>
            </w:r>
          </w:p>
        </w:tc>
        <w:tc>
          <w:tcPr>
            <w:tcW w:w="0" w:type="auto"/>
            <w:hideMark/>
          </w:tcPr>
          <w:p w:rsidR="00766FD6" w:rsidRPr="00E262EF" w:rsidRDefault="00766FD6" w:rsidP="007243D1">
            <w:pPr>
              <w:jc w:val="center"/>
              <w:rPr>
                <w:rFonts w:ascii="Times New Roman" w:hAnsi="Times New Roman" w:cs="Times New Roman"/>
                <w:sz w:val="20"/>
                <w:szCs w:val="20"/>
              </w:rPr>
            </w:pPr>
            <w:r>
              <w:rPr>
                <w:rFonts w:ascii="Times New Roman" w:hAnsi="Times New Roman"/>
                <w:sz w:val="20"/>
              </w:rPr>
              <w:t>-</w:t>
            </w:r>
          </w:p>
        </w:tc>
        <w:tc>
          <w:tcPr>
            <w:tcW w:w="0" w:type="auto"/>
            <w:hideMark/>
          </w:tcPr>
          <w:p w:rsidR="00766FD6" w:rsidRPr="00E262EF" w:rsidRDefault="00766FD6" w:rsidP="007243D1">
            <w:pPr>
              <w:jc w:val="center"/>
              <w:rPr>
                <w:rFonts w:ascii="Times New Roman" w:hAnsi="Times New Roman" w:cs="Times New Roman"/>
                <w:sz w:val="20"/>
                <w:szCs w:val="20"/>
              </w:rPr>
            </w:pPr>
            <w:r>
              <w:rPr>
                <w:rFonts w:ascii="Times New Roman" w:hAnsi="Times New Roman"/>
                <w:sz w:val="20"/>
              </w:rPr>
              <w:t>100%</w:t>
            </w:r>
          </w:p>
        </w:tc>
        <w:tc>
          <w:tcPr>
            <w:tcW w:w="0" w:type="auto"/>
            <w:hideMark/>
          </w:tcPr>
          <w:p w:rsidR="00766FD6" w:rsidRPr="00E262EF" w:rsidRDefault="00766FD6" w:rsidP="007243D1">
            <w:pPr>
              <w:jc w:val="center"/>
              <w:rPr>
                <w:rFonts w:ascii="Times New Roman" w:hAnsi="Times New Roman" w:cs="Times New Roman"/>
                <w:sz w:val="20"/>
                <w:szCs w:val="20"/>
              </w:rPr>
            </w:pPr>
            <w:r>
              <w:rPr>
                <w:rFonts w:ascii="Times New Roman" w:hAnsi="Times New Roman"/>
                <w:sz w:val="20"/>
              </w:rPr>
              <w:t>-</w:t>
            </w:r>
          </w:p>
        </w:tc>
        <w:tc>
          <w:tcPr>
            <w:tcW w:w="0" w:type="auto"/>
            <w:hideMark/>
          </w:tcPr>
          <w:p w:rsidR="00766FD6" w:rsidRPr="00E262EF" w:rsidRDefault="00766FD6" w:rsidP="007243D1">
            <w:pPr>
              <w:jc w:val="center"/>
              <w:rPr>
                <w:rFonts w:ascii="Times New Roman" w:hAnsi="Times New Roman" w:cs="Times New Roman"/>
                <w:sz w:val="20"/>
                <w:szCs w:val="20"/>
              </w:rPr>
            </w:pPr>
            <w:r>
              <w:rPr>
                <w:rFonts w:ascii="Times New Roman" w:hAnsi="Times New Roman"/>
                <w:sz w:val="20"/>
              </w:rPr>
              <w:t>85%</w:t>
            </w:r>
          </w:p>
        </w:tc>
        <w:tc>
          <w:tcPr>
            <w:tcW w:w="0" w:type="auto"/>
            <w:hideMark/>
          </w:tcPr>
          <w:p w:rsidR="00766FD6" w:rsidRPr="00E262EF" w:rsidRDefault="00766FD6" w:rsidP="007243D1">
            <w:pPr>
              <w:jc w:val="center"/>
              <w:rPr>
                <w:rFonts w:ascii="Times New Roman" w:hAnsi="Times New Roman" w:cs="Times New Roman"/>
                <w:sz w:val="20"/>
                <w:szCs w:val="20"/>
              </w:rPr>
            </w:pPr>
            <w:r>
              <w:rPr>
                <w:rFonts w:ascii="Times New Roman" w:hAnsi="Times New Roman"/>
                <w:sz w:val="20"/>
              </w:rPr>
              <w:t>-</w:t>
            </w:r>
          </w:p>
        </w:tc>
        <w:tc>
          <w:tcPr>
            <w:tcW w:w="0" w:type="auto"/>
            <w:hideMark/>
          </w:tcPr>
          <w:p w:rsidR="00766FD6" w:rsidRPr="00E262EF" w:rsidRDefault="00766FD6" w:rsidP="007243D1">
            <w:pPr>
              <w:jc w:val="center"/>
              <w:rPr>
                <w:rFonts w:ascii="Times New Roman" w:hAnsi="Times New Roman" w:cs="Times New Roman"/>
                <w:sz w:val="20"/>
                <w:szCs w:val="20"/>
              </w:rPr>
            </w:pPr>
            <w:r>
              <w:rPr>
                <w:rFonts w:ascii="Times New Roman" w:hAnsi="Times New Roman"/>
                <w:sz w:val="20"/>
              </w:rPr>
              <w:t>15%</w:t>
            </w:r>
          </w:p>
        </w:tc>
      </w:tr>
      <w:tr w:rsidR="00EF2782" w:rsidRPr="00E262EF" w:rsidTr="00557E01">
        <w:trPr>
          <w:jc w:val="center"/>
        </w:trPr>
        <w:tc>
          <w:tcPr>
            <w:tcW w:w="0" w:type="auto"/>
            <w:hideMark/>
          </w:tcPr>
          <w:p w:rsidR="00EF2782" w:rsidRPr="00E262EF" w:rsidRDefault="00EF2782" w:rsidP="00EF2782">
            <w:pPr>
              <w:jc w:val="both"/>
              <w:rPr>
                <w:rFonts w:ascii="Times New Roman" w:hAnsi="Times New Roman" w:cs="Times New Roman"/>
                <w:sz w:val="20"/>
                <w:szCs w:val="20"/>
              </w:rPr>
            </w:pPr>
            <w:r>
              <w:rPr>
                <w:rFonts w:ascii="Times New Roman" w:hAnsi="Times New Roman"/>
                <w:sz w:val="20"/>
              </w:rPr>
              <w:t>2023</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752.941</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752.941</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640.000</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85%</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112.941</w:t>
            </w:r>
          </w:p>
        </w:tc>
        <w:tc>
          <w:tcPr>
            <w:tcW w:w="0" w:type="auto"/>
            <w:hideMark/>
          </w:tcPr>
          <w:p w:rsidR="00EF2782" w:rsidRPr="00E262EF" w:rsidRDefault="00EF2782" w:rsidP="007243D1">
            <w:pPr>
              <w:jc w:val="center"/>
              <w:rPr>
                <w:rFonts w:ascii="Times New Roman" w:hAnsi="Times New Roman" w:cs="Times New Roman"/>
                <w:sz w:val="20"/>
                <w:szCs w:val="20"/>
              </w:rPr>
            </w:pPr>
            <w:r>
              <w:rPr>
                <w:rFonts w:ascii="Times New Roman" w:hAnsi="Times New Roman"/>
                <w:sz w:val="20"/>
              </w:rPr>
              <w:t>15%</w:t>
            </w:r>
          </w:p>
        </w:tc>
      </w:tr>
      <w:tr w:rsidR="00EF2782" w:rsidRPr="00E262EF" w:rsidTr="00557E01">
        <w:trPr>
          <w:jc w:val="center"/>
        </w:trPr>
        <w:tc>
          <w:tcPr>
            <w:tcW w:w="0" w:type="auto"/>
            <w:hideMark/>
          </w:tcPr>
          <w:p w:rsidR="00EF2782" w:rsidRPr="00E262EF" w:rsidRDefault="00EF2782" w:rsidP="00EF2782">
            <w:pPr>
              <w:jc w:val="both"/>
              <w:rPr>
                <w:rFonts w:ascii="Times New Roman" w:hAnsi="Times New Roman" w:cs="Times New Roman"/>
                <w:sz w:val="20"/>
                <w:szCs w:val="20"/>
              </w:rPr>
            </w:pPr>
            <w:r>
              <w:rPr>
                <w:rFonts w:ascii="Times New Roman" w:hAnsi="Times New Roman"/>
                <w:sz w:val="20"/>
              </w:rPr>
              <w:lastRenderedPageBreak/>
              <w:t>2024</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952.941</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952.941</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810.000</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85%</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142.941</w:t>
            </w:r>
          </w:p>
        </w:tc>
        <w:tc>
          <w:tcPr>
            <w:tcW w:w="0" w:type="auto"/>
            <w:hideMark/>
          </w:tcPr>
          <w:p w:rsidR="00EF2782" w:rsidRPr="00E262EF" w:rsidRDefault="00EF2782" w:rsidP="007243D1">
            <w:pPr>
              <w:jc w:val="center"/>
              <w:rPr>
                <w:rFonts w:ascii="Times New Roman" w:hAnsi="Times New Roman" w:cs="Times New Roman"/>
                <w:sz w:val="20"/>
                <w:szCs w:val="20"/>
              </w:rPr>
            </w:pPr>
            <w:r>
              <w:rPr>
                <w:rFonts w:ascii="Times New Roman" w:hAnsi="Times New Roman"/>
                <w:sz w:val="20"/>
              </w:rPr>
              <w:t>15%</w:t>
            </w:r>
          </w:p>
        </w:tc>
      </w:tr>
      <w:tr w:rsidR="00EF2782" w:rsidRPr="00E262EF" w:rsidTr="00557E01">
        <w:trPr>
          <w:jc w:val="center"/>
        </w:trPr>
        <w:tc>
          <w:tcPr>
            <w:tcW w:w="0" w:type="auto"/>
            <w:hideMark/>
          </w:tcPr>
          <w:p w:rsidR="00EF2782" w:rsidRPr="00E262EF" w:rsidRDefault="00EF2782" w:rsidP="00EF2782">
            <w:pPr>
              <w:jc w:val="both"/>
              <w:rPr>
                <w:rFonts w:ascii="Times New Roman" w:hAnsi="Times New Roman" w:cs="Times New Roman"/>
                <w:sz w:val="20"/>
                <w:szCs w:val="20"/>
              </w:rPr>
            </w:pPr>
            <w:r>
              <w:rPr>
                <w:rFonts w:ascii="Times New Roman" w:hAnsi="Times New Roman"/>
                <w:sz w:val="20"/>
              </w:rPr>
              <w:t>2025</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1.176.470</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1.176.470</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1.000.000</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85%</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176.470</w:t>
            </w:r>
          </w:p>
        </w:tc>
        <w:tc>
          <w:tcPr>
            <w:tcW w:w="0" w:type="auto"/>
            <w:hideMark/>
          </w:tcPr>
          <w:p w:rsidR="00EF2782" w:rsidRPr="00E262EF" w:rsidRDefault="00EF2782" w:rsidP="007243D1">
            <w:pPr>
              <w:jc w:val="center"/>
              <w:rPr>
                <w:rFonts w:ascii="Times New Roman" w:hAnsi="Times New Roman" w:cs="Times New Roman"/>
                <w:sz w:val="20"/>
                <w:szCs w:val="20"/>
              </w:rPr>
            </w:pPr>
            <w:r>
              <w:rPr>
                <w:rFonts w:ascii="Times New Roman" w:hAnsi="Times New Roman"/>
                <w:sz w:val="20"/>
              </w:rPr>
              <w:t>15%</w:t>
            </w:r>
          </w:p>
        </w:tc>
      </w:tr>
      <w:tr w:rsidR="00EF2782" w:rsidRPr="00E262EF" w:rsidTr="00557E01">
        <w:trPr>
          <w:jc w:val="center"/>
        </w:trPr>
        <w:tc>
          <w:tcPr>
            <w:tcW w:w="0" w:type="auto"/>
            <w:hideMark/>
          </w:tcPr>
          <w:p w:rsidR="00EF2782" w:rsidRPr="00E262EF" w:rsidRDefault="00EF2782" w:rsidP="00EF2782">
            <w:pPr>
              <w:jc w:val="both"/>
              <w:rPr>
                <w:rFonts w:ascii="Times New Roman" w:hAnsi="Times New Roman" w:cs="Times New Roman"/>
                <w:sz w:val="20"/>
                <w:szCs w:val="20"/>
              </w:rPr>
            </w:pPr>
            <w:r>
              <w:rPr>
                <w:rFonts w:ascii="Times New Roman" w:hAnsi="Times New Roman"/>
                <w:sz w:val="20"/>
              </w:rPr>
              <w:t>2026</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1.411.765</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1.411.765</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1.200.000</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85%</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211.765</w:t>
            </w:r>
          </w:p>
        </w:tc>
        <w:tc>
          <w:tcPr>
            <w:tcW w:w="0" w:type="auto"/>
            <w:hideMark/>
          </w:tcPr>
          <w:p w:rsidR="00EF2782" w:rsidRPr="00E262EF" w:rsidRDefault="00EF2782" w:rsidP="007243D1">
            <w:pPr>
              <w:jc w:val="center"/>
              <w:rPr>
                <w:rFonts w:ascii="Times New Roman" w:hAnsi="Times New Roman" w:cs="Times New Roman"/>
                <w:sz w:val="20"/>
                <w:szCs w:val="20"/>
              </w:rPr>
            </w:pPr>
            <w:r>
              <w:rPr>
                <w:rFonts w:ascii="Times New Roman" w:hAnsi="Times New Roman"/>
                <w:sz w:val="20"/>
              </w:rPr>
              <w:t>15%</w:t>
            </w:r>
          </w:p>
        </w:tc>
      </w:tr>
      <w:tr w:rsidR="00EF2782" w:rsidRPr="00E262EF" w:rsidTr="00557E01">
        <w:trPr>
          <w:jc w:val="center"/>
        </w:trPr>
        <w:tc>
          <w:tcPr>
            <w:tcW w:w="0" w:type="auto"/>
            <w:hideMark/>
          </w:tcPr>
          <w:p w:rsidR="00EF2782" w:rsidRPr="00E262EF" w:rsidRDefault="00EF2782" w:rsidP="00EF2782">
            <w:pPr>
              <w:jc w:val="both"/>
              <w:rPr>
                <w:rFonts w:ascii="Times New Roman" w:hAnsi="Times New Roman" w:cs="Times New Roman"/>
                <w:sz w:val="20"/>
                <w:szCs w:val="20"/>
              </w:rPr>
            </w:pPr>
            <w:r>
              <w:rPr>
                <w:rFonts w:ascii="Times New Roman" w:hAnsi="Times New Roman"/>
                <w:sz w:val="20"/>
              </w:rPr>
              <w:t>2027</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1.529.412</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1.529.412</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100%</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1.300.000</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85%</w:t>
            </w:r>
          </w:p>
        </w:tc>
        <w:tc>
          <w:tcPr>
            <w:tcW w:w="0" w:type="auto"/>
            <w:hideMark/>
          </w:tcPr>
          <w:p w:rsidR="00EF2782" w:rsidRPr="00E262EF" w:rsidRDefault="00EF2782" w:rsidP="007243D1">
            <w:pPr>
              <w:jc w:val="center"/>
              <w:rPr>
                <w:rFonts w:ascii="Times New Roman" w:eastAsia="Times New Roman" w:hAnsi="Times New Roman" w:cs="Times New Roman"/>
                <w:sz w:val="20"/>
                <w:szCs w:val="20"/>
              </w:rPr>
            </w:pPr>
            <w:r>
              <w:rPr>
                <w:rFonts w:ascii="Times New Roman" w:hAnsi="Times New Roman"/>
                <w:sz w:val="20"/>
              </w:rPr>
              <w:t>229.412</w:t>
            </w:r>
          </w:p>
        </w:tc>
        <w:tc>
          <w:tcPr>
            <w:tcW w:w="0" w:type="auto"/>
            <w:hideMark/>
          </w:tcPr>
          <w:p w:rsidR="00EF2782" w:rsidRPr="00E262EF" w:rsidRDefault="00EF2782" w:rsidP="007243D1">
            <w:pPr>
              <w:jc w:val="center"/>
              <w:rPr>
                <w:rFonts w:ascii="Times New Roman" w:hAnsi="Times New Roman" w:cs="Times New Roman"/>
                <w:sz w:val="20"/>
                <w:szCs w:val="20"/>
              </w:rPr>
            </w:pPr>
            <w:r>
              <w:rPr>
                <w:rFonts w:ascii="Times New Roman" w:hAnsi="Times New Roman"/>
                <w:sz w:val="20"/>
              </w:rPr>
              <w:t>15%</w:t>
            </w:r>
          </w:p>
        </w:tc>
      </w:tr>
      <w:tr w:rsidR="00EF2782" w:rsidRPr="00E262EF" w:rsidTr="00557E01">
        <w:trPr>
          <w:jc w:val="center"/>
        </w:trPr>
        <w:tc>
          <w:tcPr>
            <w:tcW w:w="0" w:type="auto"/>
            <w:hideMark/>
          </w:tcPr>
          <w:p w:rsidR="00EF2782" w:rsidRPr="00E262EF" w:rsidRDefault="00EF2782" w:rsidP="00EF2782">
            <w:pPr>
              <w:jc w:val="both"/>
              <w:rPr>
                <w:rFonts w:ascii="Times New Roman" w:hAnsi="Times New Roman" w:cs="Times New Roman"/>
                <w:b/>
                <w:sz w:val="20"/>
                <w:szCs w:val="20"/>
              </w:rPr>
            </w:pPr>
            <w:r>
              <w:rPr>
                <w:rFonts w:ascii="Times New Roman" w:hAnsi="Times New Roman"/>
                <w:b/>
                <w:sz w:val="20"/>
              </w:rPr>
              <w:t>Ukupno</w:t>
            </w:r>
          </w:p>
        </w:tc>
        <w:tc>
          <w:tcPr>
            <w:tcW w:w="0" w:type="auto"/>
            <w:hideMark/>
          </w:tcPr>
          <w:p w:rsidR="00EF2782" w:rsidRPr="00E262EF" w:rsidRDefault="00EF2782" w:rsidP="007243D1">
            <w:pPr>
              <w:jc w:val="center"/>
              <w:rPr>
                <w:rFonts w:ascii="Times New Roman" w:eastAsia="Times New Roman" w:hAnsi="Times New Roman" w:cs="Times New Roman"/>
                <w:b/>
                <w:sz w:val="20"/>
                <w:szCs w:val="20"/>
              </w:rPr>
            </w:pPr>
            <w:r>
              <w:rPr>
                <w:rFonts w:ascii="Times New Roman" w:hAnsi="Times New Roman"/>
                <w:b/>
                <w:sz w:val="20"/>
              </w:rPr>
              <w:t>5.823.529</w:t>
            </w:r>
          </w:p>
        </w:tc>
        <w:tc>
          <w:tcPr>
            <w:tcW w:w="0" w:type="auto"/>
            <w:hideMark/>
          </w:tcPr>
          <w:p w:rsidR="00EF2782" w:rsidRPr="00E262EF" w:rsidRDefault="00EF2782" w:rsidP="007243D1">
            <w:pPr>
              <w:jc w:val="center"/>
              <w:rPr>
                <w:rFonts w:ascii="Times New Roman" w:eastAsia="Times New Roman" w:hAnsi="Times New Roman" w:cs="Times New Roman"/>
                <w:b/>
                <w:sz w:val="20"/>
                <w:szCs w:val="20"/>
              </w:rPr>
            </w:pPr>
            <w:r>
              <w:rPr>
                <w:rFonts w:ascii="Times New Roman" w:hAnsi="Times New Roman"/>
                <w:b/>
                <w:sz w:val="20"/>
              </w:rPr>
              <w:t>5.823.529</w:t>
            </w:r>
          </w:p>
        </w:tc>
        <w:tc>
          <w:tcPr>
            <w:tcW w:w="0" w:type="auto"/>
            <w:hideMark/>
          </w:tcPr>
          <w:p w:rsidR="00EF2782" w:rsidRPr="00E262EF" w:rsidRDefault="00EF2782" w:rsidP="007243D1">
            <w:pPr>
              <w:jc w:val="center"/>
              <w:rPr>
                <w:rFonts w:ascii="Times New Roman" w:eastAsia="Times New Roman" w:hAnsi="Times New Roman" w:cs="Times New Roman"/>
                <w:b/>
                <w:sz w:val="20"/>
                <w:szCs w:val="20"/>
              </w:rPr>
            </w:pPr>
          </w:p>
        </w:tc>
        <w:tc>
          <w:tcPr>
            <w:tcW w:w="0" w:type="auto"/>
            <w:hideMark/>
          </w:tcPr>
          <w:p w:rsidR="00EF2782" w:rsidRPr="00E262EF" w:rsidRDefault="00EF2782" w:rsidP="007243D1">
            <w:pPr>
              <w:jc w:val="center"/>
              <w:rPr>
                <w:rFonts w:ascii="Times New Roman" w:eastAsia="Times New Roman" w:hAnsi="Times New Roman" w:cs="Times New Roman"/>
                <w:b/>
                <w:sz w:val="20"/>
                <w:szCs w:val="20"/>
              </w:rPr>
            </w:pPr>
            <w:r>
              <w:rPr>
                <w:rFonts w:ascii="Times New Roman" w:hAnsi="Times New Roman"/>
                <w:b/>
                <w:sz w:val="20"/>
              </w:rPr>
              <w:t>4.950.000</w:t>
            </w:r>
          </w:p>
        </w:tc>
        <w:tc>
          <w:tcPr>
            <w:tcW w:w="0" w:type="auto"/>
            <w:hideMark/>
          </w:tcPr>
          <w:p w:rsidR="00EF2782" w:rsidRPr="00E262EF" w:rsidRDefault="00EF2782" w:rsidP="007243D1">
            <w:pPr>
              <w:jc w:val="center"/>
              <w:rPr>
                <w:rFonts w:ascii="Times New Roman" w:eastAsia="Times New Roman" w:hAnsi="Times New Roman" w:cs="Times New Roman"/>
                <w:b/>
                <w:sz w:val="20"/>
                <w:szCs w:val="20"/>
              </w:rPr>
            </w:pPr>
          </w:p>
        </w:tc>
        <w:tc>
          <w:tcPr>
            <w:tcW w:w="0" w:type="auto"/>
            <w:hideMark/>
          </w:tcPr>
          <w:p w:rsidR="00EF2782" w:rsidRPr="00E262EF" w:rsidRDefault="00EF2782" w:rsidP="007243D1">
            <w:pPr>
              <w:jc w:val="center"/>
              <w:rPr>
                <w:rFonts w:ascii="Times New Roman" w:eastAsia="Times New Roman" w:hAnsi="Times New Roman" w:cs="Times New Roman"/>
                <w:b/>
                <w:sz w:val="20"/>
                <w:szCs w:val="20"/>
              </w:rPr>
            </w:pPr>
            <w:r>
              <w:rPr>
                <w:rFonts w:ascii="Times New Roman" w:hAnsi="Times New Roman"/>
                <w:b/>
                <w:sz w:val="20"/>
              </w:rPr>
              <w:t>873.529</w:t>
            </w:r>
          </w:p>
        </w:tc>
        <w:tc>
          <w:tcPr>
            <w:tcW w:w="0" w:type="auto"/>
            <w:hideMark/>
          </w:tcPr>
          <w:p w:rsidR="00EF2782" w:rsidRPr="00E262EF" w:rsidRDefault="00EF2782" w:rsidP="007243D1">
            <w:pPr>
              <w:jc w:val="center"/>
              <w:rPr>
                <w:rFonts w:ascii="Times New Roman" w:hAnsi="Times New Roman" w:cs="Times New Roman"/>
                <w:b/>
                <w:sz w:val="20"/>
                <w:szCs w:val="20"/>
                <w:lang w:val="en-IE" w:eastAsia="en-US" w:bidi="en-US"/>
              </w:rPr>
            </w:pPr>
          </w:p>
        </w:tc>
      </w:tr>
    </w:tbl>
    <w:p w:rsidR="00F32373" w:rsidRPr="00E17434" w:rsidRDefault="00F32373" w:rsidP="00E23C63">
      <w:pPr>
        <w:rPr>
          <w:rFonts w:ascii="Times New Roman" w:eastAsia="Times New Roman" w:hAnsi="Times New Roman" w:cs="Times New Roman"/>
          <w:i/>
          <w:sz w:val="22"/>
          <w:szCs w:val="22"/>
        </w:rPr>
      </w:pPr>
    </w:p>
    <w:p w:rsidR="006721A1" w:rsidRPr="00E17434" w:rsidRDefault="00707D31" w:rsidP="001E28BF">
      <w:pPr>
        <w:pStyle w:val="Heading2"/>
        <w:numPr>
          <w:ilvl w:val="3"/>
          <w:numId w:val="1"/>
        </w:numPr>
        <w:ind w:hanging="720"/>
        <w:rPr>
          <w:rFonts w:ascii="Times New Roman" w:hAnsi="Times New Roman" w:cs="Times New Roman"/>
        </w:rPr>
      </w:pPr>
      <w:bookmarkStart w:id="1024" w:name="_Toc98230695"/>
      <w:bookmarkStart w:id="1025" w:name="_Toc172615207"/>
      <w:r>
        <w:rPr>
          <w:rFonts w:ascii="Times New Roman" w:hAnsi="Times New Roman"/>
        </w:rPr>
        <w:t>Indikatori i ciljevi koje treba koristiti u Programu</w:t>
      </w:r>
      <w:bookmarkEnd w:id="1024"/>
      <w:bookmarkEnd w:id="1025"/>
    </w:p>
    <w:p w:rsidR="006721A1" w:rsidRPr="00E17434" w:rsidRDefault="006721A1">
      <w:pPr>
        <w:ind w:left="357"/>
        <w:jc w:val="both"/>
        <w:rPr>
          <w:rFonts w:ascii="Times New Roman" w:eastAsia="Times New Roman" w:hAnsi="Times New Roman" w:cs="Times New Roman"/>
          <w:sz w:val="22"/>
          <w:szCs w:val="22"/>
        </w:rPr>
      </w:pPr>
    </w:p>
    <w:p w:rsidR="006721A1" w:rsidRPr="00E17434" w:rsidRDefault="00707D31">
      <w:pPr>
        <w:ind w:left="357"/>
        <w:jc w:val="center"/>
        <w:rPr>
          <w:rFonts w:ascii="Times New Roman" w:eastAsia="Times New Roman" w:hAnsi="Times New Roman" w:cs="Times New Roman"/>
          <w:i/>
          <w:sz w:val="22"/>
          <w:szCs w:val="22"/>
        </w:rPr>
      </w:pPr>
      <w:r>
        <w:rPr>
          <w:rFonts w:ascii="Times New Roman" w:hAnsi="Times New Roman"/>
          <w:i/>
          <w:sz w:val="22"/>
        </w:rPr>
        <w:t>Tabela 7</w:t>
      </w:r>
      <w:r w:rsidR="00673F2A">
        <w:rPr>
          <w:rFonts w:ascii="Times New Roman" w:hAnsi="Times New Roman"/>
          <w:i/>
          <w:sz w:val="22"/>
        </w:rPr>
        <w:t>1</w:t>
      </w:r>
      <w:r>
        <w:rPr>
          <w:rFonts w:ascii="Times New Roman" w:hAnsi="Times New Roman"/>
          <w:i/>
          <w:sz w:val="22"/>
        </w:rPr>
        <w:t xml:space="preserve">: Indikatori i ciljevi </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8500"/>
        <w:gridCol w:w="1122"/>
      </w:tblGrid>
      <w:tr w:rsidR="006721A1" w:rsidRPr="00E262EF" w:rsidTr="00754E88">
        <w:trPr>
          <w:jc w:val="center"/>
        </w:trPr>
        <w:tc>
          <w:tcPr>
            <w:tcW w:w="8500" w:type="dxa"/>
            <w:shd w:val="clear" w:color="auto" w:fill="D9D9D9"/>
            <w:vAlign w:val="center"/>
          </w:tcPr>
          <w:p w:rsidR="006721A1" w:rsidRPr="00E262EF" w:rsidRDefault="00707D31" w:rsidP="001E28BF">
            <w:pPr>
              <w:jc w:val="center"/>
              <w:rPr>
                <w:rFonts w:ascii="Times New Roman" w:eastAsia="Times New Roman" w:hAnsi="Times New Roman" w:cs="Times New Roman"/>
                <w:b/>
                <w:sz w:val="20"/>
                <w:szCs w:val="20"/>
              </w:rPr>
            </w:pPr>
            <w:bookmarkStart w:id="1026" w:name="_heading=h.393x0lu"/>
            <w:bookmarkEnd w:id="1026"/>
            <w:r>
              <w:rPr>
                <w:rFonts w:ascii="Times New Roman" w:hAnsi="Times New Roman"/>
                <w:b/>
                <w:sz w:val="20"/>
              </w:rPr>
              <w:t>Indikatori</w:t>
            </w:r>
          </w:p>
        </w:tc>
        <w:tc>
          <w:tcPr>
            <w:tcW w:w="1122" w:type="dxa"/>
            <w:shd w:val="clear" w:color="auto" w:fill="D9D9D9"/>
            <w:vAlign w:val="center"/>
          </w:tcPr>
          <w:p w:rsidR="006721A1" w:rsidRPr="00E262EF" w:rsidRDefault="00707D31" w:rsidP="001E28BF">
            <w:pPr>
              <w:jc w:val="center"/>
              <w:rPr>
                <w:rFonts w:ascii="Times New Roman" w:eastAsia="Times New Roman" w:hAnsi="Times New Roman" w:cs="Times New Roman"/>
                <w:b/>
                <w:sz w:val="20"/>
                <w:szCs w:val="20"/>
              </w:rPr>
            </w:pPr>
            <w:r>
              <w:rPr>
                <w:rFonts w:ascii="Times New Roman" w:hAnsi="Times New Roman"/>
                <w:b/>
                <w:sz w:val="20"/>
              </w:rPr>
              <w:t>Ciljevi</w:t>
            </w:r>
          </w:p>
        </w:tc>
      </w:tr>
      <w:tr w:rsidR="006721A1" w:rsidRPr="00E262EF" w:rsidTr="009B3307">
        <w:trPr>
          <w:jc w:val="center"/>
        </w:trPr>
        <w:tc>
          <w:tcPr>
            <w:tcW w:w="8500" w:type="dxa"/>
            <w:shd w:val="clear" w:color="auto" w:fill="auto"/>
            <w:vAlign w:val="center"/>
          </w:tcPr>
          <w:p w:rsidR="006721A1" w:rsidRPr="00E262EF" w:rsidRDefault="00707D31" w:rsidP="001E28BF">
            <w:pPr>
              <w:jc w:val="both"/>
              <w:rPr>
                <w:rFonts w:ascii="Times New Roman" w:eastAsia="Times New Roman" w:hAnsi="Times New Roman" w:cs="Times New Roman"/>
                <w:sz w:val="20"/>
                <w:szCs w:val="20"/>
              </w:rPr>
            </w:pPr>
            <w:r>
              <w:rPr>
                <w:rFonts w:ascii="Times New Roman" w:hAnsi="Times New Roman"/>
                <w:sz w:val="20"/>
              </w:rPr>
              <w:t>Pošumljeno poljoprivredno i nepoljoprivredno zemljište (ha);</w:t>
            </w:r>
          </w:p>
        </w:tc>
        <w:tc>
          <w:tcPr>
            <w:tcW w:w="1122" w:type="dxa"/>
            <w:shd w:val="clear" w:color="auto" w:fill="auto"/>
            <w:vAlign w:val="center"/>
          </w:tcPr>
          <w:p w:rsidR="006721A1" w:rsidRPr="00E262EF" w:rsidRDefault="00707D31" w:rsidP="001E28BF">
            <w:pPr>
              <w:jc w:val="right"/>
              <w:rPr>
                <w:rFonts w:ascii="Times New Roman" w:eastAsia="Times New Roman" w:hAnsi="Times New Roman" w:cs="Times New Roman"/>
                <w:sz w:val="20"/>
                <w:szCs w:val="20"/>
              </w:rPr>
            </w:pPr>
            <w:r>
              <w:rPr>
                <w:rFonts w:ascii="Times New Roman" w:hAnsi="Times New Roman"/>
                <w:sz w:val="20"/>
              </w:rPr>
              <w:t>20</w:t>
            </w:r>
          </w:p>
        </w:tc>
      </w:tr>
      <w:tr w:rsidR="006721A1" w:rsidRPr="00E262EF" w:rsidTr="009B3307">
        <w:trPr>
          <w:jc w:val="center"/>
        </w:trPr>
        <w:tc>
          <w:tcPr>
            <w:tcW w:w="8500" w:type="dxa"/>
            <w:shd w:val="clear" w:color="auto" w:fill="auto"/>
            <w:vAlign w:val="center"/>
          </w:tcPr>
          <w:p w:rsidR="006721A1" w:rsidRPr="00E262EF" w:rsidRDefault="00707D31" w:rsidP="001E28BF">
            <w:pPr>
              <w:jc w:val="both"/>
              <w:rPr>
                <w:rFonts w:ascii="Times New Roman" w:eastAsia="Times New Roman" w:hAnsi="Times New Roman" w:cs="Times New Roman"/>
                <w:i/>
                <w:sz w:val="20"/>
                <w:szCs w:val="20"/>
              </w:rPr>
            </w:pPr>
            <w:r>
              <w:rPr>
                <w:rFonts w:ascii="Times New Roman" w:hAnsi="Times New Roman"/>
                <w:sz w:val="20"/>
              </w:rPr>
              <w:t>Površina zasnovanih sistema agrošumarstva (ha);</w:t>
            </w:r>
          </w:p>
        </w:tc>
        <w:tc>
          <w:tcPr>
            <w:tcW w:w="1122" w:type="dxa"/>
            <w:shd w:val="clear" w:color="auto" w:fill="auto"/>
            <w:vAlign w:val="center"/>
          </w:tcPr>
          <w:p w:rsidR="006721A1" w:rsidRPr="00E262EF" w:rsidRDefault="00707D31" w:rsidP="001E28BF">
            <w:pPr>
              <w:jc w:val="right"/>
              <w:rPr>
                <w:rFonts w:ascii="Times New Roman" w:eastAsia="Times New Roman" w:hAnsi="Times New Roman" w:cs="Times New Roman"/>
                <w:sz w:val="20"/>
                <w:szCs w:val="20"/>
              </w:rPr>
            </w:pPr>
            <w:r>
              <w:rPr>
                <w:rFonts w:ascii="Times New Roman" w:hAnsi="Times New Roman"/>
                <w:sz w:val="20"/>
              </w:rPr>
              <w:t>10</w:t>
            </w:r>
          </w:p>
        </w:tc>
      </w:tr>
      <w:tr w:rsidR="006721A1" w:rsidRPr="00E262EF" w:rsidTr="009B3307">
        <w:trPr>
          <w:jc w:val="center"/>
        </w:trPr>
        <w:tc>
          <w:tcPr>
            <w:tcW w:w="8500" w:type="dxa"/>
            <w:shd w:val="clear" w:color="auto" w:fill="auto"/>
            <w:vAlign w:val="center"/>
          </w:tcPr>
          <w:p w:rsidR="006721A1" w:rsidRPr="00E262EF" w:rsidRDefault="00707D31" w:rsidP="001E28BF">
            <w:pPr>
              <w:jc w:val="both"/>
              <w:rPr>
                <w:rFonts w:ascii="Times New Roman" w:eastAsia="Times New Roman" w:hAnsi="Times New Roman" w:cs="Times New Roman"/>
                <w:sz w:val="20"/>
                <w:szCs w:val="20"/>
              </w:rPr>
            </w:pPr>
            <w:r>
              <w:rPr>
                <w:rFonts w:ascii="Times New Roman" w:hAnsi="Times New Roman"/>
                <w:sz w:val="20"/>
              </w:rPr>
              <w:t>Šumsko područje koje je imalo koristi od podrške za unapređenje otpornosti i ekološke vrijednosti šumskih ekosistema (ha)</w:t>
            </w:r>
          </w:p>
        </w:tc>
        <w:tc>
          <w:tcPr>
            <w:tcW w:w="1122" w:type="dxa"/>
            <w:shd w:val="clear" w:color="auto" w:fill="auto"/>
            <w:vAlign w:val="center"/>
          </w:tcPr>
          <w:p w:rsidR="006721A1" w:rsidRPr="00E262EF" w:rsidRDefault="00707D31" w:rsidP="001E28BF">
            <w:pPr>
              <w:jc w:val="right"/>
              <w:rPr>
                <w:rFonts w:ascii="Times New Roman" w:eastAsia="Times New Roman" w:hAnsi="Times New Roman" w:cs="Times New Roman"/>
                <w:sz w:val="20"/>
                <w:szCs w:val="20"/>
              </w:rPr>
            </w:pPr>
            <w:r>
              <w:rPr>
                <w:rFonts w:ascii="Times New Roman" w:hAnsi="Times New Roman"/>
                <w:sz w:val="20"/>
              </w:rPr>
              <w:t>725</w:t>
            </w:r>
          </w:p>
        </w:tc>
      </w:tr>
      <w:tr w:rsidR="006721A1" w:rsidRPr="00E262EF" w:rsidTr="009B3307">
        <w:trPr>
          <w:jc w:val="center"/>
        </w:trPr>
        <w:tc>
          <w:tcPr>
            <w:tcW w:w="8500" w:type="dxa"/>
            <w:shd w:val="clear" w:color="auto" w:fill="auto"/>
            <w:vAlign w:val="center"/>
          </w:tcPr>
          <w:p w:rsidR="006721A1" w:rsidRPr="00E262EF" w:rsidRDefault="00707D31" w:rsidP="001E28BF">
            <w:pPr>
              <w:jc w:val="both"/>
              <w:rPr>
                <w:rFonts w:ascii="Times New Roman" w:eastAsia="Times New Roman" w:hAnsi="Times New Roman" w:cs="Times New Roman"/>
                <w:sz w:val="20"/>
                <w:szCs w:val="20"/>
              </w:rPr>
            </w:pPr>
            <w:r>
              <w:rPr>
                <w:rFonts w:ascii="Times New Roman" w:hAnsi="Times New Roman"/>
                <w:sz w:val="20"/>
              </w:rPr>
              <w:t>Šumsko područje koje je imalo koristi od podrške za sprečavanje šumskih požara i otklanjanje šteta nastalih šumskim požarima (ha)</w:t>
            </w:r>
          </w:p>
        </w:tc>
        <w:tc>
          <w:tcPr>
            <w:tcW w:w="1122" w:type="dxa"/>
            <w:shd w:val="clear" w:color="auto" w:fill="auto"/>
            <w:vAlign w:val="center"/>
          </w:tcPr>
          <w:p w:rsidR="006721A1" w:rsidRPr="00E262EF" w:rsidRDefault="00707D31" w:rsidP="001E28BF">
            <w:pPr>
              <w:jc w:val="right"/>
              <w:rPr>
                <w:rFonts w:ascii="Times New Roman" w:eastAsia="Times New Roman" w:hAnsi="Times New Roman" w:cs="Times New Roman"/>
                <w:sz w:val="20"/>
                <w:szCs w:val="20"/>
              </w:rPr>
            </w:pPr>
            <w:r>
              <w:rPr>
                <w:rFonts w:ascii="Times New Roman" w:hAnsi="Times New Roman"/>
                <w:sz w:val="20"/>
              </w:rPr>
              <w:t>140</w:t>
            </w:r>
          </w:p>
        </w:tc>
      </w:tr>
    </w:tbl>
    <w:p w:rsidR="006721A1" w:rsidRPr="00E17434" w:rsidRDefault="006721A1">
      <w:pPr>
        <w:jc w:val="both"/>
        <w:rPr>
          <w:rFonts w:ascii="Times New Roman" w:eastAsia="Times New Roman" w:hAnsi="Times New Roman" w:cs="Times New Roman"/>
          <w:sz w:val="22"/>
          <w:szCs w:val="22"/>
        </w:rPr>
      </w:pPr>
    </w:p>
    <w:p w:rsidR="006721A1" w:rsidRPr="00E17434" w:rsidRDefault="00707D31" w:rsidP="001E28BF">
      <w:pPr>
        <w:pStyle w:val="Heading2"/>
        <w:numPr>
          <w:ilvl w:val="3"/>
          <w:numId w:val="1"/>
        </w:numPr>
        <w:ind w:hanging="720"/>
        <w:rPr>
          <w:rFonts w:ascii="Times New Roman" w:hAnsi="Times New Roman" w:cs="Times New Roman"/>
        </w:rPr>
      </w:pPr>
      <w:bookmarkStart w:id="1027" w:name="_Toc98230696"/>
      <w:bookmarkStart w:id="1028" w:name="_Toc172615208"/>
      <w:r>
        <w:rPr>
          <w:rFonts w:ascii="Times New Roman" w:hAnsi="Times New Roman"/>
        </w:rPr>
        <w:t>Administrativna procedura</w:t>
      </w:r>
      <w:bookmarkEnd w:id="1027"/>
      <w:bookmarkEnd w:id="1028"/>
    </w:p>
    <w:p w:rsidR="006721A1" w:rsidRPr="00E17434" w:rsidRDefault="006721A1">
      <w:pPr>
        <w:keepNext/>
        <w:keepLines/>
        <w:ind w:left="360"/>
        <w:rPr>
          <w:rFonts w:ascii="Times New Roman" w:eastAsia="Times New Roman" w:hAnsi="Times New Roman" w:cs="Times New Roman"/>
          <w:b/>
          <w:sz w:val="22"/>
          <w:szCs w:val="22"/>
        </w:rPr>
      </w:pPr>
    </w:p>
    <w:p w:rsidR="006721A1" w:rsidRPr="00E17434" w:rsidRDefault="00766FD6">
      <w:pPr>
        <w:jc w:val="both"/>
        <w:rPr>
          <w:rFonts w:ascii="Times New Roman" w:eastAsia="Times New Roman" w:hAnsi="Times New Roman" w:cs="Times New Roman"/>
          <w:sz w:val="22"/>
          <w:szCs w:val="22"/>
        </w:rPr>
      </w:pPr>
      <w:r>
        <w:rPr>
          <w:rFonts w:ascii="Times New Roman" w:hAnsi="Times New Roman"/>
          <w:sz w:val="22"/>
        </w:rPr>
        <w:t>Administrativna procedura za sprovođenje ove mjere obuhvatiće sljedeće faze: provjere kompletnosti i prihvatljivosti aplikacija; raspodjela sredstava; implementacija aktivnosti; računovodstvo i isplata sredstava podrške. Administrativna procedura će poštovati zahtjeve IPARD III regulatornog okvira i biće utvrđena odgovarajućim priručnicima i procedurama.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1E28BF">
      <w:pPr>
        <w:pStyle w:val="Heading2"/>
        <w:numPr>
          <w:ilvl w:val="3"/>
          <w:numId w:val="1"/>
        </w:numPr>
        <w:ind w:hanging="720"/>
        <w:rPr>
          <w:rFonts w:ascii="Times New Roman" w:hAnsi="Times New Roman" w:cs="Times New Roman"/>
        </w:rPr>
      </w:pPr>
      <w:bookmarkStart w:id="1029" w:name="_Toc98230697"/>
      <w:bookmarkStart w:id="1030" w:name="_Toc172615209"/>
      <w:r>
        <w:rPr>
          <w:rFonts w:ascii="Times New Roman" w:hAnsi="Times New Roman"/>
        </w:rPr>
        <w:t>Geografski opseg mjere</w:t>
      </w:r>
      <w:bookmarkEnd w:id="1029"/>
      <w:bookmarkEnd w:id="1030"/>
    </w:p>
    <w:p w:rsidR="006721A1" w:rsidRPr="00E17434" w:rsidRDefault="006721A1">
      <w:pPr>
        <w:ind w:left="360"/>
        <w:jc w:val="both"/>
        <w:rPr>
          <w:rFonts w:ascii="Times New Roman" w:eastAsia="Times New Roman" w:hAnsi="Times New Roman" w:cs="Times New Roman"/>
          <w:b/>
          <w:sz w:val="22"/>
          <w:szCs w:val="22"/>
        </w:rPr>
      </w:pP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Ova mjera biće implementirana na cijeloj teritoriji Crne Gore.</w:t>
      </w:r>
    </w:p>
    <w:p w:rsidR="00E262EF" w:rsidRPr="00E17434" w:rsidRDefault="00E262EF">
      <w:pPr>
        <w:rPr>
          <w:rFonts w:ascii="Times New Roman" w:eastAsia="Times New Roman" w:hAnsi="Times New Roman" w:cs="Times New Roman"/>
          <w:sz w:val="22"/>
          <w:szCs w:val="22"/>
        </w:rPr>
      </w:pPr>
    </w:p>
    <w:p w:rsidR="006721A1" w:rsidRPr="00E17434" w:rsidRDefault="00707D31" w:rsidP="001E28BF">
      <w:pPr>
        <w:pStyle w:val="Heading2"/>
        <w:numPr>
          <w:ilvl w:val="0"/>
          <w:numId w:val="1"/>
        </w:numPr>
        <w:rPr>
          <w:rFonts w:ascii="Times New Roman" w:hAnsi="Times New Roman" w:cs="Times New Roman"/>
        </w:rPr>
      </w:pPr>
      <w:bookmarkStart w:id="1031" w:name="_Toc98230698"/>
      <w:bookmarkStart w:id="1032" w:name="_Toc172615210"/>
      <w:r>
        <w:rPr>
          <w:rFonts w:ascii="Times New Roman" w:hAnsi="Times New Roman"/>
          <w:smallCaps/>
        </w:rPr>
        <w:t>MREŽA ZA RURALNI RAZVOJ CRNE GORE</w:t>
      </w:r>
      <w:bookmarkEnd w:id="1031"/>
      <w:bookmarkEnd w:id="1032"/>
    </w:p>
    <w:p w:rsidR="006721A1" w:rsidRPr="00E17434" w:rsidRDefault="006721A1">
      <w:pPr>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bookmarkStart w:id="1033" w:name="_heading=h.12jfdx2"/>
      <w:bookmarkEnd w:id="1033"/>
      <w:r>
        <w:rPr>
          <w:rFonts w:ascii="Times New Roman" w:hAnsi="Times New Roman"/>
          <w:sz w:val="22"/>
        </w:rPr>
        <w:t>Mreža za ruralni razvoj Crne Gore ima važnu ulogu u mobilizaciji civilnog društva u ruralnim područjima i promovisanju koncepta ruralnog razvoja. Osnovana je 2012. godine u cilju promovisanja ruralnog razvoja kroz razmjenu informacija, ideja i dobrih praksi, kao i promovisanja partnerstva između civilnog društva i jačanja kapaciteta svih njenih članova. Vizija Mreže je da cjelokupno ruralno stanovništvo aktivno učestvuje u društvenom, ekonomskom i kulturnom razvoju i očuvanju i zaštiti nasljeđa oblasti u kojima žive.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Mrežu je osnovalo 12 nevladinih organizacija: NVO Agrogrupa; NVO Dani drenjine; NVO Poljoprivredna unija Crne Gore; NVO Viola - Udruženje sakupljača ljekovitog bilja; NVO Status - Ženska mreža za ruralni razvoj; NVO Da zaživi selo; Agrobiznis centar; Zadruga Agrosjever; NVO Regionalna agencija za razvoj Komova, Prokletija i Bjelasice; NVO Udruženje maslin</w:t>
      </w:r>
      <w:r w:rsidR="00044661">
        <w:rPr>
          <w:rFonts w:ascii="Times New Roman" w:hAnsi="Times New Roman"/>
          <w:sz w:val="22"/>
        </w:rPr>
        <w:t>a</w:t>
      </w:r>
      <w:r>
        <w:rPr>
          <w:rFonts w:ascii="Times New Roman" w:hAnsi="Times New Roman"/>
          <w:sz w:val="22"/>
        </w:rPr>
        <w:t xml:space="preserve">ra </w:t>
      </w:r>
      <w:r w:rsidR="00044661">
        <w:rPr>
          <w:rFonts w:ascii="Times New Roman" w:hAnsi="Times New Roman"/>
          <w:sz w:val="22"/>
        </w:rPr>
        <w:t>„</w:t>
      </w:r>
      <w:r>
        <w:rPr>
          <w:rFonts w:ascii="Times New Roman" w:hAnsi="Times New Roman"/>
          <w:sz w:val="22"/>
        </w:rPr>
        <w:t>BOKA</w:t>
      </w:r>
      <w:r w:rsidR="00044661">
        <w:rPr>
          <w:rFonts w:ascii="Times New Roman" w:hAnsi="Times New Roman"/>
          <w:sz w:val="22"/>
        </w:rPr>
        <w:t>“</w:t>
      </w:r>
      <w:r>
        <w:rPr>
          <w:rFonts w:ascii="Times New Roman" w:hAnsi="Times New Roman"/>
          <w:sz w:val="22"/>
        </w:rPr>
        <w:t xml:space="preserve"> kao i NVO Centar za prenos znanja.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Trenutno, mreža ima ukupno 29 članova - NVO, od kojih svaka ima sjedište u određenom gradu, i nekoliko stručnih savjetnika koji ostvaruju kontakt s nekoliko drugih gradova. Većina članova NVO uglavnom je zainteresovana za zaštitu životne sredine, promovisanje kulturne i istorijske baštine, edukaciju i socijalna pitanja. Mreža nastoji da postepeno proširi svoje članstvo u cilju postizanja potpune geografske pokrivenosti seoskih područja zemlje i da Mreža može pravovremeno da potvrdi da govori u ime velikog dijela ruralnog stanovništva.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Konferencija </w:t>
      </w:r>
      <w:r w:rsidR="00044661">
        <w:rPr>
          <w:rFonts w:ascii="Times New Roman" w:hAnsi="Times New Roman"/>
          <w:sz w:val="22"/>
        </w:rPr>
        <w:t>„</w:t>
      </w:r>
      <w:r>
        <w:rPr>
          <w:rFonts w:ascii="Times New Roman" w:hAnsi="Times New Roman"/>
          <w:sz w:val="22"/>
        </w:rPr>
        <w:t>Uloga civilnog sektora u ruralnom razvoju Zapadnog Balkana</w:t>
      </w:r>
      <w:r w:rsidR="00044661">
        <w:rPr>
          <w:rFonts w:ascii="Times New Roman" w:hAnsi="Times New Roman"/>
          <w:sz w:val="22"/>
        </w:rPr>
        <w:t>“</w:t>
      </w:r>
      <w:r>
        <w:rPr>
          <w:rFonts w:ascii="Times New Roman" w:hAnsi="Times New Roman"/>
          <w:sz w:val="22"/>
        </w:rPr>
        <w:t>, održana u Nikšiću 6. juna 2012. godine, obilježila je zvanično osnivanje i promovisanje Mreže za ruralni razvoj Crne Gore, u saradnji sa MPŠV Crne Gore, Ministarstvom ekonomskog razvoja i turizma Crne Gore i Stalne radne grupe za ruralni razvoj Jugoistočne Evrope - SWG RRD.</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Tokom 2013. godine, Mreža je sklopila dva značajna sporazuma koja su osnažila njenu ulogu. Prvo, postignut je sporazum s mr</w:t>
      </w:r>
      <w:r w:rsidR="00044661">
        <w:rPr>
          <w:rFonts w:ascii="Times New Roman" w:hAnsi="Times New Roman"/>
          <w:sz w:val="22"/>
        </w:rPr>
        <w:t>e</w:t>
      </w:r>
      <w:r>
        <w:rPr>
          <w:rFonts w:ascii="Times New Roman" w:hAnsi="Times New Roman"/>
          <w:sz w:val="22"/>
        </w:rPr>
        <w:t xml:space="preserve">žama za ruralni razvoj Srbije i Sjeverne Makedonije s ciljem uspostavljanje Balkanske mreže za ruralni razvoj. Osnivanje Mreže podržala je Stalna radna grupa. Drugo, potpisan je Protokol o saradnji s Ministarstvom poljoprivrede, šumarstva i vodoprivrede, na osnovu kojeg će se obezbijediti uzajamna podrška </w:t>
      </w:r>
      <w:r>
        <w:rPr>
          <w:rFonts w:ascii="Times New Roman" w:hAnsi="Times New Roman"/>
          <w:sz w:val="22"/>
        </w:rPr>
        <w:lastRenderedPageBreak/>
        <w:t>i saradnja uz poštovanje nezavisnosti Mreže. Pored toga, veliki broj NVO koje su članice Mreže imaju dobre veze s opštinama; istaknuti članovi nekih NVO su zaposleni ili konsultanti opština. Mreža je pokrenula prvi sveobuhvatni internet portal u oblasti poljoprivrede i ruralnog razvoja - www.ruralportal.me.</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b/>
          <w:sz w:val="22"/>
          <w:szCs w:val="22"/>
        </w:rPr>
      </w:pPr>
      <w:r>
        <w:rPr>
          <w:rFonts w:ascii="Times New Roman" w:hAnsi="Times New Roman"/>
          <w:b/>
          <w:sz w:val="22"/>
        </w:rPr>
        <w:t xml:space="preserve">Ciljevi </w:t>
      </w:r>
      <w:r w:rsidR="000B2DFC">
        <w:rPr>
          <w:rFonts w:ascii="Times New Roman" w:hAnsi="Times New Roman"/>
          <w:b/>
          <w:sz w:val="22"/>
        </w:rPr>
        <w:t xml:space="preserve">Mreže </w:t>
      </w:r>
      <w:r>
        <w:rPr>
          <w:rFonts w:ascii="Times New Roman" w:hAnsi="Times New Roman"/>
          <w:b/>
          <w:sz w:val="22"/>
        </w:rPr>
        <w:t>za ruralni razvoj Crne Gore:</w:t>
      </w:r>
    </w:p>
    <w:p w:rsidR="006721A1" w:rsidRPr="00E17434"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Pružanje podrške lokalnim samoupravama za izradu lokalnih strategija razvoja ruralnih područja;</w:t>
      </w:r>
    </w:p>
    <w:p w:rsidR="006721A1" w:rsidRPr="00E17434"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Izgradnja kapaciteta nevladinih organizacija koje djeluju u oblasti ruralnog razvoja;</w:t>
      </w:r>
    </w:p>
    <w:p w:rsidR="006721A1" w:rsidRPr="00E17434"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Jačanje regionalne saradnje kroz aktivnosti Balkanske mreže za ruralni razvoj (BRDN) i Evropske LEADER asocijacije za ruralni razvoj (ELARD);</w:t>
      </w:r>
    </w:p>
    <w:p w:rsidR="006721A1" w:rsidRPr="00E17434"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Promovisanje LEADER pristupa u Crnoj Gori. Rješavanje postojećih problema u formiranju LAG-ova (nepostojanje geografski razgraničenih područja za kvalitetno formiranje LAG-ova u odnosu na kriterijume EU u okviru LEADER). Potrebno je uključiti sve aktere u poljoprivredi i ruralnom razvoju Crne Gore;</w:t>
      </w:r>
    </w:p>
    <w:p w:rsidR="006721A1" w:rsidRPr="00E17434"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Pružanje podrške LAG-ovima u obezbjeđivanju potrebne dokumentacije;</w:t>
      </w:r>
    </w:p>
    <w:p w:rsidR="006721A1" w:rsidRPr="00E17434"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Pružanje informacija o aktivnostima i programima koje sprovodi MPŠV;</w:t>
      </w:r>
    </w:p>
    <w:p w:rsidR="006721A1" w:rsidRPr="00E17434"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 xml:space="preserve">Izrada internet portala </w:t>
      </w:r>
      <w:r w:rsidR="00044661">
        <w:rPr>
          <w:rFonts w:ascii="Times New Roman" w:hAnsi="Times New Roman"/>
          <w:sz w:val="22"/>
        </w:rPr>
        <w:t>–</w:t>
      </w:r>
      <w:r>
        <w:rPr>
          <w:rFonts w:ascii="Times New Roman" w:hAnsi="Times New Roman"/>
          <w:sz w:val="22"/>
        </w:rPr>
        <w:t xml:space="preserve"> </w:t>
      </w:r>
      <w:r w:rsidR="00044661">
        <w:rPr>
          <w:rFonts w:ascii="Times New Roman" w:hAnsi="Times New Roman"/>
          <w:sz w:val="22"/>
        </w:rPr>
        <w:t>„</w:t>
      </w:r>
      <w:r>
        <w:rPr>
          <w:rFonts w:ascii="Times New Roman" w:hAnsi="Times New Roman"/>
          <w:sz w:val="22"/>
        </w:rPr>
        <w:t>Ruralni portal Crne Gore</w:t>
      </w:r>
      <w:r w:rsidR="00044661">
        <w:rPr>
          <w:rFonts w:ascii="Times New Roman" w:hAnsi="Times New Roman"/>
          <w:sz w:val="22"/>
        </w:rPr>
        <w:t>“</w:t>
      </w:r>
      <w:r>
        <w:rPr>
          <w:rFonts w:ascii="Times New Roman" w:hAnsi="Times New Roman"/>
          <w:sz w:val="22"/>
        </w:rPr>
        <w:t>, koji će se redovno ažurirati i sadržati sve informacije od značaja za oblast ruralnog razvoja i poljoprivrede u Crnoj Gori i regionu;</w:t>
      </w:r>
    </w:p>
    <w:p w:rsidR="006721A1" w:rsidRPr="00E17434"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Uključivanje agroindustrije i drugih sektora koji imaju uticaj na ruralni razvoj u Crnoj Gori;</w:t>
      </w:r>
    </w:p>
    <w:p w:rsidR="006721A1" w:rsidRPr="00E17434"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 xml:space="preserve">Razvoj </w:t>
      </w:r>
      <w:r w:rsidR="00B64DD4">
        <w:rPr>
          <w:rFonts w:ascii="Times New Roman" w:hAnsi="Times New Roman"/>
          <w:sz w:val="22"/>
        </w:rPr>
        <w:t>niz</w:t>
      </w:r>
      <w:r>
        <w:rPr>
          <w:rFonts w:ascii="Times New Roman" w:hAnsi="Times New Roman"/>
          <w:sz w:val="22"/>
        </w:rPr>
        <w:t>a usluga za članove Mreže i druge korisnike;</w:t>
      </w:r>
    </w:p>
    <w:p w:rsidR="006721A1" w:rsidRPr="00E17434"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Uspostavljanje mehanizama za razmjenu informacija između članova Mreže i relevantnih institucija;</w:t>
      </w:r>
    </w:p>
    <w:p w:rsidR="006721A1" w:rsidRPr="00E17434"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Posredovanje između korisnika i relevantnih institucija u ruralnom razvoju;</w:t>
      </w:r>
    </w:p>
    <w:p w:rsidR="006721A1" w:rsidRPr="00E17434"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Prihvatanje Mreže kao relevantnog partnera evropskih institucija i ruralnih mreža, kao i relevantnog aktera u oblasti ruralnog razvoja i promotera vrijednosti ruralne Crne Gore;</w:t>
      </w:r>
    </w:p>
    <w:p w:rsidR="006721A1" w:rsidRPr="00E17434" w:rsidRDefault="00707D31">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 xml:space="preserve">Kontinuirano promovisanje pristupa </w:t>
      </w:r>
      <w:r w:rsidR="00B64DD4">
        <w:rPr>
          <w:rFonts w:ascii="Times New Roman" w:hAnsi="Times New Roman"/>
          <w:sz w:val="22"/>
        </w:rPr>
        <w:t>„</w:t>
      </w:r>
      <w:r>
        <w:rPr>
          <w:rFonts w:ascii="Times New Roman" w:hAnsi="Times New Roman"/>
          <w:sz w:val="22"/>
        </w:rPr>
        <w:t>odozdo prema gore</w:t>
      </w:r>
      <w:r w:rsidR="00B64DD4">
        <w:rPr>
          <w:rFonts w:ascii="Times New Roman" w:hAnsi="Times New Roman"/>
          <w:sz w:val="22"/>
        </w:rPr>
        <w:t>“</w:t>
      </w:r>
      <w:r>
        <w:rPr>
          <w:rFonts w:ascii="Times New Roman" w:hAnsi="Times New Roman"/>
          <w:sz w:val="22"/>
        </w:rPr>
        <w:t xml:space="preserve"> u prepoznavanju potreba lokalnih ruralnih zajednica;</w:t>
      </w:r>
    </w:p>
    <w:p w:rsidR="006721A1" w:rsidRPr="00E17434" w:rsidRDefault="00707D31">
      <w:pPr>
        <w:numPr>
          <w:ilvl w:val="0"/>
          <w:numId w:val="10"/>
        </w:numPr>
        <w:pBdr>
          <w:top w:val="nil"/>
          <w:left w:val="nil"/>
          <w:bottom w:val="nil"/>
          <w:right w:val="nil"/>
          <w:between w:val="nil"/>
        </w:pBdr>
        <w:spacing w:after="160" w:line="259" w:lineRule="auto"/>
        <w:jc w:val="both"/>
        <w:rPr>
          <w:rFonts w:ascii="Times New Roman" w:eastAsia="Times New Roman" w:hAnsi="Times New Roman" w:cs="Times New Roman"/>
          <w:sz w:val="22"/>
          <w:szCs w:val="22"/>
        </w:rPr>
      </w:pPr>
      <w:r>
        <w:rPr>
          <w:rFonts w:ascii="Times New Roman" w:hAnsi="Times New Roman"/>
          <w:sz w:val="22"/>
        </w:rPr>
        <w:t>Kontinuirano promovisanje mjera podrške koje sprovodi MPŠV putem Agrobudžeta, kao i programa kao što su MIDAS, IPARD like, IPARD, itd.</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 međuvremenu, Mreža za ruralni razvoj Crne Gore (MRRCG) intenzivno radi na ostvarivanju postavljenih ciljeva kroz aktivnosti na lokalnom, nacionalnom i međunarodnom nivou. U nedostatku institucionalne podrške, aktivnosti Mreže zavise od nacionalnih i međunarodnih projekata, gdje se, u slučaju završetka projekta, zaustavljaju određene aktivnosti, tako da rad Mreže zavisi od načina finansiranja aktivnosti.</w:t>
      </w:r>
    </w:p>
    <w:p w:rsidR="006721A1" w:rsidRPr="00E17434" w:rsidRDefault="00707D31" w:rsidP="00700CE2">
      <w:pPr>
        <w:spacing w:after="240"/>
        <w:jc w:val="both"/>
        <w:rPr>
          <w:rFonts w:ascii="Times New Roman" w:eastAsia="Times New Roman" w:hAnsi="Times New Roman" w:cs="Times New Roman"/>
          <w:b/>
          <w:sz w:val="22"/>
          <w:szCs w:val="22"/>
        </w:rPr>
      </w:pPr>
      <w:r>
        <w:rPr>
          <w:rFonts w:ascii="Times New Roman" w:hAnsi="Times New Roman"/>
          <w:b/>
          <w:sz w:val="22"/>
        </w:rPr>
        <w:t>Aktivnosti na međunarodnom i regionalnom nivou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Međunarodne i regionalne aktivnosti MRRCG sprovode se u cilju boljeg umrežavanja, razmjene informacija i učešća u specifičnim međunarodnim projektima kako bi se dao veći doprinos opštem ruralnom razvoju i Crne Gore i regiona.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Mreža je prepoznata kao jedna od ključnih regionalnih organizacija koje djeluju u oblasti ruralnog razvoja i kao takva je jedna od osnivača Balkanske mreže za ruralni razvoj (BRDN), koja je formalno osnovana u decembru 2019. godine, sa sjedištem u Skoplju, Sjeverna Makedonija. Osnivačka skupština BRDN održana je u Skoplju 6. decembra, kada su mreže za ruralni razvoj Sjeverne Makedonije, Crne Gore, Kosova i Hrvatske potpisale dokumenta o registraciji kao osnivači mreže. Ostala tri partnera BRDN, mreže ruralnog razvoja Srbije, Albanije i Bosne i Hercegovine, pridružuće se naknadno kao punopravni članovi. Na ovaj način, BRDN će i dalje predstavljati više od 200 udruženja za ruralni razvoj iz regiona i zastupaće interese više od 9 miliona stanovnika ruralnih područja Zapadnog Balkana: Albanije, Bosne i Hercegovine, Hrvatske, Kosova, Crne Gore, Sjeverne Makedonije i Srbije.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Značajna regionalna aktivnost Mreže jeste organizacija regionalnog kampa mladih iz ruralnih područja, koj</w:t>
      </w:r>
      <w:r w:rsidR="00752E46">
        <w:rPr>
          <w:rFonts w:ascii="Times New Roman" w:hAnsi="Times New Roman"/>
          <w:sz w:val="22"/>
        </w:rPr>
        <w:t>eg</w:t>
      </w:r>
      <w:r>
        <w:rPr>
          <w:rFonts w:ascii="Times New Roman" w:hAnsi="Times New Roman"/>
          <w:sz w:val="22"/>
        </w:rPr>
        <w:t xml:space="preserve"> finansijski podržava</w:t>
      </w:r>
      <w:r w:rsidR="00752E46">
        <w:rPr>
          <w:rFonts w:ascii="Times New Roman" w:hAnsi="Times New Roman"/>
          <w:sz w:val="22"/>
        </w:rPr>
        <w:t>ju</w:t>
      </w:r>
      <w:r>
        <w:rPr>
          <w:rFonts w:ascii="Times New Roman" w:hAnsi="Times New Roman"/>
          <w:sz w:val="22"/>
        </w:rPr>
        <w:t xml:space="preserve"> MPŠV i Stalna radna grupa za ruralni razvoj Jugoistočne Evrope. Kamp je organizovan 5 puta, 2016, 2017, 2018, 2019. i 2021. godine. Tokom dva dana učesnici su imali priliku da, između ostalog, čuju nešto više o lokalnim akcionim grupama, LEADER pristupu, održivom ruralnom razvoju, jačanju i diverzifikaciji ruralnih područja, ekonomiji, dok je treći dan rezervisan za obilazak lokalnih poljoprivrednih </w:t>
      </w:r>
      <w:r>
        <w:rPr>
          <w:rFonts w:ascii="Times New Roman" w:hAnsi="Times New Roman"/>
          <w:sz w:val="22"/>
        </w:rPr>
        <w:lastRenderedPageBreak/>
        <w:t>gazdinstava. Do sada je u organizovanim kampovima učestvovalo više od 120 učesnika iz Crne Gore, Srbije, Hrvatske, Albanije, Bosne i Hercegovine, Sjeverne Makedonije i Kosova.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Jedna od najvažnijih međunarodnih aktivnosti Mreže je učešće na događaju EU </w:t>
      </w:r>
      <w:r w:rsidR="00752E46">
        <w:rPr>
          <w:rFonts w:ascii="Times New Roman" w:hAnsi="Times New Roman"/>
          <w:sz w:val="22"/>
        </w:rPr>
        <w:t>„</w:t>
      </w:r>
      <w:r>
        <w:rPr>
          <w:rFonts w:ascii="Times New Roman" w:hAnsi="Times New Roman"/>
          <w:sz w:val="22"/>
        </w:rPr>
        <w:t>NetworX</w:t>
      </w:r>
      <w:r w:rsidR="00752E46">
        <w:rPr>
          <w:rFonts w:ascii="Times New Roman" w:hAnsi="Times New Roman"/>
          <w:sz w:val="22"/>
        </w:rPr>
        <w:t>“</w:t>
      </w:r>
      <w:r>
        <w:rPr>
          <w:rFonts w:ascii="Times New Roman" w:hAnsi="Times New Roman"/>
          <w:sz w:val="22"/>
        </w:rPr>
        <w:t xml:space="preserve"> koji je organizovala Evropska mreža za ruralni razvoj, a koji je održan od 11. do 12. aprila 2019. godine u Briselu. Ovaj događaj je bio prilika da Mreža predstavi svoje aktivnosti na događaju koji ima za cilj da prepozna vrijednost umrežavanja za ruralni razvoj, predstavljajući rezultate posljednjih deset godina umrežavanja u ruralnim područjima i proaktivno sagledavajući budućnost ruralnog razvoja. Takođe, u 2019. godini bilo je planirano učešće Mreže u Evropskom ruralnom parlamentu, ali zbog nedostatka sredstava ova aktivnost nije realizovana.  Pored toga, Mreža je svojim članovima omogućila učešće u važnim međunarodnim događajima kao što je konferencija LEADER RELOADED (Ev</w:t>
      </w:r>
      <w:r w:rsidR="00605748">
        <w:rPr>
          <w:rFonts w:ascii="Times New Roman" w:hAnsi="Times New Roman"/>
          <w:sz w:val="22"/>
        </w:rPr>
        <w:t>ropa</w:t>
      </w:r>
      <w:r>
        <w:rPr>
          <w:rFonts w:ascii="Times New Roman" w:hAnsi="Times New Roman"/>
          <w:sz w:val="22"/>
        </w:rPr>
        <w:t>, Portugalija).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Veliki i značajni regionalni događaji u kojima je Mreža učestvovala su: Forum za poljoprivrednu politiku zemalja Jugoistočne Evrope - APF (redovni učesnik); Prvi balkanski ruralni parlament, Prvi albanski ruralni parlament, Prvi makedonski ruralni parlament, kao i Forum o politikama ruralnog razvoja zemalja Jugoistočne Evrope.</w:t>
      </w:r>
    </w:p>
    <w:p w:rsidR="006721A1" w:rsidRPr="00E17434" w:rsidRDefault="00707D31" w:rsidP="00700CE2">
      <w:pPr>
        <w:spacing w:after="240"/>
        <w:jc w:val="both"/>
        <w:rPr>
          <w:rFonts w:ascii="Times New Roman" w:eastAsia="Times New Roman" w:hAnsi="Times New Roman" w:cs="Times New Roman"/>
          <w:b/>
          <w:sz w:val="22"/>
          <w:szCs w:val="22"/>
        </w:rPr>
      </w:pPr>
      <w:r>
        <w:rPr>
          <w:rFonts w:ascii="Times New Roman" w:hAnsi="Times New Roman"/>
          <w:b/>
          <w:sz w:val="22"/>
        </w:rPr>
        <w:t>Aktivnosti na nacionalnom nivou</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Novogodišnji sajam poljoprivrednih proizvoda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Mreža za ruralni razvoj Crne Gore jedan je od osnivača novogodišnjeg sajma lokalnih proizvoda, koji se održava svake godine, krajem decembra, u Nikšiću. Cilj sajma je jačanje konkurentnosti malih crnogorskih poljoprivrednih proizvođača unapređenjem njihove ekonomske aktivnosti i poslovnog okruženja za plasman domaćih proizvoda. Od 2013. godine, organizovano je ukupno 6 sajmova sa više od 1.200 izlagača.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Nacionalna konferencija o poljoprivredi i ruralnom razvoju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Nacionalna konferencija o ruralnom razvoju je platforma za prenos, implementaciju i sprovođenje strateških obaveza Crne Gore u oblasti poljoprivrede i održivog ruralnog razvoja, kao i platforma za saradnju svih relevantnih aktera u poljoprivrednom i ruralnom razvoju u kontekstu opštih obaveza Crne Gore u procesu pridruživanja EU.  Teme konferencije su IPARD program u Crnoj Gori, LEADER pristup i formiranje lokalnih akcionih grupa u Crnoj Gori, lokalne strategije ruralnog razvoja i raspoložive mjere podrške u Crnoj Gori, kao i perspektiva razvoja zelene ekonomije u lokalnim zajednicama u Crnoj Gori. Konferencija obuhvata jedno Agro veče sa ciljem da se umreže javni, privatni i civilni sektori u oblasti poljoprivrede i ruralnog razvoja i u okviru koje se dodjeljuju nacionalne MOBA nagrade istaknutim pojedincima na nacionalnom i lokalnom nivou za doprinos koji su dali poljoprivrednom i ruralnom razvoju. Do sada su organizovane dvije konferencije koje su okupile preko 200 učesnika iz šest zemalja regiona: Crna Gora, Srbija, Bosna i Hecegovina, Makedonija, Kosovo i Hrvatska.</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Članstvo u IPARD III Odboru za nadgledanje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Predsjednik mreže, kao punopravni član, učestvuje u radu Odbora za nadgledanje IPARD III. </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Implementacija nacionalnih i regionalnih projekata</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U periodu od 2016. godine do kraja 2020. godine, Mreža za ruralni razvoj Crne Gore realizovala je ukupno 15 projekata. Projekte su podržali Evropska unija, MPŠV, Stalna radna grupa za regionalni ruralni razvoj (SWG) u Jugoistočnoj Evropi i Višegrad fond. U tekstu koji slijedi, predstavićemo glavne ciljeve i aktivnosti dva najveća projekta koja je Mreža do sada sprovela, a koji se finansiraju iz sredstava Evropske unije i kroz sufinansiranje Ministarstva javne uprave Crne Gore:</w:t>
      </w:r>
    </w:p>
    <w:p w:rsidR="006721A1" w:rsidRPr="00E17434" w:rsidRDefault="00707D31" w:rsidP="00592412">
      <w:pPr>
        <w:numPr>
          <w:ilvl w:val="0"/>
          <w:numId w:val="121"/>
        </w:numPr>
        <w:jc w:val="both"/>
        <w:rPr>
          <w:rFonts w:ascii="Times New Roman" w:eastAsia="Times New Roman" w:hAnsi="Times New Roman" w:cs="Times New Roman"/>
          <w:sz w:val="22"/>
          <w:szCs w:val="22"/>
        </w:rPr>
      </w:pPr>
      <w:r>
        <w:rPr>
          <w:rFonts w:ascii="Times New Roman" w:hAnsi="Times New Roman"/>
          <w:sz w:val="22"/>
        </w:rPr>
        <w:t xml:space="preserve">Aktivne lokalne teritorije za ekonomski razvoj ruralnih područja - ALTER je projekat u kojem je vodeći partner Mreža za ruralni razvoj Srbije, dok je Mreža za ruralni razvoj Crne Gore jedan od 9 partnera. Opšti cilj: Podstaći zakonsko i finansijsko okruženje za civilno društvo i osnažiti civilno društvo da bude efikasan i odgovoran nezavisni akter, i da poboljša svoj kapacitet za dijalog sa vladama, da utiče i održava politike i procese donošenja odluka u održivom razvoju ruralnih zajednica odgovornih za svoj rad prema građanima i društvu uopšte. Rezultati: </w:t>
      </w:r>
      <w:r w:rsidR="00FB58E2">
        <w:rPr>
          <w:rFonts w:ascii="Times New Roman" w:hAnsi="Times New Roman"/>
          <w:sz w:val="22"/>
        </w:rPr>
        <w:t>p</w:t>
      </w:r>
      <w:r>
        <w:rPr>
          <w:rFonts w:ascii="Times New Roman" w:hAnsi="Times New Roman"/>
          <w:sz w:val="22"/>
        </w:rPr>
        <w:t xml:space="preserve">romovisani koncepti održivog socio-ekonomskog ruralnog razvoja, socijalne inkluzije ruralnih zajednica i aktivnog učešća organizacija civilnog društva (OCD) u formulisanju i implementaciji politika; </w:t>
      </w:r>
      <w:r w:rsidR="00FB58E2">
        <w:rPr>
          <w:rFonts w:ascii="Times New Roman" w:hAnsi="Times New Roman"/>
          <w:sz w:val="22"/>
        </w:rPr>
        <w:t>p</w:t>
      </w:r>
      <w:r>
        <w:rPr>
          <w:rFonts w:ascii="Times New Roman" w:hAnsi="Times New Roman"/>
          <w:sz w:val="22"/>
        </w:rPr>
        <w:t xml:space="preserve">ovećano učešće OCD i građana u svim aspektima lokalne vlasti i promovisanje saradnje i partnerstva između različitih </w:t>
      </w:r>
      <w:r>
        <w:rPr>
          <w:rFonts w:ascii="Times New Roman" w:hAnsi="Times New Roman"/>
          <w:sz w:val="22"/>
        </w:rPr>
        <w:lastRenderedPageBreak/>
        <w:t xml:space="preserve">sektora i aktera u ruralnim područjima, zasnovano na LEADER načelima i konceptima lokalnog razvoja u zajednici; itd. </w:t>
      </w:r>
    </w:p>
    <w:p w:rsidR="006721A1" w:rsidRPr="00E17434" w:rsidRDefault="00707D31" w:rsidP="00592412">
      <w:pPr>
        <w:numPr>
          <w:ilvl w:val="0"/>
          <w:numId w:val="121"/>
        </w:numPr>
        <w:spacing w:after="240"/>
        <w:jc w:val="both"/>
        <w:rPr>
          <w:rFonts w:ascii="Times New Roman" w:eastAsia="Times New Roman" w:hAnsi="Times New Roman" w:cs="Times New Roman"/>
          <w:sz w:val="22"/>
          <w:szCs w:val="22"/>
        </w:rPr>
      </w:pPr>
      <w:r>
        <w:rPr>
          <w:rFonts w:ascii="Times New Roman" w:hAnsi="Times New Roman"/>
          <w:sz w:val="22"/>
        </w:rPr>
        <w:t>Umrežavanje i zastupanje za zelenu ekonomiju - NAGE, projekat u kojem je vodeći partner Mreža za ruralni razvoj Sjeverne Makedonije, dok je Mreža za ruralni razvoj Crne Gore jedan od 7 partnera. Opšti cilj projekta je da se pruži podrška jačanju uticaja Balkanske mreže za ruralni razvoj (BRDN) i njenih članova na donošenje politika i odluka, kroz učešće u procesima reforme poljoprivrednih i ruralnih programa i procesima reforme politika u cilju uvođenja koncepta zelene ekonomije.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Aktivnosti Mreže, njenih članova, kao i aktivnosti u vezi sa opštim ruralnim razvojem u Crnoj Gori i regionu predstavljene su na internet portalu koji je zvanično počeo da radi 1. maja 2013. godine (http://www.ruralportal.me/). Uloga portala je informisanje ciljnih grupa o prilikama za ruralni razvoj Crne Gore, regiona, EU i svijeta, prenos dobrih praksi, savjeta i edukacije. Portal objavljuje vijesti, intervjue i analize koje sam izrađuje i prenosi aktuelne događaje objavljene u drugim medijima u Crnoj Gori i regionu Zapadnog Balkana. Portal je u suštini internet bilten o svim aktuelnim kretanjima u oblasti poljoprivrede, ruralnog razvoja i turizma u Crnoj Gori i regionu Zapadnog Balkana. Nažalost, portal se neredovno ažurira zbog nedostatka sredstava, uz to, potrebno je i potpuno redizajniranje izgleda i koncepta portala kako bi se aktivnosti Mreže, njenih članova i aktuelnih događaja u oblasti ruralnog razvoja predstavile na najbolji način.</w:t>
      </w:r>
    </w:p>
    <w:p w:rsidR="006721A1" w:rsidRPr="00E17434" w:rsidRDefault="00707D31">
      <w:pPr>
        <w:jc w:val="both"/>
        <w:rPr>
          <w:rFonts w:ascii="Times New Roman" w:eastAsia="Times New Roman" w:hAnsi="Times New Roman" w:cs="Times New Roman"/>
          <w:i/>
          <w:sz w:val="22"/>
          <w:szCs w:val="22"/>
        </w:rPr>
      </w:pPr>
      <w:r>
        <w:rPr>
          <w:rFonts w:ascii="Times New Roman" w:hAnsi="Times New Roman"/>
          <w:i/>
          <w:sz w:val="22"/>
        </w:rPr>
        <w:t>Konkretni rezultati rada Mreže prikazani su u sljedećim podacima:</w:t>
      </w:r>
    </w:p>
    <w:p w:rsidR="006721A1" w:rsidRPr="00E17434" w:rsidRDefault="00707D31">
      <w:pPr>
        <w:numPr>
          <w:ilvl w:val="0"/>
          <w:numId w:val="11"/>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15 realizovanih projekata koje su podržali Evropska unija, MPŠV, Stalna radna grupa za regionalni ruralni razvoj (SWG) u Jugoistočnoj Evropi i Višegrad fond;</w:t>
      </w:r>
    </w:p>
    <w:p w:rsidR="006721A1" w:rsidRPr="00E17434" w:rsidRDefault="00707D31">
      <w:pPr>
        <w:numPr>
          <w:ilvl w:val="0"/>
          <w:numId w:val="11"/>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Podržan rad 8 organizacija koje se bave ruralnim razvojem sa 8 projekata ukupne vrijednosti od 55.980,00 EUR;</w:t>
      </w:r>
    </w:p>
    <w:p w:rsidR="006721A1" w:rsidRPr="00E17434" w:rsidRDefault="00707D31">
      <w:pPr>
        <w:numPr>
          <w:ilvl w:val="0"/>
          <w:numId w:val="11"/>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1.200 poljoprivrednih proizvođača učestvovalo je na 6 novogodišnjih sajmova lokalnih proizvoda;</w:t>
      </w:r>
    </w:p>
    <w:p w:rsidR="006721A1" w:rsidRDefault="00707D31">
      <w:pPr>
        <w:numPr>
          <w:ilvl w:val="0"/>
          <w:numId w:val="11"/>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274 predstavnika organizacija civilnog društva koje se bave ruralnim razvojem učestvovalo je više od 30 radionica i obuka čije su teme bile:</w:t>
      </w:r>
    </w:p>
    <w:p w:rsidR="00E262EF" w:rsidRPr="00E17434" w:rsidRDefault="00E262EF" w:rsidP="00E262EF">
      <w:pPr>
        <w:pBdr>
          <w:top w:val="nil"/>
          <w:left w:val="nil"/>
          <w:bottom w:val="nil"/>
          <w:right w:val="nil"/>
          <w:between w:val="nil"/>
        </w:pBdr>
        <w:spacing w:line="259" w:lineRule="auto"/>
        <w:ind w:left="360"/>
        <w:jc w:val="both"/>
        <w:rPr>
          <w:rFonts w:ascii="Times New Roman" w:eastAsia="Times New Roman" w:hAnsi="Times New Roman" w:cs="Times New Roman"/>
          <w:sz w:val="22"/>
          <w:szCs w:val="22"/>
        </w:rPr>
      </w:pPr>
    </w:p>
    <w:p w:rsidR="006721A1" w:rsidRPr="00E17434" w:rsidRDefault="00707D31">
      <w:pPr>
        <w:numPr>
          <w:ilvl w:val="0"/>
          <w:numId w:val="2"/>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LEADER i CLLD;</w:t>
      </w:r>
    </w:p>
    <w:p w:rsidR="006721A1" w:rsidRPr="00E17434" w:rsidRDefault="00707D31">
      <w:pPr>
        <w:numPr>
          <w:ilvl w:val="0"/>
          <w:numId w:val="2"/>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Zelena ekonomija;</w:t>
      </w:r>
    </w:p>
    <w:p w:rsidR="006721A1" w:rsidRPr="00E17434" w:rsidRDefault="00707D31">
      <w:pPr>
        <w:numPr>
          <w:ilvl w:val="0"/>
          <w:numId w:val="2"/>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Transparentno i odgovorno upravljanje;</w:t>
      </w:r>
    </w:p>
    <w:p w:rsidR="006721A1" w:rsidRPr="00E17434" w:rsidRDefault="00707D31">
      <w:pPr>
        <w:numPr>
          <w:ilvl w:val="0"/>
          <w:numId w:val="2"/>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Planiranje i izvještavanje;</w:t>
      </w:r>
    </w:p>
    <w:p w:rsidR="006721A1" w:rsidRPr="00E17434" w:rsidRDefault="00707D31">
      <w:pPr>
        <w:numPr>
          <w:ilvl w:val="0"/>
          <w:numId w:val="2"/>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Lobiranje, zastupanje i umrežavanje;</w:t>
      </w:r>
    </w:p>
    <w:p w:rsidR="006721A1" w:rsidRPr="00E17434" w:rsidRDefault="00707D31">
      <w:pPr>
        <w:numPr>
          <w:ilvl w:val="0"/>
          <w:numId w:val="2"/>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Lobiranje i zastupanje;</w:t>
      </w:r>
    </w:p>
    <w:p w:rsidR="006721A1" w:rsidRPr="00E17434" w:rsidRDefault="00707D31">
      <w:pPr>
        <w:numPr>
          <w:ilvl w:val="0"/>
          <w:numId w:val="2"/>
        </w:numPr>
        <w:pBdr>
          <w:top w:val="nil"/>
          <w:left w:val="nil"/>
          <w:bottom w:val="nil"/>
          <w:right w:val="nil"/>
          <w:between w:val="nil"/>
        </w:pBdr>
        <w:spacing w:line="259" w:lineRule="auto"/>
        <w:jc w:val="both"/>
        <w:rPr>
          <w:rFonts w:ascii="Times New Roman" w:eastAsia="Times New Roman" w:hAnsi="Times New Roman" w:cs="Times New Roman"/>
          <w:sz w:val="22"/>
          <w:szCs w:val="22"/>
        </w:rPr>
      </w:pPr>
      <w:r>
        <w:rPr>
          <w:rFonts w:ascii="Times New Roman" w:hAnsi="Times New Roman"/>
          <w:sz w:val="22"/>
        </w:rPr>
        <w:t>Istraživanje i analiza;</w:t>
      </w:r>
    </w:p>
    <w:p w:rsidR="006721A1" w:rsidRPr="00E262EF" w:rsidRDefault="00707D31" w:rsidP="00E262EF">
      <w:pPr>
        <w:numPr>
          <w:ilvl w:val="0"/>
          <w:numId w:val="2"/>
        </w:numPr>
        <w:pBdr>
          <w:top w:val="nil"/>
          <w:left w:val="nil"/>
          <w:bottom w:val="nil"/>
          <w:right w:val="nil"/>
          <w:between w:val="nil"/>
        </w:pBdr>
        <w:spacing w:after="160" w:line="259" w:lineRule="auto"/>
        <w:jc w:val="both"/>
        <w:rPr>
          <w:rFonts w:ascii="Times New Roman" w:eastAsia="Times New Roman" w:hAnsi="Times New Roman" w:cs="Times New Roman"/>
          <w:sz w:val="22"/>
          <w:szCs w:val="22"/>
        </w:rPr>
      </w:pPr>
      <w:r>
        <w:rPr>
          <w:rFonts w:ascii="Times New Roman" w:hAnsi="Times New Roman"/>
          <w:sz w:val="22"/>
        </w:rPr>
        <w:t>Unutrašnje upravljanje, upravljanje finansijama i projektni menadžment, dugoročno planiranje i diverzifikacija finansiranja.</w:t>
      </w:r>
    </w:p>
    <w:p w:rsidR="003C372F" w:rsidRPr="00E17434" w:rsidRDefault="003C372F">
      <w:pPr>
        <w:ind w:left="360" w:hanging="360"/>
        <w:jc w:val="both"/>
        <w:rPr>
          <w:rFonts w:ascii="Times New Roman" w:eastAsia="Times New Roman" w:hAnsi="Times New Roman" w:cs="Times New Roman"/>
          <w:sz w:val="22"/>
          <w:szCs w:val="22"/>
        </w:rPr>
      </w:pPr>
    </w:p>
    <w:p w:rsidR="006721A1" w:rsidRPr="00E17434" w:rsidRDefault="00707D31" w:rsidP="00324D7F">
      <w:pPr>
        <w:pStyle w:val="Heading2"/>
        <w:numPr>
          <w:ilvl w:val="0"/>
          <w:numId w:val="1"/>
        </w:numPr>
        <w:rPr>
          <w:rFonts w:ascii="Times New Roman" w:hAnsi="Times New Roman" w:cs="Times New Roman"/>
        </w:rPr>
      </w:pPr>
      <w:bookmarkStart w:id="1034" w:name="_Toc98230699"/>
      <w:bookmarkStart w:id="1035" w:name="_Toc172615211"/>
      <w:r>
        <w:rPr>
          <w:rFonts w:ascii="Times New Roman" w:hAnsi="Times New Roman"/>
        </w:rPr>
        <w:t>INFORMACIJA O KOMPLEMENTARNOSTI IPARD-a SA MJERAMA FINANSIRANIM IZ DRUGIH (NACIONALNIH ILI MEĐUNARODNIH) IZVORA</w:t>
      </w:r>
      <w:bookmarkEnd w:id="1034"/>
      <w:bookmarkEnd w:id="1035"/>
    </w:p>
    <w:p w:rsidR="006721A1" w:rsidRPr="00E17434" w:rsidRDefault="006721A1">
      <w:pPr>
        <w:jc w:val="both"/>
        <w:rPr>
          <w:rFonts w:ascii="Times New Roman" w:eastAsia="Times New Roman" w:hAnsi="Times New Roman" w:cs="Times New Roman"/>
          <w:sz w:val="22"/>
          <w:szCs w:val="22"/>
        </w:rPr>
      </w:pPr>
      <w:bookmarkStart w:id="1036" w:name="_heading=h.21od6so"/>
      <w:bookmarkEnd w:id="1036"/>
    </w:p>
    <w:p w:rsidR="006721A1" w:rsidRPr="00E17434" w:rsidRDefault="00707D31">
      <w:pPr>
        <w:pStyle w:val="Heading2"/>
        <w:spacing w:line="240" w:lineRule="auto"/>
        <w:ind w:left="360"/>
        <w:rPr>
          <w:rFonts w:ascii="Times New Roman" w:hAnsi="Times New Roman" w:cs="Times New Roman"/>
        </w:rPr>
      </w:pPr>
      <w:bookmarkStart w:id="1037" w:name="_Toc98230700"/>
      <w:bookmarkStart w:id="1038" w:name="_Toc172615212"/>
      <w:r>
        <w:rPr>
          <w:rFonts w:ascii="Times New Roman" w:hAnsi="Times New Roman"/>
        </w:rPr>
        <w:t xml:space="preserve">10.1. </w:t>
      </w:r>
      <w:r>
        <w:rPr>
          <w:rFonts w:ascii="Times New Roman" w:hAnsi="Times New Roman"/>
          <w:sz w:val="24"/>
        </w:rPr>
        <w:t>Kriterijumi razgraničenja IPARD-a s podrškom u okviru drugih ili istih IPA III programskih okvira</w:t>
      </w:r>
      <w:bookmarkEnd w:id="1037"/>
      <w:bookmarkEnd w:id="1038"/>
    </w:p>
    <w:p w:rsidR="006721A1" w:rsidRPr="00E17434" w:rsidRDefault="006721A1">
      <w:pPr>
        <w:jc w:val="both"/>
        <w:rPr>
          <w:rFonts w:ascii="Times New Roman" w:eastAsia="Times New Roman" w:hAnsi="Times New Roman" w:cs="Times New Roman"/>
          <w:sz w:val="22"/>
          <w:szCs w:val="22"/>
        </w:rPr>
      </w:pPr>
      <w:bookmarkStart w:id="1039" w:name="_heading=h.30tazoa"/>
      <w:bookmarkEnd w:id="1039"/>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Korišćenjem IPA III </w:t>
      </w:r>
      <w:r w:rsidR="00A53B4D">
        <w:rPr>
          <w:rFonts w:ascii="Times New Roman" w:hAnsi="Times New Roman"/>
          <w:sz w:val="22"/>
        </w:rPr>
        <w:t>sredsta</w:t>
      </w:r>
      <w:r>
        <w:rPr>
          <w:rFonts w:ascii="Times New Roman" w:hAnsi="Times New Roman"/>
          <w:sz w:val="22"/>
        </w:rPr>
        <w:t xml:space="preserve">va, stvaraju se uslovi za uspostavljanje operativnog okvira za buduću implementaciju EU pretpristupnog programa za poljoprivredu i ruralni razvoj.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Kriterijumi razgraničenja IPARD III od podrške u okviru drugih oblasti politike IPA Programskog okvira utvrđeni su u opisu odabranih mjera IPARD III programa.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Dodata vrijednost IPARD III finansiranja za prioritetne sektore i postizanje stan</w:t>
      </w:r>
      <w:r w:rsidR="00FB58E2">
        <w:rPr>
          <w:rFonts w:ascii="Times New Roman" w:hAnsi="Times New Roman"/>
          <w:sz w:val="22"/>
        </w:rPr>
        <w:t>d</w:t>
      </w:r>
      <w:r>
        <w:rPr>
          <w:rFonts w:ascii="Times New Roman" w:hAnsi="Times New Roman"/>
          <w:sz w:val="22"/>
        </w:rPr>
        <w:t xml:space="preserve">arda u proizvodnji biće glavni zadatak efikasnog finansiranja za implementaciju IPARD III programa.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Potrebna je komplementarnost između IPA III politika po pitanju izgradnje kapaciteta državnih institucija, a naročito </w:t>
      </w:r>
      <w:r w:rsidR="0088436D">
        <w:rPr>
          <w:rFonts w:ascii="Times New Roman" w:hAnsi="Times New Roman"/>
          <w:sz w:val="22"/>
        </w:rPr>
        <w:t xml:space="preserve">IPARD </w:t>
      </w:r>
      <w:r>
        <w:rPr>
          <w:rFonts w:ascii="Times New Roman" w:hAnsi="Times New Roman"/>
          <w:sz w:val="22"/>
        </w:rPr>
        <w:t xml:space="preserve">Upravljačkog tijela/Direktorata za ruralni razvoj i </w:t>
      </w:r>
      <w:r w:rsidR="00F37977">
        <w:rPr>
          <w:rFonts w:ascii="Times New Roman" w:hAnsi="Times New Roman"/>
          <w:sz w:val="22"/>
        </w:rPr>
        <w:t xml:space="preserve">IPARD </w:t>
      </w:r>
      <w:r w:rsidR="00C755BF">
        <w:rPr>
          <w:rFonts w:ascii="Times New Roman" w:hAnsi="Times New Roman"/>
          <w:sz w:val="22"/>
        </w:rPr>
        <w:t>Agencije</w:t>
      </w:r>
      <w:r>
        <w:rPr>
          <w:rFonts w:ascii="Times New Roman" w:hAnsi="Times New Roman"/>
          <w:sz w:val="22"/>
        </w:rPr>
        <w:t xml:space="preserve">/Direktorata za plaćanja. </w:t>
      </w:r>
      <w:r>
        <w:rPr>
          <w:rFonts w:ascii="Times New Roman" w:hAnsi="Times New Roman"/>
          <w:sz w:val="22"/>
        </w:rPr>
        <w:lastRenderedPageBreak/>
        <w:t>Koristeći finansiranje iz politika, a posebno u okviru twining projekta, MPŠV gradi institucije i unapređuje administrativne kapacitete.</w:t>
      </w:r>
    </w:p>
    <w:p w:rsidR="00E262EF"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S obzirom na gore navedeno, potrebna je jaka veza i koordinacija između odabranih IPARD III mjera u okviru IPA III oblasti politika. </w:t>
      </w:r>
      <w:r w:rsidR="0088436D">
        <w:rPr>
          <w:rFonts w:ascii="Times New Roman" w:hAnsi="Times New Roman"/>
          <w:sz w:val="22"/>
        </w:rPr>
        <w:t xml:space="preserve">IPARD </w:t>
      </w:r>
      <w:r>
        <w:rPr>
          <w:rFonts w:ascii="Times New Roman" w:hAnsi="Times New Roman"/>
          <w:sz w:val="22"/>
        </w:rPr>
        <w:t xml:space="preserve">Upravljačko tijelo/Direktorat za ruralni razvoj, </w:t>
      </w:r>
      <w:r w:rsidR="00F37977">
        <w:rPr>
          <w:rFonts w:ascii="Times New Roman" w:hAnsi="Times New Roman"/>
          <w:sz w:val="22"/>
        </w:rPr>
        <w:t xml:space="preserve">IPARD </w:t>
      </w:r>
      <w:r w:rsidR="00C755BF">
        <w:rPr>
          <w:rFonts w:ascii="Times New Roman" w:hAnsi="Times New Roman"/>
          <w:sz w:val="22"/>
        </w:rPr>
        <w:t>Agencija</w:t>
      </w:r>
      <w:r>
        <w:rPr>
          <w:rFonts w:ascii="Times New Roman" w:hAnsi="Times New Roman"/>
          <w:sz w:val="22"/>
        </w:rPr>
        <w:t xml:space="preserve">/Direktorat za plaćanja i Računovodstveno tijelo, u saradnji sa kancelarijom NAO i NIPAC, treba da obezbijede, kroz niz raspoloživih mjera, da ne dođe do dvostrukog finansiranja. Takođe, </w:t>
      </w:r>
      <w:r w:rsidR="00F37977">
        <w:rPr>
          <w:rFonts w:ascii="Times New Roman" w:hAnsi="Times New Roman"/>
          <w:sz w:val="22"/>
        </w:rPr>
        <w:t xml:space="preserve">IPARD </w:t>
      </w:r>
      <w:r w:rsidR="00C755BF">
        <w:rPr>
          <w:rFonts w:ascii="Times New Roman" w:hAnsi="Times New Roman"/>
          <w:sz w:val="22"/>
        </w:rPr>
        <w:t>Agencija</w:t>
      </w:r>
      <w:r>
        <w:rPr>
          <w:rFonts w:ascii="Times New Roman" w:hAnsi="Times New Roman"/>
          <w:sz w:val="22"/>
        </w:rPr>
        <w:t>/Direktorat za plaćanja obezbijediće kompletnu kontrolu dvostrukog finansiranja nacionalnih programa podrške.</w:t>
      </w:r>
    </w:p>
    <w:p w:rsidR="006721A1" w:rsidRPr="00E17434" w:rsidRDefault="00707D31">
      <w:pPr>
        <w:pStyle w:val="Heading2"/>
        <w:spacing w:line="240" w:lineRule="auto"/>
        <w:ind w:left="360"/>
        <w:rPr>
          <w:rFonts w:ascii="Times New Roman" w:hAnsi="Times New Roman" w:cs="Times New Roman"/>
          <w:sz w:val="24"/>
          <w:szCs w:val="24"/>
        </w:rPr>
      </w:pPr>
      <w:bookmarkStart w:id="1040" w:name="_Toc98230701"/>
      <w:bookmarkStart w:id="1041" w:name="_Toc172615213"/>
      <w:r>
        <w:rPr>
          <w:rFonts w:ascii="Times New Roman" w:hAnsi="Times New Roman"/>
          <w:sz w:val="24"/>
        </w:rPr>
        <w:t>10.2. Komplementarnost IPARD programa s drugim oblicima finansiranja</w:t>
      </w:r>
      <w:bookmarkEnd w:id="1040"/>
      <w:bookmarkEnd w:id="1041"/>
      <w:r>
        <w:rPr>
          <w:rFonts w:ascii="Times New Roman" w:hAnsi="Times New Roman"/>
          <w:sz w:val="24"/>
        </w:rPr>
        <w:t xml:space="preserve"> </w:t>
      </w:r>
    </w:p>
    <w:p w:rsidR="006721A1" w:rsidRPr="00E17434" w:rsidRDefault="006721A1">
      <w:pPr>
        <w:pBdr>
          <w:top w:val="nil"/>
          <w:left w:val="nil"/>
          <w:bottom w:val="nil"/>
          <w:right w:val="nil"/>
          <w:between w:val="nil"/>
        </w:pBdr>
        <w:ind w:left="720"/>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Implementacija drugog Projekta </w:t>
      </w:r>
      <w:r w:rsidR="00AD5A91">
        <w:rPr>
          <w:rFonts w:ascii="Times New Roman" w:hAnsi="Times New Roman"/>
          <w:sz w:val="22"/>
        </w:rPr>
        <w:t xml:space="preserve">institucionalnog </w:t>
      </w:r>
      <w:r>
        <w:rPr>
          <w:rFonts w:ascii="Times New Roman" w:hAnsi="Times New Roman"/>
          <w:sz w:val="22"/>
        </w:rPr>
        <w:t xml:space="preserve">razvoja i jačanja poljoprivrede Crne Gore (MIDAS 2) se nastavlja. Crna Gora (Ministarstvo finansija kao potpisnik i Ministarstvo poljoprivrede, šumarstva i vodoprivrede kao korisnik) potpisala je 8. </w:t>
      </w:r>
      <w:r w:rsidR="00FB428E">
        <w:rPr>
          <w:rFonts w:ascii="Times New Roman" w:hAnsi="Times New Roman"/>
          <w:sz w:val="22"/>
        </w:rPr>
        <w:t>m</w:t>
      </w:r>
      <w:r>
        <w:rPr>
          <w:rFonts w:ascii="Times New Roman" w:hAnsi="Times New Roman"/>
          <w:sz w:val="22"/>
        </w:rPr>
        <w:t xml:space="preserve">arta 2018. godine ugovor o kreditu sa Svjetskom bankom za implementaciju drugog Projekta institucionalnog razvoja i jačanja poljoprivrede Crne Gore (MIDAS 2). Projekat će, u skladu sa zahtjevima pristupanja EU, pružiti podršku Crnoj Gori u ispunjavanju nekoliko specifičnih kriterijuma za pregovaračka poglavlja 11, 12 i 13. Vrijednost projekta je 30 miliona </w:t>
      </w:r>
      <w:r w:rsidR="00300317">
        <w:rPr>
          <w:rFonts w:ascii="Times New Roman" w:hAnsi="Times New Roman"/>
          <w:sz w:val="22"/>
        </w:rPr>
        <w:t>EUR</w:t>
      </w:r>
      <w:r>
        <w:rPr>
          <w:rFonts w:ascii="Times New Roman" w:hAnsi="Times New Roman"/>
          <w:sz w:val="22"/>
        </w:rPr>
        <w:t xml:space="preserve">, a očekuje se da će projekat trajati 5 godina, odnosno do kraja juna 2023. godine. Ukupna vrijednost do sada povučenih sredstava iznosi 6,23 miliona </w:t>
      </w:r>
      <w:r w:rsidR="00300317">
        <w:rPr>
          <w:rFonts w:ascii="Times New Roman" w:hAnsi="Times New Roman"/>
          <w:sz w:val="22"/>
        </w:rPr>
        <w:t>EUR</w:t>
      </w:r>
      <w:r>
        <w:rPr>
          <w:rFonts w:ascii="Times New Roman" w:hAnsi="Times New Roman"/>
          <w:sz w:val="22"/>
        </w:rPr>
        <w:t>.</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Projekat Razvoja klastera i transformacije ruralnih područja (RTCP) je prvi IFAD projekat u Crnoj Gori i predviđeno je da njegova implementacija traje 72 mjeseca, počev od jula 2017, godine do kraja 2023. godine. Za ukupan period implementacije projekta, IFAD je opredijelio iznos od 5,76 miliona </w:t>
      </w:r>
      <w:r w:rsidR="00300317">
        <w:rPr>
          <w:rFonts w:ascii="Times New Roman" w:hAnsi="Times New Roman"/>
          <w:sz w:val="22"/>
        </w:rPr>
        <w:t>EUR</w:t>
      </w:r>
      <w:r>
        <w:rPr>
          <w:rFonts w:ascii="Times New Roman" w:hAnsi="Times New Roman"/>
          <w:sz w:val="22"/>
        </w:rPr>
        <w:t xml:space="preserve">, od čega 3,88 miliona </w:t>
      </w:r>
      <w:r w:rsidR="00300317">
        <w:rPr>
          <w:rFonts w:ascii="Times New Roman" w:hAnsi="Times New Roman"/>
          <w:sz w:val="22"/>
        </w:rPr>
        <w:t xml:space="preserve">EUR </w:t>
      </w:r>
      <w:r>
        <w:rPr>
          <w:rFonts w:ascii="Times New Roman" w:hAnsi="Times New Roman"/>
          <w:sz w:val="22"/>
        </w:rPr>
        <w:t xml:space="preserve">u vidu zajmova i 1,88 miliona </w:t>
      </w:r>
      <w:r w:rsidR="00300317">
        <w:rPr>
          <w:rFonts w:ascii="Times New Roman" w:hAnsi="Times New Roman"/>
          <w:sz w:val="22"/>
        </w:rPr>
        <w:t xml:space="preserve">EUR </w:t>
      </w:r>
      <w:r>
        <w:rPr>
          <w:rFonts w:ascii="Times New Roman" w:hAnsi="Times New Roman"/>
          <w:sz w:val="22"/>
        </w:rPr>
        <w:t>kao bespovratna podrška.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Glavni cilj RCTP projekta jeste davanje doprinosa jačanju i transformaciji malih </w:t>
      </w:r>
      <w:r w:rsidR="002234B9">
        <w:rPr>
          <w:rFonts w:ascii="Times New Roman" w:hAnsi="Times New Roman"/>
          <w:sz w:val="22"/>
        </w:rPr>
        <w:t>gazdinstava</w:t>
      </w:r>
      <w:r>
        <w:rPr>
          <w:rFonts w:ascii="Times New Roman" w:hAnsi="Times New Roman"/>
          <w:sz w:val="22"/>
        </w:rPr>
        <w:t xml:space="preserve"> na sjeveru Crne Gore, omogućavajući im da postanu konkurentniji i otporniji na klimatske promjene. To će se postići jačanjem njihove konkurentnosti na tržištu i povećanjem prilika za njihovo poslovanje, kao i njihovim povezivanjem i uključivanjem u veće i profitabilnije lance vrijednosti.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Projekat obuhvata dvije komponente (stvaranje klastera lanaca vrijednosti za održivu i otpornu ruralnu transformaciju i </w:t>
      </w:r>
      <w:r w:rsidR="00E603EA">
        <w:rPr>
          <w:rFonts w:ascii="Times New Roman" w:hAnsi="Times New Roman"/>
          <w:sz w:val="22"/>
        </w:rPr>
        <w:t>p</w:t>
      </w:r>
      <w:r>
        <w:rPr>
          <w:rFonts w:ascii="Times New Roman" w:hAnsi="Times New Roman"/>
          <w:sz w:val="22"/>
        </w:rPr>
        <w:t>odrška razvoju ruralne klaster infrastrukture) sa velikim brojem podkomponenti kao i jedne komponente koja se odnosi na upravljanje projektom.</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U skladu sa </w:t>
      </w:r>
      <w:r w:rsidR="00321C94">
        <w:rPr>
          <w:rFonts w:ascii="Times New Roman" w:hAnsi="Times New Roman"/>
          <w:sz w:val="22"/>
        </w:rPr>
        <w:t xml:space="preserve">važećim Zakonom </w:t>
      </w:r>
      <w:r>
        <w:rPr>
          <w:rFonts w:ascii="Times New Roman" w:hAnsi="Times New Roman"/>
          <w:sz w:val="22"/>
        </w:rPr>
        <w:t xml:space="preserve"> o poljoprivredi i ruralnom razvoju, </w:t>
      </w:r>
      <w:r w:rsidR="008A7DEB">
        <w:rPr>
          <w:rFonts w:ascii="Times New Roman" w:hAnsi="Times New Roman"/>
          <w:sz w:val="22"/>
        </w:rPr>
        <w:t>A</w:t>
      </w:r>
      <w:r>
        <w:rPr>
          <w:rFonts w:ascii="Times New Roman" w:hAnsi="Times New Roman"/>
          <w:sz w:val="22"/>
        </w:rPr>
        <w:t>grobudžet se realizuje svake godine. Nakon akreditacije IPARD mjera u okviru područja politike ruralnog razvoja, mjere Agrobužeta jasno će se odvojiti od mjera IPARD III programa. Jedan dio Agrobužeta će se koristiti za sufinansiranje IPARD III mjera, a drugi dio za nacionalne mjere podrške.</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pStyle w:val="Heading2"/>
        <w:spacing w:line="240" w:lineRule="auto"/>
        <w:ind w:left="360"/>
        <w:rPr>
          <w:rFonts w:ascii="Times New Roman" w:hAnsi="Times New Roman" w:cs="Times New Roman"/>
          <w:sz w:val="24"/>
          <w:szCs w:val="24"/>
        </w:rPr>
      </w:pPr>
      <w:bookmarkStart w:id="1042" w:name="_Toc98230702"/>
      <w:bookmarkStart w:id="1043" w:name="_Toc172615214"/>
      <w:r>
        <w:rPr>
          <w:rFonts w:ascii="Times New Roman" w:hAnsi="Times New Roman"/>
          <w:sz w:val="24"/>
        </w:rPr>
        <w:t>10.3. Kriterijumi razgraničenja i komplementarnost IPARD mjera sa nacionalnom politikom</w:t>
      </w:r>
      <w:bookmarkEnd w:id="1042"/>
      <w:bookmarkEnd w:id="1043"/>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Crna Gora kao zemlja kandidat za prijem u EU planira da postepeno uskladi svoje političke instrumente sa pravnom tekovinom EU. Nacionalni instrumenti politike biće izrađeni i sprovedeni u skladu sa sl</w:t>
      </w:r>
      <w:r w:rsidR="007D4B2F">
        <w:rPr>
          <w:rFonts w:ascii="Times New Roman" w:hAnsi="Times New Roman"/>
          <w:sz w:val="22"/>
        </w:rPr>
        <w:t>j</w:t>
      </w:r>
      <w:r>
        <w:rPr>
          <w:rFonts w:ascii="Times New Roman" w:hAnsi="Times New Roman"/>
          <w:sz w:val="22"/>
        </w:rPr>
        <w:t>edećim principima:</w:t>
      </w:r>
    </w:p>
    <w:p w:rsidR="006721A1" w:rsidRPr="00E17434" w:rsidRDefault="00707D31">
      <w:pPr>
        <w:numPr>
          <w:ilvl w:val="0"/>
          <w:numId w:val="20"/>
        </w:numPr>
        <w:spacing w:line="276" w:lineRule="auto"/>
        <w:jc w:val="both"/>
        <w:rPr>
          <w:rFonts w:ascii="Times New Roman" w:eastAsia="Times New Roman" w:hAnsi="Times New Roman" w:cs="Times New Roman"/>
          <w:sz w:val="22"/>
          <w:szCs w:val="22"/>
        </w:rPr>
      </w:pPr>
      <w:r>
        <w:rPr>
          <w:rFonts w:ascii="Times New Roman" w:hAnsi="Times New Roman"/>
          <w:sz w:val="22"/>
        </w:rPr>
        <w:t xml:space="preserve">Nacionalne mjere podrške koje nijesu u skladu sa mjerama podrške EU postepeno će se ukidati i zamijeniti novim mjerama koje poštuju načela ZPP 2021-2027; </w:t>
      </w:r>
    </w:p>
    <w:p w:rsidR="006721A1" w:rsidRPr="00E17434" w:rsidRDefault="00707D31" w:rsidP="00700CE2">
      <w:pPr>
        <w:numPr>
          <w:ilvl w:val="0"/>
          <w:numId w:val="20"/>
        </w:numPr>
        <w:spacing w:after="240" w:line="276" w:lineRule="auto"/>
        <w:jc w:val="both"/>
        <w:rPr>
          <w:rFonts w:ascii="Times New Roman" w:eastAsia="Times New Roman" w:hAnsi="Times New Roman" w:cs="Times New Roman"/>
          <w:sz w:val="22"/>
          <w:szCs w:val="22"/>
        </w:rPr>
      </w:pPr>
      <w:r>
        <w:rPr>
          <w:rFonts w:ascii="Times New Roman" w:hAnsi="Times New Roman"/>
          <w:sz w:val="22"/>
        </w:rPr>
        <w:t>Nove nacionalne mjere podrške biće osmišljene u skladu sa principima političkog okvira EU za ZPP, ruralni razvoj i pretpristupnu politiku za period 2021-2027.</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Nacionalne mjere će nastaviti da se fokusiraju na prioritete i korisnike koji nijesu podržani u okviru IPARD III programa. U skladu sa </w:t>
      </w:r>
      <w:r w:rsidR="00321C94">
        <w:rPr>
          <w:rFonts w:ascii="Times New Roman" w:hAnsi="Times New Roman"/>
          <w:sz w:val="22"/>
        </w:rPr>
        <w:t xml:space="preserve">važećim Zakonom </w:t>
      </w:r>
      <w:r>
        <w:rPr>
          <w:rFonts w:ascii="Times New Roman" w:hAnsi="Times New Roman"/>
          <w:sz w:val="22"/>
        </w:rPr>
        <w:t xml:space="preserve">o poljoprivredi i ruralnom razvoju, </w:t>
      </w:r>
      <w:r w:rsidR="008A7DEB">
        <w:rPr>
          <w:rFonts w:ascii="Times New Roman" w:hAnsi="Times New Roman"/>
          <w:sz w:val="22"/>
        </w:rPr>
        <w:t>A</w:t>
      </w:r>
      <w:r>
        <w:rPr>
          <w:rFonts w:ascii="Times New Roman" w:hAnsi="Times New Roman"/>
          <w:sz w:val="22"/>
        </w:rPr>
        <w:t>grobudžet se programira i realizuje svake godine. IPARD III program, u skladu s principima razgraničenja, sprovodiće se u godišnjem programiranju nacionalnih programa:</w:t>
      </w:r>
    </w:p>
    <w:p w:rsidR="006721A1" w:rsidRPr="00E17434" w:rsidRDefault="00707D31">
      <w:pPr>
        <w:numPr>
          <w:ilvl w:val="0"/>
          <w:numId w:val="20"/>
        </w:numPr>
        <w:spacing w:after="200" w:line="276" w:lineRule="auto"/>
        <w:ind w:left="714" w:hanging="357"/>
        <w:jc w:val="both"/>
        <w:rPr>
          <w:rFonts w:ascii="Times New Roman" w:eastAsia="Times New Roman" w:hAnsi="Times New Roman" w:cs="Times New Roman"/>
          <w:sz w:val="22"/>
          <w:szCs w:val="22"/>
        </w:rPr>
      </w:pPr>
      <w:r>
        <w:rPr>
          <w:rFonts w:ascii="Times New Roman" w:hAnsi="Times New Roman"/>
          <w:sz w:val="22"/>
        </w:rPr>
        <w:lastRenderedPageBreak/>
        <w:t xml:space="preserve">Ako se podrže sektori koji su prihvatljivi za IPARD III program, nacionalni programi će pružiti podršku investicijama/korisnicima koji nijesu prihvatljivi za IPARD (domaćinstva ispod minimalne granice za IPARD III, nabavka životinja, sjemena itd.); </w:t>
      </w:r>
    </w:p>
    <w:p w:rsidR="006721A1" w:rsidRPr="00E17434" w:rsidRDefault="00707D31">
      <w:pPr>
        <w:numPr>
          <w:ilvl w:val="0"/>
          <w:numId w:val="20"/>
        </w:numPr>
        <w:spacing w:after="200" w:line="276" w:lineRule="auto"/>
        <w:ind w:left="714" w:hanging="357"/>
        <w:jc w:val="both"/>
        <w:rPr>
          <w:rFonts w:ascii="Times New Roman" w:eastAsia="Times New Roman" w:hAnsi="Times New Roman" w:cs="Times New Roman"/>
          <w:sz w:val="22"/>
          <w:szCs w:val="22"/>
        </w:rPr>
      </w:pPr>
      <w:r>
        <w:rPr>
          <w:rFonts w:ascii="Times New Roman" w:hAnsi="Times New Roman"/>
          <w:sz w:val="22"/>
        </w:rPr>
        <w:t>Nacionalni programi će imati maksimalni prag investicija koji se ne preklapa sa mjerama IPARD III u slučaju istih investicija, uzimajući u obzir da su korisnici oni koji nijesu u mogućnosti da ispune minimalne kriterijume IPARD III.</w:t>
      </w:r>
    </w:p>
    <w:p w:rsidR="006721A1" w:rsidRDefault="00707D31">
      <w:pPr>
        <w:pBdr>
          <w:top w:val="nil"/>
          <w:left w:val="nil"/>
          <w:bottom w:val="nil"/>
          <w:right w:val="nil"/>
          <w:between w:val="nil"/>
        </w:pBdr>
        <w:spacing w:before="120" w:after="120"/>
        <w:jc w:val="both"/>
        <w:rPr>
          <w:rFonts w:ascii="Times New Roman" w:hAnsi="Times New Roman"/>
          <w:sz w:val="22"/>
        </w:rPr>
      </w:pPr>
      <w:r>
        <w:rPr>
          <w:rFonts w:ascii="Times New Roman" w:hAnsi="Times New Roman"/>
          <w:sz w:val="22"/>
        </w:rPr>
        <w:t>Agencija IPARD/Direktorat za plaćanja biće odgovora</w:t>
      </w:r>
      <w:r w:rsidR="00965141">
        <w:rPr>
          <w:rFonts w:ascii="Times New Roman" w:hAnsi="Times New Roman"/>
          <w:sz w:val="22"/>
        </w:rPr>
        <w:t>n</w:t>
      </w:r>
      <w:r>
        <w:rPr>
          <w:rFonts w:ascii="Times New Roman" w:hAnsi="Times New Roman"/>
          <w:sz w:val="22"/>
        </w:rPr>
        <w:t xml:space="preserve"> za unakrsnu provjeru dvostrukog finansiranja između programa IPARD III, drugih programa Unije i nacionalnih programa podrške. Svaki projekat u okviru IPARD III programa, koji može da potpada pod okvir programa podrške Unije ili drugih nacionalnih programa podrške, biće provjeren u smislu eventualnog dvostrukog finansiranja prije odobravanja i prije konačne isplate. </w:t>
      </w:r>
    </w:p>
    <w:p w:rsidR="00C656A6" w:rsidRDefault="00C656A6">
      <w:pPr>
        <w:pBdr>
          <w:top w:val="nil"/>
          <w:left w:val="nil"/>
          <w:bottom w:val="nil"/>
          <w:right w:val="nil"/>
          <w:between w:val="nil"/>
        </w:pBdr>
        <w:spacing w:before="120" w:after="120"/>
        <w:jc w:val="both"/>
        <w:rPr>
          <w:rFonts w:ascii="Times New Roman" w:eastAsia="Times New Roman" w:hAnsi="Times New Roman" w:cs="Times New Roman"/>
          <w:sz w:val="22"/>
          <w:szCs w:val="22"/>
        </w:rPr>
      </w:pPr>
    </w:p>
    <w:p w:rsidR="006721A1" w:rsidRPr="00E17434" w:rsidRDefault="00707D31" w:rsidP="00324D7F">
      <w:pPr>
        <w:pStyle w:val="Heading2"/>
        <w:numPr>
          <w:ilvl w:val="0"/>
          <w:numId w:val="1"/>
        </w:numPr>
        <w:rPr>
          <w:rFonts w:ascii="Times New Roman" w:hAnsi="Times New Roman" w:cs="Times New Roman"/>
        </w:rPr>
      </w:pPr>
      <w:r>
        <w:rPr>
          <w:rFonts w:ascii="Times New Roman" w:hAnsi="Times New Roman"/>
        </w:rPr>
        <w:t xml:space="preserve"> </w:t>
      </w:r>
      <w:bookmarkStart w:id="1044" w:name="_Toc98230703"/>
      <w:bookmarkStart w:id="1045" w:name="_Toc172615215"/>
      <w:r>
        <w:rPr>
          <w:rFonts w:ascii="Times New Roman" w:hAnsi="Times New Roman"/>
        </w:rPr>
        <w:t>KRATAK OPIS STRUKTURE UPRAVLJANJA I KONTROLE</w:t>
      </w:r>
      <w:bookmarkEnd w:id="1044"/>
      <w:bookmarkEnd w:id="1045"/>
      <w:r>
        <w:rPr>
          <w:rFonts w:ascii="Times New Roman" w:hAnsi="Times New Roman"/>
        </w:rPr>
        <w:t xml:space="preserve"> </w:t>
      </w:r>
    </w:p>
    <w:p w:rsidR="00454B6A" w:rsidRDefault="00454B6A" w:rsidP="00E17434">
      <w:pPr>
        <w:jc w:val="center"/>
        <w:rPr>
          <w:rFonts w:ascii="Times New Roman" w:eastAsia="Times New Roman" w:hAnsi="Times New Roman" w:cs="Times New Roman"/>
          <w:i/>
          <w:sz w:val="22"/>
          <w:szCs w:val="22"/>
        </w:rPr>
      </w:pPr>
    </w:p>
    <w:p w:rsidR="006721A1" w:rsidRPr="00E17434" w:rsidRDefault="00E17434" w:rsidP="00E17434">
      <w:pPr>
        <w:jc w:val="center"/>
        <w:rPr>
          <w:rFonts w:ascii="Times New Roman" w:eastAsia="Times New Roman" w:hAnsi="Times New Roman" w:cs="Times New Roman"/>
          <w:b/>
          <w:sz w:val="22"/>
          <w:szCs w:val="22"/>
        </w:rPr>
      </w:pPr>
      <w:r>
        <w:rPr>
          <w:rFonts w:ascii="Times New Roman" w:hAnsi="Times New Roman"/>
          <w:i/>
          <w:sz w:val="22"/>
        </w:rPr>
        <w:t>Tabela 7</w:t>
      </w:r>
      <w:r w:rsidR="00673F2A">
        <w:rPr>
          <w:rFonts w:ascii="Times New Roman" w:hAnsi="Times New Roman"/>
          <w:i/>
          <w:sz w:val="22"/>
        </w:rPr>
        <w:t>2</w:t>
      </w:r>
      <w:r>
        <w:rPr>
          <w:rFonts w:ascii="Times New Roman" w:hAnsi="Times New Roman"/>
          <w:i/>
          <w:sz w:val="22"/>
        </w:rPr>
        <w:t>: Demarkacija i komplementarnost</w:t>
      </w: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185"/>
        <w:gridCol w:w="7437"/>
      </w:tblGrid>
      <w:tr w:rsidR="006721A1" w:rsidRPr="00823C7A" w:rsidTr="00E23C63">
        <w:tc>
          <w:tcPr>
            <w:tcW w:w="2185" w:type="dxa"/>
            <w:shd w:val="clear" w:color="auto" w:fill="auto"/>
            <w:vAlign w:val="center"/>
          </w:tcPr>
          <w:p w:rsidR="006721A1" w:rsidRPr="00823C7A" w:rsidRDefault="00707D31" w:rsidP="00E23C63">
            <w:pPr>
              <w:keepNext/>
              <w:jc w:val="center"/>
              <w:rPr>
                <w:rFonts w:ascii="Times New Roman" w:eastAsia="Times New Roman" w:hAnsi="Times New Roman" w:cs="Times New Roman"/>
                <w:b/>
                <w:sz w:val="20"/>
                <w:szCs w:val="20"/>
              </w:rPr>
            </w:pPr>
            <w:r>
              <w:rPr>
                <w:rFonts w:ascii="Times New Roman" w:hAnsi="Times New Roman"/>
                <w:b/>
                <w:sz w:val="20"/>
              </w:rPr>
              <w:t>Mjera IPARD III programa</w:t>
            </w:r>
          </w:p>
        </w:tc>
        <w:tc>
          <w:tcPr>
            <w:tcW w:w="7437" w:type="dxa"/>
            <w:shd w:val="clear" w:color="auto" w:fill="auto"/>
            <w:vAlign w:val="center"/>
          </w:tcPr>
          <w:p w:rsidR="006721A1" w:rsidRPr="00823C7A" w:rsidRDefault="00707D31" w:rsidP="00F12D42">
            <w:pPr>
              <w:keepNext/>
              <w:jc w:val="center"/>
              <w:rPr>
                <w:rFonts w:ascii="Times New Roman" w:eastAsia="Times New Roman" w:hAnsi="Times New Roman" w:cs="Times New Roman"/>
                <w:b/>
                <w:sz w:val="20"/>
                <w:szCs w:val="20"/>
              </w:rPr>
            </w:pPr>
            <w:r>
              <w:rPr>
                <w:rFonts w:ascii="Times New Roman" w:hAnsi="Times New Roman"/>
                <w:b/>
                <w:sz w:val="20"/>
              </w:rPr>
              <w:t>Razgraničenje i komplementarnost s nacionalnom politikom</w:t>
            </w:r>
          </w:p>
          <w:p w:rsidR="006721A1" w:rsidRPr="00823C7A" w:rsidRDefault="006721A1" w:rsidP="009B3307">
            <w:pPr>
              <w:keepNext/>
              <w:rPr>
                <w:rFonts w:ascii="Times New Roman" w:eastAsia="Times New Roman" w:hAnsi="Times New Roman" w:cs="Times New Roman"/>
                <w:b/>
                <w:sz w:val="20"/>
                <w:szCs w:val="20"/>
              </w:rPr>
            </w:pPr>
          </w:p>
        </w:tc>
      </w:tr>
      <w:tr w:rsidR="006721A1" w:rsidRPr="00823C7A" w:rsidTr="00E23C63">
        <w:trPr>
          <w:trHeight w:val="925"/>
        </w:trPr>
        <w:tc>
          <w:tcPr>
            <w:tcW w:w="2185" w:type="dxa"/>
            <w:tcBorders>
              <w:bottom w:val="single" w:sz="4" w:space="0" w:color="000000"/>
            </w:tcBorders>
            <w:shd w:val="clear" w:color="auto" w:fill="auto"/>
            <w:vAlign w:val="center"/>
          </w:tcPr>
          <w:p w:rsidR="006721A1" w:rsidRPr="00823C7A" w:rsidRDefault="00707D31" w:rsidP="009B3307">
            <w:pPr>
              <w:keepNext/>
              <w:rPr>
                <w:rFonts w:ascii="Times New Roman" w:eastAsia="Times New Roman" w:hAnsi="Times New Roman" w:cs="Times New Roman"/>
                <w:sz w:val="20"/>
                <w:szCs w:val="20"/>
              </w:rPr>
            </w:pPr>
            <w:r>
              <w:rPr>
                <w:rFonts w:ascii="Times New Roman" w:hAnsi="Times New Roman"/>
                <w:sz w:val="20"/>
              </w:rPr>
              <w:t>Investicije u fizički kapital poljoprivredni</w:t>
            </w:r>
            <w:r w:rsidR="00E603EA">
              <w:rPr>
                <w:rFonts w:ascii="Times New Roman" w:hAnsi="Times New Roman"/>
                <w:sz w:val="20"/>
              </w:rPr>
              <w:t>h</w:t>
            </w:r>
            <w:r>
              <w:rPr>
                <w:rFonts w:ascii="Times New Roman" w:hAnsi="Times New Roman"/>
                <w:sz w:val="20"/>
              </w:rPr>
              <w:t xml:space="preserve"> gazdinst</w:t>
            </w:r>
            <w:r w:rsidR="00E603EA">
              <w:rPr>
                <w:rFonts w:ascii="Times New Roman" w:hAnsi="Times New Roman"/>
                <w:sz w:val="20"/>
              </w:rPr>
              <w:t>a</w:t>
            </w:r>
            <w:r>
              <w:rPr>
                <w:rFonts w:ascii="Times New Roman" w:hAnsi="Times New Roman"/>
                <w:sz w:val="20"/>
              </w:rPr>
              <w:t>v</w:t>
            </w:r>
            <w:r w:rsidR="00E603EA">
              <w:rPr>
                <w:rFonts w:ascii="Times New Roman" w:hAnsi="Times New Roman"/>
                <w:sz w:val="20"/>
              </w:rPr>
              <w:t>a</w:t>
            </w:r>
          </w:p>
        </w:tc>
        <w:tc>
          <w:tcPr>
            <w:tcW w:w="7437" w:type="dxa"/>
            <w:tcBorders>
              <w:bottom w:val="single" w:sz="4" w:space="0" w:color="000000"/>
            </w:tcBorders>
            <w:shd w:val="clear" w:color="auto" w:fill="auto"/>
            <w:tcMar>
              <w:left w:w="57" w:type="dxa"/>
              <w:right w:w="57" w:type="dxa"/>
            </w:tcMar>
            <w:vAlign w:val="center"/>
          </w:tcPr>
          <w:p w:rsidR="006721A1" w:rsidRPr="00823C7A" w:rsidRDefault="00707D31" w:rsidP="009B3307">
            <w:pPr>
              <w:tabs>
                <w:tab w:val="left" w:pos="5625"/>
              </w:tabs>
              <w:jc w:val="both"/>
              <w:rPr>
                <w:rFonts w:ascii="Times New Roman" w:eastAsia="Times New Roman" w:hAnsi="Times New Roman" w:cs="Times New Roman"/>
                <w:sz w:val="20"/>
                <w:szCs w:val="20"/>
              </w:rPr>
            </w:pPr>
            <w:r>
              <w:rPr>
                <w:rFonts w:ascii="Times New Roman" w:hAnsi="Times New Roman"/>
                <w:sz w:val="20"/>
              </w:rPr>
              <w:t>Nacionalni budžet podržava Mjeru za jačanje konkurentnosti proizvođača hrane, čiji je cilj investiranje u primarnu proizvodnju radi dostizanja nacionalnih standarda, čime stvara potencijalne korisnike IPARD III programa.</w:t>
            </w:r>
          </w:p>
          <w:p w:rsidR="006721A1" w:rsidRPr="00823C7A" w:rsidRDefault="00707D31" w:rsidP="000F1BB5">
            <w:pPr>
              <w:tabs>
                <w:tab w:val="left" w:pos="5625"/>
              </w:tabs>
              <w:jc w:val="both"/>
              <w:rPr>
                <w:rFonts w:ascii="Times New Roman" w:eastAsia="Times New Roman" w:hAnsi="Times New Roman" w:cs="Times New Roman"/>
                <w:sz w:val="20"/>
                <w:szCs w:val="20"/>
              </w:rPr>
            </w:pPr>
            <w:r>
              <w:rPr>
                <w:rFonts w:ascii="Times New Roman" w:hAnsi="Times New Roman"/>
                <w:sz w:val="20"/>
              </w:rPr>
              <w:t>Nivo podrške i utvrđivanje korisnika glavni su kriterijumi za razgraničenje između nacionalne i IPARD III podrške.</w:t>
            </w:r>
          </w:p>
        </w:tc>
      </w:tr>
      <w:tr w:rsidR="006721A1" w:rsidRPr="00823C7A" w:rsidTr="00E23C63">
        <w:trPr>
          <w:trHeight w:val="325"/>
        </w:trPr>
        <w:tc>
          <w:tcPr>
            <w:tcW w:w="2185" w:type="dxa"/>
            <w:tcBorders>
              <w:bottom w:val="single" w:sz="4" w:space="0" w:color="000000"/>
            </w:tcBorders>
            <w:shd w:val="clear" w:color="auto" w:fill="auto"/>
            <w:vAlign w:val="center"/>
          </w:tcPr>
          <w:p w:rsidR="006721A1" w:rsidRPr="00823C7A" w:rsidRDefault="00707D31" w:rsidP="009B3307">
            <w:pPr>
              <w:keepNext/>
              <w:rPr>
                <w:rFonts w:ascii="Times New Roman" w:eastAsia="Times New Roman" w:hAnsi="Times New Roman" w:cs="Times New Roman"/>
                <w:sz w:val="20"/>
                <w:szCs w:val="20"/>
              </w:rPr>
            </w:pPr>
            <w:r>
              <w:rPr>
                <w:rFonts w:ascii="Times New Roman" w:hAnsi="Times New Roman"/>
                <w:sz w:val="20"/>
              </w:rPr>
              <w:t xml:space="preserve">Investicije u fizički kapital </w:t>
            </w:r>
            <w:r w:rsidR="00E603EA">
              <w:rPr>
                <w:rFonts w:ascii="Times New Roman" w:hAnsi="Times New Roman"/>
                <w:sz w:val="20"/>
              </w:rPr>
              <w:t xml:space="preserve">vezano </w:t>
            </w:r>
            <w:r>
              <w:rPr>
                <w:rFonts w:ascii="Times New Roman" w:hAnsi="Times New Roman"/>
                <w:sz w:val="20"/>
              </w:rPr>
              <w:t>za preradu i marketing poljoprivrednih</w:t>
            </w:r>
            <w:r w:rsidR="005945FF">
              <w:rPr>
                <w:rFonts w:ascii="Times New Roman" w:hAnsi="Times New Roman"/>
                <w:sz w:val="20"/>
              </w:rPr>
              <w:t xml:space="preserve"> i</w:t>
            </w:r>
            <w:r>
              <w:rPr>
                <w:rFonts w:ascii="Times New Roman" w:hAnsi="Times New Roman"/>
                <w:sz w:val="20"/>
              </w:rPr>
              <w:t xml:space="preserve"> </w:t>
            </w:r>
            <w:r w:rsidR="00E603EA">
              <w:rPr>
                <w:rFonts w:ascii="Times New Roman" w:hAnsi="Times New Roman"/>
                <w:sz w:val="20"/>
              </w:rPr>
              <w:t>proizvoda ribarstva</w:t>
            </w:r>
          </w:p>
        </w:tc>
        <w:tc>
          <w:tcPr>
            <w:tcW w:w="7437" w:type="dxa"/>
            <w:tcBorders>
              <w:bottom w:val="single" w:sz="4" w:space="0" w:color="000000"/>
            </w:tcBorders>
            <w:shd w:val="clear" w:color="auto" w:fill="auto"/>
            <w:tcMar>
              <w:left w:w="57" w:type="dxa"/>
              <w:right w:w="57" w:type="dxa"/>
            </w:tcMar>
            <w:vAlign w:val="center"/>
          </w:tcPr>
          <w:p w:rsidR="006721A1" w:rsidRPr="00823C7A" w:rsidRDefault="00707D31" w:rsidP="009B3307">
            <w:pPr>
              <w:keepNext/>
              <w:jc w:val="both"/>
              <w:rPr>
                <w:rFonts w:ascii="Times New Roman" w:eastAsia="Times New Roman" w:hAnsi="Times New Roman" w:cs="Times New Roman"/>
                <w:sz w:val="20"/>
                <w:szCs w:val="20"/>
              </w:rPr>
            </w:pPr>
            <w:r>
              <w:rPr>
                <w:rFonts w:ascii="Times New Roman" w:hAnsi="Times New Roman"/>
                <w:sz w:val="20"/>
              </w:rPr>
              <w:t xml:space="preserve">Podrška za preradu na porodičnim </w:t>
            </w:r>
            <w:r w:rsidR="002234B9">
              <w:rPr>
                <w:rFonts w:ascii="Times New Roman" w:hAnsi="Times New Roman"/>
                <w:sz w:val="20"/>
              </w:rPr>
              <w:t>gazdinstvima</w:t>
            </w:r>
            <w:r>
              <w:rPr>
                <w:rFonts w:ascii="Times New Roman" w:hAnsi="Times New Roman"/>
                <w:sz w:val="20"/>
              </w:rPr>
              <w:t xml:space="preserve"> pružena je 2021. godine u okviru MIDAS 2 projekta kako bi se prevazišla kriza izazvana pandemijom COVID 19. S obzirom da investicije nijesu realizovane tokom 2021. godine, implementacija ove mjere će se nastaviti u 2022. godini. Maksimalna prihvatljiva podrška po projektu iznosi 8.000 EUR, dok su renoviranje i nabavka opreme prihvatljivi troškovi. Nakon završetka ovog projekta, investicije u preradu poljoprivrednih proizvoda neće se finansirati iz državnog budžeta. Troškovi koji se odnose na </w:t>
            </w:r>
            <w:r w:rsidR="001D4E0F">
              <w:rPr>
                <w:rFonts w:ascii="Times New Roman" w:hAnsi="Times New Roman"/>
                <w:sz w:val="20"/>
              </w:rPr>
              <w:t>investicije</w:t>
            </w:r>
            <w:r>
              <w:rPr>
                <w:rFonts w:ascii="Times New Roman" w:hAnsi="Times New Roman"/>
                <w:sz w:val="20"/>
              </w:rPr>
              <w:t xml:space="preserve"> u preradu poljoprivrednih i proizvoda ribarstva kako bi se dostigao standard EU biće posebno podržani kroz IPARD III program. Troškovi koji se odnose na </w:t>
            </w:r>
            <w:r w:rsidR="001D4E0F">
              <w:rPr>
                <w:rFonts w:ascii="Times New Roman" w:hAnsi="Times New Roman"/>
                <w:sz w:val="20"/>
              </w:rPr>
              <w:t>investicije</w:t>
            </w:r>
            <w:r>
              <w:rPr>
                <w:rFonts w:ascii="Times New Roman" w:hAnsi="Times New Roman"/>
                <w:sz w:val="20"/>
              </w:rPr>
              <w:t xml:space="preserve"> u preradu poljoprivrednih i proizvoda ribarstva kako bi se dostigao standard EU biće posebno podržani kroz IPARD III program.</w:t>
            </w:r>
          </w:p>
        </w:tc>
      </w:tr>
      <w:tr w:rsidR="006721A1" w:rsidRPr="00823C7A" w:rsidTr="00E23C63">
        <w:trPr>
          <w:trHeight w:val="373"/>
        </w:trPr>
        <w:tc>
          <w:tcPr>
            <w:tcW w:w="2185" w:type="dxa"/>
            <w:shd w:val="clear" w:color="auto" w:fill="auto"/>
            <w:vAlign w:val="center"/>
          </w:tcPr>
          <w:p w:rsidR="006721A1" w:rsidRPr="00823C7A" w:rsidRDefault="00707D31">
            <w:pPr>
              <w:rPr>
                <w:rFonts w:ascii="Times New Roman" w:eastAsia="Times New Roman" w:hAnsi="Times New Roman" w:cs="Times New Roman"/>
                <w:sz w:val="20"/>
                <w:szCs w:val="20"/>
              </w:rPr>
            </w:pPr>
            <w:r>
              <w:rPr>
                <w:rFonts w:ascii="Times New Roman" w:hAnsi="Times New Roman"/>
                <w:sz w:val="20"/>
              </w:rPr>
              <w:t>Agro-ekološke-klimatske mjere i mjere organske proizvodnje</w:t>
            </w:r>
          </w:p>
        </w:tc>
        <w:tc>
          <w:tcPr>
            <w:tcW w:w="7437" w:type="dxa"/>
            <w:shd w:val="clear" w:color="auto" w:fill="auto"/>
            <w:tcMar>
              <w:left w:w="57" w:type="dxa"/>
              <w:right w:w="57" w:type="dxa"/>
            </w:tcMar>
          </w:tcPr>
          <w:p w:rsidR="006721A1" w:rsidRPr="00823C7A" w:rsidRDefault="00707D31" w:rsidP="009B3307">
            <w:pPr>
              <w:tabs>
                <w:tab w:val="left" w:pos="7607"/>
              </w:tabs>
              <w:jc w:val="both"/>
              <w:rPr>
                <w:rFonts w:ascii="Times New Roman" w:eastAsia="Times New Roman" w:hAnsi="Times New Roman" w:cs="Times New Roman"/>
                <w:sz w:val="20"/>
                <w:szCs w:val="20"/>
              </w:rPr>
            </w:pPr>
            <w:r>
              <w:rPr>
                <w:rFonts w:ascii="Times New Roman" w:hAnsi="Times New Roman"/>
                <w:sz w:val="20"/>
              </w:rPr>
              <w:t>Jasno razgraničenje potencijalnih korisnika spriječiće preklapanje podrške kod mjera koje se odnose na održivo upravljanje prirodnim resursima.</w:t>
            </w:r>
          </w:p>
          <w:p w:rsidR="006721A1" w:rsidRPr="00823C7A" w:rsidRDefault="00707D31" w:rsidP="000F1BB5">
            <w:pPr>
              <w:tabs>
                <w:tab w:val="left" w:pos="7607"/>
              </w:tabs>
              <w:jc w:val="both"/>
              <w:rPr>
                <w:rFonts w:ascii="Times New Roman" w:eastAsia="Times New Roman" w:hAnsi="Times New Roman" w:cs="Times New Roman"/>
                <w:sz w:val="20"/>
                <w:szCs w:val="20"/>
              </w:rPr>
            </w:pPr>
            <w:r>
              <w:rPr>
                <w:rFonts w:ascii="Times New Roman" w:hAnsi="Times New Roman"/>
                <w:sz w:val="20"/>
              </w:rPr>
              <w:t>Podrška IPARD III programa biće biti dostupna samo korisnicima koji preuzimaju obaveze potpisivanjem sporazuma o podršci kojim će se istovremeno odreći podrške u okviru nacionalnih mjera.</w:t>
            </w:r>
          </w:p>
        </w:tc>
      </w:tr>
      <w:tr w:rsidR="006721A1" w:rsidRPr="00823C7A" w:rsidTr="00E23C63">
        <w:trPr>
          <w:trHeight w:val="1211"/>
        </w:trPr>
        <w:tc>
          <w:tcPr>
            <w:tcW w:w="2185" w:type="dxa"/>
            <w:shd w:val="clear" w:color="auto" w:fill="auto"/>
            <w:vAlign w:val="center"/>
          </w:tcPr>
          <w:p w:rsidR="006721A1" w:rsidRPr="00823C7A" w:rsidRDefault="00707D31">
            <w:pPr>
              <w:rPr>
                <w:rFonts w:ascii="Times New Roman" w:eastAsia="Times New Roman" w:hAnsi="Times New Roman" w:cs="Times New Roman"/>
                <w:sz w:val="20"/>
                <w:szCs w:val="20"/>
              </w:rPr>
            </w:pPr>
            <w:r>
              <w:rPr>
                <w:rFonts w:ascii="Times New Roman" w:hAnsi="Times New Roman"/>
                <w:sz w:val="20"/>
              </w:rPr>
              <w:t>Investicije u ruralnu javnu infrastrukturu</w:t>
            </w:r>
          </w:p>
        </w:tc>
        <w:tc>
          <w:tcPr>
            <w:tcW w:w="7437" w:type="dxa"/>
            <w:shd w:val="clear" w:color="auto" w:fill="auto"/>
            <w:tcMar>
              <w:left w:w="57" w:type="dxa"/>
              <w:right w:w="57" w:type="dxa"/>
            </w:tcMar>
          </w:tcPr>
          <w:p w:rsidR="006721A1" w:rsidRPr="00823C7A" w:rsidRDefault="00707D31" w:rsidP="009B3307">
            <w:pPr>
              <w:jc w:val="both"/>
              <w:rPr>
                <w:rFonts w:ascii="Times New Roman" w:eastAsia="Times New Roman" w:hAnsi="Times New Roman" w:cs="Times New Roman"/>
                <w:sz w:val="20"/>
                <w:szCs w:val="20"/>
              </w:rPr>
            </w:pPr>
            <w:r>
              <w:rPr>
                <w:rFonts w:ascii="Times New Roman" w:hAnsi="Times New Roman"/>
                <w:sz w:val="20"/>
              </w:rPr>
              <w:t>Aktivnosti koje se odnose na investiranje u ruralnu infrastrukuru sprovode se preko Međunarodnog fonda za razvoj poljoprivrede - IFAD, do 2023. godine. Ovaj program finansira investicije u 7 crnogorskih opština.</w:t>
            </w:r>
          </w:p>
          <w:p w:rsidR="006721A1" w:rsidRPr="00823C7A" w:rsidRDefault="00707D31" w:rsidP="009B3307">
            <w:pPr>
              <w:jc w:val="both"/>
              <w:rPr>
                <w:rFonts w:ascii="Times New Roman" w:eastAsia="Times New Roman" w:hAnsi="Times New Roman" w:cs="Times New Roman"/>
                <w:sz w:val="20"/>
                <w:szCs w:val="20"/>
              </w:rPr>
            </w:pPr>
            <w:r>
              <w:rPr>
                <w:rFonts w:ascii="Times New Roman" w:hAnsi="Times New Roman"/>
                <w:sz w:val="20"/>
              </w:rPr>
              <w:t>Nacionalni program podržava i finansira pojedinačne zaht</w:t>
            </w:r>
            <w:r w:rsidR="00C646CD">
              <w:rPr>
                <w:rFonts w:ascii="Times New Roman" w:hAnsi="Times New Roman"/>
                <w:sz w:val="20"/>
              </w:rPr>
              <w:t>j</w:t>
            </w:r>
            <w:r>
              <w:rPr>
                <w:rFonts w:ascii="Times New Roman" w:hAnsi="Times New Roman"/>
                <w:sz w:val="20"/>
              </w:rPr>
              <w:t>eve poljoprivrednih proizvođača ili grupa poljoprivrednih proizvođača u saradnji s lokalnim samoupravama. Ove aplikacije za podršku odnose se na privatnu imovinu poljoprivrednih proizvođača, odnosno na investicije račišćavanje puteva i rješavanja vodosnabdijevanja pojedinaca su prihvatljive.</w:t>
            </w:r>
          </w:p>
          <w:p w:rsidR="006721A1" w:rsidRPr="00823C7A" w:rsidRDefault="00707D31" w:rsidP="009B3307">
            <w:pPr>
              <w:jc w:val="both"/>
              <w:rPr>
                <w:rFonts w:ascii="Times New Roman" w:eastAsia="Times New Roman" w:hAnsi="Times New Roman" w:cs="Times New Roman"/>
                <w:sz w:val="20"/>
                <w:szCs w:val="20"/>
              </w:rPr>
            </w:pPr>
            <w:r>
              <w:rPr>
                <w:rFonts w:ascii="Times New Roman" w:hAnsi="Times New Roman"/>
                <w:sz w:val="20"/>
              </w:rPr>
              <w:t>IPARD III program podržaće samo one investicije za koje je podnijet zaht</w:t>
            </w:r>
            <w:r w:rsidR="00C646CD">
              <w:rPr>
                <w:rFonts w:ascii="Times New Roman" w:hAnsi="Times New Roman"/>
                <w:sz w:val="20"/>
              </w:rPr>
              <w:t>j</w:t>
            </w:r>
            <w:r>
              <w:rPr>
                <w:rFonts w:ascii="Times New Roman" w:hAnsi="Times New Roman"/>
                <w:sz w:val="20"/>
              </w:rPr>
              <w:t xml:space="preserve">ev u skladu s mjerom </w:t>
            </w:r>
            <w:r w:rsidR="00965141">
              <w:rPr>
                <w:rFonts w:ascii="Times New Roman" w:hAnsi="Times New Roman"/>
                <w:sz w:val="20"/>
              </w:rPr>
              <w:t>„</w:t>
            </w:r>
            <w:r>
              <w:rPr>
                <w:rFonts w:ascii="Times New Roman" w:hAnsi="Times New Roman"/>
                <w:sz w:val="20"/>
              </w:rPr>
              <w:t>Investicije u ruralnu javnu infrastrukturu</w:t>
            </w:r>
            <w:r w:rsidR="00965141">
              <w:rPr>
                <w:rFonts w:ascii="Times New Roman" w:hAnsi="Times New Roman"/>
                <w:sz w:val="20"/>
              </w:rPr>
              <w:t>“</w:t>
            </w:r>
            <w:r>
              <w:rPr>
                <w:rFonts w:ascii="Times New Roman" w:hAnsi="Times New Roman"/>
                <w:sz w:val="20"/>
              </w:rPr>
              <w:t xml:space="preserve"> i postupkom nabavki i implementacije investicija u skladu s pravilima. Podržaće se samo investicije od javnog interesa, odnosno putevi i sistemi za vodosnabdijevanje koji se ne nalaze na privatnom zemljištu, koji će ostati pod upravljanjem krajnjeg korisnika nakon završetka investicije.</w:t>
            </w:r>
          </w:p>
        </w:tc>
      </w:tr>
      <w:tr w:rsidR="006721A1" w:rsidRPr="00823C7A" w:rsidTr="00E23C63">
        <w:trPr>
          <w:trHeight w:val="373"/>
        </w:trPr>
        <w:tc>
          <w:tcPr>
            <w:tcW w:w="2185" w:type="dxa"/>
            <w:shd w:val="clear" w:color="auto" w:fill="auto"/>
            <w:vAlign w:val="center"/>
          </w:tcPr>
          <w:p w:rsidR="006721A1" w:rsidRPr="00823C7A" w:rsidRDefault="00707D31">
            <w:pPr>
              <w:rPr>
                <w:rFonts w:ascii="Times New Roman" w:eastAsia="Times New Roman" w:hAnsi="Times New Roman" w:cs="Times New Roman"/>
                <w:sz w:val="20"/>
                <w:szCs w:val="20"/>
              </w:rPr>
            </w:pPr>
            <w:r>
              <w:rPr>
                <w:rFonts w:ascii="Times New Roman" w:hAnsi="Times New Roman"/>
                <w:sz w:val="20"/>
              </w:rPr>
              <w:t xml:space="preserve">Zasnivanje i zaštita šuma </w:t>
            </w:r>
          </w:p>
        </w:tc>
        <w:tc>
          <w:tcPr>
            <w:tcW w:w="7437" w:type="dxa"/>
            <w:vMerge w:val="restart"/>
            <w:shd w:val="clear" w:color="auto" w:fill="auto"/>
            <w:tcMar>
              <w:left w:w="57" w:type="dxa"/>
              <w:right w:w="57" w:type="dxa"/>
            </w:tcMar>
            <w:vAlign w:val="center"/>
          </w:tcPr>
          <w:p w:rsidR="006721A1" w:rsidRPr="00823C7A" w:rsidRDefault="00707D31" w:rsidP="009B3307">
            <w:pPr>
              <w:tabs>
                <w:tab w:val="left" w:pos="6318"/>
              </w:tabs>
              <w:jc w:val="both"/>
              <w:rPr>
                <w:rFonts w:ascii="Times New Roman" w:eastAsia="Times New Roman" w:hAnsi="Times New Roman" w:cs="Times New Roman"/>
                <w:sz w:val="20"/>
                <w:szCs w:val="20"/>
              </w:rPr>
            </w:pPr>
            <w:r>
              <w:rPr>
                <w:rFonts w:ascii="Times New Roman" w:hAnsi="Times New Roman"/>
                <w:sz w:val="20"/>
              </w:rPr>
              <w:t xml:space="preserve">Razgraničenje će se utvrditi u budućem programiranju intervencija u drugim oblastima IPA politike, čime će se osigurati izbjegavanje preklapanja </w:t>
            </w:r>
            <w:r w:rsidR="00484933">
              <w:rPr>
                <w:rFonts w:ascii="Times New Roman" w:hAnsi="Times New Roman"/>
                <w:sz w:val="20"/>
              </w:rPr>
              <w:t>podrške</w:t>
            </w:r>
            <w:r>
              <w:rPr>
                <w:rFonts w:ascii="Times New Roman" w:hAnsi="Times New Roman"/>
                <w:sz w:val="20"/>
              </w:rPr>
              <w:t>.</w:t>
            </w:r>
          </w:p>
        </w:tc>
      </w:tr>
      <w:tr w:rsidR="006721A1" w:rsidRPr="00823C7A" w:rsidTr="00E23C63">
        <w:trPr>
          <w:trHeight w:val="373"/>
        </w:trPr>
        <w:tc>
          <w:tcPr>
            <w:tcW w:w="2185" w:type="dxa"/>
            <w:shd w:val="clear" w:color="auto" w:fill="auto"/>
            <w:vAlign w:val="center"/>
          </w:tcPr>
          <w:p w:rsidR="006721A1" w:rsidRPr="00823C7A" w:rsidRDefault="00707D31">
            <w:pPr>
              <w:rPr>
                <w:rFonts w:ascii="Times New Roman" w:eastAsia="Times New Roman" w:hAnsi="Times New Roman" w:cs="Times New Roman"/>
                <w:sz w:val="20"/>
                <w:szCs w:val="20"/>
              </w:rPr>
            </w:pPr>
            <w:r>
              <w:rPr>
                <w:rFonts w:ascii="Times New Roman" w:hAnsi="Times New Roman"/>
                <w:sz w:val="20"/>
              </w:rPr>
              <w:t>Investicije u ruralni turizam</w:t>
            </w:r>
          </w:p>
        </w:tc>
        <w:tc>
          <w:tcPr>
            <w:tcW w:w="7437" w:type="dxa"/>
            <w:vMerge/>
            <w:shd w:val="clear" w:color="auto" w:fill="auto"/>
            <w:tcMar>
              <w:left w:w="57" w:type="dxa"/>
              <w:right w:w="57" w:type="dxa"/>
            </w:tcMar>
            <w:vAlign w:val="center"/>
          </w:tcPr>
          <w:p w:rsidR="006721A1" w:rsidRPr="00823C7A" w:rsidRDefault="006721A1" w:rsidP="009B3307">
            <w:pPr>
              <w:widowControl w:val="0"/>
              <w:spacing w:line="276" w:lineRule="auto"/>
              <w:rPr>
                <w:rFonts w:ascii="Times New Roman" w:eastAsia="Times New Roman" w:hAnsi="Times New Roman" w:cs="Times New Roman"/>
                <w:sz w:val="20"/>
                <w:szCs w:val="20"/>
              </w:rPr>
            </w:pPr>
          </w:p>
        </w:tc>
      </w:tr>
      <w:tr w:rsidR="006721A1" w:rsidRPr="00823C7A" w:rsidTr="00E23C63">
        <w:trPr>
          <w:trHeight w:val="373"/>
        </w:trPr>
        <w:tc>
          <w:tcPr>
            <w:tcW w:w="2185" w:type="dxa"/>
            <w:shd w:val="clear" w:color="auto" w:fill="auto"/>
            <w:vAlign w:val="center"/>
          </w:tcPr>
          <w:p w:rsidR="006721A1" w:rsidRPr="00823C7A" w:rsidRDefault="00707D31">
            <w:pPr>
              <w:rPr>
                <w:rFonts w:ascii="Times New Roman" w:eastAsia="Times New Roman" w:hAnsi="Times New Roman" w:cs="Times New Roman"/>
                <w:sz w:val="20"/>
                <w:szCs w:val="20"/>
              </w:rPr>
            </w:pPr>
            <w:r>
              <w:rPr>
                <w:rFonts w:ascii="Times New Roman" w:hAnsi="Times New Roman"/>
                <w:sz w:val="20"/>
              </w:rPr>
              <w:t xml:space="preserve">Investicije u proizvodnju </w:t>
            </w:r>
            <w:r w:rsidR="005945FF">
              <w:rPr>
                <w:rFonts w:ascii="Times New Roman" w:hAnsi="Times New Roman"/>
                <w:sz w:val="20"/>
              </w:rPr>
              <w:t>energije iz obnovljivih izvora</w:t>
            </w:r>
          </w:p>
        </w:tc>
        <w:tc>
          <w:tcPr>
            <w:tcW w:w="7437" w:type="dxa"/>
            <w:vMerge/>
            <w:shd w:val="clear" w:color="auto" w:fill="auto"/>
            <w:tcMar>
              <w:left w:w="57" w:type="dxa"/>
              <w:right w:w="57" w:type="dxa"/>
            </w:tcMar>
            <w:vAlign w:val="center"/>
          </w:tcPr>
          <w:p w:rsidR="006721A1" w:rsidRPr="00823C7A" w:rsidRDefault="006721A1" w:rsidP="009B3307">
            <w:pPr>
              <w:widowControl w:val="0"/>
              <w:spacing w:line="276" w:lineRule="auto"/>
              <w:rPr>
                <w:rFonts w:ascii="Times New Roman" w:eastAsia="Times New Roman" w:hAnsi="Times New Roman" w:cs="Times New Roman"/>
                <w:sz w:val="20"/>
                <w:szCs w:val="20"/>
              </w:rPr>
            </w:pPr>
          </w:p>
        </w:tc>
      </w:tr>
      <w:tr w:rsidR="006721A1" w:rsidRPr="00823C7A" w:rsidTr="00E23C63">
        <w:trPr>
          <w:trHeight w:val="373"/>
        </w:trPr>
        <w:tc>
          <w:tcPr>
            <w:tcW w:w="2185" w:type="dxa"/>
            <w:tcBorders>
              <w:bottom w:val="single" w:sz="4" w:space="0" w:color="000000"/>
            </w:tcBorders>
            <w:shd w:val="clear" w:color="auto" w:fill="auto"/>
            <w:vAlign w:val="center"/>
          </w:tcPr>
          <w:p w:rsidR="006721A1" w:rsidRPr="00823C7A" w:rsidRDefault="00707D31">
            <w:pPr>
              <w:rPr>
                <w:rFonts w:ascii="Times New Roman" w:eastAsia="Times New Roman" w:hAnsi="Times New Roman" w:cs="Times New Roman"/>
                <w:sz w:val="20"/>
                <w:szCs w:val="20"/>
              </w:rPr>
            </w:pPr>
            <w:r>
              <w:rPr>
                <w:rFonts w:ascii="Times New Roman" w:hAnsi="Times New Roman"/>
                <w:sz w:val="20"/>
              </w:rPr>
              <w:t>Ostale investicije u ruralnim područjima</w:t>
            </w:r>
          </w:p>
        </w:tc>
        <w:tc>
          <w:tcPr>
            <w:tcW w:w="7437" w:type="dxa"/>
            <w:vMerge/>
            <w:shd w:val="clear" w:color="auto" w:fill="auto"/>
            <w:tcMar>
              <w:left w:w="57" w:type="dxa"/>
              <w:right w:w="57" w:type="dxa"/>
            </w:tcMar>
            <w:vAlign w:val="center"/>
          </w:tcPr>
          <w:p w:rsidR="006721A1" w:rsidRPr="00823C7A" w:rsidRDefault="006721A1" w:rsidP="009B3307">
            <w:pPr>
              <w:widowControl w:val="0"/>
              <w:spacing w:line="276" w:lineRule="auto"/>
              <w:rPr>
                <w:rFonts w:ascii="Times New Roman" w:eastAsia="Times New Roman" w:hAnsi="Times New Roman" w:cs="Times New Roman"/>
                <w:sz w:val="20"/>
                <w:szCs w:val="20"/>
              </w:rPr>
            </w:pPr>
          </w:p>
        </w:tc>
      </w:tr>
    </w:tbl>
    <w:p w:rsidR="006721A1" w:rsidRPr="00E17434" w:rsidRDefault="006721A1">
      <w:pPr>
        <w:ind w:left="360"/>
        <w:jc w:val="both"/>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Okvirni sporazum između Vlade Crne Gore i Evropske komisije utvrdio je pravila za saradnju u vezi sa finansijskom pomoći Evropske komisije Crnoj Gori u okviru implementacije pomoći u okviru IPA II (</w:t>
      </w:r>
      <w:r w:rsidR="00965141">
        <w:rPr>
          <w:rFonts w:ascii="Times New Roman" w:hAnsi="Times New Roman"/>
          <w:sz w:val="22"/>
        </w:rPr>
        <w:t>„</w:t>
      </w:r>
      <w:r>
        <w:rPr>
          <w:rFonts w:ascii="Times New Roman" w:hAnsi="Times New Roman"/>
          <w:sz w:val="22"/>
        </w:rPr>
        <w:t>Službeni list Crne Gore</w:t>
      </w:r>
      <w:r w:rsidR="00965141">
        <w:rPr>
          <w:rFonts w:ascii="Times New Roman" w:hAnsi="Times New Roman"/>
          <w:sz w:val="22"/>
        </w:rPr>
        <w:t>“</w:t>
      </w:r>
      <w:r>
        <w:rPr>
          <w:rFonts w:ascii="Times New Roman" w:hAnsi="Times New Roman"/>
          <w:sz w:val="22"/>
        </w:rPr>
        <w:t xml:space="preserve">, Međunarodni sporazumi, br. 05/15, potpisan 14. maja 2015. godine). </w:t>
      </w:r>
    </w:p>
    <w:p w:rsidR="00C779BD" w:rsidRPr="00E17434" w:rsidRDefault="00C779BD" w:rsidP="00C779BD">
      <w:pPr>
        <w:jc w:val="both"/>
        <w:rPr>
          <w:rFonts w:ascii="Times New Roman" w:eastAsia="Times New Roman" w:hAnsi="Times New Roman" w:cs="Times New Roman"/>
          <w:sz w:val="22"/>
          <w:szCs w:val="22"/>
        </w:rPr>
      </w:pPr>
      <w:r>
        <w:rPr>
          <w:rFonts w:ascii="Times New Roman" w:hAnsi="Times New Roman"/>
          <w:sz w:val="22"/>
        </w:rPr>
        <w:t>U skladu sa zahtjevima člana 10 Finansijskog sporazuma i člana 6 Sektorskog sporazuma, sljedeća tijela su odgovorna za IPA podršku u Crnoj Gori:</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a) Nacionalni IPA koordinator (NIPAC),</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b) Nacionalni službenik za ovjeravanje (NAO),</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c) Upravljačku strukturu, koju čini Kancelarija za podršku NAO i Računovodstveno tijelo (AB),</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d) Operativnu strukturu za program ruralnog razvoja koju čini </w:t>
      </w:r>
      <w:r w:rsidR="0088436D">
        <w:rPr>
          <w:rFonts w:ascii="Times New Roman" w:hAnsi="Times New Roman"/>
          <w:sz w:val="22"/>
        </w:rPr>
        <w:t xml:space="preserve">IPARD </w:t>
      </w:r>
      <w:r>
        <w:rPr>
          <w:rFonts w:ascii="Times New Roman" w:hAnsi="Times New Roman"/>
          <w:sz w:val="22"/>
        </w:rPr>
        <w:t>Upravljačko tijelo/Direktorat za ruralni razvoj i</w:t>
      </w:r>
      <w:r w:rsidR="005945FF">
        <w:rPr>
          <w:rFonts w:ascii="Times New Roman" w:hAnsi="Times New Roman"/>
          <w:sz w:val="22"/>
        </w:rPr>
        <w:t>)</w:t>
      </w:r>
      <w:r>
        <w:rPr>
          <w:rFonts w:ascii="Times New Roman" w:hAnsi="Times New Roman"/>
          <w:sz w:val="22"/>
        </w:rPr>
        <w:t xml:space="preserve"> IPARD </w:t>
      </w:r>
      <w:r w:rsidR="00300317">
        <w:rPr>
          <w:rFonts w:ascii="Times New Roman" w:hAnsi="Times New Roman"/>
          <w:sz w:val="22"/>
        </w:rPr>
        <w:t>Agencija</w:t>
      </w:r>
      <w:r>
        <w:rPr>
          <w:rFonts w:ascii="Times New Roman" w:hAnsi="Times New Roman"/>
          <w:sz w:val="22"/>
        </w:rPr>
        <w:t>/Direktorat za plaćanja,</w:t>
      </w:r>
    </w:p>
    <w:p w:rsidR="006721A1" w:rsidRPr="00E17434" w:rsidRDefault="003C372F" w:rsidP="00700CE2">
      <w:pPr>
        <w:spacing w:after="240"/>
        <w:jc w:val="both"/>
        <w:rPr>
          <w:rFonts w:ascii="Times New Roman" w:eastAsia="Times New Roman" w:hAnsi="Times New Roman" w:cs="Times New Roman"/>
          <w:sz w:val="22"/>
          <w:szCs w:val="22"/>
        </w:rPr>
      </w:pPr>
      <w:r>
        <w:rPr>
          <w:rFonts w:ascii="Times New Roman" w:hAnsi="Times New Roman"/>
          <w:sz w:val="22"/>
        </w:rPr>
        <w:t>f) Revizorsko tijelo.</w:t>
      </w:r>
    </w:p>
    <w:p w:rsidR="006721A1" w:rsidRPr="00E17434" w:rsidRDefault="00707D31" w:rsidP="00700CE2">
      <w:pPr>
        <w:spacing w:after="240"/>
        <w:jc w:val="both"/>
        <w:rPr>
          <w:rFonts w:ascii="Times New Roman" w:eastAsia="Times New Roman" w:hAnsi="Times New Roman" w:cs="Times New Roman"/>
          <w:sz w:val="22"/>
          <w:szCs w:val="22"/>
        </w:rPr>
      </w:pPr>
      <w:bookmarkStart w:id="1046" w:name="_heading=h.u8tczi"/>
      <w:bookmarkEnd w:id="1046"/>
      <w:r>
        <w:rPr>
          <w:rFonts w:ascii="Times New Roman" w:hAnsi="Times New Roman"/>
          <w:sz w:val="22"/>
        </w:rPr>
        <w:t xml:space="preserve">Imenovanje svih relevantnih organa i kratak opis upravljačke i kontrolne strukture (NIIPAC, NAO, MA, IPARD </w:t>
      </w:r>
      <w:r w:rsidR="00300317">
        <w:rPr>
          <w:rFonts w:ascii="Times New Roman" w:hAnsi="Times New Roman"/>
          <w:sz w:val="22"/>
        </w:rPr>
        <w:t>Agencija</w:t>
      </w:r>
      <w:r>
        <w:rPr>
          <w:rFonts w:ascii="Times New Roman" w:hAnsi="Times New Roman"/>
          <w:sz w:val="22"/>
        </w:rPr>
        <w:t xml:space="preserve">/Direktorat za plaćanja i Revizorsko tijelo) </w:t>
      </w:r>
    </w:p>
    <w:p w:rsidR="006721A1" w:rsidRPr="00421BC0" w:rsidRDefault="00707D31">
      <w:pPr>
        <w:jc w:val="center"/>
        <w:rPr>
          <w:rFonts w:ascii="Times New Roman" w:eastAsia="Times New Roman" w:hAnsi="Times New Roman" w:cs="Times New Roman"/>
          <w:sz w:val="20"/>
          <w:szCs w:val="20"/>
        </w:rPr>
      </w:pPr>
      <w:r w:rsidRPr="00421BC0">
        <w:rPr>
          <w:rFonts w:ascii="Times New Roman" w:hAnsi="Times New Roman"/>
          <w:i/>
          <w:sz w:val="20"/>
          <w:szCs w:val="20"/>
        </w:rPr>
        <w:t>Tabela 7</w:t>
      </w:r>
      <w:r w:rsidR="00673F2A">
        <w:rPr>
          <w:rFonts w:ascii="Times New Roman" w:hAnsi="Times New Roman"/>
          <w:i/>
          <w:sz w:val="20"/>
          <w:szCs w:val="20"/>
        </w:rPr>
        <w:t>3</w:t>
      </w:r>
      <w:r w:rsidRPr="00421BC0">
        <w:rPr>
          <w:rFonts w:ascii="Times New Roman" w:hAnsi="Times New Roman"/>
          <w:i/>
          <w:sz w:val="20"/>
          <w:szCs w:val="20"/>
        </w:rPr>
        <w:t>: Odgovorna tijela za IPA podršku u Crnoj Gori</w:t>
      </w: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506"/>
        <w:gridCol w:w="1201"/>
        <w:gridCol w:w="1158"/>
        <w:gridCol w:w="1350"/>
        <w:gridCol w:w="990"/>
        <w:gridCol w:w="3417"/>
      </w:tblGrid>
      <w:tr w:rsidR="006721A1" w:rsidRPr="00E17434" w:rsidTr="00421BC0">
        <w:trPr>
          <w:trHeight w:val="1480"/>
        </w:trPr>
        <w:tc>
          <w:tcPr>
            <w:tcW w:w="1506" w:type="dxa"/>
            <w:tcBorders>
              <w:bottom w:val="single" w:sz="4" w:space="0" w:color="000000"/>
            </w:tcBorders>
            <w:shd w:val="clear" w:color="auto" w:fill="auto"/>
            <w:vAlign w:val="center"/>
          </w:tcPr>
          <w:p w:rsidR="006721A1" w:rsidRPr="00E17434" w:rsidRDefault="00707D31" w:rsidP="009B3307">
            <w:pPr>
              <w:tabs>
                <w:tab w:val="left" w:pos="1185"/>
              </w:tabs>
              <w:jc w:val="center"/>
              <w:rPr>
                <w:rFonts w:ascii="Times New Roman" w:eastAsia="Times New Roman" w:hAnsi="Times New Roman" w:cs="Times New Roman"/>
                <w:sz w:val="16"/>
                <w:szCs w:val="16"/>
              </w:rPr>
            </w:pPr>
            <w:r>
              <w:rPr>
                <w:rFonts w:ascii="Times New Roman" w:hAnsi="Times New Roman"/>
                <w:sz w:val="16"/>
              </w:rPr>
              <w:t>Vrsta funkcije</w:t>
            </w:r>
          </w:p>
        </w:tc>
        <w:tc>
          <w:tcPr>
            <w:tcW w:w="1201" w:type="dxa"/>
            <w:tcBorders>
              <w:bottom w:val="single" w:sz="4" w:space="0" w:color="000000"/>
            </w:tcBorders>
            <w:shd w:val="clear" w:color="auto" w:fill="auto"/>
            <w:vAlign w:val="center"/>
          </w:tcPr>
          <w:p w:rsidR="006721A1" w:rsidRPr="00E17434" w:rsidRDefault="00707D31" w:rsidP="009B3307">
            <w:pPr>
              <w:tabs>
                <w:tab w:val="left" w:pos="1271"/>
              </w:tabs>
              <w:ind w:right="-104"/>
              <w:jc w:val="center"/>
              <w:rPr>
                <w:rFonts w:ascii="Times New Roman" w:eastAsia="Times New Roman" w:hAnsi="Times New Roman" w:cs="Times New Roman"/>
                <w:sz w:val="16"/>
                <w:szCs w:val="16"/>
              </w:rPr>
            </w:pPr>
            <w:r>
              <w:rPr>
                <w:rFonts w:ascii="Times New Roman" w:hAnsi="Times New Roman"/>
                <w:sz w:val="16"/>
              </w:rPr>
              <w:t>Naziv funkcije/</w:t>
            </w:r>
          </w:p>
          <w:p w:rsidR="006721A1" w:rsidRPr="00E17434" w:rsidRDefault="00707D31" w:rsidP="009B3307">
            <w:pPr>
              <w:tabs>
                <w:tab w:val="left" w:pos="1271"/>
              </w:tabs>
              <w:ind w:right="-104"/>
              <w:jc w:val="center"/>
              <w:rPr>
                <w:rFonts w:ascii="Times New Roman" w:eastAsia="Times New Roman" w:hAnsi="Times New Roman" w:cs="Times New Roman"/>
                <w:sz w:val="16"/>
                <w:szCs w:val="16"/>
              </w:rPr>
            </w:pPr>
            <w:r>
              <w:rPr>
                <w:rFonts w:ascii="Times New Roman" w:hAnsi="Times New Roman"/>
                <w:sz w:val="16"/>
              </w:rPr>
              <w:t>tijelo</w:t>
            </w:r>
          </w:p>
          <w:p w:rsidR="006721A1" w:rsidRPr="00E17434" w:rsidRDefault="00707D31" w:rsidP="009B3307">
            <w:pPr>
              <w:tabs>
                <w:tab w:val="left" w:pos="1185"/>
              </w:tabs>
              <w:jc w:val="center"/>
              <w:rPr>
                <w:rFonts w:ascii="Times New Roman" w:eastAsia="Times New Roman" w:hAnsi="Times New Roman" w:cs="Times New Roman"/>
                <w:sz w:val="16"/>
                <w:szCs w:val="16"/>
              </w:rPr>
            </w:pPr>
            <w:r>
              <w:rPr>
                <w:rFonts w:ascii="Times New Roman" w:hAnsi="Times New Roman"/>
                <w:sz w:val="16"/>
              </w:rPr>
              <w:t>odsjeka, odnosno jedinice</w:t>
            </w:r>
          </w:p>
        </w:tc>
        <w:tc>
          <w:tcPr>
            <w:tcW w:w="1158" w:type="dxa"/>
            <w:tcBorders>
              <w:bottom w:val="single" w:sz="4" w:space="0" w:color="000000"/>
            </w:tcBorders>
            <w:shd w:val="clear" w:color="auto" w:fill="auto"/>
            <w:vAlign w:val="center"/>
          </w:tcPr>
          <w:p w:rsidR="006721A1" w:rsidRPr="00E17434" w:rsidRDefault="00707D31" w:rsidP="009B3307">
            <w:pPr>
              <w:tabs>
                <w:tab w:val="left" w:pos="1185"/>
              </w:tabs>
              <w:jc w:val="center"/>
              <w:rPr>
                <w:rFonts w:ascii="Times New Roman" w:eastAsia="Times New Roman" w:hAnsi="Times New Roman" w:cs="Times New Roman"/>
                <w:sz w:val="16"/>
                <w:szCs w:val="16"/>
              </w:rPr>
            </w:pPr>
            <w:r>
              <w:rPr>
                <w:rFonts w:ascii="Times New Roman" w:hAnsi="Times New Roman"/>
                <w:sz w:val="16"/>
              </w:rPr>
              <w:t>Predsjedavajući funkcijom/</w:t>
            </w:r>
          </w:p>
          <w:p w:rsidR="006721A1" w:rsidRPr="00E17434" w:rsidRDefault="00707D31" w:rsidP="009B3307">
            <w:pPr>
              <w:tabs>
                <w:tab w:val="left" w:pos="1185"/>
              </w:tabs>
              <w:jc w:val="center"/>
              <w:rPr>
                <w:rFonts w:ascii="Times New Roman" w:eastAsia="Times New Roman" w:hAnsi="Times New Roman" w:cs="Times New Roman"/>
                <w:sz w:val="16"/>
                <w:szCs w:val="16"/>
              </w:rPr>
            </w:pPr>
            <w:r>
              <w:rPr>
                <w:rFonts w:ascii="Times New Roman" w:hAnsi="Times New Roman"/>
                <w:sz w:val="16"/>
              </w:rPr>
              <w:t>tijelo</w:t>
            </w:r>
          </w:p>
          <w:p w:rsidR="006721A1" w:rsidRPr="00E17434" w:rsidRDefault="00707D31" w:rsidP="009B3307">
            <w:pPr>
              <w:tabs>
                <w:tab w:val="left" w:pos="1185"/>
              </w:tabs>
              <w:jc w:val="center"/>
              <w:rPr>
                <w:rFonts w:ascii="Times New Roman" w:eastAsia="Times New Roman" w:hAnsi="Times New Roman" w:cs="Times New Roman"/>
                <w:sz w:val="16"/>
                <w:szCs w:val="16"/>
              </w:rPr>
            </w:pPr>
            <w:r>
              <w:rPr>
                <w:rFonts w:ascii="Times New Roman" w:hAnsi="Times New Roman"/>
                <w:sz w:val="16"/>
              </w:rPr>
              <w:t>(funkcija ili radno mjesto)</w:t>
            </w:r>
          </w:p>
        </w:tc>
        <w:tc>
          <w:tcPr>
            <w:tcW w:w="1350" w:type="dxa"/>
            <w:tcBorders>
              <w:bottom w:val="single" w:sz="4" w:space="0" w:color="000000"/>
            </w:tcBorders>
            <w:shd w:val="clear" w:color="auto" w:fill="auto"/>
            <w:vAlign w:val="center"/>
          </w:tcPr>
          <w:p w:rsidR="006721A1" w:rsidRPr="00E17434" w:rsidRDefault="00707D31" w:rsidP="009B3307">
            <w:pPr>
              <w:tabs>
                <w:tab w:val="left" w:pos="1185"/>
              </w:tabs>
              <w:jc w:val="center"/>
              <w:rPr>
                <w:rFonts w:ascii="Times New Roman" w:eastAsia="Times New Roman" w:hAnsi="Times New Roman" w:cs="Times New Roman"/>
                <w:sz w:val="16"/>
                <w:szCs w:val="16"/>
              </w:rPr>
            </w:pPr>
            <w:r>
              <w:rPr>
                <w:rFonts w:ascii="Times New Roman" w:hAnsi="Times New Roman"/>
                <w:sz w:val="16"/>
              </w:rPr>
              <w:t>Adresa</w:t>
            </w:r>
          </w:p>
        </w:tc>
        <w:tc>
          <w:tcPr>
            <w:tcW w:w="990" w:type="dxa"/>
            <w:tcBorders>
              <w:bottom w:val="single" w:sz="4" w:space="0" w:color="000000"/>
            </w:tcBorders>
            <w:shd w:val="clear" w:color="auto" w:fill="auto"/>
            <w:vAlign w:val="center"/>
          </w:tcPr>
          <w:p w:rsidR="006721A1" w:rsidRPr="00E17434" w:rsidRDefault="00707D31" w:rsidP="009B3307">
            <w:pPr>
              <w:tabs>
                <w:tab w:val="left" w:pos="1185"/>
              </w:tabs>
              <w:jc w:val="center"/>
              <w:rPr>
                <w:rFonts w:ascii="Times New Roman" w:eastAsia="Times New Roman" w:hAnsi="Times New Roman" w:cs="Times New Roman"/>
                <w:sz w:val="16"/>
                <w:szCs w:val="16"/>
              </w:rPr>
            </w:pPr>
            <w:r>
              <w:rPr>
                <w:rFonts w:ascii="Times New Roman" w:hAnsi="Times New Roman"/>
                <w:sz w:val="16"/>
              </w:rPr>
              <w:t>Telefon</w:t>
            </w:r>
          </w:p>
        </w:tc>
        <w:tc>
          <w:tcPr>
            <w:tcW w:w="3417" w:type="dxa"/>
            <w:tcBorders>
              <w:bottom w:val="single" w:sz="4" w:space="0" w:color="000000"/>
            </w:tcBorders>
            <w:shd w:val="clear" w:color="auto" w:fill="auto"/>
            <w:vAlign w:val="center"/>
          </w:tcPr>
          <w:p w:rsidR="006721A1" w:rsidRPr="00E17434" w:rsidRDefault="00707D31" w:rsidP="009B3307">
            <w:pPr>
              <w:tabs>
                <w:tab w:val="left" w:pos="1185"/>
              </w:tabs>
              <w:jc w:val="center"/>
              <w:rPr>
                <w:rFonts w:ascii="Times New Roman" w:eastAsia="Times New Roman" w:hAnsi="Times New Roman" w:cs="Times New Roman"/>
                <w:sz w:val="16"/>
                <w:szCs w:val="16"/>
              </w:rPr>
            </w:pPr>
            <w:r>
              <w:rPr>
                <w:rFonts w:ascii="Times New Roman" w:hAnsi="Times New Roman"/>
                <w:sz w:val="16"/>
              </w:rPr>
              <w:t>e-mail</w:t>
            </w:r>
          </w:p>
        </w:tc>
      </w:tr>
      <w:tr w:rsidR="006721A1" w:rsidRPr="00E17434" w:rsidTr="00421BC0">
        <w:trPr>
          <w:trHeight w:val="30"/>
        </w:trPr>
        <w:tc>
          <w:tcPr>
            <w:tcW w:w="1506" w:type="dxa"/>
            <w:shd w:val="clear" w:color="auto" w:fill="auto"/>
            <w:vAlign w:val="center"/>
          </w:tcPr>
          <w:p w:rsidR="006721A1" w:rsidRPr="00E17434" w:rsidRDefault="00707D31" w:rsidP="009B3307">
            <w:pPr>
              <w:jc w:val="center"/>
              <w:rPr>
                <w:rFonts w:ascii="Times New Roman" w:eastAsia="Times New Roman" w:hAnsi="Times New Roman" w:cs="Times New Roman"/>
                <w:sz w:val="16"/>
                <w:szCs w:val="16"/>
              </w:rPr>
            </w:pPr>
            <w:r>
              <w:rPr>
                <w:rFonts w:ascii="Times New Roman" w:hAnsi="Times New Roman"/>
                <w:sz w:val="16"/>
              </w:rPr>
              <w:t>Koorinaciona funkcija</w:t>
            </w:r>
          </w:p>
        </w:tc>
        <w:tc>
          <w:tcPr>
            <w:tcW w:w="1201" w:type="dxa"/>
            <w:shd w:val="clear" w:color="auto" w:fill="auto"/>
            <w:vAlign w:val="center"/>
          </w:tcPr>
          <w:p w:rsidR="006721A1" w:rsidRPr="00E17434" w:rsidRDefault="00707D31" w:rsidP="009B3307">
            <w:pPr>
              <w:jc w:val="center"/>
              <w:rPr>
                <w:rFonts w:ascii="Times New Roman" w:eastAsia="Times New Roman" w:hAnsi="Times New Roman" w:cs="Times New Roman"/>
                <w:sz w:val="16"/>
                <w:szCs w:val="16"/>
              </w:rPr>
            </w:pPr>
            <w:r>
              <w:rPr>
                <w:rFonts w:ascii="Times New Roman" w:hAnsi="Times New Roman"/>
                <w:sz w:val="16"/>
              </w:rPr>
              <w:t>Nacionalni IPA koordinator (NIPAC)</w:t>
            </w:r>
          </w:p>
        </w:tc>
        <w:tc>
          <w:tcPr>
            <w:tcW w:w="1158" w:type="dxa"/>
            <w:shd w:val="clear" w:color="auto" w:fill="auto"/>
            <w:vAlign w:val="center"/>
          </w:tcPr>
          <w:p w:rsidR="006721A1" w:rsidRPr="00E17434" w:rsidRDefault="00673F2A" w:rsidP="009B3307">
            <w:pPr>
              <w:jc w:val="center"/>
              <w:rPr>
                <w:rFonts w:ascii="Times New Roman" w:eastAsia="Times New Roman" w:hAnsi="Times New Roman" w:cs="Times New Roman"/>
                <w:sz w:val="16"/>
                <w:szCs w:val="16"/>
              </w:rPr>
            </w:pPr>
            <w:r>
              <w:rPr>
                <w:rFonts w:ascii="Times New Roman" w:hAnsi="Times New Roman"/>
                <w:sz w:val="16"/>
              </w:rPr>
              <w:t>Bojan Božović</w:t>
            </w:r>
          </w:p>
        </w:tc>
        <w:tc>
          <w:tcPr>
            <w:tcW w:w="1350" w:type="dxa"/>
            <w:shd w:val="clear" w:color="auto" w:fill="auto"/>
            <w:vAlign w:val="center"/>
          </w:tcPr>
          <w:p w:rsidR="006721A1" w:rsidRPr="00E17434" w:rsidRDefault="00707D31" w:rsidP="009B3307">
            <w:pPr>
              <w:jc w:val="center"/>
              <w:rPr>
                <w:rFonts w:ascii="Times New Roman" w:eastAsia="Times New Roman" w:hAnsi="Times New Roman" w:cs="Times New Roman"/>
                <w:sz w:val="16"/>
                <w:szCs w:val="16"/>
              </w:rPr>
            </w:pPr>
            <w:r>
              <w:rPr>
                <w:rFonts w:ascii="Times New Roman" w:hAnsi="Times New Roman"/>
                <w:sz w:val="16"/>
              </w:rPr>
              <w:t>Bulevar Revolucije 15, Podgorica, Podgorica</w:t>
            </w:r>
          </w:p>
        </w:tc>
        <w:tc>
          <w:tcPr>
            <w:tcW w:w="990" w:type="dxa"/>
            <w:shd w:val="clear" w:color="auto" w:fill="auto"/>
            <w:vAlign w:val="center"/>
          </w:tcPr>
          <w:p w:rsidR="006721A1" w:rsidRPr="00E17434" w:rsidRDefault="00707D31" w:rsidP="009B3307">
            <w:pPr>
              <w:jc w:val="center"/>
              <w:rPr>
                <w:rFonts w:ascii="Times New Roman" w:eastAsia="Times New Roman" w:hAnsi="Times New Roman" w:cs="Times New Roman"/>
                <w:sz w:val="16"/>
                <w:szCs w:val="16"/>
              </w:rPr>
            </w:pPr>
            <w:r>
              <w:rPr>
                <w:rFonts w:ascii="Times New Roman" w:hAnsi="Times New Roman"/>
                <w:sz w:val="16"/>
              </w:rPr>
              <w:t>+382 20 481 301</w:t>
            </w:r>
          </w:p>
        </w:tc>
        <w:tc>
          <w:tcPr>
            <w:tcW w:w="3417" w:type="dxa"/>
            <w:tcBorders>
              <w:bottom w:val="single" w:sz="4" w:space="0" w:color="000000"/>
            </w:tcBorders>
            <w:shd w:val="clear" w:color="auto" w:fill="auto"/>
            <w:vAlign w:val="center"/>
          </w:tcPr>
          <w:p w:rsidR="006721A1" w:rsidRPr="00E17434" w:rsidRDefault="00673F2A" w:rsidP="009B3307">
            <w:pPr>
              <w:jc w:val="center"/>
              <w:rPr>
                <w:rFonts w:ascii="Times New Roman" w:eastAsia="Times New Roman" w:hAnsi="Times New Roman" w:cs="Times New Roman"/>
                <w:sz w:val="16"/>
                <w:szCs w:val="16"/>
              </w:rPr>
            </w:pPr>
            <w:r>
              <w:rPr>
                <w:rFonts w:ascii="Times New Roman" w:hAnsi="Times New Roman"/>
                <w:sz w:val="16"/>
              </w:rPr>
              <w:t>bojan.bozovic</w:t>
            </w:r>
            <w:r w:rsidR="008B6613">
              <w:rPr>
                <w:rFonts w:ascii="Times New Roman" w:hAnsi="Times New Roman"/>
                <w:sz w:val="16"/>
              </w:rPr>
              <w:t>@gsv.gov.me</w:t>
            </w:r>
          </w:p>
        </w:tc>
      </w:tr>
      <w:tr w:rsidR="00955004" w:rsidRPr="00E17434" w:rsidTr="00421BC0">
        <w:trPr>
          <w:trHeight w:val="30"/>
        </w:trPr>
        <w:tc>
          <w:tcPr>
            <w:tcW w:w="1506" w:type="dxa"/>
            <w:tcBorders>
              <w:bottom w:val="single" w:sz="4" w:space="0" w:color="000000"/>
            </w:tcBorders>
            <w:shd w:val="clear" w:color="auto" w:fill="auto"/>
            <w:vAlign w:val="center"/>
          </w:tcPr>
          <w:p w:rsidR="00955004" w:rsidRPr="00E17434" w:rsidRDefault="00955004" w:rsidP="009B3307">
            <w:pPr>
              <w:jc w:val="center"/>
              <w:rPr>
                <w:rFonts w:ascii="Times New Roman" w:eastAsia="Times New Roman" w:hAnsi="Times New Roman" w:cs="Times New Roman"/>
                <w:sz w:val="16"/>
                <w:szCs w:val="16"/>
              </w:rPr>
            </w:pPr>
            <w:r>
              <w:rPr>
                <w:rFonts w:ascii="Times New Roman" w:hAnsi="Times New Roman"/>
                <w:sz w:val="16"/>
              </w:rPr>
              <w:t>Sertifikaciona funkcija</w:t>
            </w:r>
          </w:p>
        </w:tc>
        <w:tc>
          <w:tcPr>
            <w:tcW w:w="1201" w:type="dxa"/>
            <w:tcBorders>
              <w:bottom w:val="single" w:sz="4" w:space="0" w:color="000000"/>
            </w:tcBorders>
            <w:shd w:val="clear" w:color="auto" w:fill="auto"/>
            <w:vAlign w:val="center"/>
          </w:tcPr>
          <w:p w:rsidR="00955004" w:rsidRPr="00E17434" w:rsidRDefault="00955004" w:rsidP="009B3307">
            <w:pPr>
              <w:jc w:val="center"/>
              <w:rPr>
                <w:rFonts w:ascii="Times New Roman" w:eastAsia="Times New Roman" w:hAnsi="Times New Roman" w:cs="Times New Roman"/>
                <w:sz w:val="16"/>
                <w:szCs w:val="16"/>
              </w:rPr>
            </w:pPr>
            <w:r>
              <w:rPr>
                <w:rFonts w:ascii="Times New Roman" w:hAnsi="Times New Roman"/>
                <w:sz w:val="16"/>
              </w:rPr>
              <w:t>Nacionalni službenik za ovjeravanje (NAO)</w:t>
            </w:r>
          </w:p>
        </w:tc>
        <w:tc>
          <w:tcPr>
            <w:tcW w:w="1158" w:type="dxa"/>
            <w:tcBorders>
              <w:bottom w:val="single" w:sz="4" w:space="0" w:color="000000"/>
            </w:tcBorders>
            <w:shd w:val="clear" w:color="auto" w:fill="auto"/>
            <w:vAlign w:val="center"/>
          </w:tcPr>
          <w:p w:rsidR="00955004" w:rsidRPr="00E17434" w:rsidRDefault="00673F2A" w:rsidP="00700CE2">
            <w:pPr>
              <w:jc w:val="center"/>
              <w:rPr>
                <w:rFonts w:ascii="Times New Roman" w:eastAsia="Times New Roman" w:hAnsi="Times New Roman" w:cs="Times New Roman"/>
                <w:sz w:val="16"/>
                <w:szCs w:val="16"/>
              </w:rPr>
            </w:pPr>
            <w:r>
              <w:rPr>
                <w:rFonts w:ascii="Times New Roman" w:hAnsi="Times New Roman"/>
                <w:sz w:val="16"/>
              </w:rPr>
              <w:t xml:space="preserve"> Milica Adžić</w:t>
            </w:r>
          </w:p>
        </w:tc>
        <w:tc>
          <w:tcPr>
            <w:tcW w:w="1350" w:type="dxa"/>
            <w:tcBorders>
              <w:bottom w:val="single" w:sz="4" w:space="0" w:color="000000"/>
            </w:tcBorders>
            <w:shd w:val="clear" w:color="auto" w:fill="auto"/>
            <w:vAlign w:val="center"/>
          </w:tcPr>
          <w:p w:rsidR="00955004" w:rsidRPr="00E17434" w:rsidRDefault="00955004" w:rsidP="00700C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Stanka Dragojevića 2, 81000 Podgorica</w:t>
            </w:r>
          </w:p>
        </w:tc>
        <w:tc>
          <w:tcPr>
            <w:tcW w:w="990" w:type="dxa"/>
            <w:tcBorders>
              <w:bottom w:val="single" w:sz="4" w:space="0" w:color="000000"/>
            </w:tcBorders>
            <w:shd w:val="clear" w:color="auto" w:fill="auto"/>
            <w:vAlign w:val="center"/>
          </w:tcPr>
          <w:p w:rsidR="00955004" w:rsidRPr="00E17434" w:rsidRDefault="00955004" w:rsidP="00700C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+382 20 225 910</w:t>
            </w:r>
          </w:p>
        </w:tc>
        <w:tc>
          <w:tcPr>
            <w:tcW w:w="3417" w:type="dxa"/>
            <w:tcBorders>
              <w:bottom w:val="single" w:sz="4" w:space="0" w:color="000000"/>
            </w:tcBorders>
            <w:shd w:val="clear" w:color="auto" w:fill="auto"/>
            <w:vAlign w:val="center"/>
          </w:tcPr>
          <w:p w:rsidR="00955004" w:rsidRPr="00E17434" w:rsidRDefault="00673F2A" w:rsidP="00700CE2">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milica.adzic</w:t>
            </w:r>
            <w:r w:rsidR="00955004">
              <w:rPr>
                <w:rFonts w:ascii="Times New Roman" w:eastAsia="Times New Roman" w:hAnsi="Times New Roman" w:cs="Times New Roman"/>
                <w:sz w:val="16"/>
                <w:szCs w:val="16"/>
              </w:rPr>
              <w:t>@mif.gov.me</w:t>
            </w:r>
          </w:p>
        </w:tc>
      </w:tr>
      <w:tr w:rsidR="006721A1" w:rsidRPr="00E17434" w:rsidTr="00421BC0">
        <w:trPr>
          <w:trHeight w:val="30"/>
        </w:trPr>
        <w:tc>
          <w:tcPr>
            <w:tcW w:w="1506" w:type="dxa"/>
            <w:tcBorders>
              <w:bottom w:val="single" w:sz="4" w:space="0" w:color="000000"/>
            </w:tcBorders>
            <w:shd w:val="clear" w:color="auto" w:fill="auto"/>
            <w:vAlign w:val="center"/>
          </w:tcPr>
          <w:p w:rsidR="006721A1" w:rsidRPr="00E17434" w:rsidRDefault="00707D31" w:rsidP="009B3307">
            <w:pPr>
              <w:jc w:val="center"/>
              <w:rPr>
                <w:rFonts w:ascii="Times New Roman" w:eastAsia="Times New Roman" w:hAnsi="Times New Roman" w:cs="Times New Roman"/>
                <w:sz w:val="16"/>
                <w:szCs w:val="16"/>
              </w:rPr>
            </w:pPr>
            <w:r>
              <w:rPr>
                <w:rFonts w:ascii="Times New Roman" w:hAnsi="Times New Roman"/>
                <w:sz w:val="16"/>
              </w:rPr>
              <w:t>Finansijska funkcija</w:t>
            </w:r>
          </w:p>
        </w:tc>
        <w:tc>
          <w:tcPr>
            <w:tcW w:w="1201" w:type="dxa"/>
            <w:tcBorders>
              <w:bottom w:val="single" w:sz="4" w:space="0" w:color="000000"/>
            </w:tcBorders>
            <w:shd w:val="clear" w:color="auto" w:fill="auto"/>
            <w:vAlign w:val="center"/>
          </w:tcPr>
          <w:p w:rsidR="006721A1" w:rsidRPr="00E17434" w:rsidRDefault="00955004" w:rsidP="009B3307">
            <w:pPr>
              <w:jc w:val="center"/>
              <w:rPr>
                <w:rFonts w:ascii="Times New Roman" w:eastAsia="Times New Roman" w:hAnsi="Times New Roman" w:cs="Times New Roman"/>
                <w:sz w:val="16"/>
                <w:szCs w:val="16"/>
              </w:rPr>
            </w:pPr>
            <w:r w:rsidRPr="00955004">
              <w:rPr>
                <w:rFonts w:ascii="Times New Roman" w:hAnsi="Times New Roman"/>
                <w:sz w:val="16"/>
              </w:rPr>
              <w:t>Upravljačka struktura (Nacionalni fond + kancelarija za podršku NAO)</w:t>
            </w:r>
          </w:p>
        </w:tc>
        <w:tc>
          <w:tcPr>
            <w:tcW w:w="1158" w:type="dxa"/>
            <w:tcBorders>
              <w:bottom w:val="single" w:sz="4" w:space="0" w:color="000000"/>
            </w:tcBorders>
            <w:shd w:val="clear" w:color="auto" w:fill="auto"/>
            <w:vAlign w:val="center"/>
          </w:tcPr>
          <w:p w:rsidR="006721A1" w:rsidRPr="00E17434" w:rsidRDefault="00342D5F" w:rsidP="00262DE4">
            <w:pPr>
              <w:jc w:val="center"/>
              <w:rPr>
                <w:rFonts w:ascii="Times New Roman" w:eastAsia="Times New Roman" w:hAnsi="Times New Roman" w:cs="Times New Roman"/>
                <w:sz w:val="16"/>
                <w:szCs w:val="16"/>
              </w:rPr>
            </w:pPr>
            <w:r>
              <w:rPr>
                <w:rFonts w:ascii="Times New Roman" w:hAnsi="Times New Roman"/>
                <w:sz w:val="16"/>
              </w:rPr>
              <w:t>Velibor Damjanović</w:t>
            </w:r>
          </w:p>
        </w:tc>
        <w:tc>
          <w:tcPr>
            <w:tcW w:w="1350" w:type="dxa"/>
            <w:tcBorders>
              <w:bottom w:val="single" w:sz="4" w:space="0" w:color="000000"/>
            </w:tcBorders>
            <w:shd w:val="clear" w:color="auto" w:fill="auto"/>
            <w:vAlign w:val="center"/>
          </w:tcPr>
          <w:p w:rsidR="006721A1" w:rsidRPr="00E17434" w:rsidRDefault="00707D31" w:rsidP="009B3307">
            <w:pPr>
              <w:jc w:val="center"/>
              <w:rPr>
                <w:rFonts w:ascii="Times New Roman" w:eastAsia="Times New Roman" w:hAnsi="Times New Roman" w:cs="Times New Roman"/>
                <w:sz w:val="16"/>
                <w:szCs w:val="16"/>
              </w:rPr>
            </w:pPr>
            <w:r>
              <w:rPr>
                <w:rFonts w:ascii="Times New Roman" w:hAnsi="Times New Roman"/>
                <w:sz w:val="16"/>
              </w:rPr>
              <w:t>Bulevar Mihaila Lalića 1, 81000 Podgorica</w:t>
            </w:r>
          </w:p>
        </w:tc>
        <w:tc>
          <w:tcPr>
            <w:tcW w:w="990" w:type="dxa"/>
            <w:tcBorders>
              <w:bottom w:val="single" w:sz="4" w:space="0" w:color="000000"/>
            </w:tcBorders>
            <w:shd w:val="clear" w:color="auto" w:fill="auto"/>
            <w:vAlign w:val="center"/>
          </w:tcPr>
          <w:p w:rsidR="006721A1" w:rsidRPr="00E17434" w:rsidRDefault="00707D31" w:rsidP="009B3307">
            <w:pPr>
              <w:jc w:val="center"/>
              <w:rPr>
                <w:rFonts w:ascii="Times New Roman" w:eastAsia="Times New Roman" w:hAnsi="Times New Roman" w:cs="Times New Roman"/>
                <w:sz w:val="16"/>
                <w:szCs w:val="16"/>
              </w:rPr>
            </w:pPr>
            <w:r>
              <w:rPr>
                <w:rFonts w:ascii="Times New Roman" w:hAnsi="Times New Roman"/>
                <w:sz w:val="16"/>
              </w:rPr>
              <w:t>+382 20 674 648</w:t>
            </w:r>
          </w:p>
        </w:tc>
        <w:tc>
          <w:tcPr>
            <w:tcW w:w="3417" w:type="dxa"/>
            <w:tcBorders>
              <w:bottom w:val="single" w:sz="4" w:space="0" w:color="000000"/>
            </w:tcBorders>
            <w:shd w:val="clear" w:color="auto" w:fill="auto"/>
            <w:vAlign w:val="center"/>
          </w:tcPr>
          <w:p w:rsidR="006721A1" w:rsidRPr="00E17434" w:rsidRDefault="00342D5F" w:rsidP="009B3307">
            <w:pPr>
              <w:jc w:val="center"/>
              <w:rPr>
                <w:rFonts w:ascii="Times New Roman" w:eastAsia="Times New Roman" w:hAnsi="Times New Roman" w:cs="Times New Roman"/>
                <w:sz w:val="16"/>
                <w:szCs w:val="16"/>
              </w:rPr>
            </w:pPr>
            <w:r>
              <w:rPr>
                <w:rFonts w:ascii="Times New Roman" w:hAnsi="Times New Roman"/>
                <w:sz w:val="16"/>
              </w:rPr>
              <w:t>velibor.damjanovic</w:t>
            </w:r>
            <w:r w:rsidR="00262DE4">
              <w:rPr>
                <w:rFonts w:ascii="Times New Roman" w:hAnsi="Times New Roman"/>
                <w:sz w:val="16"/>
              </w:rPr>
              <w:t>@mif.gov.me</w:t>
            </w:r>
          </w:p>
        </w:tc>
      </w:tr>
      <w:tr w:rsidR="00955004" w:rsidRPr="00E17434" w:rsidTr="00421BC0">
        <w:trPr>
          <w:trHeight w:val="30"/>
        </w:trPr>
        <w:tc>
          <w:tcPr>
            <w:tcW w:w="1506" w:type="dxa"/>
            <w:tcBorders>
              <w:bottom w:val="single" w:sz="4" w:space="0" w:color="000000"/>
            </w:tcBorders>
            <w:shd w:val="clear" w:color="auto" w:fill="auto"/>
          </w:tcPr>
          <w:p w:rsidR="00955004" w:rsidRDefault="00955004" w:rsidP="00955004">
            <w:pPr>
              <w:jc w:val="center"/>
              <w:rPr>
                <w:rFonts w:ascii="Times New Roman" w:hAnsi="Times New Roman"/>
                <w:sz w:val="16"/>
              </w:rPr>
            </w:pPr>
            <w:r w:rsidRPr="00421BC0">
              <w:rPr>
                <w:rFonts w:ascii="Times New Roman" w:hAnsi="Times New Roman"/>
                <w:sz w:val="16"/>
              </w:rPr>
              <w:t>Kontrolna funkcija</w:t>
            </w:r>
          </w:p>
        </w:tc>
        <w:tc>
          <w:tcPr>
            <w:tcW w:w="1201" w:type="dxa"/>
            <w:tcBorders>
              <w:bottom w:val="single" w:sz="4" w:space="0" w:color="000000"/>
            </w:tcBorders>
            <w:shd w:val="clear" w:color="auto" w:fill="auto"/>
          </w:tcPr>
          <w:p w:rsidR="00955004" w:rsidRPr="00955004" w:rsidRDefault="00955004" w:rsidP="00955004">
            <w:pPr>
              <w:jc w:val="center"/>
              <w:rPr>
                <w:rFonts w:ascii="Times New Roman" w:hAnsi="Times New Roman"/>
                <w:sz w:val="16"/>
              </w:rPr>
            </w:pPr>
            <w:r w:rsidRPr="00421BC0">
              <w:rPr>
                <w:rFonts w:ascii="Times New Roman" w:hAnsi="Times New Roman"/>
                <w:sz w:val="16"/>
              </w:rPr>
              <w:t>Revizorsko tijelo</w:t>
            </w:r>
          </w:p>
        </w:tc>
        <w:tc>
          <w:tcPr>
            <w:tcW w:w="1158" w:type="dxa"/>
            <w:tcBorders>
              <w:bottom w:val="single" w:sz="4" w:space="0" w:color="000000"/>
            </w:tcBorders>
            <w:shd w:val="clear" w:color="auto" w:fill="auto"/>
          </w:tcPr>
          <w:p w:rsidR="00955004" w:rsidRDefault="00955004" w:rsidP="00955004">
            <w:pPr>
              <w:jc w:val="center"/>
              <w:rPr>
                <w:rFonts w:ascii="Times New Roman" w:hAnsi="Times New Roman"/>
                <w:sz w:val="16"/>
              </w:rPr>
            </w:pPr>
            <w:r w:rsidRPr="00421BC0">
              <w:rPr>
                <w:rFonts w:ascii="Times New Roman" w:hAnsi="Times New Roman"/>
                <w:sz w:val="16"/>
              </w:rPr>
              <w:t>Ksenija Brajaktarović</w:t>
            </w:r>
          </w:p>
        </w:tc>
        <w:tc>
          <w:tcPr>
            <w:tcW w:w="1350" w:type="dxa"/>
            <w:tcBorders>
              <w:bottom w:val="single" w:sz="4" w:space="0" w:color="000000"/>
            </w:tcBorders>
            <w:shd w:val="clear" w:color="auto" w:fill="auto"/>
          </w:tcPr>
          <w:p w:rsidR="00955004" w:rsidRDefault="00955004" w:rsidP="00955004">
            <w:pPr>
              <w:jc w:val="center"/>
              <w:rPr>
                <w:rFonts w:ascii="Times New Roman" w:hAnsi="Times New Roman"/>
                <w:sz w:val="16"/>
              </w:rPr>
            </w:pPr>
            <w:r w:rsidRPr="00421BC0">
              <w:rPr>
                <w:rFonts w:ascii="Times New Roman" w:hAnsi="Times New Roman"/>
                <w:sz w:val="16"/>
              </w:rPr>
              <w:t>Beogradska 24b, 81 000 Podgorica,</w:t>
            </w:r>
          </w:p>
        </w:tc>
        <w:tc>
          <w:tcPr>
            <w:tcW w:w="990" w:type="dxa"/>
            <w:tcBorders>
              <w:bottom w:val="single" w:sz="4" w:space="0" w:color="000000"/>
            </w:tcBorders>
            <w:shd w:val="clear" w:color="auto" w:fill="auto"/>
          </w:tcPr>
          <w:p w:rsidR="00955004" w:rsidRDefault="00955004" w:rsidP="00955004">
            <w:pPr>
              <w:jc w:val="center"/>
              <w:rPr>
                <w:rFonts w:ascii="Times New Roman" w:hAnsi="Times New Roman"/>
                <w:sz w:val="16"/>
              </w:rPr>
            </w:pPr>
            <w:r w:rsidRPr="00421BC0">
              <w:rPr>
                <w:rFonts w:ascii="Times New Roman" w:hAnsi="Times New Roman"/>
                <w:sz w:val="16"/>
              </w:rPr>
              <w:t>+382 20 513 149</w:t>
            </w:r>
          </w:p>
        </w:tc>
        <w:tc>
          <w:tcPr>
            <w:tcW w:w="3417" w:type="dxa"/>
            <w:tcBorders>
              <w:bottom w:val="single" w:sz="4" w:space="0" w:color="000000"/>
            </w:tcBorders>
            <w:shd w:val="clear" w:color="auto" w:fill="auto"/>
          </w:tcPr>
          <w:p w:rsidR="00955004" w:rsidRDefault="00955004" w:rsidP="00955004">
            <w:pPr>
              <w:jc w:val="center"/>
              <w:rPr>
                <w:rFonts w:ascii="Times New Roman" w:hAnsi="Times New Roman"/>
                <w:sz w:val="16"/>
              </w:rPr>
            </w:pPr>
            <w:r w:rsidRPr="00421BC0">
              <w:rPr>
                <w:rFonts w:ascii="Times New Roman" w:hAnsi="Times New Roman"/>
                <w:sz w:val="16"/>
              </w:rPr>
              <w:t>ksenija.barjaktarovic@revizorskotijelo.me</w:t>
            </w:r>
          </w:p>
        </w:tc>
      </w:tr>
      <w:tr w:rsidR="006721A1" w:rsidRPr="00E17434" w:rsidTr="00421BC0">
        <w:trPr>
          <w:trHeight w:val="30"/>
        </w:trPr>
        <w:tc>
          <w:tcPr>
            <w:tcW w:w="1506" w:type="dxa"/>
            <w:shd w:val="clear" w:color="auto" w:fill="auto"/>
            <w:vAlign w:val="center"/>
          </w:tcPr>
          <w:p w:rsidR="006721A1" w:rsidRPr="00E17434" w:rsidRDefault="00707D31" w:rsidP="009B3307">
            <w:pPr>
              <w:jc w:val="center"/>
              <w:rPr>
                <w:rFonts w:ascii="Times New Roman" w:eastAsia="Times New Roman" w:hAnsi="Times New Roman" w:cs="Times New Roman"/>
                <w:sz w:val="16"/>
                <w:szCs w:val="16"/>
              </w:rPr>
            </w:pPr>
            <w:r>
              <w:rPr>
                <w:rFonts w:ascii="Times New Roman" w:hAnsi="Times New Roman"/>
                <w:sz w:val="16"/>
              </w:rPr>
              <w:t>Kontrolne funkcije</w:t>
            </w:r>
          </w:p>
        </w:tc>
        <w:tc>
          <w:tcPr>
            <w:tcW w:w="1201" w:type="dxa"/>
            <w:shd w:val="clear" w:color="auto" w:fill="auto"/>
            <w:vAlign w:val="center"/>
          </w:tcPr>
          <w:p w:rsidR="006721A1" w:rsidRPr="00E17434" w:rsidRDefault="00983C5F" w:rsidP="009B3307">
            <w:pPr>
              <w:jc w:val="center"/>
              <w:rPr>
                <w:rFonts w:ascii="Times New Roman" w:eastAsia="Times New Roman" w:hAnsi="Times New Roman" w:cs="Times New Roman"/>
                <w:sz w:val="16"/>
                <w:szCs w:val="16"/>
              </w:rPr>
            </w:pPr>
            <w:r>
              <w:rPr>
                <w:rFonts w:ascii="Times New Roman" w:hAnsi="Times New Roman"/>
                <w:sz w:val="16"/>
              </w:rPr>
              <w:t>Upravljačko tijelo</w:t>
            </w:r>
          </w:p>
        </w:tc>
        <w:tc>
          <w:tcPr>
            <w:tcW w:w="1158" w:type="dxa"/>
            <w:shd w:val="clear" w:color="auto" w:fill="auto"/>
            <w:vAlign w:val="center"/>
          </w:tcPr>
          <w:p w:rsidR="006721A1" w:rsidRPr="00E17434" w:rsidRDefault="00707D31" w:rsidP="009B3307">
            <w:pPr>
              <w:jc w:val="center"/>
              <w:rPr>
                <w:rFonts w:ascii="Times New Roman" w:eastAsia="Times New Roman" w:hAnsi="Times New Roman" w:cs="Times New Roman"/>
                <w:sz w:val="16"/>
                <w:szCs w:val="16"/>
              </w:rPr>
            </w:pPr>
            <w:r>
              <w:rPr>
                <w:rFonts w:ascii="Times New Roman" w:hAnsi="Times New Roman"/>
                <w:sz w:val="16"/>
              </w:rPr>
              <w:t>Andrijana Rakočević</w:t>
            </w:r>
          </w:p>
        </w:tc>
        <w:tc>
          <w:tcPr>
            <w:tcW w:w="1350" w:type="dxa"/>
            <w:shd w:val="clear" w:color="auto" w:fill="auto"/>
            <w:vAlign w:val="center"/>
          </w:tcPr>
          <w:p w:rsidR="006721A1" w:rsidRPr="00E17434" w:rsidRDefault="00707D31" w:rsidP="009B3307">
            <w:pPr>
              <w:jc w:val="center"/>
              <w:rPr>
                <w:rFonts w:ascii="Times New Roman" w:eastAsia="Times New Roman" w:hAnsi="Times New Roman" w:cs="Times New Roman"/>
                <w:sz w:val="16"/>
                <w:szCs w:val="16"/>
              </w:rPr>
            </w:pPr>
            <w:r>
              <w:rPr>
                <w:rFonts w:ascii="Times New Roman" w:hAnsi="Times New Roman"/>
                <w:sz w:val="16"/>
              </w:rPr>
              <w:t>Rimski trg 46, 81 000 Podgorica</w:t>
            </w:r>
          </w:p>
        </w:tc>
        <w:tc>
          <w:tcPr>
            <w:tcW w:w="990" w:type="dxa"/>
            <w:shd w:val="clear" w:color="auto" w:fill="auto"/>
            <w:vAlign w:val="center"/>
          </w:tcPr>
          <w:p w:rsidR="006721A1" w:rsidRPr="00E17434" w:rsidRDefault="00707D31" w:rsidP="009B3307">
            <w:pPr>
              <w:jc w:val="center"/>
              <w:rPr>
                <w:rFonts w:ascii="Times New Roman" w:eastAsia="Times New Roman" w:hAnsi="Times New Roman" w:cs="Times New Roman"/>
                <w:sz w:val="16"/>
                <w:szCs w:val="16"/>
              </w:rPr>
            </w:pPr>
            <w:r>
              <w:rPr>
                <w:rFonts w:ascii="Times New Roman" w:hAnsi="Times New Roman"/>
                <w:sz w:val="16"/>
              </w:rPr>
              <w:t xml:space="preserve">+382 20 482 </w:t>
            </w:r>
            <w:r w:rsidR="00997734">
              <w:rPr>
                <w:rFonts w:ascii="Times New Roman" w:hAnsi="Times New Roman"/>
                <w:sz w:val="16"/>
              </w:rPr>
              <w:t>210</w:t>
            </w:r>
          </w:p>
        </w:tc>
        <w:tc>
          <w:tcPr>
            <w:tcW w:w="3417" w:type="dxa"/>
            <w:shd w:val="clear" w:color="auto" w:fill="auto"/>
            <w:vAlign w:val="center"/>
          </w:tcPr>
          <w:p w:rsidR="006721A1" w:rsidRPr="00E17434" w:rsidRDefault="00707D31" w:rsidP="009B3307">
            <w:pPr>
              <w:jc w:val="center"/>
              <w:rPr>
                <w:rFonts w:ascii="Times New Roman" w:eastAsia="Times New Roman" w:hAnsi="Times New Roman" w:cs="Times New Roman"/>
                <w:sz w:val="16"/>
                <w:szCs w:val="16"/>
              </w:rPr>
            </w:pPr>
            <w:r>
              <w:rPr>
                <w:rFonts w:ascii="Times New Roman" w:hAnsi="Times New Roman"/>
                <w:sz w:val="16"/>
              </w:rPr>
              <w:t>andrijana.rakocevic@mpsv.gov.me</w:t>
            </w:r>
          </w:p>
        </w:tc>
      </w:tr>
      <w:tr w:rsidR="006721A1" w:rsidRPr="00E17434" w:rsidTr="00421BC0">
        <w:trPr>
          <w:trHeight w:val="41"/>
        </w:trPr>
        <w:tc>
          <w:tcPr>
            <w:tcW w:w="1506" w:type="dxa"/>
            <w:shd w:val="clear" w:color="auto" w:fill="auto"/>
            <w:vAlign w:val="center"/>
          </w:tcPr>
          <w:p w:rsidR="006721A1" w:rsidRPr="00E17434" w:rsidRDefault="00707D31" w:rsidP="009B3307">
            <w:pPr>
              <w:jc w:val="center"/>
              <w:rPr>
                <w:rFonts w:ascii="Times New Roman" w:eastAsia="Times New Roman" w:hAnsi="Times New Roman" w:cs="Times New Roman"/>
                <w:sz w:val="16"/>
                <w:szCs w:val="16"/>
              </w:rPr>
            </w:pPr>
            <w:r>
              <w:rPr>
                <w:rFonts w:ascii="Times New Roman" w:hAnsi="Times New Roman"/>
                <w:sz w:val="16"/>
              </w:rPr>
              <w:t>Implementaciona i izvršna funkcija</w:t>
            </w:r>
          </w:p>
        </w:tc>
        <w:tc>
          <w:tcPr>
            <w:tcW w:w="1201" w:type="dxa"/>
            <w:shd w:val="clear" w:color="auto" w:fill="auto"/>
            <w:vAlign w:val="center"/>
          </w:tcPr>
          <w:p w:rsidR="006721A1" w:rsidRPr="00E17434" w:rsidRDefault="000A07FE" w:rsidP="0039306F">
            <w:pPr>
              <w:jc w:val="center"/>
              <w:rPr>
                <w:rFonts w:ascii="Times New Roman" w:eastAsia="Times New Roman" w:hAnsi="Times New Roman" w:cs="Times New Roman"/>
                <w:sz w:val="16"/>
                <w:szCs w:val="16"/>
              </w:rPr>
            </w:pPr>
            <w:r>
              <w:rPr>
                <w:rFonts w:ascii="Times New Roman" w:hAnsi="Times New Roman"/>
                <w:sz w:val="16"/>
              </w:rPr>
              <w:t xml:space="preserve">IPARD </w:t>
            </w:r>
            <w:r w:rsidR="00300317">
              <w:rPr>
                <w:rFonts w:ascii="Times New Roman" w:hAnsi="Times New Roman"/>
                <w:sz w:val="16"/>
              </w:rPr>
              <w:t>Agencija</w:t>
            </w:r>
          </w:p>
        </w:tc>
        <w:tc>
          <w:tcPr>
            <w:tcW w:w="1158" w:type="dxa"/>
            <w:shd w:val="clear" w:color="auto" w:fill="auto"/>
            <w:vAlign w:val="center"/>
          </w:tcPr>
          <w:p w:rsidR="006721A1" w:rsidRPr="00E17434" w:rsidRDefault="00955004" w:rsidP="009B3307">
            <w:pPr>
              <w:jc w:val="center"/>
              <w:rPr>
                <w:rFonts w:ascii="Times New Roman" w:eastAsia="Times New Roman" w:hAnsi="Times New Roman" w:cs="Times New Roman"/>
                <w:sz w:val="16"/>
                <w:szCs w:val="16"/>
              </w:rPr>
            </w:pPr>
            <w:r>
              <w:rPr>
                <w:rFonts w:ascii="Times New Roman" w:hAnsi="Times New Roman"/>
                <w:sz w:val="16"/>
              </w:rPr>
              <w:t>Marko Radonjić</w:t>
            </w:r>
          </w:p>
        </w:tc>
        <w:tc>
          <w:tcPr>
            <w:tcW w:w="1350" w:type="dxa"/>
            <w:shd w:val="clear" w:color="auto" w:fill="auto"/>
            <w:vAlign w:val="center"/>
          </w:tcPr>
          <w:p w:rsidR="006721A1" w:rsidRPr="00E17434" w:rsidRDefault="00707D31" w:rsidP="009B3307">
            <w:pPr>
              <w:jc w:val="center"/>
              <w:rPr>
                <w:rFonts w:ascii="Times New Roman" w:eastAsia="Times New Roman" w:hAnsi="Times New Roman" w:cs="Times New Roman"/>
                <w:sz w:val="16"/>
                <w:szCs w:val="16"/>
              </w:rPr>
            </w:pPr>
            <w:r>
              <w:rPr>
                <w:rFonts w:ascii="Times New Roman" w:hAnsi="Times New Roman"/>
                <w:sz w:val="16"/>
              </w:rPr>
              <w:t>Moskovska 101, 81 000 Podgorica</w:t>
            </w:r>
          </w:p>
        </w:tc>
        <w:tc>
          <w:tcPr>
            <w:tcW w:w="990" w:type="dxa"/>
            <w:shd w:val="clear" w:color="auto" w:fill="auto"/>
            <w:vAlign w:val="center"/>
          </w:tcPr>
          <w:p w:rsidR="006721A1" w:rsidRPr="00E17434" w:rsidRDefault="00707D31" w:rsidP="009B3307">
            <w:pPr>
              <w:jc w:val="center"/>
              <w:rPr>
                <w:rFonts w:ascii="Times New Roman" w:eastAsia="Times New Roman" w:hAnsi="Times New Roman" w:cs="Times New Roman"/>
                <w:sz w:val="16"/>
                <w:szCs w:val="16"/>
              </w:rPr>
            </w:pPr>
            <w:r>
              <w:rPr>
                <w:rFonts w:ascii="Times New Roman" w:hAnsi="Times New Roman"/>
                <w:sz w:val="16"/>
              </w:rPr>
              <w:t>+382 20 672 007</w:t>
            </w:r>
          </w:p>
        </w:tc>
        <w:tc>
          <w:tcPr>
            <w:tcW w:w="3417" w:type="dxa"/>
            <w:shd w:val="clear" w:color="auto" w:fill="auto"/>
            <w:vAlign w:val="center"/>
          </w:tcPr>
          <w:p w:rsidR="006721A1" w:rsidRPr="00E17434" w:rsidRDefault="00955004" w:rsidP="009B3307">
            <w:pPr>
              <w:jc w:val="center"/>
              <w:rPr>
                <w:rFonts w:ascii="Times New Roman" w:eastAsia="Times New Roman" w:hAnsi="Times New Roman" w:cs="Times New Roman"/>
                <w:sz w:val="16"/>
                <w:szCs w:val="16"/>
              </w:rPr>
            </w:pPr>
            <w:r>
              <w:rPr>
                <w:rFonts w:ascii="Times New Roman" w:hAnsi="Times New Roman"/>
                <w:sz w:val="16"/>
              </w:rPr>
              <w:t>marko.radonjic</w:t>
            </w:r>
            <w:r w:rsidR="00707D31">
              <w:rPr>
                <w:rFonts w:ascii="Times New Roman" w:hAnsi="Times New Roman"/>
                <w:sz w:val="16"/>
              </w:rPr>
              <w:t>@mpsv.gov.me</w:t>
            </w:r>
          </w:p>
        </w:tc>
      </w:tr>
    </w:tbl>
    <w:p w:rsidR="006721A1" w:rsidRPr="00E17434" w:rsidRDefault="006721A1">
      <w:pPr>
        <w:jc w:val="both"/>
        <w:rPr>
          <w:rFonts w:ascii="Times New Roman" w:eastAsia="Times New Roman" w:hAnsi="Times New Roman" w:cs="Times New Roman"/>
          <w:sz w:val="22"/>
          <w:szCs w:val="22"/>
        </w:rPr>
      </w:pPr>
    </w:p>
    <w:p w:rsidR="006721A1" w:rsidRPr="00E17434" w:rsidRDefault="00707D31" w:rsidP="00324D7F">
      <w:pPr>
        <w:pStyle w:val="Heading3"/>
        <w:numPr>
          <w:ilvl w:val="1"/>
          <w:numId w:val="1"/>
        </w:numPr>
        <w:rPr>
          <w:rFonts w:ascii="Times New Roman" w:hAnsi="Times New Roman"/>
        </w:rPr>
      </w:pPr>
      <w:bookmarkStart w:id="1047" w:name="_Toc98230704"/>
      <w:bookmarkStart w:id="1048" w:name="_Toc172615216"/>
      <w:r>
        <w:rPr>
          <w:rFonts w:ascii="Times New Roman" w:hAnsi="Times New Roman"/>
        </w:rPr>
        <w:t>Nacionalni IPA koordinator (NIPAC)</w:t>
      </w:r>
      <w:bookmarkEnd w:id="1047"/>
      <w:bookmarkEnd w:id="1048"/>
    </w:p>
    <w:p w:rsidR="006721A1" w:rsidRPr="00E17434" w:rsidRDefault="006721A1">
      <w:pPr>
        <w:jc w:val="both"/>
        <w:rPr>
          <w:rFonts w:ascii="Times New Roman" w:eastAsia="Times New Roman" w:hAnsi="Times New Roman" w:cs="Times New Roman"/>
          <w:sz w:val="22"/>
          <w:szCs w:val="22"/>
        </w:rPr>
      </w:pPr>
      <w:bookmarkStart w:id="1049" w:name="_heading=h.1tdr5v4"/>
      <w:bookmarkEnd w:id="1049"/>
    </w:p>
    <w:p w:rsidR="006721A1" w:rsidRPr="00E17434" w:rsidRDefault="00707D31">
      <w:pPr>
        <w:jc w:val="both"/>
        <w:rPr>
          <w:rFonts w:ascii="Times New Roman" w:eastAsia="Times New Roman" w:hAnsi="Times New Roman" w:cs="Times New Roman"/>
          <w:sz w:val="22"/>
          <w:szCs w:val="22"/>
        </w:rPr>
      </w:pPr>
      <w:bookmarkStart w:id="1050" w:name="_heading=h.4ddeoix"/>
      <w:bookmarkEnd w:id="1050"/>
      <w:r>
        <w:rPr>
          <w:rFonts w:ascii="Times New Roman" w:hAnsi="Times New Roman"/>
          <w:sz w:val="22"/>
        </w:rPr>
        <w:t xml:space="preserve">U skladu s čl. 6, 16, 59, 75 Okvirnog sporazuma, NIPAC je odgovoran za ukupnu koherentnost i koordinaciju programa podržanih u okviru IPA III, gdje su zadaci izvršenja budžeta povjereni IPA III korisniku, tako što je dužan da: </w:t>
      </w:r>
    </w:p>
    <w:p w:rsidR="006721A1" w:rsidRPr="00E17434" w:rsidRDefault="00707D31">
      <w:pPr>
        <w:jc w:val="both"/>
        <w:rPr>
          <w:rFonts w:ascii="Times New Roman" w:eastAsia="Times New Roman" w:hAnsi="Times New Roman" w:cs="Times New Roman"/>
          <w:sz w:val="22"/>
          <w:szCs w:val="22"/>
        </w:rPr>
      </w:pPr>
      <w:bookmarkStart w:id="1051" w:name="_heading=h.2sioyqq"/>
      <w:bookmarkEnd w:id="1051"/>
      <w:r>
        <w:rPr>
          <w:rFonts w:ascii="Times New Roman" w:hAnsi="Times New Roman"/>
          <w:sz w:val="22"/>
        </w:rPr>
        <w:t>(a) preduzme mjere da obezbijedi da se tokom implementacije IPA III podrške na ciljeve utvrđen</w:t>
      </w:r>
      <w:r w:rsidR="00965141">
        <w:rPr>
          <w:rFonts w:ascii="Times New Roman" w:hAnsi="Times New Roman"/>
          <w:sz w:val="22"/>
        </w:rPr>
        <w:t>e</w:t>
      </w:r>
      <w:r>
        <w:rPr>
          <w:rFonts w:ascii="Times New Roman" w:hAnsi="Times New Roman"/>
          <w:sz w:val="22"/>
        </w:rPr>
        <w:t xml:space="preserve"> kroz aktivnosti ili programe za koje su povjereni zadaci sprovođenja budžeta, adekvatno odgovara. </w:t>
      </w:r>
    </w:p>
    <w:p w:rsidR="006721A1" w:rsidRPr="00E17434" w:rsidRDefault="00707D31" w:rsidP="00700CE2">
      <w:pPr>
        <w:spacing w:after="240"/>
        <w:jc w:val="both"/>
        <w:rPr>
          <w:rFonts w:ascii="Times New Roman" w:eastAsia="Times New Roman" w:hAnsi="Times New Roman" w:cs="Times New Roman"/>
          <w:sz w:val="22"/>
          <w:szCs w:val="22"/>
        </w:rPr>
      </w:pPr>
      <w:bookmarkStart w:id="1052" w:name="_heading=h.17nz8yj"/>
      <w:bookmarkEnd w:id="1052"/>
      <w:r>
        <w:rPr>
          <w:rFonts w:ascii="Times New Roman" w:hAnsi="Times New Roman"/>
          <w:sz w:val="22"/>
        </w:rPr>
        <w:t>(b) U skladu s članom 56 Okvirnog sporazuma, koordinira izradu plana evaluacije u konsultacijama s Komisijom predstavljajući aktivnosti evaluacije koje će se obaviti u različitim fazama sprovođenja u skladu s odredbama člana 55 Okvirnog sporazuma.</w:t>
      </w:r>
    </w:p>
    <w:p w:rsidR="006721A1" w:rsidRDefault="00137C63">
      <w:pPr>
        <w:jc w:val="both"/>
        <w:rPr>
          <w:rFonts w:ascii="Times New Roman" w:eastAsia="Times New Roman" w:hAnsi="Times New Roman" w:cs="Times New Roman"/>
          <w:sz w:val="22"/>
          <w:szCs w:val="22"/>
        </w:rPr>
      </w:pPr>
      <w:bookmarkStart w:id="1053" w:name="_heading=h.3rnmrmc"/>
      <w:bookmarkEnd w:id="1053"/>
      <w:r>
        <w:rPr>
          <w:rFonts w:ascii="Times New Roman" w:hAnsi="Times New Roman"/>
          <w:sz w:val="22"/>
        </w:rPr>
        <w:t>Zaključcima</w:t>
      </w:r>
      <w:r w:rsidR="00B73BC9">
        <w:rPr>
          <w:rFonts w:ascii="Times New Roman" w:hAnsi="Times New Roman"/>
          <w:sz w:val="22"/>
        </w:rPr>
        <w:t xml:space="preserve"> </w:t>
      </w:r>
      <w:r>
        <w:rPr>
          <w:rFonts w:ascii="Times New Roman" w:hAnsi="Times New Roman"/>
          <w:sz w:val="22"/>
        </w:rPr>
        <w:t xml:space="preserve">Vlade Crne Gore br. </w:t>
      </w:r>
      <w:bookmarkStart w:id="1054" w:name="_Hlk172718440"/>
      <w:r>
        <w:rPr>
          <w:rFonts w:ascii="Times New Roman" w:hAnsi="Times New Roman"/>
          <w:sz w:val="22"/>
        </w:rPr>
        <w:t>08-100/24-96/2</w:t>
      </w:r>
      <w:bookmarkEnd w:id="1054"/>
      <w:r w:rsidR="00335453">
        <w:rPr>
          <w:rFonts w:ascii="Times New Roman" w:hAnsi="Times New Roman"/>
          <w:sz w:val="22"/>
        </w:rPr>
        <w:t xml:space="preserve"> </w:t>
      </w:r>
      <w:r>
        <w:rPr>
          <w:rFonts w:ascii="Times New Roman" w:hAnsi="Times New Roman"/>
          <w:sz w:val="22"/>
        </w:rPr>
        <w:t>od 18. januara 2024. godine, d</w:t>
      </w:r>
      <w:r w:rsidRPr="002B3A89">
        <w:rPr>
          <w:rFonts w:ascii="Times New Roman" w:hAnsi="Times New Roman"/>
          <w:sz w:val="22"/>
        </w:rPr>
        <w:t>ržavni sekretar u Ministarstvu Evrop</w:t>
      </w:r>
      <w:r>
        <w:rPr>
          <w:rFonts w:ascii="Times New Roman" w:hAnsi="Times New Roman"/>
          <w:sz w:val="22"/>
        </w:rPr>
        <w:t>skih poslova  imenovan je za Nacionalnog IPA koordinatora (NIPAC) za Crnu Goru.</w:t>
      </w:r>
      <w:r w:rsidR="00707D31">
        <w:rPr>
          <w:rFonts w:ascii="Times New Roman" w:hAnsi="Times New Roman"/>
          <w:sz w:val="22"/>
        </w:rPr>
        <w:t xml:space="preserve"> </w:t>
      </w:r>
    </w:p>
    <w:p w:rsidR="006721A1" w:rsidRDefault="006721A1">
      <w:pPr>
        <w:keepNext/>
        <w:jc w:val="both"/>
        <w:rPr>
          <w:rFonts w:ascii="Times New Roman" w:eastAsia="Times New Roman" w:hAnsi="Times New Roman" w:cs="Times New Roman"/>
          <w:sz w:val="22"/>
          <w:szCs w:val="22"/>
        </w:rPr>
      </w:pPr>
    </w:p>
    <w:p w:rsidR="0098778D" w:rsidRPr="00E17434" w:rsidRDefault="0098778D">
      <w:pPr>
        <w:keepNext/>
        <w:jc w:val="both"/>
        <w:rPr>
          <w:rFonts w:ascii="Times New Roman" w:eastAsia="Times New Roman" w:hAnsi="Times New Roman" w:cs="Times New Roman"/>
          <w:sz w:val="22"/>
          <w:szCs w:val="22"/>
        </w:rPr>
      </w:pPr>
    </w:p>
    <w:p w:rsidR="006721A1" w:rsidRPr="00E17434" w:rsidRDefault="00707D31" w:rsidP="00324D7F">
      <w:pPr>
        <w:pStyle w:val="Heading3"/>
        <w:numPr>
          <w:ilvl w:val="1"/>
          <w:numId w:val="1"/>
        </w:numPr>
        <w:rPr>
          <w:rFonts w:ascii="Times New Roman" w:hAnsi="Times New Roman"/>
        </w:rPr>
      </w:pPr>
      <w:bookmarkStart w:id="1055" w:name="_Toc98230705"/>
      <w:bookmarkStart w:id="1056" w:name="_Toc172615217"/>
      <w:r>
        <w:rPr>
          <w:rFonts w:ascii="Times New Roman" w:hAnsi="Times New Roman"/>
        </w:rPr>
        <w:t>Nacionalni službenik za ovjeravanje (NAO)</w:t>
      </w:r>
      <w:bookmarkEnd w:id="1055"/>
      <w:bookmarkEnd w:id="1056"/>
    </w:p>
    <w:p w:rsidR="006721A1" w:rsidRPr="00E17434" w:rsidRDefault="006721A1">
      <w:pPr>
        <w:pBdr>
          <w:top w:val="nil"/>
          <w:left w:val="nil"/>
          <w:bottom w:val="nil"/>
          <w:right w:val="nil"/>
          <w:between w:val="nil"/>
        </w:pBdr>
        <w:ind w:left="720"/>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Funkcije i odgvornosti NAO u su skladu sa čl. 10 i 11 Okvirnog sporazuma i članom 7 Sektorskog sporazuma. </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NAO snosi opštu odgovornost za finansijsko upravljanje IPA III pomoći u Crnoj Gori i za obezbjeđivanje zakonitosti i pravilnosti troškova. NAO je naročito odgovoran za:</w:t>
      </w:r>
    </w:p>
    <w:p w:rsidR="006721A1" w:rsidRPr="00E17434" w:rsidRDefault="00707D31">
      <w:pPr>
        <w:ind w:left="720"/>
        <w:jc w:val="both"/>
        <w:rPr>
          <w:rFonts w:ascii="Times New Roman" w:eastAsia="Times New Roman" w:hAnsi="Times New Roman" w:cs="Times New Roman"/>
          <w:sz w:val="22"/>
          <w:szCs w:val="22"/>
        </w:rPr>
      </w:pPr>
      <w:r>
        <w:rPr>
          <w:rFonts w:ascii="Times New Roman" w:hAnsi="Times New Roman"/>
          <w:sz w:val="22"/>
        </w:rPr>
        <w:t>(a) upravljanje IPA III računom i finansijsko poslovanje;</w:t>
      </w:r>
    </w:p>
    <w:p w:rsidR="006721A1" w:rsidRPr="00E17434" w:rsidRDefault="00707D31">
      <w:pPr>
        <w:ind w:left="720"/>
        <w:jc w:val="both"/>
        <w:rPr>
          <w:rFonts w:ascii="Times New Roman" w:eastAsia="Times New Roman" w:hAnsi="Times New Roman" w:cs="Times New Roman"/>
          <w:sz w:val="22"/>
          <w:szCs w:val="22"/>
        </w:rPr>
      </w:pPr>
      <w:r>
        <w:rPr>
          <w:rFonts w:ascii="Times New Roman" w:hAnsi="Times New Roman"/>
          <w:sz w:val="22"/>
        </w:rPr>
        <w:t>(b) efikasno funkcionisanje sistema interne kontrole za sprovođenje IPA III pomoći u skladu s Prilogom B Sektorskog sporazuma.</w:t>
      </w:r>
    </w:p>
    <w:p w:rsidR="006721A1" w:rsidRPr="00E17434" w:rsidRDefault="006721A1">
      <w:pPr>
        <w:jc w:val="both"/>
        <w:rPr>
          <w:rFonts w:ascii="Times New Roman" w:eastAsia="Times New Roman" w:hAnsi="Times New Roman" w:cs="Times New Roman"/>
          <w:sz w:val="22"/>
          <w:szCs w:val="22"/>
        </w:rPr>
      </w:pPr>
    </w:p>
    <w:p w:rsidR="006721A1" w:rsidRPr="00E17434" w:rsidRDefault="00137C63" w:rsidP="00700CE2">
      <w:pPr>
        <w:spacing w:after="240"/>
        <w:jc w:val="both"/>
        <w:rPr>
          <w:rFonts w:ascii="Times New Roman" w:eastAsia="Times New Roman" w:hAnsi="Times New Roman" w:cs="Times New Roman"/>
          <w:sz w:val="22"/>
          <w:szCs w:val="22"/>
        </w:rPr>
      </w:pPr>
      <w:r>
        <w:rPr>
          <w:rFonts w:ascii="Times New Roman" w:hAnsi="Times New Roman"/>
          <w:sz w:val="22"/>
        </w:rPr>
        <w:t>Zaključcima Vlade Crne Gore br. 08-908/24-635/2 od 15. februara 2024. godine, državna sekertarka u Ministarstvu imenovana je za Nacionalnu službenicu za ovjeravanje (NAO) Crne Gore.</w:t>
      </w:r>
      <w:r w:rsidR="00707D31">
        <w:rPr>
          <w:rFonts w:ascii="Times New Roman" w:hAnsi="Times New Roman"/>
          <w:sz w:val="22"/>
        </w:rPr>
        <w:t xml:space="preserve"> </w:t>
      </w:r>
    </w:p>
    <w:p w:rsidR="006721A1" w:rsidRPr="00E17434" w:rsidRDefault="00707D31">
      <w:pPr>
        <w:tabs>
          <w:tab w:val="left" w:pos="0"/>
        </w:tabs>
        <w:jc w:val="both"/>
        <w:rPr>
          <w:rFonts w:ascii="Times New Roman" w:eastAsia="Times New Roman" w:hAnsi="Times New Roman" w:cs="Times New Roman"/>
          <w:sz w:val="22"/>
          <w:szCs w:val="22"/>
        </w:rPr>
      </w:pPr>
      <w:r>
        <w:rPr>
          <w:rFonts w:ascii="Times New Roman" w:hAnsi="Times New Roman"/>
          <w:sz w:val="22"/>
        </w:rPr>
        <w:t>Memorandum o razumijevanju (Sprovedbeni ugovor), koji će blagovremeno biti potpisan između NAO i IPARD Operativne strukture (</w:t>
      </w:r>
      <w:r w:rsidR="00F37977">
        <w:rPr>
          <w:rFonts w:ascii="Times New Roman" w:hAnsi="Times New Roman"/>
          <w:sz w:val="22"/>
        </w:rPr>
        <w:t>IPARD agen</w:t>
      </w:r>
      <w:r>
        <w:rPr>
          <w:rFonts w:ascii="Times New Roman" w:hAnsi="Times New Roman"/>
          <w:sz w:val="22"/>
        </w:rPr>
        <w:t>cije/Direktorata za plaćanja i Upravljačkog tijela), odražavaće institucionalne, proceduralne, izvještajne i komunikacione obaveze.</w:t>
      </w:r>
    </w:p>
    <w:p w:rsidR="006721A1" w:rsidRPr="00E17434" w:rsidRDefault="006721A1">
      <w:pPr>
        <w:jc w:val="both"/>
        <w:rPr>
          <w:rFonts w:ascii="Times New Roman" w:eastAsia="Times New Roman" w:hAnsi="Times New Roman" w:cs="Times New Roman"/>
          <w:b/>
          <w:sz w:val="22"/>
          <w:szCs w:val="22"/>
        </w:rPr>
      </w:pPr>
    </w:p>
    <w:p w:rsidR="006721A1" w:rsidRPr="00E17434" w:rsidRDefault="00707D31" w:rsidP="00324D7F">
      <w:pPr>
        <w:pStyle w:val="Heading3"/>
        <w:numPr>
          <w:ilvl w:val="1"/>
          <w:numId w:val="1"/>
        </w:numPr>
        <w:rPr>
          <w:rFonts w:ascii="Times New Roman" w:hAnsi="Times New Roman"/>
        </w:rPr>
      </w:pPr>
      <w:bookmarkStart w:id="1057" w:name="_Toc98230706"/>
      <w:bookmarkStart w:id="1058" w:name="_Toc172615218"/>
      <w:r>
        <w:rPr>
          <w:rFonts w:ascii="Times New Roman" w:hAnsi="Times New Roman"/>
        </w:rPr>
        <w:t>Upravljačka struktura (Računovodstveno tijelo (Accounting body - AB) - Kancelarija za pružanje podrške NAO)</w:t>
      </w:r>
      <w:bookmarkEnd w:id="1057"/>
      <w:bookmarkEnd w:id="1058"/>
      <w:r>
        <w:rPr>
          <w:rFonts w:ascii="Times New Roman" w:hAnsi="Times New Roman"/>
        </w:rPr>
        <w:t xml:space="preserve"> </w:t>
      </w:r>
    </w:p>
    <w:p w:rsidR="006721A1" w:rsidRPr="00E17434" w:rsidRDefault="006721A1">
      <w:pPr>
        <w:pBdr>
          <w:top w:val="nil"/>
          <w:left w:val="nil"/>
          <w:bottom w:val="nil"/>
          <w:right w:val="nil"/>
          <w:between w:val="nil"/>
        </w:pBdr>
        <w:ind w:left="720"/>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Upravljačku strukturu činiće Računovodstveno tijelo (AB) i </w:t>
      </w:r>
      <w:r w:rsidR="00695E84">
        <w:rPr>
          <w:rFonts w:ascii="Times New Roman" w:hAnsi="Times New Roman"/>
          <w:sz w:val="22"/>
        </w:rPr>
        <w:t xml:space="preserve">Kancelarija </w:t>
      </w:r>
      <w:r>
        <w:rPr>
          <w:rFonts w:ascii="Times New Roman" w:hAnsi="Times New Roman"/>
          <w:sz w:val="22"/>
        </w:rPr>
        <w:t>za pružanje podrške NAO.</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Funkcije i odgovornosti AB date su u Pravilniku o unitrašnoj organizaciji i sistematizaciji Ministarstva finansija iz</w:t>
      </w:r>
      <w:r w:rsidR="002B3A89">
        <w:rPr>
          <w:rFonts w:ascii="Times New Roman" w:hAnsi="Times New Roman"/>
          <w:sz w:val="22"/>
        </w:rPr>
        <w:t>decembra</w:t>
      </w:r>
      <w:r>
        <w:rPr>
          <w:rFonts w:ascii="Times New Roman" w:hAnsi="Times New Roman"/>
          <w:sz w:val="22"/>
        </w:rPr>
        <w:t xml:space="preserve"> 20</w:t>
      </w:r>
      <w:r w:rsidR="002B3A89">
        <w:rPr>
          <w:rFonts w:ascii="Times New Roman" w:hAnsi="Times New Roman"/>
          <w:sz w:val="22"/>
        </w:rPr>
        <w:t>23</w:t>
      </w:r>
      <w:r>
        <w:rPr>
          <w:rFonts w:ascii="Times New Roman" w:hAnsi="Times New Roman"/>
          <w:sz w:val="22"/>
        </w:rPr>
        <w:t xml:space="preserve">. godine.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AB je zaduženo za organizovanje bankovnih računa, potraživanje sredstava od Evropske komisije, odobravanje prenosa sredstava od Komisije operativnoj strukturi ili krajnjim korisnicima, kao i finansijskih izvještaja prema EK. AB je tijelo koje djeluje kao centralni trezor i pruža podršku NAO u ispunjavanju njegovih zadataka, što je u skladu s članom 11 Okvirnog sporazuma.</w:t>
      </w:r>
    </w:p>
    <w:p w:rsidR="006721A1" w:rsidRPr="00E17434" w:rsidRDefault="00707D31" w:rsidP="00324D7F">
      <w:pPr>
        <w:pStyle w:val="Heading3"/>
        <w:numPr>
          <w:ilvl w:val="1"/>
          <w:numId w:val="1"/>
        </w:numPr>
        <w:rPr>
          <w:rFonts w:ascii="Times New Roman" w:hAnsi="Times New Roman"/>
        </w:rPr>
      </w:pPr>
      <w:bookmarkStart w:id="1059" w:name="_Toc98230707"/>
      <w:bookmarkStart w:id="1060" w:name="_Toc172615219"/>
      <w:r>
        <w:rPr>
          <w:rFonts w:ascii="Times New Roman" w:hAnsi="Times New Roman"/>
        </w:rPr>
        <w:t>Revizorsko tijelo (AA)</w:t>
      </w:r>
      <w:bookmarkEnd w:id="1059"/>
      <w:bookmarkEnd w:id="1060"/>
    </w:p>
    <w:p w:rsidR="006721A1" w:rsidRPr="00E17434" w:rsidRDefault="006721A1">
      <w:pPr>
        <w:pBdr>
          <w:top w:val="nil"/>
          <w:left w:val="nil"/>
          <w:bottom w:val="nil"/>
          <w:right w:val="nil"/>
          <w:between w:val="nil"/>
        </w:pBdr>
        <w:ind w:left="720"/>
        <w:rPr>
          <w:rFonts w:ascii="Times New Roman" w:eastAsia="Times New Roman" w:hAnsi="Times New Roman" w:cs="Times New Roman"/>
          <w:sz w:val="22"/>
          <w:szCs w:val="22"/>
        </w:rPr>
      </w:pPr>
    </w:p>
    <w:p w:rsidR="00B04DCF" w:rsidRDefault="00707D31" w:rsidP="00B04DCF">
      <w:pPr>
        <w:jc w:val="both"/>
        <w:rPr>
          <w:rFonts w:ascii="Times New Roman" w:eastAsia="Times New Roman" w:hAnsi="Times New Roman" w:cs="Times New Roman"/>
          <w:sz w:val="22"/>
          <w:szCs w:val="22"/>
        </w:rPr>
      </w:pPr>
      <w:r>
        <w:rPr>
          <w:rFonts w:ascii="Times New Roman" w:hAnsi="Times New Roman"/>
          <w:sz w:val="22"/>
        </w:rPr>
        <w:t>Aktivnosti i odgovornosti Revizorskog tijela (RT) u skladu su s članom 11 Okvirnog sporazuma.</w:t>
      </w:r>
      <w:r w:rsidR="00B04DCF">
        <w:rPr>
          <w:rFonts w:ascii="Times New Roman" w:eastAsia="Times New Roman" w:hAnsi="Times New Roman" w:cs="Times New Roman"/>
          <w:sz w:val="22"/>
          <w:szCs w:val="22"/>
        </w:rPr>
        <w:t xml:space="preserve"> </w:t>
      </w:r>
      <w:r>
        <w:rPr>
          <w:rFonts w:ascii="Times New Roman" w:hAnsi="Times New Roman"/>
          <w:sz w:val="22"/>
        </w:rPr>
        <w:t>IPA III korisnik obezbijediće eksterno revizorsko tijelo koje će biti nezavisno od NIPAC, NAO, upravljačke i operativne(ih) strukture(a) i obezbijediće potrebnu finansijsku nezavisnost. Revizorsko tijelo će izvršiti reviziju sistema upravljanja i kontrole, aktivnosti, transakcija i finansijskih izvještaja u skladu s međunarodno priznatim revizorskim standardima i u skladu sa strategijom revizije. Dalje smjernice i definicije Komisije mogu dopuniti ove standarde.</w:t>
      </w:r>
    </w:p>
    <w:p w:rsidR="00B04DCF" w:rsidRDefault="00B04DCF" w:rsidP="00B04DCF">
      <w:pPr>
        <w:jc w:val="both"/>
        <w:rPr>
          <w:rFonts w:ascii="Times New Roman" w:eastAsia="Times New Roman" w:hAnsi="Times New Roman" w:cs="Times New Roman"/>
          <w:sz w:val="22"/>
          <w:szCs w:val="22"/>
        </w:rPr>
      </w:pPr>
    </w:p>
    <w:p w:rsidR="00B04DCF" w:rsidRDefault="00707D31" w:rsidP="00B04DCF">
      <w:pPr>
        <w:jc w:val="both"/>
        <w:rPr>
          <w:rFonts w:ascii="Times New Roman" w:eastAsia="Times New Roman" w:hAnsi="Times New Roman" w:cs="Times New Roman"/>
          <w:sz w:val="22"/>
          <w:szCs w:val="22"/>
        </w:rPr>
      </w:pPr>
      <w:r>
        <w:rPr>
          <w:rFonts w:ascii="Times New Roman" w:hAnsi="Times New Roman"/>
          <w:sz w:val="22"/>
        </w:rPr>
        <w:t>Crna Gora je preuzela odgovornost za formiranje decentralizovanog sistema implementacije (DIS) fondova EU i formiranje tijela koje će vršiti reviziju upravljanja i iskorišćavanja IPA sredstava i EU fondova. U skladu s</w:t>
      </w:r>
      <w:r w:rsidR="00B136E4">
        <w:rPr>
          <w:rFonts w:ascii="Times New Roman" w:hAnsi="Times New Roman"/>
          <w:sz w:val="22"/>
        </w:rPr>
        <w:t>a</w:t>
      </w:r>
      <w:r>
        <w:rPr>
          <w:rFonts w:ascii="Times New Roman" w:hAnsi="Times New Roman"/>
          <w:sz w:val="22"/>
        </w:rPr>
        <w:t xml:space="preserve"> ovim zahtjevima (kao privremeno rješenje) </w:t>
      </w:r>
      <w:r w:rsidR="00B04DCF">
        <w:rPr>
          <w:rFonts w:ascii="Times New Roman" w:hAnsi="Times New Roman"/>
          <w:sz w:val="22"/>
        </w:rPr>
        <w:t>13. januara 2009. godine</w:t>
      </w:r>
      <w:r>
        <w:rPr>
          <w:rFonts w:ascii="Times New Roman" w:hAnsi="Times New Roman"/>
          <w:sz w:val="22"/>
        </w:rPr>
        <w:t xml:space="preserve"> potpisan je sporazum između Vlade Crne Gore i Državne revizorske institucije o formiranju Revizorskog tijela u okviru DIS za Instrument za pretpristupnu pomoć (IPA).</w:t>
      </w:r>
      <w:r w:rsidR="00B04DCF">
        <w:rPr>
          <w:rFonts w:ascii="Times New Roman" w:hAnsi="Times New Roman"/>
          <w:sz w:val="22"/>
        </w:rPr>
        <w:t xml:space="preserve"> </w:t>
      </w:r>
      <w:r>
        <w:rPr>
          <w:rFonts w:ascii="Times New Roman" w:hAnsi="Times New Roman"/>
          <w:sz w:val="22"/>
        </w:rPr>
        <w:t>U skladu s ovim sporazumom, Državna revizorska institucija donijela je odluku o formiranju posebnog revizorskog tijela odgovornog za kontrolu djelotvornog i pravilnog funkcionisanja IPA sistema upravljanja i kontrole („Službeni list Crne Gore“, br. 09/10).</w:t>
      </w:r>
    </w:p>
    <w:p w:rsidR="00B04DCF" w:rsidRDefault="00B04DCF" w:rsidP="00B04DCF">
      <w:pPr>
        <w:jc w:val="both"/>
        <w:rPr>
          <w:rFonts w:ascii="Times New Roman" w:eastAsia="Times New Roman" w:hAnsi="Times New Roman" w:cs="Times New Roman"/>
          <w:sz w:val="22"/>
          <w:szCs w:val="22"/>
        </w:rPr>
      </w:pPr>
    </w:p>
    <w:p w:rsidR="00CB3965" w:rsidRDefault="004A0141" w:rsidP="00CB3965">
      <w:pPr>
        <w:jc w:val="both"/>
        <w:rPr>
          <w:rFonts w:ascii="Times New Roman" w:eastAsia="Times New Roman" w:hAnsi="Times New Roman" w:cs="Times New Roman"/>
          <w:sz w:val="22"/>
          <w:szCs w:val="22"/>
        </w:rPr>
      </w:pPr>
      <w:r>
        <w:rPr>
          <w:rFonts w:ascii="Times New Roman" w:hAnsi="Times New Roman"/>
          <w:sz w:val="22"/>
        </w:rPr>
        <w:t>Zakon o reviziji sredstava iz fondova Evropske unije (</w:t>
      </w:r>
      <w:r w:rsidR="00B04DCF">
        <w:rPr>
          <w:rFonts w:ascii="Times New Roman" w:hAnsi="Times New Roman"/>
          <w:sz w:val="22"/>
        </w:rPr>
        <w:t>„</w:t>
      </w:r>
      <w:r>
        <w:rPr>
          <w:rFonts w:ascii="Times New Roman" w:hAnsi="Times New Roman"/>
          <w:sz w:val="22"/>
        </w:rPr>
        <w:t>Službeni list Crne Gore</w:t>
      </w:r>
      <w:r w:rsidR="00B04DCF">
        <w:rPr>
          <w:rFonts w:ascii="Times New Roman" w:hAnsi="Times New Roman"/>
          <w:sz w:val="22"/>
        </w:rPr>
        <w:t>“</w:t>
      </w:r>
      <w:r>
        <w:rPr>
          <w:rFonts w:ascii="Times New Roman" w:hAnsi="Times New Roman"/>
          <w:sz w:val="22"/>
        </w:rPr>
        <w:t>, br. 14/12), kojim je osnovano nezavisno revizorsko tijelo - Revizorsko tijelo za vršenje revizije djelotvornosti i stabilnosti funkcionisanja sistema upravljanja i kontrole sredstava fondova EU, koji je funkcionalno i operativno nezavisan od učesnika u sistemu upravljanja i kontrole sredstava fondova EU.</w:t>
      </w:r>
    </w:p>
    <w:p w:rsidR="00CB3965" w:rsidRDefault="00CB3965" w:rsidP="00CB3965">
      <w:pPr>
        <w:jc w:val="both"/>
        <w:rPr>
          <w:rFonts w:ascii="Times New Roman" w:eastAsia="Times New Roman" w:hAnsi="Times New Roman" w:cs="Times New Roman"/>
          <w:sz w:val="22"/>
          <w:szCs w:val="22"/>
        </w:rPr>
      </w:pPr>
    </w:p>
    <w:p w:rsidR="00CB3965" w:rsidRDefault="004667EA" w:rsidP="00CB3965">
      <w:pPr>
        <w:jc w:val="both"/>
        <w:rPr>
          <w:rFonts w:ascii="Times New Roman" w:eastAsia="Times New Roman" w:hAnsi="Times New Roman" w:cs="Times New Roman"/>
          <w:sz w:val="22"/>
          <w:szCs w:val="22"/>
        </w:rPr>
      </w:pPr>
      <w:r>
        <w:rPr>
          <w:rFonts w:ascii="Times New Roman" w:hAnsi="Times New Roman"/>
          <w:sz w:val="22"/>
        </w:rPr>
        <w:t>Revizorsko tijelo je isključivo odgovorno za reviziju sredstava iz fondova Evropske unije (instrumenata pretpristupne pomoći, strukturnih fondova nakon pristupanja Crne Gore Evropskoj uniji i drugih EU fondova).</w:t>
      </w:r>
    </w:p>
    <w:p w:rsidR="00CB3965" w:rsidRDefault="00CB3965" w:rsidP="00CB3965">
      <w:pPr>
        <w:jc w:val="both"/>
        <w:rPr>
          <w:rFonts w:ascii="Times New Roman" w:eastAsia="Times New Roman" w:hAnsi="Times New Roman" w:cs="Times New Roman"/>
          <w:sz w:val="22"/>
          <w:szCs w:val="22"/>
        </w:rPr>
      </w:pPr>
    </w:p>
    <w:p w:rsidR="004667EA" w:rsidRPr="004667EA" w:rsidRDefault="004667EA" w:rsidP="00CB3965">
      <w:pPr>
        <w:jc w:val="both"/>
        <w:rPr>
          <w:rFonts w:ascii="Times New Roman" w:eastAsia="Times New Roman" w:hAnsi="Times New Roman" w:cs="Times New Roman"/>
          <w:sz w:val="22"/>
          <w:szCs w:val="22"/>
        </w:rPr>
      </w:pPr>
      <w:r>
        <w:rPr>
          <w:rFonts w:ascii="Times New Roman" w:hAnsi="Times New Roman"/>
          <w:sz w:val="22"/>
        </w:rPr>
        <w:lastRenderedPageBreak/>
        <w:t xml:space="preserve">Subjekti revizije, u smislu ovog zakona, su državni organi i organizacije, organi i organizacije jedinica lokalne samouprave, fizička i pravna lica koja primaju, koriste odnosno upravljaju sredstvima EU fondova. </w:t>
      </w:r>
    </w:p>
    <w:p w:rsidR="00CB3965" w:rsidRDefault="00CB3965" w:rsidP="004667EA">
      <w:pPr>
        <w:jc w:val="both"/>
        <w:rPr>
          <w:rFonts w:ascii="Times New Roman" w:hAnsi="Times New Roman"/>
          <w:sz w:val="22"/>
        </w:rPr>
      </w:pPr>
    </w:p>
    <w:p w:rsidR="006721A1" w:rsidRDefault="004667EA" w:rsidP="004667EA">
      <w:pPr>
        <w:jc w:val="both"/>
        <w:rPr>
          <w:rFonts w:ascii="Times New Roman" w:hAnsi="Times New Roman"/>
          <w:sz w:val="22"/>
        </w:rPr>
      </w:pPr>
      <w:r>
        <w:rPr>
          <w:rFonts w:ascii="Times New Roman" w:hAnsi="Times New Roman"/>
          <w:sz w:val="22"/>
        </w:rPr>
        <w:t>Prethodni privremeni sporazum o formiranju Revizorskog tijela u okviru decentralizovanog sistema upravljanja Instrumentima pretpristupne pomoći (</w:t>
      </w:r>
      <w:r w:rsidR="00CB3965">
        <w:rPr>
          <w:rFonts w:ascii="Times New Roman" w:hAnsi="Times New Roman"/>
          <w:sz w:val="22"/>
        </w:rPr>
        <w:t>„</w:t>
      </w:r>
      <w:r>
        <w:rPr>
          <w:rFonts w:ascii="Times New Roman" w:hAnsi="Times New Roman"/>
          <w:sz w:val="22"/>
        </w:rPr>
        <w:t>Službeni list Crne Gore</w:t>
      </w:r>
      <w:r w:rsidR="00CB3965">
        <w:rPr>
          <w:rFonts w:ascii="Times New Roman" w:hAnsi="Times New Roman"/>
          <w:sz w:val="22"/>
        </w:rPr>
        <w:t>“</w:t>
      </w:r>
      <w:r>
        <w:rPr>
          <w:rFonts w:ascii="Times New Roman" w:hAnsi="Times New Roman"/>
          <w:sz w:val="22"/>
        </w:rPr>
        <w:t>, broj 5/10 i 46/10) prestao je da važi tridesetog dana od dana donošenja akta o unutrašnjoj organizaciji i sistematizaciji radnih mjesta Revizorsko</w:t>
      </w:r>
      <w:r w:rsidR="00FB428E">
        <w:rPr>
          <w:rFonts w:ascii="Times New Roman" w:hAnsi="Times New Roman"/>
          <w:sz w:val="22"/>
        </w:rPr>
        <w:t>g</w:t>
      </w:r>
      <w:r>
        <w:rPr>
          <w:rFonts w:ascii="Times New Roman" w:hAnsi="Times New Roman"/>
          <w:sz w:val="22"/>
        </w:rPr>
        <w:t xml:space="preserve"> tijela.</w:t>
      </w:r>
    </w:p>
    <w:p w:rsidR="006721A1" w:rsidRPr="00E17434" w:rsidRDefault="006721A1">
      <w:pPr>
        <w:ind w:left="360" w:hanging="360"/>
        <w:jc w:val="both"/>
        <w:rPr>
          <w:rFonts w:ascii="Times New Roman" w:eastAsia="Times New Roman" w:hAnsi="Times New Roman" w:cs="Times New Roman"/>
          <w:b/>
          <w:sz w:val="22"/>
          <w:szCs w:val="22"/>
        </w:rPr>
      </w:pPr>
    </w:p>
    <w:p w:rsidR="006721A1" w:rsidRPr="00E17434" w:rsidRDefault="00707D31" w:rsidP="00324D7F">
      <w:pPr>
        <w:pStyle w:val="Heading2"/>
        <w:numPr>
          <w:ilvl w:val="0"/>
          <w:numId w:val="1"/>
        </w:numPr>
        <w:rPr>
          <w:rFonts w:ascii="Times New Roman" w:hAnsi="Times New Roman" w:cs="Times New Roman"/>
        </w:rPr>
      </w:pPr>
      <w:bookmarkStart w:id="1061" w:name="_Toc98230708"/>
      <w:bookmarkStart w:id="1062" w:name="_Toc172615220"/>
      <w:r>
        <w:rPr>
          <w:rFonts w:ascii="Times New Roman" w:hAnsi="Times New Roman"/>
        </w:rPr>
        <w:t>OPIS OPERATIVNE STRUKTURE, UKLJUČUJUĆI MONITORING I EVALUACIJU</w:t>
      </w:r>
      <w:bookmarkEnd w:id="1061"/>
      <w:bookmarkEnd w:id="1062"/>
    </w:p>
    <w:p w:rsidR="006721A1" w:rsidRPr="00E17434" w:rsidRDefault="006721A1">
      <w:pPr>
        <w:pBdr>
          <w:top w:val="nil"/>
          <w:left w:val="nil"/>
          <w:bottom w:val="nil"/>
          <w:right w:val="nil"/>
          <w:between w:val="nil"/>
        </w:pBdr>
        <w:ind w:left="720"/>
        <w:jc w:val="both"/>
        <w:rPr>
          <w:rFonts w:ascii="Times New Roman" w:eastAsia="Times New Roman" w:hAnsi="Times New Roman" w:cs="Times New Roman"/>
          <w:sz w:val="22"/>
          <w:szCs w:val="22"/>
        </w:rPr>
      </w:pPr>
    </w:p>
    <w:p w:rsidR="006721A1" w:rsidRPr="00E17434" w:rsidRDefault="00707D31" w:rsidP="00324D7F">
      <w:pPr>
        <w:pStyle w:val="Heading3"/>
        <w:numPr>
          <w:ilvl w:val="1"/>
          <w:numId w:val="1"/>
        </w:numPr>
        <w:rPr>
          <w:rFonts w:ascii="Times New Roman" w:hAnsi="Times New Roman"/>
        </w:rPr>
      </w:pPr>
      <w:bookmarkStart w:id="1063" w:name="_Toc98230709"/>
      <w:bookmarkStart w:id="1064" w:name="_Toc172615221"/>
      <w:r>
        <w:rPr>
          <w:rFonts w:ascii="Times New Roman" w:hAnsi="Times New Roman"/>
        </w:rPr>
        <w:t>Opis operativne strukture (</w:t>
      </w:r>
      <w:r w:rsidR="00150D25">
        <w:rPr>
          <w:rFonts w:ascii="Times New Roman" w:hAnsi="Times New Roman"/>
        </w:rPr>
        <w:t xml:space="preserve">IPARD </w:t>
      </w:r>
      <w:r>
        <w:rPr>
          <w:rFonts w:ascii="Times New Roman" w:hAnsi="Times New Roman"/>
        </w:rPr>
        <w:t xml:space="preserve">Upravljačko tijelo i </w:t>
      </w:r>
      <w:r w:rsidR="00F37977">
        <w:rPr>
          <w:rFonts w:ascii="Times New Roman" w:hAnsi="Times New Roman"/>
        </w:rPr>
        <w:t xml:space="preserve">IPARD </w:t>
      </w:r>
      <w:r w:rsidR="00F75763">
        <w:rPr>
          <w:rFonts w:ascii="Times New Roman" w:hAnsi="Times New Roman"/>
        </w:rPr>
        <w:t>Agencija</w:t>
      </w:r>
      <w:r>
        <w:rPr>
          <w:rFonts w:ascii="Times New Roman" w:hAnsi="Times New Roman"/>
        </w:rPr>
        <w:t>) i njihove glavne funkcije</w:t>
      </w:r>
      <w:bookmarkEnd w:id="1063"/>
      <w:bookmarkEnd w:id="1064"/>
    </w:p>
    <w:p w:rsidR="006721A1" w:rsidRPr="00E17434" w:rsidRDefault="006721A1">
      <w:pPr>
        <w:jc w:val="both"/>
        <w:rPr>
          <w:rFonts w:ascii="Times New Roman" w:eastAsia="Times New Roman" w:hAnsi="Times New Roman" w:cs="Times New Roman"/>
          <w:sz w:val="22"/>
          <w:szCs w:val="22"/>
        </w:rPr>
      </w:pPr>
      <w:bookmarkStart w:id="1065" w:name="_heading=h.2k82xt6"/>
      <w:bookmarkEnd w:id="1065"/>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U skladu sa </w:t>
      </w:r>
      <w:r w:rsidR="00CB3965">
        <w:rPr>
          <w:rFonts w:ascii="Times New Roman" w:hAnsi="Times New Roman"/>
          <w:sz w:val="22"/>
        </w:rPr>
        <w:t>važeć</w:t>
      </w:r>
      <w:r>
        <w:rPr>
          <w:rFonts w:ascii="Times New Roman" w:hAnsi="Times New Roman"/>
          <w:sz w:val="22"/>
        </w:rPr>
        <w:t>im Pravilnikom o unutrašnjoj organizaciji i sistematizaciji Ministarstva poljoprivrede, šumarstva i vodoprivrede, Direktorat za ruralni razvoj prepoznat je kao Upravljačko tijelo (MA)</w:t>
      </w:r>
      <w:r w:rsidR="00A14BD1">
        <w:rPr>
          <w:rFonts w:ascii="Times New Roman" w:hAnsi="Times New Roman"/>
          <w:sz w:val="22"/>
        </w:rPr>
        <w:t>,</w:t>
      </w:r>
      <w:r>
        <w:rPr>
          <w:rFonts w:ascii="Times New Roman" w:hAnsi="Times New Roman"/>
          <w:sz w:val="22"/>
        </w:rPr>
        <w:t xml:space="preserve"> a Direktorat za plaćanja kao </w:t>
      </w:r>
      <w:r w:rsidR="00F37977">
        <w:rPr>
          <w:rFonts w:ascii="Times New Roman" w:hAnsi="Times New Roman"/>
          <w:sz w:val="22"/>
        </w:rPr>
        <w:t xml:space="preserve">IPARD </w:t>
      </w:r>
      <w:r w:rsidR="00F75763">
        <w:rPr>
          <w:rFonts w:ascii="Times New Roman" w:hAnsi="Times New Roman"/>
          <w:sz w:val="22"/>
        </w:rPr>
        <w:t>Agencija</w:t>
      </w:r>
      <w:r>
        <w:rPr>
          <w:rFonts w:ascii="Times New Roman" w:hAnsi="Times New Roman"/>
          <w:sz w:val="22"/>
        </w:rPr>
        <w:t>.</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Sve funkcije MA i IA su u skladu sa Sporazumom o finansijskom okvirnom partnerstvu i Sektorskim sporazumom.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Odnosi između upravljačkog tijela i IPARD agencije uređeni su Operativnim sporazumom koji su potpisali rukovodilac </w:t>
      </w:r>
      <w:r w:rsidR="00150D25">
        <w:rPr>
          <w:rFonts w:ascii="Times New Roman" w:hAnsi="Times New Roman"/>
          <w:sz w:val="22"/>
        </w:rPr>
        <w:t xml:space="preserve">IPARD </w:t>
      </w:r>
      <w:r>
        <w:rPr>
          <w:rFonts w:ascii="Times New Roman" w:hAnsi="Times New Roman"/>
          <w:sz w:val="22"/>
        </w:rPr>
        <w:t xml:space="preserve">Upravljačkog tijela/Direktorata za ruralni razvoj i rukovodilac IPARD </w:t>
      </w:r>
      <w:r w:rsidR="00CB3965">
        <w:rPr>
          <w:rFonts w:ascii="Times New Roman" w:hAnsi="Times New Roman"/>
          <w:sz w:val="22"/>
        </w:rPr>
        <w:t>a</w:t>
      </w:r>
      <w:r>
        <w:rPr>
          <w:rFonts w:ascii="Times New Roman" w:hAnsi="Times New Roman"/>
          <w:sz w:val="22"/>
        </w:rPr>
        <w:t xml:space="preserve">gencije/Direktorata za plaćanja. Sporazum je imao svrhu da uspostavi sistem implementacije između MA i IA za razmjenu informacija, uključujući i pravo da traže informacije i pravo na uvid u dokumenta, standarde koje treba ispoštovati i procedure koje treba da se sprovode u cilju efikasne i uspješne implementacije IPARD III programa.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 slučaju razlika u stavovima, u skladu sa Operativnim sporazumom</w:t>
      </w:r>
      <w:r w:rsidR="00CB3965">
        <w:rPr>
          <w:rFonts w:ascii="Times New Roman" w:hAnsi="Times New Roman"/>
          <w:sz w:val="22"/>
        </w:rPr>
        <w:t>,</w:t>
      </w:r>
      <w:r>
        <w:rPr>
          <w:rFonts w:ascii="Times New Roman" w:hAnsi="Times New Roman"/>
          <w:sz w:val="22"/>
        </w:rPr>
        <w:t xml:space="preserve"> član </w:t>
      </w:r>
      <w:r w:rsidR="00CB3965">
        <w:rPr>
          <w:rFonts w:ascii="Times New Roman" w:hAnsi="Times New Roman"/>
          <w:sz w:val="22"/>
        </w:rPr>
        <w:t>„</w:t>
      </w:r>
      <w:r>
        <w:rPr>
          <w:rFonts w:ascii="Times New Roman" w:hAnsi="Times New Roman"/>
          <w:sz w:val="22"/>
        </w:rPr>
        <w:t>Rješavanje sporova</w:t>
      </w:r>
      <w:r w:rsidR="00CB3965">
        <w:rPr>
          <w:rFonts w:ascii="Times New Roman" w:hAnsi="Times New Roman"/>
          <w:sz w:val="22"/>
        </w:rPr>
        <w:t>“</w:t>
      </w:r>
      <w:r>
        <w:rPr>
          <w:rFonts w:ascii="Times New Roman" w:hAnsi="Times New Roman"/>
          <w:sz w:val="22"/>
        </w:rPr>
        <w:t xml:space="preserve"> jasno utvrđuje šta je potrebno uraditi: “Svako pitanje između Upravljačkog tijela/Direktorata za ruralni razvoj i IPARD </w:t>
      </w:r>
      <w:r w:rsidR="00A06503">
        <w:rPr>
          <w:rFonts w:ascii="Times New Roman" w:hAnsi="Times New Roman"/>
          <w:sz w:val="22"/>
        </w:rPr>
        <w:t>a</w:t>
      </w:r>
      <w:r>
        <w:rPr>
          <w:rFonts w:ascii="Times New Roman" w:hAnsi="Times New Roman"/>
          <w:sz w:val="22"/>
        </w:rPr>
        <w:t xml:space="preserve">gencije/Direktorata za plaćanja koje se odnosi na izvršenje ili tumačenje ovog Sporazuma predmet je konsultacija između </w:t>
      </w:r>
      <w:r w:rsidR="00150D25">
        <w:rPr>
          <w:rFonts w:ascii="Times New Roman" w:hAnsi="Times New Roman"/>
          <w:sz w:val="22"/>
        </w:rPr>
        <w:t xml:space="preserve">IPARD </w:t>
      </w:r>
      <w:r>
        <w:rPr>
          <w:rFonts w:ascii="Times New Roman" w:hAnsi="Times New Roman"/>
          <w:sz w:val="22"/>
        </w:rPr>
        <w:t>Upravljačkog tijela/Direktorata za ruralni razvoj i IPARD agencije/Direktorata za plaćanja, koje, prema potrebi, dovode do izmjena Sporazuma koji se utvrđuju uz saglasnost NAO, NIPAC i Komisije. U slučaju neispunjavanja obaveza iz Sporazuma ili odgovarajućih uputstava, a nijesu preduzete odgovarajuće korektivnih mjere u utvrđenom roku, NAO može da preduzme korektivne radnje u okviru svojih ovlašćenja. Ako konsultacije ne dovedu do mirnog rješenja spora, NAO može da se obrati Vladi Crne Gore u skladu sa Uredbom o utvrđivanju međusobnih odnosa između organa i struktura na osnovu posrednog upravljanja za oblast politike IPA III poljoprivreda i ruralni razvoj EU. Odredbe bilateralnih sporazuma između Vlade Crne Gore i Evropske komisije u vezi sa implementacijom IPA II primjenjuju se na sva pitanja koja nisu riješena u ovom Operativnom sporazumu i imaju prednost nad neriješenim sporovima između strana.”</w:t>
      </w:r>
    </w:p>
    <w:p w:rsidR="006721A1" w:rsidRPr="00E17434" w:rsidRDefault="00707D31" w:rsidP="00700CE2">
      <w:pPr>
        <w:widowControl w:val="0"/>
        <w:spacing w:after="240"/>
        <w:jc w:val="both"/>
        <w:rPr>
          <w:rFonts w:ascii="Times New Roman" w:eastAsia="Times New Roman" w:hAnsi="Times New Roman" w:cs="Times New Roman"/>
          <w:sz w:val="22"/>
          <w:szCs w:val="22"/>
        </w:rPr>
      </w:pPr>
      <w:r>
        <w:rPr>
          <w:rFonts w:ascii="Times New Roman" w:hAnsi="Times New Roman"/>
          <w:sz w:val="22"/>
        </w:rPr>
        <w:t>Upravljačko tijelo/Direktorat za ruralni razvoj vrši funkcije i odgovornosti kao što je navedeno u članu 10 FFPA i članu 8 SA.</w:t>
      </w:r>
    </w:p>
    <w:p w:rsidR="006721A1" w:rsidRPr="00E17434" w:rsidRDefault="00707D31" w:rsidP="00700CE2">
      <w:pPr>
        <w:widowControl w:val="0"/>
        <w:spacing w:after="240"/>
        <w:jc w:val="both"/>
        <w:rPr>
          <w:rFonts w:ascii="Times New Roman" w:eastAsia="Times New Roman" w:hAnsi="Times New Roman" w:cs="Times New Roman"/>
          <w:sz w:val="22"/>
          <w:szCs w:val="22"/>
        </w:rPr>
      </w:pPr>
      <w:r>
        <w:rPr>
          <w:rFonts w:ascii="Times New Roman" w:hAnsi="Times New Roman"/>
          <w:sz w:val="22"/>
        </w:rPr>
        <w:t xml:space="preserve">IPARD </w:t>
      </w:r>
      <w:r w:rsidR="00F75763">
        <w:rPr>
          <w:rFonts w:ascii="Times New Roman" w:hAnsi="Times New Roman"/>
          <w:sz w:val="22"/>
        </w:rPr>
        <w:t>Agencija</w:t>
      </w:r>
      <w:r>
        <w:rPr>
          <w:rFonts w:ascii="Times New Roman" w:hAnsi="Times New Roman"/>
          <w:sz w:val="22"/>
        </w:rPr>
        <w:t>/Direktorat za plaćanja vrši funkcije i odgovornosti kao što je navedeno u članu 10 FFPA i članu 9 SA.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Pored ovih funkcija, IPARD </w:t>
      </w:r>
      <w:r w:rsidR="00F75763">
        <w:rPr>
          <w:rFonts w:ascii="Times New Roman" w:hAnsi="Times New Roman"/>
          <w:sz w:val="22"/>
        </w:rPr>
        <w:t xml:space="preserve">Agencija </w:t>
      </w:r>
      <w:r>
        <w:rPr>
          <w:rFonts w:ascii="Times New Roman" w:hAnsi="Times New Roman"/>
          <w:sz w:val="22"/>
        </w:rPr>
        <w:t>će kontinuirano ažurirati postojeću bazu referentnih cijena kako bi se provjerila opravdanost cijena individualnih troškova navedenih u tenderima IPARD III.</w:t>
      </w:r>
    </w:p>
    <w:p w:rsidR="006721A1" w:rsidRPr="00E17434" w:rsidRDefault="00707D31" w:rsidP="00324D7F">
      <w:pPr>
        <w:pStyle w:val="Heading3"/>
        <w:numPr>
          <w:ilvl w:val="1"/>
          <w:numId w:val="1"/>
        </w:numPr>
        <w:rPr>
          <w:rFonts w:ascii="Times New Roman" w:hAnsi="Times New Roman"/>
        </w:rPr>
      </w:pPr>
      <w:bookmarkStart w:id="1066" w:name="_Toc98230710"/>
      <w:bookmarkStart w:id="1067" w:name="_Toc172615222"/>
      <w:r>
        <w:rPr>
          <w:rFonts w:ascii="Times New Roman" w:hAnsi="Times New Roman"/>
        </w:rPr>
        <w:t>Opis sistema monitoringa i evaluacije, uključujući predviđeni sastav Odbora za nadgledanje</w:t>
      </w:r>
      <w:bookmarkEnd w:id="1066"/>
      <w:bookmarkEnd w:id="1067"/>
    </w:p>
    <w:p w:rsidR="006721A1" w:rsidRPr="00E17434" w:rsidRDefault="006721A1">
      <w:pPr>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Sistem monitoringa i evaluacija zasnivaće se na </w:t>
      </w:r>
      <w:r w:rsidR="00A06503">
        <w:rPr>
          <w:rFonts w:ascii="Times New Roman" w:hAnsi="Times New Roman"/>
          <w:sz w:val="22"/>
        </w:rPr>
        <w:t>„</w:t>
      </w:r>
      <w:r>
        <w:rPr>
          <w:rFonts w:ascii="Times New Roman" w:hAnsi="Times New Roman"/>
          <w:sz w:val="22"/>
        </w:rPr>
        <w:t>Vodiču Komisije za organizaciju monitoringa implementacije IPARD II</w:t>
      </w:r>
      <w:r w:rsidR="00A06503">
        <w:rPr>
          <w:rFonts w:ascii="Times New Roman" w:hAnsi="Times New Roman"/>
          <w:sz w:val="22"/>
        </w:rPr>
        <w:t>“</w:t>
      </w:r>
      <w:r>
        <w:rPr>
          <w:rFonts w:ascii="Times New Roman" w:hAnsi="Times New Roman"/>
          <w:sz w:val="22"/>
        </w:rPr>
        <w:t xml:space="preserve"> </w:t>
      </w:r>
      <w:r w:rsidR="00A06503">
        <w:rPr>
          <w:rFonts w:ascii="Times New Roman" w:hAnsi="Times New Roman"/>
          <w:sz w:val="22"/>
        </w:rPr>
        <w:t xml:space="preserve">i </w:t>
      </w:r>
      <w:r>
        <w:rPr>
          <w:rFonts w:ascii="Times New Roman" w:hAnsi="Times New Roman"/>
          <w:sz w:val="22"/>
        </w:rPr>
        <w:t xml:space="preserve">pratiće napredak u odnosu na usaglašene indikatore koji se odnose na početnu situaciju kao što su inputi, rezultati i uticaj IPARD III programa. Sistem monitoringa i evaluacije ima za cilj </w:t>
      </w:r>
      <w:r>
        <w:rPr>
          <w:rFonts w:ascii="Times New Roman" w:hAnsi="Times New Roman"/>
          <w:sz w:val="22"/>
        </w:rPr>
        <w:lastRenderedPageBreak/>
        <w:t>da institucijama i partnerima uključenim u upravljanje IPARD II programom pruži pouzdane informacije o rezultatima i uticaju programa, kako bi bili u mogućnosti da donose adekvatne odluke vezane za upravljanje.</w:t>
      </w:r>
    </w:p>
    <w:p w:rsidR="006721A1" w:rsidRPr="00E17434" w:rsidRDefault="0002314F" w:rsidP="00700CE2">
      <w:pPr>
        <w:spacing w:after="240"/>
        <w:jc w:val="both"/>
        <w:rPr>
          <w:rFonts w:ascii="Times New Roman" w:eastAsia="Times New Roman" w:hAnsi="Times New Roman" w:cs="Times New Roman"/>
          <w:sz w:val="22"/>
          <w:szCs w:val="22"/>
        </w:rPr>
      </w:pPr>
      <w:r>
        <w:rPr>
          <w:rFonts w:ascii="Times New Roman" w:hAnsi="Times New Roman"/>
          <w:sz w:val="22"/>
        </w:rPr>
        <w:t>IPARD II Odbor za nadgledanje imenovan je Odlukom Ministra poljoprivrede, šumarstva i vodoprivrede br. 022-20/15-11 od 6.5.2016. godine, a od tada je promjenjen nekoliko puta. Članovi su izabrani u skladu sa Poslovnikom o radu Odbora za nadgledanje, u kojem se navodi da nacionalni i teritorijalni (lokalni) organi i predstavnici ekonomskih, socijalnih, ekoloških</w:t>
      </w:r>
      <w:r w:rsidR="00A06503">
        <w:rPr>
          <w:rFonts w:ascii="Times New Roman" w:hAnsi="Times New Roman"/>
          <w:sz w:val="22"/>
        </w:rPr>
        <w:t xml:space="preserve"> partnera</w:t>
      </w:r>
      <w:r>
        <w:rPr>
          <w:rFonts w:ascii="Times New Roman" w:hAnsi="Times New Roman"/>
          <w:sz w:val="22"/>
        </w:rPr>
        <w:t>, partneri</w:t>
      </w:r>
      <w:r w:rsidR="00A06503">
        <w:rPr>
          <w:rFonts w:ascii="Times New Roman" w:hAnsi="Times New Roman"/>
          <w:sz w:val="22"/>
        </w:rPr>
        <w:t xml:space="preserve"> iz</w:t>
      </w:r>
      <w:r>
        <w:rPr>
          <w:rFonts w:ascii="Times New Roman" w:hAnsi="Times New Roman"/>
          <w:sz w:val="22"/>
        </w:rPr>
        <w:t xml:space="preserve"> civilnog društva, ali i predstavnici akademskih institucija i mreže ruralnog razvoja, učestvuju u radu Odbora. Najveća udruženja poljoprivrednih proizvođača su izabrana kako bi se postigao transparentniji način donošenja odluka. Takođe, broj članova </w:t>
      </w:r>
      <w:r w:rsidR="00A06503">
        <w:rPr>
          <w:rFonts w:ascii="Times New Roman" w:hAnsi="Times New Roman"/>
          <w:sz w:val="22"/>
        </w:rPr>
        <w:t>„</w:t>
      </w:r>
      <w:r>
        <w:rPr>
          <w:rFonts w:ascii="Times New Roman" w:hAnsi="Times New Roman"/>
          <w:sz w:val="22"/>
        </w:rPr>
        <w:t>drugih zainteresovanih strana</w:t>
      </w:r>
      <w:r w:rsidR="00A06503">
        <w:rPr>
          <w:rFonts w:ascii="Times New Roman" w:hAnsi="Times New Roman"/>
          <w:sz w:val="22"/>
        </w:rPr>
        <w:t>“</w:t>
      </w:r>
      <w:r>
        <w:rPr>
          <w:rFonts w:ascii="Times New Roman" w:hAnsi="Times New Roman"/>
          <w:sz w:val="22"/>
        </w:rPr>
        <w:t xml:space="preserve"> veći je od broja članova nacionalnih organa vlasti i tijela. Isti princip će se primijeniti prilikom imenovanja IPARD III Odbora za nadgledanje.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Predviđeni sastav Odbora za nadgledanje je izbalansiran i u skladu sa predloženom strategijom koja je uključena u program.</w:t>
      </w:r>
    </w:p>
    <w:p w:rsidR="006721A1" w:rsidRPr="00E17434" w:rsidRDefault="00707D31" w:rsidP="00324D7F">
      <w:pPr>
        <w:pStyle w:val="Heading2"/>
        <w:numPr>
          <w:ilvl w:val="0"/>
          <w:numId w:val="1"/>
        </w:numPr>
        <w:rPr>
          <w:rFonts w:ascii="Times New Roman" w:hAnsi="Times New Roman" w:cs="Times New Roman"/>
        </w:rPr>
      </w:pPr>
      <w:bookmarkStart w:id="1068" w:name="_Toc98230711"/>
      <w:bookmarkStart w:id="1069" w:name="_Toc172615223"/>
      <w:r>
        <w:rPr>
          <w:rFonts w:ascii="Times New Roman" w:hAnsi="Times New Roman"/>
        </w:rPr>
        <w:t>REZULTATI KONSULTACIJA O PROGRAMIRANJU I AKTIVNOSTI S CILJEM UKLJUČIVANJA RELEVANTNIH DRŽAVNIH ORGANA I TIJELA, KAO I EKONOMSKIH, SOCIJALNIH I PARTNERA U OBLASTI ZAŠTITE ŽIVOTNE SREDINE</w:t>
      </w:r>
      <w:bookmarkEnd w:id="1068"/>
      <w:bookmarkEnd w:id="1069"/>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324D7F">
      <w:pPr>
        <w:pStyle w:val="Heading3"/>
        <w:numPr>
          <w:ilvl w:val="1"/>
          <w:numId w:val="1"/>
        </w:numPr>
        <w:rPr>
          <w:rFonts w:ascii="Times New Roman" w:hAnsi="Times New Roman"/>
        </w:rPr>
      </w:pPr>
      <w:bookmarkStart w:id="1070" w:name="_Toc98230712"/>
      <w:bookmarkStart w:id="1071" w:name="_Toc172615224"/>
      <w:r>
        <w:rPr>
          <w:rFonts w:ascii="Times New Roman" w:hAnsi="Times New Roman"/>
        </w:rPr>
        <w:t>Utvrđen je pristup za uključivanje relevantnih institucija, tijela i partnera</w:t>
      </w:r>
      <w:bookmarkEnd w:id="1070"/>
      <w:bookmarkEnd w:id="1071"/>
    </w:p>
    <w:p w:rsidR="006721A1" w:rsidRPr="00E17434" w:rsidRDefault="006721A1">
      <w:pPr>
        <w:spacing w:after="120"/>
        <w:jc w:val="both"/>
        <w:rPr>
          <w:rFonts w:ascii="Times New Roman" w:eastAsia="Times New Roman" w:hAnsi="Times New Roman" w:cs="Times New Roman"/>
          <w:sz w:val="22"/>
          <w:szCs w:val="22"/>
        </w:rPr>
      </w:pPr>
    </w:p>
    <w:p w:rsidR="006721A1" w:rsidRPr="00E17434" w:rsidRDefault="00C46D00"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Izradu IPARD III programa pratio je proces konsultacija sa svim relevantnim stranama, koje su se realizovale u više formi, u zavisnosti od faze programiranja. Na početku programiranja, MPŠV je uspostavilo mehanizme za efikasnu međuresornu koordinaciju i konsultacije, kao i preduzelo radnje  sa drugim javnim relevantnim tijelima, organima, socio-ekonomskim </w:t>
      </w:r>
      <w:r w:rsidR="00637044">
        <w:rPr>
          <w:rFonts w:ascii="Times New Roman" w:hAnsi="Times New Roman"/>
          <w:sz w:val="22"/>
        </w:rPr>
        <w:t xml:space="preserve">partnerima </w:t>
      </w:r>
      <w:r>
        <w:rPr>
          <w:rFonts w:ascii="Times New Roman" w:hAnsi="Times New Roman"/>
          <w:sz w:val="22"/>
        </w:rPr>
        <w:t>i partneri</w:t>
      </w:r>
      <w:r w:rsidR="00637044">
        <w:rPr>
          <w:rFonts w:ascii="Times New Roman" w:hAnsi="Times New Roman"/>
          <w:sz w:val="22"/>
        </w:rPr>
        <w:t>ma</w:t>
      </w:r>
      <w:r>
        <w:rPr>
          <w:rFonts w:ascii="Times New Roman" w:hAnsi="Times New Roman"/>
          <w:sz w:val="22"/>
        </w:rPr>
        <w:t xml:space="preserve"> u oblasti zaštite životne sredine.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Izrada sektorskih analiza za meso, mlijeko, voće i povrće, masline, vino, ribarstvo i diverzifikaciju odvijala se istovremeno sa izradom programa i procesom pripreme mjera. Planiranje mjera IPARD III programa organizovano je tako da se u obzir uzmu stavovi stručnjaka u datim sektorima koji su radili na sektorskim analizama. Utvrđene prednosti, slabosti i potrebe za investicijama razmatrane su sa stručnjacima uključenim u izradu sektorskih analiza.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Relevantni akteri, nadležni regionalni i lokalni i drugi javni organi, ekonomski i socijalni partneri, nevladine organizacije, biće uključeni u sve faze implementacije, monitoringa i evaluacije IPARD III programa. Pomoć u okviru IPARD III programa sprovodi se u bliskoj saradnji sa službama Komisije. U različitim fazama izrade programa podsticano je učešće stručnjaka iz tijela kao što su UBHVFP, MONSTAT, Biotehnički fakultet, </w:t>
      </w:r>
      <w:r w:rsidR="00970988">
        <w:rPr>
          <w:rFonts w:ascii="Times New Roman" w:hAnsi="Times New Roman"/>
          <w:sz w:val="22"/>
        </w:rPr>
        <w:t>S</w:t>
      </w:r>
      <w:r>
        <w:rPr>
          <w:rFonts w:ascii="Times New Roman" w:hAnsi="Times New Roman"/>
          <w:sz w:val="22"/>
        </w:rPr>
        <w:t>avjetodavne službe (</w:t>
      </w:r>
      <w:r w:rsidR="00970988">
        <w:rPr>
          <w:rFonts w:ascii="Times New Roman" w:hAnsi="Times New Roman"/>
          <w:sz w:val="22"/>
        </w:rPr>
        <w:t xml:space="preserve">Direkcije </w:t>
      </w:r>
      <w:r>
        <w:rPr>
          <w:rFonts w:ascii="Times New Roman" w:hAnsi="Times New Roman"/>
          <w:sz w:val="22"/>
        </w:rPr>
        <w:t xml:space="preserve">za savjetodavne poslove u </w:t>
      </w:r>
      <w:r w:rsidR="00970988">
        <w:rPr>
          <w:rFonts w:ascii="Times New Roman" w:hAnsi="Times New Roman"/>
          <w:sz w:val="22"/>
        </w:rPr>
        <w:t xml:space="preserve">oblasti stočarstva </w:t>
      </w:r>
      <w:r>
        <w:rPr>
          <w:rFonts w:ascii="Times New Roman" w:hAnsi="Times New Roman"/>
          <w:sz w:val="22"/>
        </w:rPr>
        <w:t xml:space="preserve">i </w:t>
      </w:r>
      <w:r w:rsidR="00970988">
        <w:rPr>
          <w:rFonts w:ascii="Times New Roman" w:hAnsi="Times New Roman"/>
          <w:sz w:val="22"/>
        </w:rPr>
        <w:t xml:space="preserve">Direkcija </w:t>
      </w:r>
      <w:r>
        <w:rPr>
          <w:rFonts w:ascii="Times New Roman" w:hAnsi="Times New Roman"/>
          <w:sz w:val="22"/>
        </w:rPr>
        <w:t xml:space="preserve">za savjetodavne poslove u </w:t>
      </w:r>
      <w:r w:rsidR="00970988">
        <w:rPr>
          <w:rFonts w:ascii="Times New Roman" w:hAnsi="Times New Roman"/>
          <w:sz w:val="22"/>
        </w:rPr>
        <w:t xml:space="preserve">oblasti </w:t>
      </w:r>
      <w:r>
        <w:rPr>
          <w:rFonts w:ascii="Times New Roman" w:hAnsi="Times New Roman"/>
          <w:sz w:val="22"/>
        </w:rPr>
        <w:t>biljn</w:t>
      </w:r>
      <w:r w:rsidR="00970988">
        <w:rPr>
          <w:rFonts w:ascii="Times New Roman" w:hAnsi="Times New Roman"/>
          <w:sz w:val="22"/>
        </w:rPr>
        <w:t>e</w:t>
      </w:r>
      <w:r>
        <w:rPr>
          <w:rFonts w:ascii="Times New Roman" w:hAnsi="Times New Roman"/>
          <w:sz w:val="22"/>
        </w:rPr>
        <w:t xml:space="preserve"> </w:t>
      </w:r>
      <w:r w:rsidR="00970988">
        <w:rPr>
          <w:rFonts w:ascii="Times New Roman" w:hAnsi="Times New Roman"/>
          <w:sz w:val="22"/>
        </w:rPr>
        <w:t>proizvodnje</w:t>
      </w:r>
      <w:r>
        <w:rPr>
          <w:rFonts w:ascii="Times New Roman" w:hAnsi="Times New Roman"/>
          <w:sz w:val="22"/>
        </w:rPr>
        <w:t>). Identifikovani su relevantni socio-ekonomski</w:t>
      </w:r>
      <w:r w:rsidR="00637044">
        <w:rPr>
          <w:rFonts w:ascii="Times New Roman" w:hAnsi="Times New Roman"/>
          <w:sz w:val="22"/>
        </w:rPr>
        <w:t xml:space="preserve"> partneri</w:t>
      </w:r>
      <w:r>
        <w:rPr>
          <w:rFonts w:ascii="Times New Roman" w:hAnsi="Times New Roman"/>
          <w:sz w:val="22"/>
        </w:rPr>
        <w:t xml:space="preserve"> i partneri u oblasti životne sredine i sa njima razmatrana određena pitanja kako bi doprinijeli izradi i implementaciji programa.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MPŠV formiralo je radnu grupu čija je svrha da omogući efikasan proces konsultacija tokom izrade IPARD III programa. Radnu grupu čine predstavnici organa, tijela i socijalno-ekonomski partneri i partneri iz oblasti zaštite životne sredine. Glavni cilj radne grupe je da upravlja procesom programiranja, da daje komentare i predloge za završetak IPARD III programa.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Članovi radnih grupa su bili predstavnici sljedećih institucija: Ministarstva poljoprivrede, šumarstva i vodoprivrede, Ministarstva kapitalnih investicija, Ministarstva ekonomskog razvoja i turizma, Ministarstva pravde, Ministarstva ljudskih i manjinskih prava, Ministarstva finansija, Ministarstva rada i socijalnog staranja, </w:t>
      </w:r>
      <w:r w:rsidR="002B3A89" w:rsidRPr="002B3A89">
        <w:rPr>
          <w:rFonts w:ascii="Times New Roman" w:hAnsi="Times New Roman"/>
          <w:sz w:val="22"/>
        </w:rPr>
        <w:t>Ministarstvo turizma, ekologije, održivog razvoja i razvoja s</w:t>
      </w:r>
      <w:r w:rsidR="002B3A89">
        <w:rPr>
          <w:rFonts w:ascii="Times New Roman" w:hAnsi="Times New Roman"/>
          <w:sz w:val="22"/>
        </w:rPr>
        <w:t>j</w:t>
      </w:r>
      <w:r w:rsidR="002B3A89" w:rsidRPr="002B3A89">
        <w:rPr>
          <w:rFonts w:ascii="Times New Roman" w:hAnsi="Times New Roman"/>
          <w:sz w:val="22"/>
        </w:rPr>
        <w:t>evera</w:t>
      </w:r>
      <w:r>
        <w:rPr>
          <w:rFonts w:ascii="Times New Roman" w:hAnsi="Times New Roman"/>
          <w:sz w:val="22"/>
        </w:rPr>
        <w:t xml:space="preserve">, Nacionalne turističke organizacije, Mreže za ruralni razvoj Crne Gore, Saveza pčelara Crne Gore, Udruženja maslinara Bar, Nacionalnog udruženja vinogradara i vinara, Biotehničkog fakulteta, </w:t>
      </w:r>
      <w:r w:rsidR="00970988">
        <w:rPr>
          <w:rFonts w:ascii="Times New Roman" w:hAnsi="Times New Roman"/>
          <w:sz w:val="22"/>
        </w:rPr>
        <w:t xml:space="preserve">Savjetodavnih </w:t>
      </w:r>
      <w:r>
        <w:rPr>
          <w:rFonts w:ascii="Times New Roman" w:hAnsi="Times New Roman"/>
          <w:sz w:val="22"/>
        </w:rPr>
        <w:t>službi (</w:t>
      </w:r>
      <w:r w:rsidR="00970988">
        <w:rPr>
          <w:rFonts w:ascii="Times New Roman" w:hAnsi="Times New Roman"/>
          <w:sz w:val="22"/>
        </w:rPr>
        <w:t xml:space="preserve">Direkcije </w:t>
      </w:r>
      <w:r>
        <w:rPr>
          <w:rFonts w:ascii="Times New Roman" w:hAnsi="Times New Roman"/>
          <w:sz w:val="22"/>
        </w:rPr>
        <w:t xml:space="preserve">za savjetodavne poslove u </w:t>
      </w:r>
      <w:r w:rsidR="00970988">
        <w:rPr>
          <w:rFonts w:ascii="Times New Roman" w:hAnsi="Times New Roman"/>
          <w:sz w:val="22"/>
        </w:rPr>
        <w:t xml:space="preserve">oblasti stočarstva </w:t>
      </w:r>
      <w:r>
        <w:rPr>
          <w:rFonts w:ascii="Times New Roman" w:hAnsi="Times New Roman"/>
          <w:sz w:val="22"/>
        </w:rPr>
        <w:t xml:space="preserve">i </w:t>
      </w:r>
      <w:r w:rsidR="00970988">
        <w:rPr>
          <w:rFonts w:ascii="Times New Roman" w:hAnsi="Times New Roman"/>
          <w:sz w:val="22"/>
        </w:rPr>
        <w:t xml:space="preserve">Direkcije </w:t>
      </w:r>
      <w:r>
        <w:rPr>
          <w:rFonts w:ascii="Times New Roman" w:hAnsi="Times New Roman"/>
          <w:sz w:val="22"/>
        </w:rPr>
        <w:t xml:space="preserve">za savjetodavne poslove </w:t>
      </w:r>
      <w:r w:rsidR="00970988">
        <w:rPr>
          <w:rFonts w:ascii="Times New Roman" w:hAnsi="Times New Roman"/>
          <w:sz w:val="22"/>
        </w:rPr>
        <w:t xml:space="preserve">oblasti biljne </w:t>
      </w:r>
      <w:r>
        <w:rPr>
          <w:rFonts w:ascii="Times New Roman" w:hAnsi="Times New Roman"/>
          <w:sz w:val="22"/>
        </w:rPr>
        <w:t>proizvodnj</w:t>
      </w:r>
      <w:r w:rsidR="00970988">
        <w:rPr>
          <w:rFonts w:ascii="Times New Roman" w:hAnsi="Times New Roman"/>
          <w:sz w:val="22"/>
        </w:rPr>
        <w:t>e</w:t>
      </w:r>
      <w:r>
        <w:rPr>
          <w:rFonts w:ascii="Times New Roman" w:hAnsi="Times New Roman"/>
          <w:sz w:val="22"/>
        </w:rPr>
        <w:t>) i UBHVFP.</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lastRenderedPageBreak/>
        <w:t xml:space="preserve">Proces konsultacija je sproveden na način da je nacrt dokumenta koji sadrži opis odabranih mjera, kao i obrazac koji sadrži uputstva o tome kako dati komentare na svaku mjeru pojedinačno, </w:t>
      </w:r>
      <w:r w:rsidR="005C7B5B">
        <w:rPr>
          <w:rFonts w:ascii="Times New Roman" w:hAnsi="Times New Roman"/>
          <w:sz w:val="22"/>
        </w:rPr>
        <w:t>dostavljen</w:t>
      </w:r>
      <w:r>
        <w:rPr>
          <w:rFonts w:ascii="Times New Roman" w:hAnsi="Times New Roman"/>
          <w:sz w:val="22"/>
        </w:rPr>
        <w:t xml:space="preserve"> na </w:t>
      </w:r>
      <w:r w:rsidR="005C7B5B">
        <w:rPr>
          <w:rFonts w:ascii="Times New Roman" w:hAnsi="Times New Roman"/>
          <w:sz w:val="22"/>
        </w:rPr>
        <w:t>mišljenj</w:t>
      </w:r>
      <w:r>
        <w:rPr>
          <w:rFonts w:ascii="Times New Roman" w:hAnsi="Times New Roman"/>
          <w:sz w:val="22"/>
        </w:rPr>
        <w:t>e članovima radne grupe za IPARD III.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Pored toga, pomenuta dokumenta objavljena su na zvaničnoj internet stranici IPARD programa i MPŠV. Svi akteri i članovi Odbora za nadgledanje i sva nacionalna udruženja i tijela koja su uključena u implementaciju IPARD programa, primili su obavještenje putem e-maila i društvenih mreža, o tome odakle mogu preuzeti nacrt dokumenta i kako mogu da doprinesu izradi IPARD III programa.</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Posebno intenzivne konsultacije obavljene su sa strukturom koja sprovodi IPARD program, a sve to u cilju pripreme mjera koje neće naići na prepreke u implementaciji. Zainteresovane strane koje su dostavile komentare uglavnom su bile fokusirane na specifične kriterijume prihvatljivosti, prihvatljive investicije, kao i na nivo podrške u okviru mjera.</w:t>
      </w:r>
    </w:p>
    <w:p w:rsidR="00B86BB5" w:rsidRPr="00E17434" w:rsidRDefault="00B86BB5" w:rsidP="00700CE2">
      <w:pPr>
        <w:spacing w:after="240"/>
        <w:jc w:val="both"/>
        <w:rPr>
          <w:rFonts w:ascii="Times New Roman" w:eastAsia="Times New Roman" w:hAnsi="Times New Roman" w:cs="Times New Roman"/>
          <w:sz w:val="22"/>
          <w:szCs w:val="22"/>
        </w:rPr>
      </w:pPr>
      <w:r>
        <w:rPr>
          <w:rFonts w:ascii="Times New Roman" w:hAnsi="Times New Roman"/>
          <w:sz w:val="22"/>
        </w:rPr>
        <w:t>Zbog situacije sa pandemijom COVID 19 i aktuelnim mjerama Vlade Crne Gore, druga faza postupka konsultacija organizovana je naknadno u formi radionica, na kojima su predstavnici Ministarstva održali prezentacije u sjevernom, centralnom i južnom dijelu Crne Gore pred više od stotinu poljoprivrednih proizvođača, predstavnika udruženja proizvođača i predstavnika lokalne samouprave kojima su predstavljene nove IPARD mjere. Zainteresovane strane koje su dostavile komentare uglavnom su bile fokusirane na specifične kriterijume prihvatljivosti, prihvatljive investicije, kao i na nivo podrške u okviru mjera.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Dostavljeni komentari su objedinjeni i priloženi uz ovaj program kao Prilog VII.</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324D7F">
      <w:pPr>
        <w:pStyle w:val="Heading3"/>
        <w:numPr>
          <w:ilvl w:val="1"/>
          <w:numId w:val="1"/>
        </w:numPr>
        <w:rPr>
          <w:rFonts w:ascii="Times New Roman" w:hAnsi="Times New Roman"/>
        </w:rPr>
      </w:pPr>
      <w:bookmarkStart w:id="1072" w:name="_Toc98230713"/>
      <w:bookmarkStart w:id="1073" w:name="_Toc172615225"/>
      <w:r>
        <w:rPr>
          <w:rFonts w:ascii="Times New Roman" w:hAnsi="Times New Roman"/>
        </w:rPr>
        <w:t>Imenovanje konsultovanih partnera – rezime</w:t>
      </w:r>
      <w:bookmarkEnd w:id="1072"/>
      <w:bookmarkEnd w:id="1073"/>
    </w:p>
    <w:p w:rsidR="006721A1" w:rsidRPr="00E17434" w:rsidRDefault="006721A1">
      <w:pPr>
        <w:rPr>
          <w:rFonts w:ascii="Times New Roman" w:eastAsia="Times New Roman" w:hAnsi="Times New Roman" w:cs="Times New Roman"/>
          <w:sz w:val="22"/>
          <w:szCs w:val="22"/>
        </w:rPr>
      </w:pPr>
    </w:p>
    <w:p w:rsidR="006721A1" w:rsidRPr="00E17434" w:rsidRDefault="00707D31">
      <w:pPr>
        <w:spacing w:after="120"/>
        <w:jc w:val="both"/>
        <w:rPr>
          <w:rFonts w:ascii="Times New Roman" w:eastAsia="Times New Roman" w:hAnsi="Times New Roman" w:cs="Times New Roman"/>
          <w:sz w:val="22"/>
          <w:szCs w:val="22"/>
        </w:rPr>
      </w:pPr>
      <w:r>
        <w:rPr>
          <w:rFonts w:ascii="Times New Roman" w:hAnsi="Times New Roman"/>
          <w:sz w:val="22"/>
        </w:rPr>
        <w:t>Predstavljanje liste nadležnih regionalnih i lokalnih organa vlasti i drugih javnih organa koji su konsultovani, ekonomskih i socijalnih partnera i svih drugih tijela koja predstavljaju civilno društvo, nevladine organizacije, uključujući organizacije za zaštitu životne sredine, i tijela odgovorna za promovisanje jednakosti muškaraca i žena i nediskriminaciju.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Sljedeće grupe aktera u oblasti politike identifikovane su radi uključivanja u različite faze izrade i sprovođenja IPARD III programa:</w:t>
      </w:r>
    </w:p>
    <w:p w:rsidR="006721A1" w:rsidRPr="00E17434" w:rsidRDefault="00707D31">
      <w:pPr>
        <w:keepNext/>
        <w:ind w:right="23"/>
        <w:jc w:val="both"/>
        <w:rPr>
          <w:rFonts w:ascii="Times New Roman" w:eastAsia="Times New Roman" w:hAnsi="Times New Roman" w:cs="Times New Roman"/>
          <w:sz w:val="22"/>
          <w:szCs w:val="22"/>
        </w:rPr>
      </w:pPr>
      <w:r>
        <w:rPr>
          <w:rFonts w:ascii="Times New Roman" w:hAnsi="Times New Roman"/>
          <w:i/>
          <w:sz w:val="22"/>
        </w:rPr>
        <w:t>Državni organi i tijela</w:t>
      </w:r>
      <w:r>
        <w:rPr>
          <w:rFonts w:ascii="Times New Roman" w:hAnsi="Times New Roman"/>
          <w:sz w:val="22"/>
        </w:rPr>
        <w:t xml:space="preserve">, kako bi se obezbijedila dobra koordinacija unutar </w:t>
      </w:r>
      <w:r w:rsidR="005C7B5B">
        <w:rPr>
          <w:rFonts w:ascii="Times New Roman" w:hAnsi="Times New Roman"/>
          <w:sz w:val="22"/>
        </w:rPr>
        <w:t xml:space="preserve">ministarstava </w:t>
      </w:r>
      <w:r>
        <w:rPr>
          <w:rFonts w:ascii="Times New Roman" w:hAnsi="Times New Roman"/>
          <w:sz w:val="22"/>
        </w:rPr>
        <w:t xml:space="preserve">i među </w:t>
      </w:r>
      <w:r w:rsidR="005C7B5B">
        <w:rPr>
          <w:rFonts w:ascii="Times New Roman" w:hAnsi="Times New Roman"/>
          <w:sz w:val="22"/>
        </w:rPr>
        <w:t>njima</w:t>
      </w:r>
      <w:r>
        <w:rPr>
          <w:rFonts w:ascii="Times New Roman" w:hAnsi="Times New Roman"/>
          <w:sz w:val="22"/>
        </w:rPr>
        <w:t xml:space="preserve">:  </w:t>
      </w:r>
    </w:p>
    <w:p w:rsidR="006721A1" w:rsidRPr="00E17434" w:rsidRDefault="00707D31" w:rsidP="00592412">
      <w:pPr>
        <w:numPr>
          <w:ilvl w:val="0"/>
          <w:numId w:val="54"/>
        </w:numPr>
        <w:spacing w:after="120" w:line="276" w:lineRule="auto"/>
        <w:ind w:right="97"/>
        <w:jc w:val="both"/>
        <w:rPr>
          <w:rFonts w:ascii="Times New Roman" w:eastAsia="Times New Roman" w:hAnsi="Times New Roman" w:cs="Times New Roman"/>
          <w:sz w:val="22"/>
          <w:szCs w:val="22"/>
        </w:rPr>
      </w:pPr>
      <w:r>
        <w:rPr>
          <w:rFonts w:ascii="Times New Roman" w:hAnsi="Times New Roman"/>
          <w:sz w:val="22"/>
        </w:rPr>
        <w:t xml:space="preserve">MPŠV sektorski direktorati, UBHVFP, savjetodavne službe; </w:t>
      </w:r>
    </w:p>
    <w:p w:rsidR="006721A1" w:rsidRPr="00E17434" w:rsidRDefault="00707D31" w:rsidP="00592412">
      <w:pPr>
        <w:numPr>
          <w:ilvl w:val="0"/>
          <w:numId w:val="54"/>
        </w:numPr>
        <w:spacing w:after="120" w:line="276" w:lineRule="auto"/>
        <w:ind w:right="97"/>
        <w:jc w:val="both"/>
        <w:rPr>
          <w:rFonts w:ascii="Times New Roman" w:eastAsia="Times New Roman" w:hAnsi="Times New Roman" w:cs="Times New Roman"/>
          <w:sz w:val="22"/>
          <w:szCs w:val="22"/>
        </w:rPr>
      </w:pPr>
      <w:r>
        <w:rPr>
          <w:rFonts w:ascii="Times New Roman" w:hAnsi="Times New Roman"/>
          <w:sz w:val="22"/>
        </w:rPr>
        <w:t xml:space="preserve">Nadležna ministarstva - </w:t>
      </w:r>
      <w:r w:rsidR="002B3A89" w:rsidRPr="002B3A89">
        <w:rPr>
          <w:rFonts w:ascii="Times New Roman" w:hAnsi="Times New Roman"/>
          <w:sz w:val="22"/>
        </w:rPr>
        <w:t>Ministarstvo saobraćaja i pomorstva</w:t>
      </w:r>
      <w:r>
        <w:rPr>
          <w:rFonts w:ascii="Times New Roman" w:hAnsi="Times New Roman"/>
          <w:sz w:val="22"/>
        </w:rPr>
        <w:t xml:space="preserve">, Ministarstvo ekonomskog razvoja , Ministarstvo pravde, Ministarstvo ljudskih i manjinskih prava, Ministarstvo finansija, Ministarstvo rada i socijalnog staranja, </w:t>
      </w:r>
      <w:r w:rsidR="002B3A89" w:rsidRPr="002B3A89">
        <w:rPr>
          <w:rFonts w:ascii="Times New Roman" w:hAnsi="Times New Roman"/>
          <w:sz w:val="22"/>
        </w:rPr>
        <w:t>Ministarstvo turizma, ekologije, održivog razvoja i razvoja s</w:t>
      </w:r>
      <w:r w:rsidR="002B3A89">
        <w:rPr>
          <w:rFonts w:ascii="Times New Roman" w:hAnsi="Times New Roman"/>
          <w:sz w:val="22"/>
        </w:rPr>
        <w:t>j</w:t>
      </w:r>
      <w:r w:rsidR="002B3A89" w:rsidRPr="002B3A89">
        <w:rPr>
          <w:rFonts w:ascii="Times New Roman" w:hAnsi="Times New Roman"/>
          <w:sz w:val="22"/>
        </w:rPr>
        <w:t xml:space="preserve">evera </w:t>
      </w:r>
      <w:r>
        <w:rPr>
          <w:rFonts w:ascii="Times New Roman" w:hAnsi="Times New Roman"/>
          <w:sz w:val="22"/>
        </w:rPr>
        <w:t>i druga ministarstva nadležna za odgovarajuća područja politike IPA.</w:t>
      </w:r>
    </w:p>
    <w:p w:rsidR="006721A1" w:rsidRPr="00E17434" w:rsidRDefault="00707D31">
      <w:pPr>
        <w:ind w:right="23"/>
        <w:jc w:val="both"/>
        <w:rPr>
          <w:rFonts w:ascii="Times New Roman" w:eastAsia="Times New Roman" w:hAnsi="Times New Roman" w:cs="Times New Roman"/>
          <w:i/>
          <w:sz w:val="22"/>
          <w:szCs w:val="22"/>
        </w:rPr>
      </w:pPr>
      <w:r>
        <w:rPr>
          <w:rFonts w:ascii="Times New Roman" w:hAnsi="Times New Roman"/>
          <w:i/>
          <w:sz w:val="22"/>
        </w:rPr>
        <w:t>Ekonomski, socijalni i partneri u oblasti životne sredine:</w:t>
      </w:r>
    </w:p>
    <w:p w:rsidR="006721A1" w:rsidRPr="00E17434" w:rsidRDefault="00707D31" w:rsidP="00592412">
      <w:pPr>
        <w:numPr>
          <w:ilvl w:val="0"/>
          <w:numId w:val="53"/>
        </w:numPr>
        <w:spacing w:after="120"/>
        <w:jc w:val="both"/>
        <w:rPr>
          <w:rFonts w:ascii="Times New Roman" w:eastAsia="Times New Roman" w:hAnsi="Times New Roman" w:cs="Times New Roman"/>
          <w:sz w:val="22"/>
          <w:szCs w:val="22"/>
        </w:rPr>
      </w:pPr>
      <w:r>
        <w:rPr>
          <w:rFonts w:ascii="Times New Roman" w:hAnsi="Times New Roman"/>
          <w:sz w:val="22"/>
        </w:rPr>
        <w:t>Udruženja i nevladine organizacije u oblasti poljoprivrede i ruralnog razvoja, granska udruženja u prehrambenoj prerađivačkoj industriji, Privredna komora Crne Gore, Agencija za zaštitu životne sredine, Mreža za ruralni razvoj Crne Gore, Regionaln</w:t>
      </w:r>
      <w:r w:rsidR="005C7B5B">
        <w:rPr>
          <w:rFonts w:ascii="Times New Roman" w:hAnsi="Times New Roman"/>
          <w:sz w:val="22"/>
        </w:rPr>
        <w:t>a</w:t>
      </w:r>
      <w:r>
        <w:rPr>
          <w:rFonts w:ascii="Times New Roman" w:hAnsi="Times New Roman"/>
          <w:sz w:val="22"/>
        </w:rPr>
        <w:t xml:space="preserve"> razvojna agencija za Bjelasicu, Komove i Prokletije, Nacionalno udruženje vinogradara i vinara Crne Gore, NVO </w:t>
      </w:r>
      <w:r w:rsidR="005C7B5B">
        <w:rPr>
          <w:rFonts w:ascii="Times New Roman" w:hAnsi="Times New Roman"/>
          <w:sz w:val="22"/>
        </w:rPr>
        <w:t>„</w:t>
      </w:r>
      <w:r>
        <w:rPr>
          <w:rFonts w:ascii="Times New Roman" w:hAnsi="Times New Roman"/>
          <w:sz w:val="22"/>
        </w:rPr>
        <w:t>Maslinarsko društvo Boka - Boka Kotorska</w:t>
      </w:r>
      <w:r w:rsidR="005C7B5B">
        <w:rPr>
          <w:rFonts w:ascii="Times New Roman" w:hAnsi="Times New Roman"/>
          <w:sz w:val="22"/>
        </w:rPr>
        <w:t>“</w:t>
      </w:r>
      <w:r>
        <w:rPr>
          <w:rFonts w:ascii="Times New Roman" w:hAnsi="Times New Roman"/>
          <w:sz w:val="22"/>
        </w:rPr>
        <w:t xml:space="preserve">, Savez pčelarskih organizacija Crne Gore, NVO </w:t>
      </w:r>
      <w:r w:rsidR="005C7B5B">
        <w:rPr>
          <w:rFonts w:ascii="Times New Roman" w:hAnsi="Times New Roman"/>
          <w:sz w:val="22"/>
        </w:rPr>
        <w:t>„</w:t>
      </w:r>
      <w:r>
        <w:rPr>
          <w:rFonts w:ascii="Times New Roman" w:hAnsi="Times New Roman"/>
          <w:sz w:val="22"/>
        </w:rPr>
        <w:t>Zdravo zrno</w:t>
      </w:r>
      <w:r w:rsidR="005C7B5B">
        <w:rPr>
          <w:rFonts w:ascii="Times New Roman" w:hAnsi="Times New Roman"/>
          <w:sz w:val="22"/>
        </w:rPr>
        <w:t>“</w:t>
      </w:r>
      <w:r>
        <w:rPr>
          <w:rFonts w:ascii="Times New Roman" w:hAnsi="Times New Roman"/>
          <w:sz w:val="22"/>
        </w:rPr>
        <w:t xml:space="preserve">, Udruženje </w:t>
      </w:r>
      <w:r w:rsidR="005C7B5B">
        <w:rPr>
          <w:rFonts w:ascii="Times New Roman" w:hAnsi="Times New Roman"/>
          <w:sz w:val="22"/>
        </w:rPr>
        <w:t>„</w:t>
      </w:r>
      <w:r>
        <w:rPr>
          <w:rFonts w:ascii="Times New Roman" w:hAnsi="Times New Roman"/>
          <w:sz w:val="22"/>
        </w:rPr>
        <w:t>Valdanos</w:t>
      </w:r>
      <w:r w:rsidR="005C7B5B">
        <w:rPr>
          <w:rFonts w:ascii="Times New Roman" w:hAnsi="Times New Roman"/>
          <w:sz w:val="22"/>
        </w:rPr>
        <w:t>“</w:t>
      </w:r>
      <w:r>
        <w:rPr>
          <w:rFonts w:ascii="Times New Roman" w:hAnsi="Times New Roman"/>
          <w:sz w:val="22"/>
        </w:rPr>
        <w:t xml:space="preserve">, Ulcinj, </w:t>
      </w:r>
      <w:r w:rsidR="005C7B5B">
        <w:rPr>
          <w:rFonts w:ascii="Times New Roman" w:hAnsi="Times New Roman"/>
          <w:sz w:val="22"/>
        </w:rPr>
        <w:t>„</w:t>
      </w:r>
      <w:r>
        <w:rPr>
          <w:rFonts w:ascii="Times New Roman" w:hAnsi="Times New Roman"/>
          <w:sz w:val="22"/>
        </w:rPr>
        <w:t>Društvo maslinara Bar</w:t>
      </w:r>
      <w:r w:rsidR="005C7B5B">
        <w:rPr>
          <w:rFonts w:ascii="Times New Roman" w:hAnsi="Times New Roman"/>
          <w:sz w:val="22"/>
        </w:rPr>
        <w:t>“</w:t>
      </w:r>
      <w:r>
        <w:rPr>
          <w:rFonts w:ascii="Times New Roman" w:hAnsi="Times New Roman"/>
          <w:sz w:val="22"/>
        </w:rPr>
        <w:t xml:space="preserve">, itd. </w:t>
      </w:r>
    </w:p>
    <w:p w:rsidR="006721A1" w:rsidRPr="00E17434" w:rsidRDefault="00707D31" w:rsidP="00592412">
      <w:pPr>
        <w:numPr>
          <w:ilvl w:val="0"/>
          <w:numId w:val="54"/>
        </w:numPr>
        <w:spacing w:after="120" w:line="276" w:lineRule="auto"/>
        <w:ind w:right="23"/>
        <w:jc w:val="both"/>
        <w:rPr>
          <w:rFonts w:ascii="Times New Roman" w:eastAsia="Times New Roman" w:hAnsi="Times New Roman" w:cs="Times New Roman"/>
          <w:i/>
          <w:sz w:val="22"/>
          <w:szCs w:val="22"/>
        </w:rPr>
      </w:pPr>
      <w:r>
        <w:rPr>
          <w:rFonts w:ascii="Times New Roman" w:hAnsi="Times New Roman"/>
          <w:i/>
          <w:sz w:val="22"/>
        </w:rPr>
        <w:t>Poljoprivrednici i predstavnici industrije;</w:t>
      </w:r>
    </w:p>
    <w:p w:rsidR="006721A1" w:rsidRPr="00E17434" w:rsidRDefault="00707D31" w:rsidP="00592412">
      <w:pPr>
        <w:numPr>
          <w:ilvl w:val="0"/>
          <w:numId w:val="54"/>
        </w:numPr>
        <w:spacing w:after="120" w:line="276" w:lineRule="auto"/>
        <w:ind w:right="23"/>
        <w:jc w:val="both"/>
        <w:rPr>
          <w:rFonts w:ascii="Times New Roman" w:eastAsia="Times New Roman" w:hAnsi="Times New Roman" w:cs="Times New Roman"/>
          <w:i/>
          <w:sz w:val="22"/>
          <w:szCs w:val="22"/>
        </w:rPr>
      </w:pPr>
      <w:r>
        <w:rPr>
          <w:rFonts w:ascii="Times New Roman" w:hAnsi="Times New Roman"/>
          <w:i/>
          <w:sz w:val="22"/>
        </w:rPr>
        <w:t>Regionalni i lokalni organi vlasti – predstavljeni preko Zajednice opština Crne Gore.</w:t>
      </w:r>
    </w:p>
    <w:p w:rsidR="006721A1" w:rsidRPr="00E17434" w:rsidRDefault="00707D31" w:rsidP="00592412">
      <w:pPr>
        <w:keepNext/>
        <w:numPr>
          <w:ilvl w:val="0"/>
          <w:numId w:val="53"/>
        </w:numPr>
        <w:spacing w:after="120"/>
        <w:ind w:right="23"/>
        <w:jc w:val="both"/>
        <w:rPr>
          <w:rFonts w:ascii="Times New Roman" w:eastAsia="Times New Roman" w:hAnsi="Times New Roman" w:cs="Times New Roman"/>
          <w:i/>
          <w:sz w:val="22"/>
          <w:szCs w:val="22"/>
        </w:rPr>
      </w:pPr>
      <w:r>
        <w:rPr>
          <w:rFonts w:ascii="Times New Roman" w:hAnsi="Times New Roman"/>
          <w:i/>
          <w:sz w:val="22"/>
        </w:rPr>
        <w:lastRenderedPageBreak/>
        <w:t xml:space="preserve">Bilateralne i multilateralne donatorske organizacije, </w:t>
      </w:r>
      <w:r>
        <w:rPr>
          <w:rFonts w:ascii="Times New Roman" w:hAnsi="Times New Roman"/>
          <w:sz w:val="22"/>
        </w:rPr>
        <w:t>kao što su Svjetska banka, UNDP, USAID, GIZ itd.</w:t>
      </w:r>
    </w:p>
    <w:p w:rsidR="006721A1" w:rsidRPr="00E17434" w:rsidRDefault="00707D31" w:rsidP="00592412">
      <w:pPr>
        <w:keepNext/>
        <w:numPr>
          <w:ilvl w:val="0"/>
          <w:numId w:val="53"/>
        </w:numPr>
        <w:spacing w:after="120"/>
        <w:ind w:right="23"/>
        <w:jc w:val="both"/>
        <w:rPr>
          <w:rFonts w:ascii="Times New Roman" w:eastAsia="Times New Roman" w:hAnsi="Times New Roman" w:cs="Times New Roman"/>
          <w:i/>
          <w:sz w:val="22"/>
          <w:szCs w:val="22"/>
        </w:rPr>
      </w:pPr>
      <w:r>
        <w:rPr>
          <w:rFonts w:ascii="Times New Roman" w:hAnsi="Times New Roman"/>
          <w:i/>
          <w:sz w:val="22"/>
        </w:rPr>
        <w:t>Akademska zajednica i istraživačke institucije.</w:t>
      </w:r>
    </w:p>
    <w:p w:rsidR="006721A1" w:rsidRPr="00E17434" w:rsidRDefault="006721A1">
      <w:pPr>
        <w:keepNext/>
        <w:ind w:left="720" w:right="23"/>
        <w:jc w:val="both"/>
        <w:rPr>
          <w:rFonts w:ascii="Times New Roman" w:eastAsia="Times New Roman" w:hAnsi="Times New Roman" w:cs="Times New Roman"/>
          <w:i/>
          <w:sz w:val="22"/>
          <w:szCs w:val="22"/>
        </w:rPr>
      </w:pPr>
    </w:p>
    <w:p w:rsidR="006721A1" w:rsidRPr="00E17434" w:rsidRDefault="00707D31">
      <w:pPr>
        <w:keepNext/>
        <w:ind w:right="23"/>
        <w:jc w:val="both"/>
        <w:rPr>
          <w:rFonts w:ascii="Times New Roman" w:eastAsia="Times New Roman" w:hAnsi="Times New Roman" w:cs="Times New Roman"/>
          <w:sz w:val="22"/>
          <w:szCs w:val="22"/>
        </w:rPr>
      </w:pPr>
      <w:r>
        <w:rPr>
          <w:rFonts w:ascii="Times New Roman" w:hAnsi="Times New Roman"/>
          <w:sz w:val="22"/>
        </w:rPr>
        <w:t xml:space="preserve">Učesnici u postupku konsultacija su navedeni u tekstu ispod: </w:t>
      </w:r>
    </w:p>
    <w:p w:rsidR="006721A1" w:rsidRPr="00E17434" w:rsidRDefault="006721A1">
      <w:pPr>
        <w:keepNext/>
        <w:ind w:right="23"/>
        <w:jc w:val="both"/>
        <w:rPr>
          <w:rFonts w:ascii="Times New Roman" w:eastAsia="Times New Roman" w:hAnsi="Times New Roman" w:cs="Times New Roman"/>
          <w:sz w:val="22"/>
          <w:szCs w:val="22"/>
        </w:rPr>
      </w:pP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544"/>
        <w:gridCol w:w="2629"/>
        <w:gridCol w:w="3449"/>
      </w:tblGrid>
      <w:tr w:rsidR="00E17434" w:rsidRPr="00F32373" w:rsidTr="00754E88">
        <w:trPr>
          <w:trHeight w:val="388"/>
        </w:trPr>
        <w:tc>
          <w:tcPr>
            <w:tcW w:w="3544" w:type="dxa"/>
            <w:tcBorders>
              <w:bottom w:val="single" w:sz="4" w:space="0" w:color="000000"/>
            </w:tcBorders>
            <w:shd w:val="clear" w:color="auto" w:fill="D9D9D9"/>
            <w:vAlign w:val="center"/>
          </w:tcPr>
          <w:p w:rsidR="006721A1" w:rsidRPr="00F32373" w:rsidRDefault="00707D31" w:rsidP="009B3307">
            <w:pPr>
              <w:tabs>
                <w:tab w:val="left" w:pos="1185"/>
              </w:tabs>
              <w:jc w:val="center"/>
              <w:rPr>
                <w:rFonts w:ascii="Times New Roman" w:eastAsia="Times New Roman" w:hAnsi="Times New Roman" w:cs="Times New Roman"/>
                <w:b/>
                <w:sz w:val="20"/>
                <w:szCs w:val="20"/>
              </w:rPr>
            </w:pPr>
            <w:r>
              <w:rPr>
                <w:rFonts w:ascii="Times New Roman" w:hAnsi="Times New Roman"/>
                <w:b/>
                <w:sz w:val="20"/>
              </w:rPr>
              <w:t>Naziv institucije / tijela / lica</w:t>
            </w:r>
          </w:p>
        </w:tc>
        <w:tc>
          <w:tcPr>
            <w:tcW w:w="2629" w:type="dxa"/>
            <w:tcBorders>
              <w:bottom w:val="single" w:sz="4" w:space="0" w:color="000000"/>
            </w:tcBorders>
            <w:shd w:val="clear" w:color="auto" w:fill="D9D9D9"/>
            <w:vAlign w:val="center"/>
          </w:tcPr>
          <w:p w:rsidR="006721A1" w:rsidRPr="00F32373" w:rsidRDefault="00707D31" w:rsidP="009B3307">
            <w:pPr>
              <w:tabs>
                <w:tab w:val="left" w:pos="1185"/>
              </w:tabs>
              <w:jc w:val="center"/>
              <w:rPr>
                <w:rFonts w:ascii="Times New Roman" w:eastAsia="Times New Roman" w:hAnsi="Times New Roman" w:cs="Times New Roman"/>
                <w:b/>
                <w:sz w:val="20"/>
                <w:szCs w:val="20"/>
              </w:rPr>
            </w:pPr>
            <w:r>
              <w:rPr>
                <w:rFonts w:ascii="Times New Roman" w:hAnsi="Times New Roman"/>
                <w:b/>
                <w:sz w:val="20"/>
              </w:rPr>
              <w:t>Stručnost/Ekspertiza</w:t>
            </w:r>
          </w:p>
        </w:tc>
        <w:tc>
          <w:tcPr>
            <w:tcW w:w="3449" w:type="dxa"/>
            <w:tcBorders>
              <w:bottom w:val="single" w:sz="4" w:space="0" w:color="000000"/>
            </w:tcBorders>
            <w:shd w:val="clear" w:color="auto" w:fill="D9D9D9"/>
            <w:vAlign w:val="center"/>
          </w:tcPr>
          <w:p w:rsidR="006721A1" w:rsidRPr="00F32373" w:rsidRDefault="00707D31" w:rsidP="009B3307">
            <w:pPr>
              <w:tabs>
                <w:tab w:val="left" w:pos="1185"/>
              </w:tabs>
              <w:jc w:val="center"/>
              <w:rPr>
                <w:rFonts w:ascii="Times New Roman" w:eastAsia="Times New Roman" w:hAnsi="Times New Roman" w:cs="Times New Roman"/>
                <w:b/>
                <w:sz w:val="20"/>
                <w:szCs w:val="20"/>
              </w:rPr>
            </w:pPr>
            <w:r>
              <w:rPr>
                <w:rFonts w:ascii="Times New Roman" w:hAnsi="Times New Roman"/>
                <w:b/>
                <w:sz w:val="20"/>
              </w:rPr>
              <w:t>Ime kontakt osobe</w:t>
            </w:r>
          </w:p>
        </w:tc>
      </w:tr>
      <w:tr w:rsidR="006721A1" w:rsidRPr="00F32373" w:rsidTr="009B3307">
        <w:trPr>
          <w:trHeight w:val="186"/>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Direktorat za poljoprivredu</w:t>
            </w:r>
          </w:p>
        </w:tc>
        <w:tc>
          <w:tcPr>
            <w:tcW w:w="2629" w:type="dxa"/>
            <w:shd w:val="clear" w:color="auto" w:fill="auto"/>
            <w:vAlign w:val="center"/>
          </w:tcPr>
          <w:p w:rsidR="006721A1" w:rsidRPr="00F32373" w:rsidRDefault="006721A1" w:rsidP="009B3307">
            <w:pPr>
              <w:jc w:val="center"/>
              <w:rPr>
                <w:rFonts w:ascii="Times New Roman" w:eastAsia="Times New Roman" w:hAnsi="Times New Roman" w:cs="Times New Roman"/>
                <w:sz w:val="20"/>
                <w:szCs w:val="20"/>
              </w:rPr>
            </w:pPr>
          </w:p>
        </w:tc>
        <w:tc>
          <w:tcPr>
            <w:tcW w:w="3449" w:type="dxa"/>
            <w:tcBorders>
              <w:bottom w:val="single" w:sz="4" w:space="0" w:color="000000"/>
            </w:tcBorders>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Miroslav Cimbaljević</w:t>
            </w:r>
          </w:p>
        </w:tc>
      </w:tr>
      <w:tr w:rsidR="006721A1" w:rsidRPr="00F32373" w:rsidTr="009B3307">
        <w:trPr>
          <w:trHeight w:val="345"/>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Direktorat za poljoprivredu - Direkcija za stočarstvo</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Stočarstvo</w:t>
            </w:r>
          </w:p>
        </w:tc>
        <w:tc>
          <w:tcPr>
            <w:tcW w:w="3449" w:type="dxa"/>
            <w:tcBorders>
              <w:bottom w:val="single" w:sz="4" w:space="0" w:color="000000"/>
            </w:tcBorders>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Ranko Bogavac</w:t>
            </w:r>
          </w:p>
        </w:tc>
      </w:tr>
      <w:tr w:rsidR="006721A1" w:rsidRPr="00F32373" w:rsidTr="009B3307">
        <w:trPr>
          <w:trHeight w:val="253"/>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Direktorat za poljoprivredu - Direkcija za biljnu proizvodnju</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Biljna proizvodnja</w:t>
            </w:r>
          </w:p>
        </w:tc>
        <w:tc>
          <w:tcPr>
            <w:tcW w:w="3449" w:type="dxa"/>
            <w:tcBorders>
              <w:bottom w:val="single" w:sz="4" w:space="0" w:color="000000"/>
            </w:tcBorders>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Amra Terzić</w:t>
            </w:r>
          </w:p>
        </w:tc>
      </w:tr>
      <w:tr w:rsidR="006721A1" w:rsidRPr="00F32373" w:rsidTr="009B3307">
        <w:trPr>
          <w:trHeight w:val="304"/>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Direktorat za vodoprivredu</w:t>
            </w:r>
          </w:p>
        </w:tc>
        <w:tc>
          <w:tcPr>
            <w:tcW w:w="2629" w:type="dxa"/>
            <w:shd w:val="clear" w:color="auto" w:fill="auto"/>
            <w:vAlign w:val="center"/>
          </w:tcPr>
          <w:p w:rsidR="006721A1" w:rsidRPr="00F32373" w:rsidRDefault="006721A1" w:rsidP="009B3307">
            <w:pPr>
              <w:jc w:val="center"/>
              <w:rPr>
                <w:rFonts w:ascii="Times New Roman" w:eastAsia="Times New Roman" w:hAnsi="Times New Roman" w:cs="Times New Roman"/>
                <w:sz w:val="20"/>
                <w:szCs w:val="20"/>
              </w:rPr>
            </w:pPr>
          </w:p>
        </w:tc>
        <w:tc>
          <w:tcPr>
            <w:tcW w:w="3449" w:type="dxa"/>
            <w:tcBorders>
              <w:bottom w:val="single" w:sz="4" w:space="0" w:color="000000"/>
            </w:tcBorders>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Željko Furtula, Zorica Đuranović, Dragana Đukić</w:t>
            </w:r>
          </w:p>
        </w:tc>
      </w:tr>
      <w:tr w:rsidR="006721A1" w:rsidRPr="00F32373" w:rsidTr="009B3307">
        <w:trPr>
          <w:trHeight w:val="584"/>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i/>
                <w:sz w:val="20"/>
                <w:szCs w:val="20"/>
              </w:rPr>
            </w:pPr>
            <w:r>
              <w:rPr>
                <w:rFonts w:ascii="Times New Roman" w:hAnsi="Times New Roman"/>
                <w:sz w:val="20"/>
              </w:rPr>
              <w:t>Direktorat za ribarstvo</w:t>
            </w:r>
          </w:p>
        </w:tc>
        <w:tc>
          <w:tcPr>
            <w:tcW w:w="2629" w:type="dxa"/>
            <w:shd w:val="clear" w:color="auto" w:fill="auto"/>
            <w:vAlign w:val="center"/>
          </w:tcPr>
          <w:p w:rsidR="006721A1" w:rsidRPr="00F32373" w:rsidRDefault="006721A1" w:rsidP="009B3307">
            <w:pPr>
              <w:jc w:val="center"/>
              <w:rPr>
                <w:rFonts w:ascii="Times New Roman" w:eastAsia="Times New Roman" w:hAnsi="Times New Roman" w:cs="Times New Roman"/>
                <w:sz w:val="20"/>
                <w:szCs w:val="20"/>
              </w:rPr>
            </w:pPr>
          </w:p>
        </w:tc>
        <w:tc>
          <w:tcPr>
            <w:tcW w:w="3449" w:type="dxa"/>
            <w:tcBorders>
              <w:bottom w:val="single" w:sz="4" w:space="0" w:color="000000"/>
            </w:tcBorders>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Katarina Burzanović, Nada Kosić, Milena Krasić</w:t>
            </w:r>
          </w:p>
        </w:tc>
      </w:tr>
      <w:tr w:rsidR="006721A1" w:rsidRPr="00F32373" w:rsidTr="009B3307">
        <w:trPr>
          <w:trHeight w:val="192"/>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 xml:space="preserve">Direktorat za šumarstvo </w:t>
            </w:r>
          </w:p>
        </w:tc>
        <w:tc>
          <w:tcPr>
            <w:tcW w:w="2629" w:type="dxa"/>
            <w:shd w:val="clear" w:color="auto" w:fill="auto"/>
            <w:vAlign w:val="center"/>
          </w:tcPr>
          <w:p w:rsidR="006721A1" w:rsidRPr="00F32373" w:rsidRDefault="006721A1" w:rsidP="009B3307">
            <w:pPr>
              <w:jc w:val="center"/>
              <w:rPr>
                <w:rFonts w:ascii="Times New Roman" w:eastAsia="Times New Roman" w:hAnsi="Times New Roman" w:cs="Times New Roman"/>
                <w:sz w:val="20"/>
                <w:szCs w:val="20"/>
              </w:rPr>
            </w:pPr>
          </w:p>
        </w:tc>
        <w:tc>
          <w:tcPr>
            <w:tcW w:w="3449" w:type="dxa"/>
            <w:tcBorders>
              <w:bottom w:val="single" w:sz="4" w:space="0" w:color="000000"/>
            </w:tcBorders>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Dragan Otašević, Ranko Kankaraš</w:t>
            </w:r>
          </w:p>
        </w:tc>
      </w:tr>
      <w:tr w:rsidR="006721A1" w:rsidRPr="00F32373" w:rsidTr="009B3307">
        <w:trPr>
          <w:trHeight w:val="539"/>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Direktorat za IPARD plaćanja</w:t>
            </w:r>
          </w:p>
        </w:tc>
        <w:tc>
          <w:tcPr>
            <w:tcW w:w="2629" w:type="dxa"/>
            <w:shd w:val="clear" w:color="auto" w:fill="auto"/>
            <w:vAlign w:val="center"/>
          </w:tcPr>
          <w:p w:rsidR="006721A1" w:rsidRPr="00F32373" w:rsidRDefault="006721A1" w:rsidP="009B3307">
            <w:pPr>
              <w:jc w:val="center"/>
              <w:rPr>
                <w:rFonts w:ascii="Times New Roman" w:eastAsia="Times New Roman" w:hAnsi="Times New Roman" w:cs="Times New Roman"/>
                <w:sz w:val="20"/>
                <w:szCs w:val="20"/>
              </w:rPr>
            </w:pPr>
          </w:p>
        </w:tc>
        <w:tc>
          <w:tcPr>
            <w:tcW w:w="3449" w:type="dxa"/>
            <w:tcBorders>
              <w:bottom w:val="single" w:sz="4" w:space="0" w:color="000000"/>
            </w:tcBorders>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Vladislav Bojović, Danka Perović, Gordana Dujović, Branko Šarac, Dalia Perišić, Džemil Kalač, Vesna Korović, Marija Radunović</w:t>
            </w:r>
          </w:p>
        </w:tc>
      </w:tr>
      <w:tr w:rsidR="006721A1" w:rsidRPr="00F32373" w:rsidTr="009B3307">
        <w:trPr>
          <w:trHeight w:val="144"/>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Monteorganica</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Organska proizvodnja</w:t>
            </w:r>
          </w:p>
        </w:tc>
        <w:tc>
          <w:tcPr>
            <w:tcW w:w="3449" w:type="dxa"/>
            <w:tcBorders>
              <w:bottom w:val="single" w:sz="4" w:space="0" w:color="000000"/>
            </w:tcBorders>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Jovan Nikolić</w:t>
            </w:r>
          </w:p>
        </w:tc>
      </w:tr>
      <w:tr w:rsidR="006721A1" w:rsidRPr="00F32373" w:rsidTr="009B3307">
        <w:trPr>
          <w:trHeight w:val="345"/>
        </w:trPr>
        <w:tc>
          <w:tcPr>
            <w:tcW w:w="3544" w:type="dxa"/>
            <w:tcBorders>
              <w:bottom w:val="single" w:sz="4" w:space="0" w:color="000000"/>
            </w:tcBorders>
            <w:shd w:val="clear" w:color="auto" w:fill="auto"/>
            <w:vAlign w:val="center"/>
          </w:tcPr>
          <w:p w:rsidR="006721A1" w:rsidRPr="00F32373" w:rsidRDefault="0032539D" w:rsidP="009B3307">
            <w:pPr>
              <w:jc w:val="center"/>
              <w:rPr>
                <w:rFonts w:ascii="Times New Roman" w:eastAsia="Times New Roman" w:hAnsi="Times New Roman" w:cs="Times New Roman"/>
                <w:sz w:val="20"/>
                <w:szCs w:val="20"/>
              </w:rPr>
            </w:pPr>
            <w:r>
              <w:rPr>
                <w:rFonts w:ascii="Times New Roman" w:hAnsi="Times New Roman"/>
                <w:sz w:val="20"/>
              </w:rPr>
              <w:t>Savjetodavne službe</w:t>
            </w:r>
          </w:p>
        </w:tc>
        <w:tc>
          <w:tcPr>
            <w:tcW w:w="2629" w:type="dxa"/>
            <w:tcBorders>
              <w:bottom w:val="single" w:sz="4" w:space="0" w:color="000000"/>
            </w:tcBorders>
            <w:shd w:val="clear" w:color="auto" w:fill="auto"/>
            <w:vAlign w:val="center"/>
          </w:tcPr>
          <w:p w:rsidR="006721A1" w:rsidRPr="00F32373" w:rsidRDefault="00413455" w:rsidP="009B3307">
            <w:pPr>
              <w:jc w:val="center"/>
              <w:rPr>
                <w:rFonts w:ascii="Times New Roman" w:eastAsia="Times New Roman" w:hAnsi="Times New Roman" w:cs="Times New Roman"/>
                <w:sz w:val="20"/>
                <w:szCs w:val="20"/>
              </w:rPr>
            </w:pPr>
            <w:r>
              <w:rPr>
                <w:rFonts w:ascii="Times New Roman" w:hAnsi="Times New Roman"/>
                <w:sz w:val="20"/>
              </w:rPr>
              <w:t>Savjetodovna služba za biljnu proizvodnju</w:t>
            </w:r>
          </w:p>
        </w:tc>
        <w:tc>
          <w:tcPr>
            <w:tcW w:w="3449" w:type="dxa"/>
            <w:tcBorders>
              <w:bottom w:val="single" w:sz="4" w:space="0" w:color="000000"/>
            </w:tcBorders>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Ljiljana Pajović</w:t>
            </w:r>
          </w:p>
        </w:tc>
      </w:tr>
      <w:tr w:rsidR="006721A1" w:rsidRPr="00F32373" w:rsidTr="009B3307">
        <w:trPr>
          <w:trHeight w:val="538"/>
        </w:trPr>
        <w:tc>
          <w:tcPr>
            <w:tcW w:w="3544" w:type="dxa"/>
            <w:tcBorders>
              <w:bottom w:val="single" w:sz="4" w:space="0" w:color="000000"/>
            </w:tcBorders>
            <w:shd w:val="clear" w:color="auto" w:fill="auto"/>
            <w:vAlign w:val="center"/>
          </w:tcPr>
          <w:p w:rsidR="006721A1" w:rsidRPr="00F32373" w:rsidRDefault="0032539D" w:rsidP="009B3307">
            <w:pPr>
              <w:jc w:val="center"/>
              <w:rPr>
                <w:rFonts w:ascii="Times New Roman" w:eastAsia="Times New Roman" w:hAnsi="Times New Roman" w:cs="Times New Roman"/>
                <w:sz w:val="20"/>
                <w:szCs w:val="20"/>
              </w:rPr>
            </w:pPr>
            <w:r>
              <w:rPr>
                <w:rFonts w:ascii="Times New Roman" w:hAnsi="Times New Roman"/>
                <w:sz w:val="20"/>
              </w:rPr>
              <w:t>Savjetodavne službe</w:t>
            </w:r>
          </w:p>
        </w:tc>
        <w:tc>
          <w:tcPr>
            <w:tcW w:w="2629" w:type="dxa"/>
            <w:tcBorders>
              <w:bottom w:val="single" w:sz="4" w:space="0" w:color="000000"/>
            </w:tcBorders>
            <w:shd w:val="clear" w:color="auto" w:fill="auto"/>
            <w:vAlign w:val="center"/>
          </w:tcPr>
          <w:p w:rsidR="006721A1" w:rsidRPr="00F32373" w:rsidRDefault="00413455" w:rsidP="009B3307">
            <w:pPr>
              <w:jc w:val="center"/>
              <w:rPr>
                <w:rFonts w:ascii="Times New Roman" w:eastAsia="Times New Roman" w:hAnsi="Times New Roman" w:cs="Times New Roman"/>
                <w:sz w:val="20"/>
                <w:szCs w:val="20"/>
              </w:rPr>
            </w:pPr>
            <w:r>
              <w:rPr>
                <w:rFonts w:ascii="Times New Roman" w:hAnsi="Times New Roman"/>
                <w:sz w:val="20"/>
              </w:rPr>
              <w:t>Služba za selekciju stoke</w:t>
            </w:r>
          </w:p>
        </w:tc>
        <w:tc>
          <w:tcPr>
            <w:tcW w:w="3449" w:type="dxa"/>
            <w:tcBorders>
              <w:bottom w:val="single" w:sz="4" w:space="0" w:color="000000"/>
            </w:tcBorders>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Gojko Babović</w:t>
            </w:r>
          </w:p>
        </w:tc>
      </w:tr>
      <w:tr w:rsidR="006721A1" w:rsidRPr="00F32373" w:rsidTr="009B3307">
        <w:trPr>
          <w:trHeight w:val="530"/>
        </w:trPr>
        <w:tc>
          <w:tcPr>
            <w:tcW w:w="3544" w:type="dxa"/>
            <w:tcBorders>
              <w:bottom w:val="single" w:sz="4" w:space="0" w:color="000000"/>
            </w:tcBorders>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Uprava za bezbjednost hrane, veterinu i fitosanitarne poslove</w:t>
            </w:r>
          </w:p>
        </w:tc>
        <w:tc>
          <w:tcPr>
            <w:tcW w:w="2629" w:type="dxa"/>
            <w:tcBorders>
              <w:bottom w:val="single" w:sz="4" w:space="0" w:color="000000"/>
            </w:tcBorders>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Sektor za veterinu</w:t>
            </w:r>
          </w:p>
        </w:tc>
        <w:tc>
          <w:tcPr>
            <w:tcW w:w="3449" w:type="dxa"/>
            <w:tcBorders>
              <w:bottom w:val="single" w:sz="4" w:space="0" w:color="000000"/>
            </w:tcBorders>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Biljana Blečić, Ljiljana Milovanović, Saša Lješković, Jelena Vračar, Milenka Perović, Sunčica Boljević, Ivan Ivanović, Verica Gomilanović</w:t>
            </w:r>
          </w:p>
        </w:tc>
      </w:tr>
      <w:tr w:rsidR="006721A1" w:rsidRPr="00F32373" w:rsidTr="009B3307">
        <w:trPr>
          <w:trHeight w:val="530"/>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Uprava za bezbjednost hrane, veterinu i fitosanitarne poslove</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Sektor za fitosanitarne poslove</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Zorka Prljević,  Milka Petrušić</w:t>
            </w:r>
          </w:p>
        </w:tc>
      </w:tr>
      <w:tr w:rsidR="006721A1" w:rsidRPr="00F32373" w:rsidTr="009B3307">
        <w:trPr>
          <w:trHeight w:val="352"/>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Biotehnički fakultet</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Nauka i obrazovanje</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Milan Marković</w:t>
            </w:r>
          </w:p>
        </w:tc>
      </w:tr>
      <w:tr w:rsidR="006721A1" w:rsidRPr="00F32373" w:rsidTr="009B3307">
        <w:trPr>
          <w:trHeight w:val="130"/>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Odjeljenje za ekonomske analize i tržište</w:t>
            </w:r>
          </w:p>
        </w:tc>
        <w:tc>
          <w:tcPr>
            <w:tcW w:w="2629" w:type="dxa"/>
            <w:shd w:val="clear" w:color="auto" w:fill="auto"/>
            <w:vAlign w:val="center"/>
          </w:tcPr>
          <w:p w:rsidR="006721A1" w:rsidRPr="00F32373" w:rsidRDefault="006721A1" w:rsidP="009B3307">
            <w:pPr>
              <w:jc w:val="center"/>
              <w:rPr>
                <w:rFonts w:ascii="Times New Roman" w:eastAsia="Times New Roman" w:hAnsi="Times New Roman" w:cs="Times New Roman"/>
                <w:sz w:val="20"/>
                <w:szCs w:val="20"/>
              </w:rPr>
            </w:pP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Mirsad Spahić</w:t>
            </w:r>
          </w:p>
        </w:tc>
      </w:tr>
      <w:tr w:rsidR="006721A1" w:rsidRPr="00F32373" w:rsidTr="009B3307">
        <w:trPr>
          <w:trHeight w:val="463"/>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Odjeljenja za razvoj, međunarodnu saradnju i IPA projekte</w:t>
            </w:r>
          </w:p>
        </w:tc>
        <w:tc>
          <w:tcPr>
            <w:tcW w:w="2629" w:type="dxa"/>
            <w:shd w:val="clear" w:color="auto" w:fill="auto"/>
            <w:vAlign w:val="center"/>
          </w:tcPr>
          <w:p w:rsidR="006721A1" w:rsidRPr="00F32373" w:rsidRDefault="006721A1" w:rsidP="009B3307">
            <w:pPr>
              <w:jc w:val="center"/>
              <w:rPr>
                <w:rFonts w:ascii="Times New Roman" w:eastAsia="Times New Roman" w:hAnsi="Times New Roman" w:cs="Times New Roman"/>
                <w:sz w:val="20"/>
                <w:szCs w:val="20"/>
              </w:rPr>
            </w:pP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Milena Vukotić</w:t>
            </w:r>
          </w:p>
        </w:tc>
      </w:tr>
      <w:tr w:rsidR="006721A1" w:rsidRPr="00F32373" w:rsidTr="009B3307">
        <w:trPr>
          <w:trHeight w:val="403"/>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Ministarstvo kapitalnih investicija</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Direktorate za međunarodna saradnja i EU fondove</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Aleksandar Simonović</w:t>
            </w:r>
          </w:p>
        </w:tc>
      </w:tr>
      <w:tr w:rsidR="006721A1" w:rsidRPr="00F32373" w:rsidTr="009B3307">
        <w:trPr>
          <w:trHeight w:val="538"/>
        </w:trPr>
        <w:tc>
          <w:tcPr>
            <w:tcW w:w="3544" w:type="dxa"/>
            <w:shd w:val="clear" w:color="auto" w:fill="auto"/>
            <w:vAlign w:val="center"/>
          </w:tcPr>
          <w:p w:rsidR="006721A1" w:rsidRPr="00F32373" w:rsidRDefault="00512296" w:rsidP="009B3307">
            <w:pPr>
              <w:jc w:val="center"/>
              <w:rPr>
                <w:rFonts w:ascii="Times New Roman" w:eastAsia="Times New Roman" w:hAnsi="Times New Roman" w:cs="Times New Roman"/>
                <w:sz w:val="20"/>
                <w:szCs w:val="20"/>
              </w:rPr>
            </w:pPr>
            <w:r>
              <w:rPr>
                <w:rFonts w:ascii="Times New Roman" w:hAnsi="Times New Roman"/>
                <w:sz w:val="20"/>
              </w:rPr>
              <w:t>Ministarstvo rada i socijalnog staranja</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Savjetnik za radno pravo</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Marko Ćipović</w:t>
            </w:r>
          </w:p>
        </w:tc>
      </w:tr>
      <w:tr w:rsidR="006721A1" w:rsidRPr="00F32373" w:rsidTr="009B3307">
        <w:trPr>
          <w:trHeight w:val="224"/>
        </w:trPr>
        <w:tc>
          <w:tcPr>
            <w:tcW w:w="3544" w:type="dxa"/>
            <w:shd w:val="clear" w:color="auto" w:fill="auto"/>
            <w:vAlign w:val="center"/>
          </w:tcPr>
          <w:p w:rsidR="006721A1" w:rsidRPr="00F32373" w:rsidRDefault="0012232A" w:rsidP="009B3307">
            <w:pPr>
              <w:jc w:val="center"/>
              <w:rPr>
                <w:rFonts w:ascii="Times New Roman" w:eastAsia="Times New Roman" w:hAnsi="Times New Roman" w:cs="Times New Roman"/>
                <w:sz w:val="20"/>
                <w:szCs w:val="20"/>
              </w:rPr>
            </w:pPr>
            <w:r>
              <w:rPr>
                <w:rFonts w:ascii="Times New Roman" w:hAnsi="Times New Roman"/>
                <w:sz w:val="20"/>
              </w:rPr>
              <w:t>Ministarstvo ekonomskog razvoja i turizma</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 xml:space="preserve">Savjetnik za </w:t>
            </w:r>
            <w:r w:rsidR="006F4FC1">
              <w:rPr>
                <w:rFonts w:ascii="Times New Roman" w:hAnsi="Times New Roman"/>
                <w:sz w:val="20"/>
              </w:rPr>
              <w:t>oblast zanatstva</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Lidija Radović</w:t>
            </w:r>
          </w:p>
        </w:tc>
      </w:tr>
      <w:tr w:rsidR="006721A1" w:rsidRPr="00F32373" w:rsidTr="009B3307">
        <w:trPr>
          <w:trHeight w:val="100"/>
        </w:trPr>
        <w:tc>
          <w:tcPr>
            <w:tcW w:w="3544" w:type="dxa"/>
            <w:shd w:val="clear" w:color="auto" w:fill="auto"/>
            <w:vAlign w:val="center"/>
          </w:tcPr>
          <w:p w:rsidR="006721A1" w:rsidRPr="00F32373" w:rsidRDefault="0012232A" w:rsidP="009B3307">
            <w:pPr>
              <w:jc w:val="center"/>
              <w:rPr>
                <w:rFonts w:ascii="Times New Roman" w:eastAsia="Times New Roman" w:hAnsi="Times New Roman" w:cs="Times New Roman"/>
                <w:sz w:val="20"/>
                <w:szCs w:val="20"/>
              </w:rPr>
            </w:pPr>
            <w:r>
              <w:rPr>
                <w:rFonts w:ascii="Times New Roman" w:hAnsi="Times New Roman"/>
                <w:sz w:val="20"/>
              </w:rPr>
              <w:t>Ministarstvo ekonomskog razvoja i turizma</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 xml:space="preserve">Savjetnica za </w:t>
            </w:r>
            <w:r w:rsidR="006F4FC1">
              <w:rPr>
                <w:rFonts w:ascii="Times New Roman" w:hAnsi="Times New Roman"/>
                <w:sz w:val="20"/>
              </w:rPr>
              <w:t xml:space="preserve">oblast </w:t>
            </w:r>
            <w:r>
              <w:rPr>
                <w:rFonts w:ascii="Times New Roman" w:hAnsi="Times New Roman"/>
                <w:sz w:val="20"/>
              </w:rPr>
              <w:t>turizm</w:t>
            </w:r>
            <w:r w:rsidR="006F4FC1">
              <w:rPr>
                <w:rFonts w:ascii="Times New Roman" w:hAnsi="Times New Roman"/>
                <w:sz w:val="20"/>
              </w:rPr>
              <w:t>a</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Anka Kujović</w:t>
            </w:r>
          </w:p>
        </w:tc>
      </w:tr>
      <w:tr w:rsidR="006721A1" w:rsidRPr="00F32373" w:rsidTr="009B3307">
        <w:trPr>
          <w:trHeight w:val="401"/>
        </w:trPr>
        <w:tc>
          <w:tcPr>
            <w:tcW w:w="3544" w:type="dxa"/>
            <w:shd w:val="clear" w:color="auto" w:fill="auto"/>
            <w:vAlign w:val="center"/>
          </w:tcPr>
          <w:p w:rsidR="006721A1" w:rsidRPr="00F32373" w:rsidRDefault="0012232A" w:rsidP="009B3307">
            <w:pPr>
              <w:jc w:val="center"/>
              <w:rPr>
                <w:rFonts w:ascii="Times New Roman" w:eastAsia="Times New Roman" w:hAnsi="Times New Roman" w:cs="Times New Roman"/>
                <w:sz w:val="20"/>
                <w:szCs w:val="20"/>
              </w:rPr>
            </w:pPr>
            <w:r w:rsidRPr="00A15C6D">
              <w:rPr>
                <w:rFonts w:ascii="Times New Roman" w:hAnsi="Times New Roman"/>
                <w:sz w:val="20"/>
              </w:rPr>
              <w:t>Ministarstvo ljudskih i manjinskih prava</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Direkcija za rodnu ravnopravnost</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Biljana Pejović</w:t>
            </w:r>
          </w:p>
        </w:tc>
      </w:tr>
      <w:tr w:rsidR="006721A1" w:rsidRPr="00F32373" w:rsidTr="009B3307">
        <w:trPr>
          <w:trHeight w:val="538"/>
        </w:trPr>
        <w:tc>
          <w:tcPr>
            <w:tcW w:w="3544" w:type="dxa"/>
            <w:shd w:val="clear" w:color="auto" w:fill="auto"/>
            <w:vAlign w:val="center"/>
          </w:tcPr>
          <w:p w:rsidR="006721A1" w:rsidRPr="00F32373" w:rsidRDefault="0012232A" w:rsidP="009B3307">
            <w:pPr>
              <w:jc w:val="center"/>
              <w:rPr>
                <w:rFonts w:ascii="Times New Roman" w:eastAsia="Times New Roman" w:hAnsi="Times New Roman" w:cs="Times New Roman"/>
                <w:sz w:val="20"/>
                <w:szCs w:val="20"/>
              </w:rPr>
            </w:pPr>
            <w:r>
              <w:rPr>
                <w:rFonts w:ascii="Times New Roman" w:hAnsi="Times New Roman"/>
                <w:sz w:val="20"/>
              </w:rPr>
              <w:t>Ministarstvo rada i socijalnog staranja</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Direktorat za upravljačku strukturu</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Ivana Maksimović</w:t>
            </w:r>
          </w:p>
        </w:tc>
      </w:tr>
      <w:tr w:rsidR="006721A1" w:rsidRPr="00F32373" w:rsidTr="009B3307">
        <w:trPr>
          <w:trHeight w:val="538"/>
        </w:trPr>
        <w:tc>
          <w:tcPr>
            <w:tcW w:w="3544" w:type="dxa"/>
            <w:shd w:val="clear" w:color="auto" w:fill="auto"/>
            <w:vAlign w:val="center"/>
          </w:tcPr>
          <w:p w:rsidR="006721A1" w:rsidRPr="00F32373" w:rsidRDefault="0012232A" w:rsidP="009B3307">
            <w:pPr>
              <w:jc w:val="center"/>
              <w:rPr>
                <w:rFonts w:ascii="Times New Roman" w:eastAsia="Times New Roman" w:hAnsi="Times New Roman" w:cs="Times New Roman"/>
                <w:sz w:val="20"/>
                <w:szCs w:val="20"/>
              </w:rPr>
            </w:pPr>
            <w:r>
              <w:rPr>
                <w:rFonts w:ascii="Times New Roman" w:hAnsi="Times New Roman"/>
                <w:sz w:val="20"/>
              </w:rPr>
              <w:t>Ministarstvo rada i socijalnog staranja</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Odsjek za budžetske procedure</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Dragana Nedić</w:t>
            </w:r>
          </w:p>
        </w:tc>
      </w:tr>
      <w:tr w:rsidR="006721A1" w:rsidRPr="00F32373" w:rsidTr="009B3307">
        <w:trPr>
          <w:trHeight w:val="538"/>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Ministarstvo ekologije, prostornog planiranja i urbanizma</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Direktorat za ekologiju</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Bojana Kalezić</w:t>
            </w:r>
          </w:p>
        </w:tc>
      </w:tr>
      <w:tr w:rsidR="006721A1" w:rsidRPr="00F32373" w:rsidTr="009B3307">
        <w:trPr>
          <w:trHeight w:val="538"/>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Uprava za statistiku</w:t>
            </w:r>
          </w:p>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Crne Gore</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Odsjek za statistiku u poljoprivredi i ribarstvu</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Melinda Lučić</w:t>
            </w:r>
          </w:p>
        </w:tc>
      </w:tr>
      <w:tr w:rsidR="006721A1" w:rsidRPr="00F32373" w:rsidTr="009B3307">
        <w:trPr>
          <w:trHeight w:val="538"/>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Zajednica opština Crne Gore</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Služba za EU projekte Opština Mojkovac</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Jelena Vučetić</w:t>
            </w:r>
          </w:p>
        </w:tc>
      </w:tr>
      <w:tr w:rsidR="006721A1" w:rsidRPr="00F32373" w:rsidTr="009B3307">
        <w:trPr>
          <w:trHeight w:val="538"/>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lastRenderedPageBreak/>
              <w:t>Zajednica opština Crne Gore</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Zajednica opština za međunarodnu saradnju i EU integracije</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Vanja Starovlah</w:t>
            </w:r>
          </w:p>
        </w:tc>
      </w:tr>
      <w:tr w:rsidR="006721A1" w:rsidRPr="00F32373" w:rsidTr="009B3307">
        <w:trPr>
          <w:trHeight w:val="538"/>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 xml:space="preserve">NVO </w:t>
            </w:r>
            <w:r w:rsidR="005C7B5B">
              <w:rPr>
                <w:rFonts w:ascii="Times New Roman" w:hAnsi="Times New Roman"/>
                <w:sz w:val="20"/>
              </w:rPr>
              <w:t>„</w:t>
            </w:r>
            <w:r>
              <w:rPr>
                <w:rFonts w:ascii="Times New Roman" w:hAnsi="Times New Roman"/>
                <w:sz w:val="20"/>
              </w:rPr>
              <w:t>Maslinarsko društvo Boka - Boka Kotorska</w:t>
            </w:r>
            <w:r w:rsidR="005C7B5B">
              <w:rPr>
                <w:rFonts w:ascii="Times New Roman" w:hAnsi="Times New Roman"/>
                <w:sz w:val="20"/>
              </w:rPr>
              <w:t>“</w:t>
            </w:r>
          </w:p>
        </w:tc>
        <w:tc>
          <w:tcPr>
            <w:tcW w:w="2629" w:type="dxa"/>
            <w:shd w:val="clear" w:color="auto" w:fill="auto"/>
            <w:vAlign w:val="center"/>
          </w:tcPr>
          <w:p w:rsidR="006721A1" w:rsidRPr="00F32373" w:rsidRDefault="006721A1" w:rsidP="009B3307">
            <w:pPr>
              <w:jc w:val="center"/>
              <w:rPr>
                <w:rFonts w:ascii="Times New Roman" w:eastAsia="Times New Roman" w:hAnsi="Times New Roman" w:cs="Times New Roman"/>
                <w:sz w:val="20"/>
                <w:szCs w:val="20"/>
              </w:rPr>
            </w:pP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Ilija Moric</w:t>
            </w:r>
          </w:p>
        </w:tc>
      </w:tr>
      <w:tr w:rsidR="006721A1" w:rsidRPr="00F32373" w:rsidTr="009B3307">
        <w:trPr>
          <w:trHeight w:val="538"/>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Savez pčelarskih organizacija Crne Gore</w:t>
            </w:r>
          </w:p>
        </w:tc>
        <w:tc>
          <w:tcPr>
            <w:tcW w:w="2629" w:type="dxa"/>
            <w:shd w:val="clear" w:color="auto" w:fill="auto"/>
            <w:vAlign w:val="center"/>
          </w:tcPr>
          <w:p w:rsidR="006721A1" w:rsidRPr="00F32373" w:rsidRDefault="006721A1" w:rsidP="009B3307">
            <w:pPr>
              <w:jc w:val="center"/>
              <w:rPr>
                <w:rFonts w:ascii="Times New Roman" w:eastAsia="Times New Roman" w:hAnsi="Times New Roman" w:cs="Times New Roman"/>
                <w:sz w:val="20"/>
                <w:szCs w:val="20"/>
              </w:rPr>
            </w:pP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Miodrag Radulović</w:t>
            </w:r>
          </w:p>
        </w:tc>
      </w:tr>
      <w:tr w:rsidR="006721A1" w:rsidRPr="00F32373" w:rsidTr="009B3307">
        <w:trPr>
          <w:trHeight w:val="538"/>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Regionalna razvojna agencija za Bjelasicu, Komove i Prokletije</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Agro-turizam</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Jelena Krivčević</w:t>
            </w:r>
          </w:p>
        </w:tc>
      </w:tr>
      <w:tr w:rsidR="006721A1" w:rsidRPr="00F32373" w:rsidTr="009B3307">
        <w:trPr>
          <w:trHeight w:val="287"/>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Agencija za zaštitu životne sredine</w:t>
            </w:r>
          </w:p>
        </w:tc>
        <w:tc>
          <w:tcPr>
            <w:tcW w:w="2629" w:type="dxa"/>
            <w:shd w:val="clear" w:color="auto" w:fill="auto"/>
            <w:vAlign w:val="center"/>
          </w:tcPr>
          <w:p w:rsidR="006721A1" w:rsidRPr="00F32373" w:rsidRDefault="006721A1" w:rsidP="009B3307">
            <w:pPr>
              <w:jc w:val="center"/>
              <w:rPr>
                <w:rFonts w:ascii="Times New Roman" w:eastAsia="Times New Roman" w:hAnsi="Times New Roman" w:cs="Times New Roman"/>
                <w:sz w:val="20"/>
                <w:szCs w:val="20"/>
              </w:rPr>
            </w:pP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Dušan Raspopović</w:t>
            </w:r>
          </w:p>
        </w:tc>
      </w:tr>
      <w:tr w:rsidR="006721A1" w:rsidRPr="00F32373" w:rsidTr="009B3307">
        <w:trPr>
          <w:trHeight w:val="530"/>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Ministarstvo ljudskih i manjinskih prava</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Poslovi rodne ravnopravnosti</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Biljana Pejović</w:t>
            </w:r>
          </w:p>
        </w:tc>
      </w:tr>
      <w:tr w:rsidR="006721A1" w:rsidRPr="00F32373" w:rsidTr="009B3307">
        <w:trPr>
          <w:trHeight w:val="428"/>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Privredna komora</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Zastupanje opšteg interesa privrede i svih privrednih subjekata</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Lidija Rmuš</w:t>
            </w:r>
          </w:p>
        </w:tc>
      </w:tr>
      <w:tr w:rsidR="006721A1" w:rsidRPr="00F32373" w:rsidTr="009B3307">
        <w:trPr>
          <w:trHeight w:val="354"/>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Mreža za ruralni razvoj Crne Gore</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Ruralni razvoj</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Ratko Bataković</w:t>
            </w:r>
          </w:p>
        </w:tc>
      </w:tr>
      <w:tr w:rsidR="006721A1" w:rsidRPr="00F32373" w:rsidTr="009B3307">
        <w:trPr>
          <w:trHeight w:val="262"/>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Nacionalno udruženje vinogradara Crne Gore</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Proizvodnja grožđa i vina</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Rade Rajković</w:t>
            </w:r>
          </w:p>
        </w:tc>
      </w:tr>
      <w:tr w:rsidR="006721A1" w:rsidRPr="00F32373" w:rsidTr="009B3307">
        <w:trPr>
          <w:trHeight w:val="312"/>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Unija stočara sa sjevera Crne Gore</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Stočarstvo</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Milko Živković</w:t>
            </w:r>
          </w:p>
        </w:tc>
      </w:tr>
      <w:tr w:rsidR="006721A1" w:rsidRPr="00F32373" w:rsidTr="009B3307">
        <w:trPr>
          <w:trHeight w:val="220"/>
        </w:trPr>
        <w:tc>
          <w:tcPr>
            <w:tcW w:w="3544" w:type="dxa"/>
            <w:shd w:val="clear" w:color="auto" w:fill="auto"/>
            <w:vAlign w:val="center"/>
          </w:tcPr>
          <w:p w:rsidR="006721A1" w:rsidRPr="00F32373" w:rsidRDefault="00707D31" w:rsidP="00413455">
            <w:pPr>
              <w:jc w:val="center"/>
              <w:rPr>
                <w:rFonts w:ascii="Times New Roman" w:eastAsia="Times New Roman" w:hAnsi="Times New Roman" w:cs="Times New Roman"/>
                <w:sz w:val="20"/>
                <w:szCs w:val="20"/>
              </w:rPr>
            </w:pPr>
            <w:r>
              <w:rPr>
                <w:rFonts w:ascii="Times New Roman" w:hAnsi="Times New Roman"/>
                <w:sz w:val="20"/>
              </w:rPr>
              <w:t xml:space="preserve">NVO </w:t>
            </w:r>
            <w:r w:rsidR="005C7B5B">
              <w:rPr>
                <w:rFonts w:ascii="Times New Roman" w:hAnsi="Times New Roman"/>
                <w:sz w:val="20"/>
              </w:rPr>
              <w:t>„</w:t>
            </w:r>
            <w:r>
              <w:rPr>
                <w:rFonts w:ascii="Times New Roman" w:hAnsi="Times New Roman"/>
                <w:sz w:val="20"/>
              </w:rPr>
              <w:t>Zdravo Zrno</w:t>
            </w:r>
            <w:r w:rsidR="005C7B5B">
              <w:rPr>
                <w:rFonts w:ascii="Times New Roman" w:hAnsi="Times New Roman"/>
                <w:sz w:val="20"/>
              </w:rPr>
              <w:t>“</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Proizvodnja žitarica</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Željko Macanović</w:t>
            </w:r>
          </w:p>
        </w:tc>
      </w:tr>
      <w:tr w:rsidR="006721A1" w:rsidRPr="00F32373" w:rsidTr="009B3307">
        <w:trPr>
          <w:trHeight w:val="393"/>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 xml:space="preserve">Udruženje </w:t>
            </w:r>
            <w:r w:rsidR="005C7B5B">
              <w:rPr>
                <w:rFonts w:ascii="Times New Roman" w:hAnsi="Times New Roman"/>
                <w:sz w:val="20"/>
              </w:rPr>
              <w:t>„</w:t>
            </w:r>
            <w:r>
              <w:rPr>
                <w:rFonts w:ascii="Times New Roman" w:hAnsi="Times New Roman"/>
                <w:sz w:val="20"/>
              </w:rPr>
              <w:t>Valdanos</w:t>
            </w:r>
            <w:r w:rsidR="005C7B5B">
              <w:rPr>
                <w:rFonts w:ascii="Times New Roman" w:hAnsi="Times New Roman"/>
                <w:sz w:val="20"/>
              </w:rPr>
              <w:t>“</w:t>
            </w:r>
            <w:r>
              <w:rPr>
                <w:rFonts w:ascii="Times New Roman" w:hAnsi="Times New Roman"/>
                <w:sz w:val="20"/>
              </w:rPr>
              <w:t>, Ulcinj</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Proizvodnja maslina i maslinovog ulja</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Džaudet Cakuli</w:t>
            </w:r>
          </w:p>
        </w:tc>
      </w:tr>
      <w:tr w:rsidR="006721A1" w:rsidRPr="00F32373" w:rsidTr="009B3307">
        <w:trPr>
          <w:trHeight w:val="160"/>
        </w:trPr>
        <w:tc>
          <w:tcPr>
            <w:tcW w:w="3544"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Udruženje maslinara Bar</w:t>
            </w:r>
          </w:p>
        </w:tc>
        <w:tc>
          <w:tcPr>
            <w:tcW w:w="262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Proizvodnja maslina i maslinovog ulja</w:t>
            </w:r>
          </w:p>
        </w:tc>
        <w:tc>
          <w:tcPr>
            <w:tcW w:w="3449" w:type="dxa"/>
            <w:shd w:val="clear" w:color="auto" w:fill="auto"/>
            <w:vAlign w:val="center"/>
          </w:tcPr>
          <w:p w:rsidR="006721A1" w:rsidRPr="00F32373" w:rsidRDefault="00707D31" w:rsidP="009B3307">
            <w:pPr>
              <w:jc w:val="center"/>
              <w:rPr>
                <w:rFonts w:ascii="Times New Roman" w:eastAsia="Times New Roman" w:hAnsi="Times New Roman" w:cs="Times New Roman"/>
                <w:sz w:val="20"/>
                <w:szCs w:val="20"/>
              </w:rPr>
            </w:pPr>
            <w:r>
              <w:rPr>
                <w:rFonts w:ascii="Times New Roman" w:hAnsi="Times New Roman"/>
                <w:sz w:val="20"/>
              </w:rPr>
              <w:t>Ćazim Alković</w:t>
            </w:r>
          </w:p>
        </w:tc>
      </w:tr>
    </w:tbl>
    <w:p w:rsidR="006721A1" w:rsidRPr="00E17434" w:rsidRDefault="006721A1">
      <w:pPr>
        <w:rPr>
          <w:rFonts w:ascii="Times New Roman" w:eastAsia="Times New Roman" w:hAnsi="Times New Roman" w:cs="Times New Roman"/>
          <w:sz w:val="22"/>
          <w:szCs w:val="22"/>
        </w:rPr>
      </w:pPr>
    </w:p>
    <w:p w:rsidR="006721A1" w:rsidRPr="00E17434" w:rsidRDefault="00707D31" w:rsidP="00A67492">
      <w:pPr>
        <w:pStyle w:val="Heading3"/>
        <w:numPr>
          <w:ilvl w:val="1"/>
          <w:numId w:val="1"/>
        </w:numPr>
        <w:rPr>
          <w:rFonts w:ascii="Times New Roman" w:hAnsi="Times New Roman"/>
        </w:rPr>
      </w:pPr>
      <w:bookmarkStart w:id="1074" w:name="_Toc98230714"/>
      <w:bookmarkStart w:id="1075" w:name="_Toc172615226"/>
      <w:r>
        <w:rPr>
          <w:rFonts w:ascii="Times New Roman" w:hAnsi="Times New Roman"/>
        </w:rPr>
        <w:t xml:space="preserve">Rezultat konsultacija - </w:t>
      </w:r>
      <w:bookmarkEnd w:id="1074"/>
      <w:r w:rsidR="00B25EDF">
        <w:rPr>
          <w:rFonts w:ascii="Times New Roman" w:hAnsi="Times New Roman"/>
        </w:rPr>
        <w:t>rezime</w:t>
      </w:r>
      <w:bookmarkEnd w:id="1075"/>
    </w:p>
    <w:p w:rsidR="006721A1" w:rsidRPr="00E17434" w:rsidRDefault="006721A1">
      <w:pPr>
        <w:rPr>
          <w:rFonts w:ascii="Times New Roman" w:eastAsia="Times New Roman" w:hAnsi="Times New Roman" w:cs="Times New Roman"/>
          <w:sz w:val="22"/>
          <w:szCs w:val="22"/>
        </w:rPr>
      </w:pP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Rezultati konsultacija ukratko su prikazani u Prilogu VII</w:t>
      </w:r>
      <w:r w:rsidR="00C656A6">
        <w:rPr>
          <w:rFonts w:ascii="Times New Roman" w:hAnsi="Times New Roman"/>
          <w:sz w:val="22"/>
        </w:rPr>
        <w:t>.</w:t>
      </w:r>
    </w:p>
    <w:p w:rsidR="006721A1" w:rsidRPr="00E17434" w:rsidRDefault="006721A1">
      <w:pPr>
        <w:rPr>
          <w:rFonts w:ascii="Times New Roman" w:eastAsia="Times New Roman" w:hAnsi="Times New Roman" w:cs="Times New Roman"/>
          <w:sz w:val="22"/>
          <w:szCs w:val="22"/>
        </w:rPr>
      </w:pPr>
    </w:p>
    <w:p w:rsidR="006721A1" w:rsidRPr="00E17434" w:rsidRDefault="00707D31" w:rsidP="00A67492">
      <w:pPr>
        <w:pStyle w:val="Heading2"/>
        <w:numPr>
          <w:ilvl w:val="0"/>
          <w:numId w:val="1"/>
        </w:numPr>
        <w:rPr>
          <w:rFonts w:ascii="Times New Roman" w:hAnsi="Times New Roman" w:cs="Times New Roman"/>
        </w:rPr>
      </w:pPr>
      <w:bookmarkStart w:id="1076" w:name="_Toc98230715"/>
      <w:bookmarkStart w:id="1077" w:name="_Toc172615227"/>
      <w:r>
        <w:rPr>
          <w:rFonts w:ascii="Times New Roman" w:hAnsi="Times New Roman"/>
        </w:rPr>
        <w:t>REZULTATI I PREPORUKE EX-ANTE EVALUACIJE PROGRAMA</w:t>
      </w:r>
      <w:bookmarkEnd w:id="1076"/>
      <w:bookmarkEnd w:id="1077"/>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rsidP="00A67492">
      <w:pPr>
        <w:pStyle w:val="Heading3"/>
        <w:numPr>
          <w:ilvl w:val="1"/>
          <w:numId w:val="1"/>
        </w:numPr>
        <w:rPr>
          <w:rFonts w:ascii="Times New Roman" w:hAnsi="Times New Roman"/>
        </w:rPr>
      </w:pPr>
      <w:bookmarkStart w:id="1078" w:name="_Toc98230716"/>
      <w:bookmarkStart w:id="1079" w:name="_Toc172615228"/>
      <w:r>
        <w:rPr>
          <w:rFonts w:ascii="Times New Roman" w:hAnsi="Times New Roman"/>
        </w:rPr>
        <w:t>Opis postupka</w:t>
      </w:r>
      <w:bookmarkEnd w:id="1078"/>
      <w:bookmarkEnd w:id="1079"/>
    </w:p>
    <w:p w:rsidR="006721A1" w:rsidRPr="00E17434" w:rsidRDefault="00707D31">
      <w:pPr>
        <w:pBdr>
          <w:top w:val="nil"/>
          <w:left w:val="nil"/>
          <w:bottom w:val="nil"/>
          <w:right w:val="nil"/>
          <w:between w:val="nil"/>
        </w:pBdr>
        <w:spacing w:after="120"/>
        <w:jc w:val="both"/>
        <w:rPr>
          <w:rFonts w:ascii="Times New Roman" w:eastAsia="Times New Roman" w:hAnsi="Times New Roman" w:cs="Times New Roman"/>
          <w:sz w:val="22"/>
          <w:szCs w:val="22"/>
        </w:rPr>
      </w:pPr>
      <w:r>
        <w:rPr>
          <w:rFonts w:ascii="Times New Roman" w:hAnsi="Times New Roman"/>
          <w:i/>
          <w:sz w:val="22"/>
        </w:rPr>
        <w:t>Ex-ante</w:t>
      </w:r>
      <w:r>
        <w:rPr>
          <w:rFonts w:ascii="Times New Roman" w:hAnsi="Times New Roman"/>
          <w:sz w:val="22"/>
        </w:rPr>
        <w:t xml:space="preserve"> evaluaciju IPA programa ruralnog razvoja Crne Gore 2021-2027. (skraćeno: IPARD III), koju koordinira </w:t>
      </w:r>
      <w:r w:rsidR="005C7B5B">
        <w:rPr>
          <w:rFonts w:ascii="Times New Roman" w:hAnsi="Times New Roman"/>
          <w:sz w:val="22"/>
        </w:rPr>
        <w:t>„</w:t>
      </w:r>
      <w:r>
        <w:rPr>
          <w:rFonts w:ascii="Times New Roman" w:hAnsi="Times New Roman"/>
          <w:sz w:val="22"/>
        </w:rPr>
        <w:t>Ecorys</w:t>
      </w:r>
      <w:r w:rsidR="005C7B5B">
        <w:rPr>
          <w:rFonts w:ascii="Times New Roman" w:hAnsi="Times New Roman"/>
          <w:sz w:val="22"/>
        </w:rPr>
        <w:t>“,</w:t>
      </w:r>
      <w:r>
        <w:rPr>
          <w:rFonts w:ascii="Times New Roman" w:hAnsi="Times New Roman"/>
          <w:sz w:val="22"/>
        </w:rPr>
        <w:t xml:space="preserve"> Hrvatska, izvršio je tim ocjenjivača u periodu jul – novembar 2021. godine. Njihov zadatak je obuhvatio (i) pregled relevantnih dokumenata/studija, (ii) procjenu SWOT analize, (III) procjenu očekivanih uticaja, (iv) procjenu predloženih procedura implementacije, uključujući praćenje, evaluaciju i finansijsko upravljanje, i (v) pripremu ex-ante izvještaja o procjeni. </w:t>
      </w:r>
      <w:r>
        <w:rPr>
          <w:rFonts w:ascii="Times New Roman" w:hAnsi="Times New Roman"/>
          <w:i/>
          <w:sz w:val="22"/>
        </w:rPr>
        <w:t>Ex-ante</w:t>
      </w:r>
      <w:r>
        <w:rPr>
          <w:rFonts w:ascii="Times New Roman" w:hAnsi="Times New Roman"/>
          <w:sz w:val="22"/>
        </w:rPr>
        <w:t xml:space="preserve"> evaluacija nadležnom organu (Ministarstvo poljoprivrede, šumarstva i vodoprivrede Crne Gore) dostavlja komentare i preporuke u cilju poboljšanja relevantnosti IPARD III programa, usklađenosti, kvaliteta, efikasnosti, efektivnosti, dodate vrijednosti EU, dosljednosti i sinergije sa relevantnim politikama.</w:t>
      </w:r>
    </w:p>
    <w:p w:rsidR="006721A1" w:rsidRPr="00E17434" w:rsidRDefault="00707D31">
      <w:pPr>
        <w:pBdr>
          <w:top w:val="nil"/>
          <w:left w:val="nil"/>
          <w:bottom w:val="nil"/>
          <w:right w:val="nil"/>
          <w:between w:val="nil"/>
        </w:pBdr>
        <w:ind w:firstLine="153"/>
        <w:jc w:val="both"/>
        <w:rPr>
          <w:rFonts w:ascii="Times New Roman" w:eastAsia="Times New Roman" w:hAnsi="Times New Roman" w:cs="Times New Roman"/>
          <w:b/>
          <w:sz w:val="22"/>
          <w:szCs w:val="22"/>
        </w:rPr>
      </w:pPr>
      <w:r>
        <w:rPr>
          <w:rFonts w:ascii="Times New Roman" w:hAnsi="Times New Roman"/>
          <w:b/>
          <w:sz w:val="22"/>
        </w:rPr>
        <w:t>Pristup i metodologija</w:t>
      </w:r>
    </w:p>
    <w:p w:rsidR="00823C7A" w:rsidRDefault="00707D31">
      <w:pPr>
        <w:pBdr>
          <w:top w:val="nil"/>
          <w:left w:val="nil"/>
          <w:bottom w:val="nil"/>
          <w:right w:val="nil"/>
          <w:between w:val="nil"/>
        </w:pBdr>
        <w:spacing w:after="120"/>
        <w:jc w:val="both"/>
        <w:rPr>
          <w:rFonts w:ascii="Times New Roman" w:hAnsi="Times New Roman"/>
          <w:sz w:val="22"/>
        </w:rPr>
      </w:pPr>
      <w:r>
        <w:rPr>
          <w:rFonts w:ascii="Times New Roman" w:hAnsi="Times New Roman"/>
          <w:sz w:val="22"/>
        </w:rPr>
        <w:t xml:space="preserve">Pristup i metodologija evaluacije u velikoj mjeri prate Smjernice EK za </w:t>
      </w:r>
      <w:r w:rsidRPr="00241755">
        <w:rPr>
          <w:rFonts w:ascii="Times New Roman" w:hAnsi="Times New Roman"/>
          <w:i/>
          <w:iCs/>
          <w:sz w:val="22"/>
        </w:rPr>
        <w:t>ex-ante</w:t>
      </w:r>
      <w:r>
        <w:rPr>
          <w:rFonts w:ascii="Times New Roman" w:hAnsi="Times New Roman"/>
          <w:sz w:val="22"/>
        </w:rPr>
        <w:t xml:space="preserve"> evaluacije programa ruralnog razvoja u okviru Instrumenta za pretpristupnu pomoć ruralnom razvoju (IPARD III program) iz oktobra 2020. godine. Primijenjena je kombinacija kvalitativnih i kvantitativnih metoda evaluacije. Osnova za evaluaciju bio je Nacrt IPARD III programa 2021- 2027, verzija 1.0, od septembra 2021. godine. Konsultant je takođe pregledao brojne druge dokumente i statističke podatke. Pored toga, održan je niz razgovora sa relevantnim akterima i predstavnicima MPŠV i </w:t>
      </w:r>
      <w:r w:rsidR="00F37977">
        <w:rPr>
          <w:rFonts w:ascii="Times New Roman" w:hAnsi="Times New Roman"/>
          <w:sz w:val="22"/>
        </w:rPr>
        <w:t xml:space="preserve">IPARD </w:t>
      </w:r>
      <w:r w:rsidR="00C40D98">
        <w:rPr>
          <w:rFonts w:ascii="Times New Roman" w:hAnsi="Times New Roman"/>
          <w:sz w:val="22"/>
        </w:rPr>
        <w:t>A</w:t>
      </w:r>
      <w:r w:rsidR="00F37977">
        <w:rPr>
          <w:rFonts w:ascii="Times New Roman" w:hAnsi="Times New Roman"/>
          <w:sz w:val="22"/>
        </w:rPr>
        <w:t>gen</w:t>
      </w:r>
      <w:r>
        <w:rPr>
          <w:rFonts w:ascii="Times New Roman" w:hAnsi="Times New Roman"/>
          <w:sz w:val="22"/>
        </w:rPr>
        <w:t xml:space="preserve">cije/Direktorata za plaćanja. Značaj </w:t>
      </w:r>
      <w:r>
        <w:rPr>
          <w:rFonts w:ascii="Times New Roman" w:hAnsi="Times New Roman"/>
          <w:i/>
          <w:sz w:val="22"/>
        </w:rPr>
        <w:t>ex-ante</w:t>
      </w:r>
      <w:r>
        <w:rPr>
          <w:rFonts w:ascii="Times New Roman" w:hAnsi="Times New Roman"/>
          <w:sz w:val="22"/>
        </w:rPr>
        <w:t xml:space="preserve"> evaluacije postiže se komparativnom procjenom (i) analize stanja u crnogorskim sektorima poljoprivredne i proizvodnje hrane predstavljene u nacrtima poglavlja 2. do 4. programa; i (ii) strategije, odabranih mjera i njihovog planiranja, kako je prikazano u poglavljima 6 do 8. Efikasnost se postiže procjenom očekivanih rezultata i uticaja ostvarenih programskim intervencijama u odnosu na uložena sredstva. Efektivnost se postiže procjenom strukture za implementaciju u smislu efikasnosti primijenjenih sistema. </w:t>
      </w:r>
      <w:r>
        <w:rPr>
          <w:rFonts w:ascii="Times New Roman" w:hAnsi="Times New Roman"/>
          <w:i/>
          <w:sz w:val="22"/>
        </w:rPr>
        <w:t>Ex-ante</w:t>
      </w:r>
      <w:r>
        <w:rPr>
          <w:rFonts w:ascii="Times New Roman" w:hAnsi="Times New Roman"/>
          <w:sz w:val="22"/>
        </w:rPr>
        <w:t xml:space="preserve"> evaluacija daje i preporuke korisniku u vezi sa mogućim poboljšanjima teksta programa, što se odražava u vidu inicijativa za povećanje relevantnosti, efikasnosti i efektivnosti.</w:t>
      </w:r>
    </w:p>
    <w:p w:rsidR="0098778D" w:rsidRPr="00E17434" w:rsidRDefault="0098778D">
      <w:pPr>
        <w:pBdr>
          <w:top w:val="nil"/>
          <w:left w:val="nil"/>
          <w:bottom w:val="nil"/>
          <w:right w:val="nil"/>
          <w:between w:val="nil"/>
        </w:pBdr>
        <w:spacing w:after="120"/>
        <w:jc w:val="both"/>
        <w:rPr>
          <w:rFonts w:ascii="Times New Roman" w:eastAsia="Times New Roman" w:hAnsi="Times New Roman" w:cs="Times New Roman"/>
          <w:sz w:val="22"/>
          <w:szCs w:val="22"/>
        </w:rPr>
      </w:pPr>
    </w:p>
    <w:p w:rsidR="006721A1" w:rsidRPr="00E17434" w:rsidRDefault="00707D31">
      <w:pPr>
        <w:pBdr>
          <w:top w:val="nil"/>
          <w:left w:val="nil"/>
          <w:bottom w:val="nil"/>
          <w:right w:val="nil"/>
          <w:between w:val="nil"/>
        </w:pBdr>
        <w:ind w:firstLine="153"/>
        <w:jc w:val="both"/>
        <w:rPr>
          <w:rFonts w:ascii="Times New Roman" w:eastAsia="Times New Roman" w:hAnsi="Times New Roman" w:cs="Times New Roman"/>
          <w:b/>
          <w:sz w:val="22"/>
          <w:szCs w:val="22"/>
        </w:rPr>
      </w:pPr>
      <w:r>
        <w:rPr>
          <w:rFonts w:ascii="Times New Roman" w:hAnsi="Times New Roman"/>
          <w:b/>
          <w:sz w:val="22"/>
        </w:rPr>
        <w:lastRenderedPageBreak/>
        <w:t>Ključni nalazi</w:t>
      </w:r>
    </w:p>
    <w:p w:rsidR="006721A1" w:rsidRPr="00E17434" w:rsidRDefault="00707D31">
      <w:pPr>
        <w:ind w:firstLine="720"/>
        <w:jc w:val="both"/>
        <w:rPr>
          <w:rFonts w:ascii="Times New Roman" w:eastAsia="Times New Roman" w:hAnsi="Times New Roman" w:cs="Times New Roman"/>
          <w:b/>
          <w:i/>
          <w:sz w:val="22"/>
          <w:szCs w:val="22"/>
        </w:rPr>
      </w:pPr>
      <w:r>
        <w:rPr>
          <w:rFonts w:ascii="Times New Roman" w:hAnsi="Times New Roman"/>
          <w:b/>
          <w:i/>
          <w:sz w:val="22"/>
        </w:rPr>
        <w:t>Analiza stanja</w:t>
      </w:r>
    </w:p>
    <w:p w:rsidR="006721A1" w:rsidRPr="00E17434" w:rsidRDefault="00707D31">
      <w:pPr>
        <w:pBdr>
          <w:top w:val="nil"/>
          <w:left w:val="nil"/>
          <w:bottom w:val="nil"/>
          <w:right w:val="nil"/>
          <w:between w:val="nil"/>
        </w:pBdr>
        <w:spacing w:after="120"/>
        <w:jc w:val="both"/>
        <w:rPr>
          <w:rFonts w:ascii="Times New Roman" w:eastAsia="Times New Roman" w:hAnsi="Times New Roman" w:cs="Times New Roman"/>
          <w:sz w:val="22"/>
          <w:szCs w:val="22"/>
        </w:rPr>
      </w:pPr>
      <w:r>
        <w:rPr>
          <w:rFonts w:ascii="Times New Roman" w:hAnsi="Times New Roman"/>
          <w:sz w:val="22"/>
        </w:rPr>
        <w:t xml:space="preserve">Analiza stanja u različitim sektorima poljoprivrede, prerade hrane i ruralnih područja u Crnoj Gori na mnogo je načina informativna, pruža veliki broj relevantnih informacija o stanju u sektorima i budućim izazovima i potrebama koje je potrebno riješiti. Analiza je korisna za identifikaciju potreba koje treba riješiti. Međutim, podaci u analiza stanja su nedovoljni. </w:t>
      </w:r>
      <w:r w:rsidRPr="00F0571A">
        <w:rPr>
          <w:rFonts w:ascii="Times New Roman" w:hAnsi="Times New Roman"/>
          <w:i/>
          <w:iCs/>
          <w:sz w:val="22"/>
        </w:rPr>
        <w:t>Ex-ante</w:t>
      </w:r>
      <w:r>
        <w:rPr>
          <w:rFonts w:ascii="Times New Roman" w:hAnsi="Times New Roman"/>
          <w:sz w:val="22"/>
        </w:rPr>
        <w:t xml:space="preserve"> evaluator je svjestan da to predstavlja i razlog za veliku zabrinutost MPŠV i MA i da je potrebno preduzeti te inicijative za unapređenje stanja. U analizama stanja nema komparativnih podataka za zemlje EU i/ili zemlje regiona. Ovi referentni podaci potrebni su da bi se </w:t>
      </w:r>
      <w:r w:rsidR="00F0571A">
        <w:rPr>
          <w:rFonts w:ascii="Times New Roman" w:hAnsi="Times New Roman"/>
          <w:sz w:val="22"/>
        </w:rPr>
        <w:t xml:space="preserve">mogla sagledati </w:t>
      </w:r>
      <w:r>
        <w:rPr>
          <w:rFonts w:ascii="Times New Roman" w:hAnsi="Times New Roman"/>
          <w:sz w:val="22"/>
        </w:rPr>
        <w:t>situacija u Crnoj Gori</w:t>
      </w:r>
      <w:r w:rsidR="00F0571A">
        <w:rPr>
          <w:rFonts w:ascii="Times New Roman" w:hAnsi="Times New Roman"/>
          <w:sz w:val="22"/>
        </w:rPr>
        <w:t>.</w:t>
      </w:r>
    </w:p>
    <w:p w:rsidR="006721A1" w:rsidRPr="00E17434" w:rsidRDefault="00707D31">
      <w:pPr>
        <w:ind w:firstLine="720"/>
        <w:jc w:val="both"/>
        <w:rPr>
          <w:rFonts w:ascii="Times New Roman" w:eastAsia="Times New Roman" w:hAnsi="Times New Roman" w:cs="Times New Roman"/>
          <w:b/>
          <w:i/>
          <w:sz w:val="22"/>
          <w:szCs w:val="22"/>
        </w:rPr>
      </w:pPr>
      <w:r>
        <w:rPr>
          <w:rFonts w:ascii="Times New Roman" w:hAnsi="Times New Roman"/>
          <w:b/>
          <w:i/>
          <w:sz w:val="22"/>
        </w:rPr>
        <w:t>SWOT, strategija, potrebe i ciljevi</w:t>
      </w:r>
    </w:p>
    <w:p w:rsidR="006721A1" w:rsidRPr="00E17434" w:rsidRDefault="00707D31">
      <w:pPr>
        <w:pBdr>
          <w:top w:val="nil"/>
          <w:left w:val="nil"/>
          <w:bottom w:val="nil"/>
          <w:right w:val="nil"/>
          <w:between w:val="nil"/>
        </w:pBdr>
        <w:spacing w:after="120"/>
        <w:ind w:firstLine="2"/>
        <w:jc w:val="both"/>
        <w:rPr>
          <w:rFonts w:ascii="Times New Roman" w:eastAsia="Times New Roman" w:hAnsi="Times New Roman" w:cs="Times New Roman"/>
          <w:sz w:val="22"/>
          <w:szCs w:val="22"/>
        </w:rPr>
      </w:pPr>
      <w:r>
        <w:rPr>
          <w:rFonts w:ascii="Times New Roman" w:hAnsi="Times New Roman"/>
          <w:sz w:val="22"/>
        </w:rPr>
        <w:t xml:space="preserve">Poglavlje 4 nacrta IPARD III programa predstavlja obaveznu SWOT analizu u skladu sa smjernicama za programiranje. Međutim, poglavlje sadrži previše SWOT tabela koje obuhvataju sve ciljane podsektore. </w:t>
      </w:r>
      <w:r w:rsidR="00F0571A">
        <w:rPr>
          <w:rFonts w:ascii="Times New Roman" w:hAnsi="Times New Roman"/>
          <w:sz w:val="22"/>
        </w:rPr>
        <w:t>Primjereno je dati k</w:t>
      </w:r>
      <w:r>
        <w:rPr>
          <w:rFonts w:ascii="Times New Roman" w:hAnsi="Times New Roman"/>
          <w:sz w:val="22"/>
        </w:rPr>
        <w:t>ratak pregled SWOT za tri glavna sektora</w:t>
      </w:r>
      <w:r w:rsidR="00F0571A">
        <w:rPr>
          <w:rFonts w:ascii="Times New Roman" w:hAnsi="Times New Roman"/>
          <w:sz w:val="22"/>
        </w:rPr>
        <w:t>:</w:t>
      </w:r>
      <w:r>
        <w:rPr>
          <w:rFonts w:ascii="Times New Roman" w:hAnsi="Times New Roman"/>
          <w:sz w:val="22"/>
        </w:rPr>
        <w:t xml:space="preserve"> 1) Poljoprivreda i prerada hrane 2) Životna sredina, priroda, klimatske promjene, upravljanje zemljištem i 3) Ruralna ekonomija i kvalitet života. Takođe je zapaženo da su neki elementi SWOT-a umetnuti u tabele bez njihovog opisa u analizi stanja u poglavlju 3. Još jedno zapažanje je da brojni SWOT elementi nijesu ispravno kategorizovani, ali pripadaju drugim kategorijama SWOT tabela. Pored toga, određeni elementi su simptomi izazova koji nijesu opisani. Dalje, određeni faktori se nazivaju prilikama, iako ne predstavljaju prilike u SWOT kontekstu.</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Poglavlje 6.2 nacrta IPARD III programa predstavlja glavne potrebe identifikovane u analizi sektora i SWOT; 1) Unapređenje konkurentnosti, 2) Unapređenje bezbjednosti i kvaliteta hrane, 3) Unapređenje održivog </w:t>
      </w:r>
      <w:r w:rsidR="00CD7FFB">
        <w:rPr>
          <w:rFonts w:ascii="Times New Roman" w:hAnsi="Times New Roman"/>
          <w:sz w:val="22"/>
        </w:rPr>
        <w:t>upravljanja</w:t>
      </w:r>
      <w:r>
        <w:rPr>
          <w:rFonts w:ascii="Times New Roman" w:hAnsi="Times New Roman"/>
          <w:sz w:val="22"/>
        </w:rPr>
        <w:t xml:space="preserve"> resursima, 4) Poboljšanje kvaliteta života i razvoja ruralnih područja, 5) Jačanje administrativnih kapaciteta. Ovih pet grupa su sveobuhvatne i obuhvataju sve što se može smatrati značajnim za razvoj sektora. Međutim, tekst u ovom poglavlju ne pruža nikakve informacije o rangiranju potreba, njihovom značaju bilo kratkoročno ili dugoročno, o postavljanju prioriteta u IPARD III programu ili Strategiji razvoja poljoprivrede i ruralnih područja u Crnoj Gori uopšte.</w:t>
      </w: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pPr>
        <w:pBdr>
          <w:top w:val="nil"/>
          <w:left w:val="nil"/>
          <w:bottom w:val="nil"/>
          <w:right w:val="nil"/>
          <w:between w:val="nil"/>
        </w:pBdr>
        <w:ind w:firstLine="720"/>
        <w:jc w:val="both"/>
        <w:rPr>
          <w:rFonts w:ascii="Times New Roman" w:eastAsia="Times New Roman" w:hAnsi="Times New Roman" w:cs="Times New Roman"/>
          <w:b/>
          <w:i/>
          <w:sz w:val="22"/>
          <w:szCs w:val="22"/>
        </w:rPr>
      </w:pPr>
      <w:r>
        <w:rPr>
          <w:rFonts w:ascii="Times New Roman" w:hAnsi="Times New Roman"/>
          <w:b/>
          <w:i/>
          <w:sz w:val="22"/>
        </w:rPr>
        <w:t>Mjere i uravnoteženost programa</w:t>
      </w:r>
    </w:p>
    <w:p w:rsidR="006721A1" w:rsidRPr="00E17434" w:rsidRDefault="00707D31" w:rsidP="00700CE2">
      <w:p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Odabr</w:t>
      </w:r>
      <w:r w:rsidR="00285CEB">
        <w:rPr>
          <w:rFonts w:ascii="Times New Roman" w:hAnsi="Times New Roman"/>
          <w:sz w:val="22"/>
        </w:rPr>
        <w:t>a</w:t>
      </w:r>
      <w:r>
        <w:rPr>
          <w:rFonts w:ascii="Times New Roman" w:hAnsi="Times New Roman"/>
          <w:sz w:val="22"/>
        </w:rPr>
        <w:t>ne mjere za implementaciju programa su dobro opisane i opravdane. U tekstu je za svaku mjeru potrebno je samo nekoliko, mada važnih, izmjena i pojašnjenja.</w:t>
      </w:r>
    </w:p>
    <w:p w:rsidR="006721A1" w:rsidRPr="00E17434" w:rsidRDefault="00707D31">
      <w:pPr>
        <w:ind w:firstLine="7"/>
        <w:jc w:val="both"/>
        <w:rPr>
          <w:rFonts w:ascii="Times New Roman" w:eastAsia="Times New Roman" w:hAnsi="Times New Roman" w:cs="Times New Roman"/>
          <w:sz w:val="22"/>
          <w:szCs w:val="22"/>
        </w:rPr>
      </w:pPr>
      <w:r>
        <w:rPr>
          <w:rFonts w:ascii="Times New Roman" w:hAnsi="Times New Roman"/>
          <w:sz w:val="22"/>
        </w:rPr>
        <w:t>Uravnoteženost programa na osnovu procjene finansijskog plana je relativno primjeren kada su u pitanju mjere za investicionu podršku i ruralna infrastruktura, dok su specifične mjere kao što je organska proizvodnja, podizanje šuma i LEADER bez odgovarajućih sredstava.</w:t>
      </w:r>
    </w:p>
    <w:p w:rsidR="006721A1" w:rsidRPr="00E17434" w:rsidRDefault="006721A1">
      <w:pPr>
        <w:ind w:firstLine="567"/>
        <w:jc w:val="both"/>
        <w:rPr>
          <w:rFonts w:ascii="Times New Roman" w:eastAsia="Times New Roman" w:hAnsi="Times New Roman" w:cs="Times New Roman"/>
          <w:sz w:val="22"/>
          <w:szCs w:val="22"/>
        </w:rPr>
      </w:pPr>
    </w:p>
    <w:p w:rsidR="006721A1" w:rsidRPr="00E17434" w:rsidRDefault="00707D31">
      <w:pPr>
        <w:ind w:firstLine="720"/>
        <w:jc w:val="both"/>
        <w:rPr>
          <w:rFonts w:ascii="Times New Roman" w:eastAsia="Times New Roman" w:hAnsi="Times New Roman" w:cs="Times New Roman"/>
          <w:b/>
          <w:i/>
          <w:sz w:val="22"/>
          <w:szCs w:val="22"/>
        </w:rPr>
      </w:pPr>
      <w:r>
        <w:rPr>
          <w:rFonts w:ascii="Times New Roman" w:hAnsi="Times New Roman"/>
          <w:b/>
          <w:i/>
          <w:sz w:val="22"/>
        </w:rPr>
        <w:t>Očekivani rezultati i uticaj</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Ukratko su prikazani očekivani ekonomski, ekološki i socijalni uticaji IPARD III. Ekonomski rezultati i uticaji ukratko su prikazani u tabeli ispod.</w:t>
      </w:r>
    </w:p>
    <w:p w:rsidR="00823C7A" w:rsidRPr="00E17434" w:rsidRDefault="00707D31" w:rsidP="00823C7A">
      <w:pPr>
        <w:jc w:val="both"/>
        <w:rPr>
          <w:rFonts w:ascii="Times New Roman" w:eastAsia="Times New Roman" w:hAnsi="Times New Roman" w:cs="Times New Roman"/>
          <w:b/>
          <w:sz w:val="22"/>
          <w:szCs w:val="22"/>
        </w:rPr>
      </w:pPr>
      <w:r>
        <w:rPr>
          <w:rFonts w:ascii="Times New Roman" w:hAnsi="Times New Roman"/>
          <w:b/>
          <w:sz w:val="22"/>
        </w:rPr>
        <w:t>Ekonomski uticaji</w:t>
      </w:r>
    </w:p>
    <w:p w:rsidR="006721A1" w:rsidRPr="00E17434" w:rsidRDefault="00707D31">
      <w:pPr>
        <w:keepNext/>
        <w:pBdr>
          <w:top w:val="nil"/>
          <w:left w:val="nil"/>
          <w:bottom w:val="nil"/>
          <w:right w:val="nil"/>
          <w:between w:val="nil"/>
        </w:pBdr>
        <w:spacing w:before="120" w:after="120"/>
        <w:jc w:val="center"/>
        <w:rPr>
          <w:rFonts w:ascii="Times New Roman" w:eastAsia="Times New Roman" w:hAnsi="Times New Roman" w:cs="Times New Roman"/>
          <w:i/>
          <w:sz w:val="22"/>
          <w:szCs w:val="22"/>
        </w:rPr>
      </w:pPr>
      <w:bookmarkStart w:id="1080" w:name="_heading=h.2bxgwvm"/>
      <w:bookmarkEnd w:id="1080"/>
      <w:r>
        <w:rPr>
          <w:rFonts w:ascii="Times New Roman" w:hAnsi="Times New Roman"/>
          <w:i/>
          <w:sz w:val="22"/>
        </w:rPr>
        <w:t>Tabela 7</w:t>
      </w:r>
      <w:r w:rsidR="003D6E26">
        <w:rPr>
          <w:rFonts w:ascii="Times New Roman" w:hAnsi="Times New Roman"/>
          <w:i/>
          <w:sz w:val="22"/>
        </w:rPr>
        <w:t>4</w:t>
      </w:r>
      <w:r>
        <w:rPr>
          <w:rFonts w:ascii="Times New Roman" w:hAnsi="Times New Roman"/>
          <w:i/>
          <w:sz w:val="22"/>
        </w:rPr>
        <w:t>: Očekivani ekonomski uticaji, sve mjere, BDV i radna mjesta</w:t>
      </w:r>
    </w:p>
    <w:tbl>
      <w:tblPr>
        <w:tblW w:w="96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819"/>
        <w:gridCol w:w="1834"/>
        <w:gridCol w:w="1552"/>
        <w:gridCol w:w="1129"/>
        <w:gridCol w:w="989"/>
        <w:gridCol w:w="1298"/>
      </w:tblGrid>
      <w:tr w:rsidR="006721A1" w:rsidRPr="00823C7A" w:rsidTr="00754E88">
        <w:trPr>
          <w:trHeight w:val="320"/>
          <w:jc w:val="center"/>
        </w:trPr>
        <w:tc>
          <w:tcPr>
            <w:tcW w:w="2820" w:type="dxa"/>
            <w:shd w:val="clear" w:color="auto" w:fill="D9D9D9"/>
            <w:vAlign w:val="center"/>
          </w:tcPr>
          <w:p w:rsidR="006721A1" w:rsidRPr="00823C7A" w:rsidRDefault="00707D31" w:rsidP="009B3307">
            <w:pPr>
              <w:jc w:val="center"/>
              <w:rPr>
                <w:rFonts w:ascii="Times New Roman" w:eastAsia="Times New Roman" w:hAnsi="Times New Roman" w:cs="Times New Roman"/>
                <w:b/>
                <w:sz w:val="20"/>
                <w:szCs w:val="20"/>
              </w:rPr>
            </w:pPr>
            <w:r>
              <w:rPr>
                <w:rFonts w:ascii="Times New Roman" w:hAnsi="Times New Roman"/>
                <w:b/>
                <w:sz w:val="20"/>
              </w:rPr>
              <w:t>Mjera</w:t>
            </w:r>
          </w:p>
        </w:tc>
        <w:tc>
          <w:tcPr>
            <w:tcW w:w="1834" w:type="dxa"/>
            <w:shd w:val="clear" w:color="auto" w:fill="D9D9D9"/>
            <w:vAlign w:val="center"/>
          </w:tcPr>
          <w:p w:rsidR="006721A1" w:rsidRPr="00823C7A" w:rsidRDefault="00707D31" w:rsidP="009B3307">
            <w:pPr>
              <w:jc w:val="center"/>
              <w:rPr>
                <w:rFonts w:ascii="Times New Roman" w:eastAsia="Times New Roman" w:hAnsi="Times New Roman" w:cs="Times New Roman"/>
                <w:b/>
                <w:sz w:val="20"/>
                <w:szCs w:val="20"/>
              </w:rPr>
            </w:pPr>
            <w:r>
              <w:rPr>
                <w:rFonts w:ascii="Times New Roman" w:hAnsi="Times New Roman"/>
                <w:b/>
                <w:sz w:val="20"/>
              </w:rPr>
              <w:t>Ukupne investicije, miliona EUR</w:t>
            </w:r>
          </w:p>
        </w:tc>
        <w:tc>
          <w:tcPr>
            <w:tcW w:w="1552" w:type="dxa"/>
            <w:shd w:val="clear" w:color="auto" w:fill="D9D9D9"/>
            <w:vAlign w:val="center"/>
          </w:tcPr>
          <w:p w:rsidR="006721A1" w:rsidRPr="00823C7A" w:rsidRDefault="00707D31" w:rsidP="009B3307">
            <w:pPr>
              <w:jc w:val="center"/>
              <w:rPr>
                <w:rFonts w:ascii="Times New Roman" w:eastAsia="Times New Roman" w:hAnsi="Times New Roman" w:cs="Times New Roman"/>
                <w:b/>
                <w:sz w:val="20"/>
                <w:szCs w:val="20"/>
              </w:rPr>
            </w:pPr>
            <w:r>
              <w:rPr>
                <w:rFonts w:ascii="Times New Roman" w:hAnsi="Times New Roman"/>
                <w:b/>
                <w:sz w:val="20"/>
              </w:rPr>
              <w:t>Ostvarena BDV, miliona EUR</w:t>
            </w:r>
          </w:p>
        </w:tc>
        <w:tc>
          <w:tcPr>
            <w:tcW w:w="1129" w:type="dxa"/>
            <w:shd w:val="clear" w:color="auto" w:fill="D9D9D9"/>
            <w:vAlign w:val="center"/>
          </w:tcPr>
          <w:p w:rsidR="006721A1" w:rsidRPr="00823C7A" w:rsidRDefault="00707D31" w:rsidP="009B3307">
            <w:pPr>
              <w:jc w:val="center"/>
              <w:rPr>
                <w:rFonts w:ascii="Times New Roman" w:eastAsia="Times New Roman" w:hAnsi="Times New Roman" w:cs="Times New Roman"/>
                <w:b/>
                <w:sz w:val="20"/>
                <w:szCs w:val="20"/>
              </w:rPr>
            </w:pPr>
            <w:r>
              <w:rPr>
                <w:rFonts w:ascii="Times New Roman" w:hAnsi="Times New Roman"/>
                <w:b/>
                <w:sz w:val="20"/>
              </w:rPr>
              <w:t>Ukupno radnih mjesta</w:t>
            </w:r>
          </w:p>
        </w:tc>
        <w:tc>
          <w:tcPr>
            <w:tcW w:w="989" w:type="dxa"/>
            <w:shd w:val="clear" w:color="auto" w:fill="D9D9D9"/>
            <w:vAlign w:val="center"/>
          </w:tcPr>
          <w:p w:rsidR="006721A1" w:rsidRPr="00823C7A" w:rsidRDefault="00707D31" w:rsidP="009B3307">
            <w:pPr>
              <w:jc w:val="center"/>
              <w:rPr>
                <w:rFonts w:ascii="Times New Roman" w:eastAsia="Times New Roman" w:hAnsi="Times New Roman" w:cs="Times New Roman"/>
                <w:b/>
                <w:sz w:val="20"/>
                <w:szCs w:val="20"/>
              </w:rPr>
            </w:pPr>
            <w:r>
              <w:rPr>
                <w:rFonts w:ascii="Times New Roman" w:hAnsi="Times New Roman"/>
                <w:b/>
                <w:sz w:val="20"/>
              </w:rPr>
              <w:t>Nova radna mjesta</w:t>
            </w:r>
          </w:p>
        </w:tc>
        <w:tc>
          <w:tcPr>
            <w:tcW w:w="1298" w:type="dxa"/>
            <w:shd w:val="clear" w:color="auto" w:fill="D9D9D9"/>
            <w:vAlign w:val="center"/>
          </w:tcPr>
          <w:p w:rsidR="006721A1" w:rsidRPr="00823C7A" w:rsidRDefault="00707D31" w:rsidP="009B3307">
            <w:pPr>
              <w:jc w:val="center"/>
              <w:rPr>
                <w:rFonts w:ascii="Times New Roman" w:eastAsia="Times New Roman" w:hAnsi="Times New Roman" w:cs="Times New Roman"/>
                <w:b/>
                <w:sz w:val="20"/>
                <w:szCs w:val="20"/>
              </w:rPr>
            </w:pPr>
            <w:r>
              <w:rPr>
                <w:rFonts w:ascii="Times New Roman" w:hAnsi="Times New Roman"/>
                <w:b/>
                <w:sz w:val="20"/>
              </w:rPr>
              <w:t>Zadržana radna mesta</w:t>
            </w:r>
          </w:p>
        </w:tc>
      </w:tr>
      <w:tr w:rsidR="006721A1" w:rsidRPr="00823C7A" w:rsidTr="009B3307">
        <w:trPr>
          <w:trHeight w:val="507"/>
          <w:jc w:val="center"/>
        </w:trPr>
        <w:tc>
          <w:tcPr>
            <w:tcW w:w="2820" w:type="dxa"/>
            <w:shd w:val="clear" w:color="auto" w:fill="auto"/>
          </w:tcPr>
          <w:p w:rsidR="006721A1" w:rsidRPr="00823C7A" w:rsidRDefault="00707D31">
            <w:pPr>
              <w:rPr>
                <w:rFonts w:ascii="Times New Roman" w:eastAsia="Times New Roman" w:hAnsi="Times New Roman" w:cs="Times New Roman"/>
                <w:sz w:val="20"/>
                <w:szCs w:val="20"/>
              </w:rPr>
            </w:pPr>
            <w:r>
              <w:rPr>
                <w:rFonts w:ascii="Times New Roman" w:hAnsi="Times New Roman"/>
                <w:sz w:val="20"/>
              </w:rPr>
              <w:t>Investicije u fizički kapital na poljoprivrednim gazdinstvima</w:t>
            </w:r>
          </w:p>
        </w:tc>
        <w:tc>
          <w:tcPr>
            <w:tcW w:w="1834"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38,5</w:t>
            </w:r>
          </w:p>
        </w:tc>
        <w:tc>
          <w:tcPr>
            <w:tcW w:w="1552"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3,1</w:t>
            </w:r>
          </w:p>
        </w:tc>
        <w:tc>
          <w:tcPr>
            <w:tcW w:w="1129"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427</w:t>
            </w:r>
          </w:p>
        </w:tc>
        <w:tc>
          <w:tcPr>
            <w:tcW w:w="989"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213</w:t>
            </w:r>
          </w:p>
        </w:tc>
        <w:tc>
          <w:tcPr>
            <w:tcW w:w="1298"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213</w:t>
            </w:r>
          </w:p>
        </w:tc>
      </w:tr>
      <w:tr w:rsidR="006721A1" w:rsidRPr="00823C7A" w:rsidTr="009B3307">
        <w:trPr>
          <w:trHeight w:val="981"/>
          <w:jc w:val="center"/>
        </w:trPr>
        <w:tc>
          <w:tcPr>
            <w:tcW w:w="2820" w:type="dxa"/>
            <w:shd w:val="clear" w:color="auto" w:fill="auto"/>
          </w:tcPr>
          <w:p w:rsidR="006721A1" w:rsidRPr="00823C7A" w:rsidRDefault="00707D31">
            <w:pPr>
              <w:rPr>
                <w:rFonts w:ascii="Times New Roman" w:eastAsia="Times New Roman" w:hAnsi="Times New Roman" w:cs="Times New Roman"/>
                <w:sz w:val="20"/>
                <w:szCs w:val="20"/>
              </w:rPr>
            </w:pPr>
            <w:r>
              <w:rPr>
                <w:rFonts w:ascii="Times New Roman" w:hAnsi="Times New Roman"/>
                <w:sz w:val="20"/>
              </w:rPr>
              <w:t xml:space="preserve">Investicije u fizički kapital za preradu i marketing poljoprivrednih i </w:t>
            </w:r>
            <w:r w:rsidR="006F4FC1">
              <w:rPr>
                <w:rFonts w:ascii="Times New Roman" w:hAnsi="Times New Roman"/>
                <w:sz w:val="20"/>
              </w:rPr>
              <w:t>proizvoda ribarstva</w:t>
            </w:r>
          </w:p>
        </w:tc>
        <w:tc>
          <w:tcPr>
            <w:tcW w:w="1834"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39,4</w:t>
            </w:r>
          </w:p>
        </w:tc>
        <w:tc>
          <w:tcPr>
            <w:tcW w:w="1552"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3,1</w:t>
            </w:r>
          </w:p>
        </w:tc>
        <w:tc>
          <w:tcPr>
            <w:tcW w:w="1129"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206</w:t>
            </w:r>
          </w:p>
        </w:tc>
        <w:tc>
          <w:tcPr>
            <w:tcW w:w="989"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103</w:t>
            </w:r>
          </w:p>
        </w:tc>
        <w:tc>
          <w:tcPr>
            <w:tcW w:w="1298"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103</w:t>
            </w:r>
          </w:p>
        </w:tc>
      </w:tr>
      <w:tr w:rsidR="006721A1" w:rsidRPr="00823C7A" w:rsidTr="009B3307">
        <w:trPr>
          <w:trHeight w:val="649"/>
          <w:jc w:val="center"/>
        </w:trPr>
        <w:tc>
          <w:tcPr>
            <w:tcW w:w="2820" w:type="dxa"/>
            <w:shd w:val="clear" w:color="auto" w:fill="auto"/>
            <w:vAlign w:val="center"/>
          </w:tcPr>
          <w:p w:rsidR="006721A1" w:rsidRPr="00823C7A" w:rsidRDefault="00707D31">
            <w:pPr>
              <w:rPr>
                <w:rFonts w:ascii="Times New Roman" w:eastAsia="Times New Roman" w:hAnsi="Times New Roman" w:cs="Times New Roman"/>
                <w:sz w:val="20"/>
                <w:szCs w:val="20"/>
              </w:rPr>
            </w:pPr>
            <w:r>
              <w:rPr>
                <w:rFonts w:ascii="Times New Roman" w:hAnsi="Times New Roman"/>
                <w:sz w:val="20"/>
              </w:rPr>
              <w:t>Agro-ekološke-klimatske mjere i mjere organske proizvodnje</w:t>
            </w:r>
          </w:p>
        </w:tc>
        <w:tc>
          <w:tcPr>
            <w:tcW w:w="1834"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6,3</w:t>
            </w:r>
          </w:p>
        </w:tc>
        <w:tc>
          <w:tcPr>
            <w:tcW w:w="1552"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0,5</w:t>
            </w:r>
          </w:p>
        </w:tc>
        <w:tc>
          <w:tcPr>
            <w:tcW w:w="1129"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70</w:t>
            </w:r>
          </w:p>
        </w:tc>
        <w:tc>
          <w:tcPr>
            <w:tcW w:w="989"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35</w:t>
            </w:r>
          </w:p>
        </w:tc>
        <w:tc>
          <w:tcPr>
            <w:tcW w:w="1298"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35</w:t>
            </w:r>
          </w:p>
        </w:tc>
      </w:tr>
      <w:tr w:rsidR="006721A1" w:rsidRPr="00823C7A" w:rsidTr="009B3307">
        <w:trPr>
          <w:trHeight w:val="320"/>
          <w:jc w:val="center"/>
        </w:trPr>
        <w:tc>
          <w:tcPr>
            <w:tcW w:w="2820" w:type="dxa"/>
            <w:shd w:val="clear" w:color="auto" w:fill="auto"/>
          </w:tcPr>
          <w:p w:rsidR="006721A1" w:rsidRPr="00823C7A" w:rsidRDefault="00707D31">
            <w:pPr>
              <w:rPr>
                <w:rFonts w:ascii="Times New Roman" w:eastAsia="Times New Roman" w:hAnsi="Times New Roman" w:cs="Times New Roman"/>
                <w:sz w:val="20"/>
                <w:szCs w:val="20"/>
              </w:rPr>
            </w:pPr>
            <w:r>
              <w:rPr>
                <w:rFonts w:ascii="Times New Roman" w:hAnsi="Times New Roman"/>
                <w:sz w:val="20"/>
              </w:rPr>
              <w:t>Realizacija lokalnih razvojnih strategija - LEADER pristup</w:t>
            </w:r>
          </w:p>
        </w:tc>
        <w:tc>
          <w:tcPr>
            <w:tcW w:w="1834"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0,4</w:t>
            </w:r>
          </w:p>
        </w:tc>
        <w:tc>
          <w:tcPr>
            <w:tcW w:w="1552"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0,03</w:t>
            </w:r>
          </w:p>
        </w:tc>
        <w:tc>
          <w:tcPr>
            <w:tcW w:w="1129"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4</w:t>
            </w:r>
          </w:p>
        </w:tc>
        <w:tc>
          <w:tcPr>
            <w:tcW w:w="989"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4</w:t>
            </w:r>
          </w:p>
        </w:tc>
        <w:tc>
          <w:tcPr>
            <w:tcW w:w="1298"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0</w:t>
            </w:r>
          </w:p>
        </w:tc>
      </w:tr>
      <w:tr w:rsidR="006721A1" w:rsidRPr="00823C7A" w:rsidTr="009B3307">
        <w:trPr>
          <w:trHeight w:val="320"/>
          <w:jc w:val="center"/>
        </w:trPr>
        <w:tc>
          <w:tcPr>
            <w:tcW w:w="2820" w:type="dxa"/>
            <w:shd w:val="clear" w:color="auto" w:fill="auto"/>
          </w:tcPr>
          <w:p w:rsidR="006721A1" w:rsidRPr="00823C7A" w:rsidRDefault="00707D31">
            <w:pPr>
              <w:rPr>
                <w:rFonts w:ascii="Times New Roman" w:eastAsia="Times New Roman" w:hAnsi="Times New Roman" w:cs="Times New Roman"/>
                <w:sz w:val="20"/>
                <w:szCs w:val="20"/>
              </w:rPr>
            </w:pPr>
            <w:r>
              <w:rPr>
                <w:rFonts w:ascii="Times New Roman" w:hAnsi="Times New Roman"/>
                <w:sz w:val="20"/>
              </w:rPr>
              <w:t>Investicije u ruralnu javnu infrastrukturu</w:t>
            </w:r>
          </w:p>
        </w:tc>
        <w:tc>
          <w:tcPr>
            <w:tcW w:w="1834"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6,9</w:t>
            </w:r>
          </w:p>
        </w:tc>
        <w:tc>
          <w:tcPr>
            <w:tcW w:w="1552"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0</w:t>
            </w:r>
          </w:p>
        </w:tc>
        <w:tc>
          <w:tcPr>
            <w:tcW w:w="1129"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155</w:t>
            </w:r>
          </w:p>
        </w:tc>
        <w:tc>
          <w:tcPr>
            <w:tcW w:w="989"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77</w:t>
            </w:r>
          </w:p>
        </w:tc>
        <w:tc>
          <w:tcPr>
            <w:tcW w:w="1298"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77</w:t>
            </w:r>
          </w:p>
        </w:tc>
      </w:tr>
      <w:tr w:rsidR="006721A1" w:rsidRPr="00823C7A" w:rsidTr="009B3307">
        <w:trPr>
          <w:trHeight w:val="320"/>
          <w:jc w:val="center"/>
        </w:trPr>
        <w:tc>
          <w:tcPr>
            <w:tcW w:w="2820" w:type="dxa"/>
            <w:shd w:val="clear" w:color="auto" w:fill="auto"/>
          </w:tcPr>
          <w:p w:rsidR="006721A1" w:rsidRPr="00823C7A" w:rsidRDefault="00707D31" w:rsidP="0039306F">
            <w:pPr>
              <w:rPr>
                <w:rFonts w:ascii="Times New Roman" w:eastAsia="Times New Roman" w:hAnsi="Times New Roman" w:cs="Times New Roman"/>
                <w:sz w:val="20"/>
                <w:szCs w:val="20"/>
              </w:rPr>
            </w:pPr>
            <w:r>
              <w:rPr>
                <w:rFonts w:ascii="Times New Roman" w:hAnsi="Times New Roman"/>
                <w:sz w:val="20"/>
              </w:rPr>
              <w:lastRenderedPageBreak/>
              <w:t>Diverzifikacija gazdinstava i razvoj poslovanja</w:t>
            </w:r>
          </w:p>
        </w:tc>
        <w:tc>
          <w:tcPr>
            <w:tcW w:w="1834"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29,3</w:t>
            </w:r>
          </w:p>
        </w:tc>
        <w:tc>
          <w:tcPr>
            <w:tcW w:w="1552"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2,3</w:t>
            </w:r>
          </w:p>
        </w:tc>
        <w:tc>
          <w:tcPr>
            <w:tcW w:w="1129"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325</w:t>
            </w:r>
          </w:p>
        </w:tc>
        <w:tc>
          <w:tcPr>
            <w:tcW w:w="989"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325</w:t>
            </w:r>
          </w:p>
        </w:tc>
        <w:tc>
          <w:tcPr>
            <w:tcW w:w="1298"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0</w:t>
            </w:r>
          </w:p>
        </w:tc>
      </w:tr>
      <w:tr w:rsidR="006721A1" w:rsidRPr="00823C7A" w:rsidTr="009B3307">
        <w:trPr>
          <w:trHeight w:val="320"/>
          <w:jc w:val="center"/>
        </w:trPr>
        <w:tc>
          <w:tcPr>
            <w:tcW w:w="2820" w:type="dxa"/>
            <w:shd w:val="clear" w:color="auto" w:fill="auto"/>
          </w:tcPr>
          <w:p w:rsidR="006721A1" w:rsidRPr="00823C7A" w:rsidRDefault="00707D31">
            <w:pPr>
              <w:rPr>
                <w:rFonts w:ascii="Times New Roman" w:eastAsia="Times New Roman" w:hAnsi="Times New Roman" w:cs="Times New Roman"/>
                <w:sz w:val="20"/>
                <w:szCs w:val="20"/>
              </w:rPr>
            </w:pPr>
            <w:r>
              <w:rPr>
                <w:rFonts w:ascii="Times New Roman" w:hAnsi="Times New Roman"/>
                <w:sz w:val="20"/>
              </w:rPr>
              <w:t>Zasnivanje i zaštita šuma</w:t>
            </w:r>
          </w:p>
        </w:tc>
        <w:tc>
          <w:tcPr>
            <w:tcW w:w="1834"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5,8</w:t>
            </w:r>
          </w:p>
        </w:tc>
        <w:tc>
          <w:tcPr>
            <w:tcW w:w="1552"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0,5</w:t>
            </w:r>
          </w:p>
        </w:tc>
        <w:tc>
          <w:tcPr>
            <w:tcW w:w="1129"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65</w:t>
            </w:r>
          </w:p>
        </w:tc>
        <w:tc>
          <w:tcPr>
            <w:tcW w:w="989"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32</w:t>
            </w:r>
          </w:p>
        </w:tc>
        <w:tc>
          <w:tcPr>
            <w:tcW w:w="1298" w:type="dxa"/>
            <w:shd w:val="clear" w:color="auto" w:fill="auto"/>
            <w:vAlign w:val="center"/>
          </w:tcPr>
          <w:p w:rsidR="006721A1" w:rsidRPr="00823C7A" w:rsidRDefault="00707D31" w:rsidP="009B3307">
            <w:pPr>
              <w:jc w:val="center"/>
              <w:rPr>
                <w:rFonts w:ascii="Times New Roman" w:eastAsia="Times New Roman" w:hAnsi="Times New Roman" w:cs="Times New Roman"/>
                <w:sz w:val="20"/>
                <w:szCs w:val="20"/>
              </w:rPr>
            </w:pPr>
            <w:r>
              <w:rPr>
                <w:rFonts w:ascii="Times New Roman" w:hAnsi="Times New Roman"/>
                <w:sz w:val="20"/>
              </w:rPr>
              <w:t>32</w:t>
            </w:r>
          </w:p>
        </w:tc>
      </w:tr>
      <w:tr w:rsidR="006721A1" w:rsidRPr="00823C7A" w:rsidTr="009B3307">
        <w:trPr>
          <w:trHeight w:val="135"/>
          <w:jc w:val="center"/>
        </w:trPr>
        <w:tc>
          <w:tcPr>
            <w:tcW w:w="2820" w:type="dxa"/>
            <w:shd w:val="clear" w:color="auto" w:fill="auto"/>
          </w:tcPr>
          <w:p w:rsidR="006721A1" w:rsidRPr="00823C7A" w:rsidRDefault="00707D31">
            <w:pPr>
              <w:rPr>
                <w:rFonts w:ascii="Times New Roman" w:eastAsia="Times New Roman" w:hAnsi="Times New Roman" w:cs="Times New Roman"/>
                <w:b/>
                <w:sz w:val="20"/>
                <w:szCs w:val="20"/>
              </w:rPr>
            </w:pPr>
            <w:r>
              <w:rPr>
                <w:rFonts w:ascii="Times New Roman" w:hAnsi="Times New Roman"/>
                <w:b/>
                <w:sz w:val="20"/>
              </w:rPr>
              <w:t>Ukupno</w:t>
            </w:r>
          </w:p>
        </w:tc>
        <w:tc>
          <w:tcPr>
            <w:tcW w:w="1834" w:type="dxa"/>
            <w:shd w:val="clear" w:color="auto" w:fill="auto"/>
            <w:vAlign w:val="center"/>
          </w:tcPr>
          <w:p w:rsidR="006721A1" w:rsidRPr="00823C7A" w:rsidRDefault="00707D31" w:rsidP="009B3307">
            <w:pPr>
              <w:jc w:val="center"/>
              <w:rPr>
                <w:rFonts w:ascii="Times New Roman" w:eastAsia="Times New Roman" w:hAnsi="Times New Roman" w:cs="Times New Roman"/>
                <w:b/>
                <w:i/>
                <w:sz w:val="20"/>
                <w:szCs w:val="20"/>
              </w:rPr>
            </w:pPr>
            <w:r>
              <w:rPr>
                <w:rFonts w:ascii="Times New Roman" w:hAnsi="Times New Roman"/>
                <w:b/>
                <w:i/>
                <w:sz w:val="20"/>
              </w:rPr>
              <w:t>126,6</w:t>
            </w:r>
          </w:p>
        </w:tc>
        <w:tc>
          <w:tcPr>
            <w:tcW w:w="1552" w:type="dxa"/>
            <w:shd w:val="clear" w:color="auto" w:fill="auto"/>
            <w:vAlign w:val="center"/>
          </w:tcPr>
          <w:p w:rsidR="006721A1" w:rsidRPr="00823C7A" w:rsidRDefault="00707D31" w:rsidP="009B3307">
            <w:pPr>
              <w:jc w:val="center"/>
              <w:rPr>
                <w:rFonts w:ascii="Times New Roman" w:eastAsia="Times New Roman" w:hAnsi="Times New Roman" w:cs="Times New Roman"/>
                <w:b/>
                <w:i/>
                <w:sz w:val="20"/>
                <w:szCs w:val="20"/>
              </w:rPr>
            </w:pPr>
            <w:r>
              <w:rPr>
                <w:rFonts w:ascii="Times New Roman" w:hAnsi="Times New Roman"/>
                <w:b/>
                <w:i/>
                <w:sz w:val="20"/>
              </w:rPr>
              <w:t>9,53</w:t>
            </w:r>
          </w:p>
        </w:tc>
        <w:tc>
          <w:tcPr>
            <w:tcW w:w="1129" w:type="dxa"/>
            <w:shd w:val="clear" w:color="auto" w:fill="auto"/>
            <w:vAlign w:val="center"/>
          </w:tcPr>
          <w:p w:rsidR="006721A1" w:rsidRPr="00823C7A" w:rsidRDefault="00707D31" w:rsidP="009B3307">
            <w:pPr>
              <w:jc w:val="center"/>
              <w:rPr>
                <w:rFonts w:ascii="Times New Roman" w:eastAsia="Times New Roman" w:hAnsi="Times New Roman" w:cs="Times New Roman"/>
                <w:b/>
                <w:i/>
                <w:sz w:val="20"/>
                <w:szCs w:val="20"/>
              </w:rPr>
            </w:pPr>
            <w:r>
              <w:rPr>
                <w:rFonts w:ascii="Times New Roman" w:hAnsi="Times New Roman"/>
                <w:b/>
                <w:i/>
                <w:sz w:val="20"/>
              </w:rPr>
              <w:t>1.252</w:t>
            </w:r>
          </w:p>
        </w:tc>
        <w:tc>
          <w:tcPr>
            <w:tcW w:w="989" w:type="dxa"/>
            <w:shd w:val="clear" w:color="auto" w:fill="auto"/>
            <w:vAlign w:val="center"/>
          </w:tcPr>
          <w:p w:rsidR="006721A1" w:rsidRPr="00823C7A" w:rsidRDefault="00707D31" w:rsidP="009B3307">
            <w:pPr>
              <w:jc w:val="center"/>
              <w:rPr>
                <w:rFonts w:ascii="Times New Roman" w:eastAsia="Times New Roman" w:hAnsi="Times New Roman" w:cs="Times New Roman"/>
                <w:b/>
                <w:i/>
                <w:sz w:val="20"/>
                <w:szCs w:val="20"/>
              </w:rPr>
            </w:pPr>
            <w:r>
              <w:rPr>
                <w:rFonts w:ascii="Times New Roman" w:hAnsi="Times New Roman"/>
                <w:b/>
                <w:i/>
                <w:sz w:val="20"/>
              </w:rPr>
              <w:t>789</w:t>
            </w:r>
          </w:p>
        </w:tc>
        <w:tc>
          <w:tcPr>
            <w:tcW w:w="1298" w:type="dxa"/>
            <w:shd w:val="clear" w:color="auto" w:fill="auto"/>
            <w:vAlign w:val="center"/>
          </w:tcPr>
          <w:p w:rsidR="006721A1" w:rsidRPr="00823C7A" w:rsidRDefault="00707D31" w:rsidP="009B3307">
            <w:pPr>
              <w:jc w:val="center"/>
              <w:rPr>
                <w:rFonts w:ascii="Times New Roman" w:eastAsia="Times New Roman" w:hAnsi="Times New Roman" w:cs="Times New Roman"/>
                <w:b/>
                <w:i/>
                <w:sz w:val="20"/>
                <w:szCs w:val="20"/>
              </w:rPr>
            </w:pPr>
            <w:r>
              <w:rPr>
                <w:rFonts w:ascii="Times New Roman" w:hAnsi="Times New Roman"/>
                <w:b/>
                <w:i/>
                <w:sz w:val="20"/>
              </w:rPr>
              <w:t>460</w:t>
            </w:r>
          </w:p>
        </w:tc>
      </w:tr>
    </w:tbl>
    <w:p w:rsidR="006721A1" w:rsidRPr="00E17434" w:rsidRDefault="006721A1">
      <w:pPr>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Ukupnim ulaganjem od 126,6 miliona </w:t>
      </w:r>
      <w:r w:rsidR="00E6690B">
        <w:rPr>
          <w:rFonts w:ascii="Times New Roman" w:hAnsi="Times New Roman"/>
          <w:sz w:val="22"/>
        </w:rPr>
        <w:t xml:space="preserve">EUR </w:t>
      </w:r>
      <w:r>
        <w:rPr>
          <w:rFonts w:ascii="Times New Roman" w:hAnsi="Times New Roman"/>
          <w:sz w:val="22"/>
        </w:rPr>
        <w:t>u toku perioda Programa</w:t>
      </w:r>
      <w:r w:rsidRPr="00E17434">
        <w:rPr>
          <w:rFonts w:ascii="Times New Roman" w:eastAsia="Times New Roman" w:hAnsi="Times New Roman" w:cs="Times New Roman"/>
          <w:sz w:val="22"/>
          <w:szCs w:val="22"/>
          <w:vertAlign w:val="superscript"/>
        </w:rPr>
        <w:footnoteReference w:id="49"/>
      </w:r>
      <w:r>
        <w:rPr>
          <w:rFonts w:ascii="Times New Roman" w:hAnsi="Times New Roman"/>
          <w:sz w:val="22"/>
        </w:rPr>
        <w:t xml:space="preserve"> podržaće se više od 1.000 korisnika kroz različite mjere i generisaće se dodatnih 9,53 miliona </w:t>
      </w:r>
      <w:r w:rsidR="00E6690B">
        <w:rPr>
          <w:rFonts w:ascii="Times New Roman" w:hAnsi="Times New Roman"/>
          <w:sz w:val="22"/>
        </w:rPr>
        <w:t xml:space="preserve">EUR </w:t>
      </w:r>
      <w:r>
        <w:rPr>
          <w:rFonts w:ascii="Times New Roman" w:hAnsi="Times New Roman"/>
          <w:sz w:val="22"/>
        </w:rPr>
        <w:t>u BDV i otvoriti 789 novih radnih mjesta. Pored toga, zadržaće se 460 radnih mjesta. Dodatni efekti će se ostvariti iz investicija u ruralnu infrastrukturu, ali nije moguće utvrditi ove efekte, na primjer, koje donosi brži i bolji saobraćaj.</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ind w:firstLine="720"/>
        <w:jc w:val="both"/>
        <w:rPr>
          <w:rFonts w:ascii="Times New Roman" w:eastAsia="Times New Roman" w:hAnsi="Times New Roman" w:cs="Times New Roman"/>
          <w:b/>
          <w:sz w:val="22"/>
          <w:szCs w:val="22"/>
        </w:rPr>
      </w:pPr>
      <w:r>
        <w:rPr>
          <w:rFonts w:ascii="Times New Roman" w:hAnsi="Times New Roman"/>
          <w:b/>
          <w:sz w:val="22"/>
        </w:rPr>
        <w:t>Uticaj na životnu sredinu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Rast poljoprivredne proizvodnje i prerade hrane, intenziviranje poljoprivredne proizvodnje i diverzifikacija i razvoj privrednih aktivnosti u ruralnim područjima može da dovede do dodatnih pritisaka i negativnih uticaja na prirodu i životnu sredinu. Međutim, sprovođenje i usaglašenost sa nacionalnim minimalnim standardima i EU standardima imaće veoma pozitivan uticaj na životnu sredinu i prirodu.</w:t>
      </w:r>
    </w:p>
    <w:p w:rsidR="006721A1" w:rsidRPr="00E17434" w:rsidRDefault="00707D31">
      <w:pPr>
        <w:ind w:firstLine="720"/>
        <w:jc w:val="both"/>
        <w:rPr>
          <w:rFonts w:ascii="Times New Roman" w:eastAsia="Times New Roman" w:hAnsi="Times New Roman" w:cs="Times New Roman"/>
          <w:b/>
          <w:sz w:val="22"/>
          <w:szCs w:val="22"/>
        </w:rPr>
      </w:pPr>
      <w:r>
        <w:rPr>
          <w:rFonts w:ascii="Times New Roman" w:hAnsi="Times New Roman"/>
          <w:b/>
          <w:sz w:val="22"/>
        </w:rPr>
        <w:t>Socijalni uticaji</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Socijalni uticaji obuhvatiće sve veće socijalne i ekonomske prilike u ruralnim područjima za one koji mogu da iskoriste mogućnosti koje pruža IPARD III program. Međutim, biće sve većih razlika između regiona, jer će neki iskoristiti mogućnosti koje pruža IPARD III program</w:t>
      </w:r>
      <w:r w:rsidR="00BC7105">
        <w:rPr>
          <w:rFonts w:ascii="Times New Roman" w:hAnsi="Times New Roman"/>
          <w:sz w:val="22"/>
        </w:rPr>
        <w:t>, a biće</w:t>
      </w:r>
      <w:r>
        <w:rPr>
          <w:rFonts w:ascii="Times New Roman" w:hAnsi="Times New Roman"/>
          <w:sz w:val="22"/>
        </w:rPr>
        <w:t xml:space="preserve"> i onih koji to neće moći. Stoga će za dalji rast i razvoj hitno biti potrebni i drugi programi podrške, kao što su nacionalni programi i programi koje finansiraju donatori, a koji su usmjereni na ovu veliku grupu porodičnih gazdinstava, uz investicionu podršku i savjete o tome kako da unaprijede svoje uslove rada i života.</w:t>
      </w:r>
    </w:p>
    <w:p w:rsidR="006721A1" w:rsidRPr="00E17434" w:rsidRDefault="00707D31">
      <w:pPr>
        <w:ind w:firstLine="720"/>
        <w:jc w:val="both"/>
        <w:rPr>
          <w:rFonts w:ascii="Times New Roman" w:eastAsia="Times New Roman" w:hAnsi="Times New Roman" w:cs="Times New Roman"/>
          <w:b/>
          <w:i/>
          <w:sz w:val="22"/>
          <w:szCs w:val="22"/>
        </w:rPr>
      </w:pPr>
      <w:r>
        <w:rPr>
          <w:rFonts w:ascii="Times New Roman" w:hAnsi="Times New Roman"/>
          <w:b/>
          <w:i/>
          <w:sz w:val="22"/>
        </w:rPr>
        <w:t>Strukture za sprovođenje</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Efikasnost struktura za sprovođenje bila je niska na početku implementacije IPARD II. Danas je efikasnost bolja, što je takođe potrebno, ako MA i IA treba da budu u mogućnosti da obrađuju preostale IPARD aplikacije i zahtjeve za plaćanje kao i nove IPARD III aplikacije uz istu efektivnost kao i prošle godine. Zapošljavanje novih kadrova i obuke doprinijel</w:t>
      </w:r>
      <w:r w:rsidR="00C32066">
        <w:rPr>
          <w:rFonts w:ascii="Times New Roman" w:hAnsi="Times New Roman"/>
          <w:sz w:val="22"/>
        </w:rPr>
        <w:t>i</w:t>
      </w:r>
      <w:r>
        <w:rPr>
          <w:rFonts w:ascii="Times New Roman" w:hAnsi="Times New Roman"/>
          <w:sz w:val="22"/>
        </w:rPr>
        <w:t xml:space="preserve"> su poboljšanju stanja, ali u godinama koje slijede, sa početkom sprovođenja IPARD III programa i novim mjerama koje će se sprovesti, potrebno je više zaposlenih. IT sistem i digitalizacija internih procesa, </w:t>
      </w:r>
      <w:r w:rsidR="00C32066">
        <w:rPr>
          <w:rFonts w:ascii="Times New Roman" w:hAnsi="Times New Roman"/>
          <w:sz w:val="22"/>
        </w:rPr>
        <w:t>uključujući</w:t>
      </w:r>
      <w:r>
        <w:rPr>
          <w:rFonts w:ascii="Times New Roman" w:hAnsi="Times New Roman"/>
          <w:sz w:val="22"/>
        </w:rPr>
        <w:t xml:space="preserve"> </w:t>
      </w:r>
      <w:r w:rsidR="00C32066">
        <w:rPr>
          <w:rFonts w:ascii="Times New Roman" w:hAnsi="Times New Roman"/>
          <w:sz w:val="22"/>
        </w:rPr>
        <w:t xml:space="preserve">i </w:t>
      </w:r>
      <w:r>
        <w:rPr>
          <w:rFonts w:ascii="Times New Roman" w:hAnsi="Times New Roman"/>
          <w:sz w:val="22"/>
        </w:rPr>
        <w:t>između IA i MA mogu da se unaprijede, što će takođe doprinijeti povećanju efektivnosti. Jedan od glavnih problema jeste situacija sa podacima, koju je neophodno riješiti. Pored toga, potreban je dalji rad na unapređivanju poljoprivrednih registara koji će se nastaviti.</w:t>
      </w:r>
    </w:p>
    <w:p w:rsidR="00AB1632" w:rsidRPr="00E17434" w:rsidRDefault="00F001B6"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IPARD </w:t>
      </w:r>
      <w:r w:rsidR="00F75763">
        <w:rPr>
          <w:rFonts w:ascii="Times New Roman" w:hAnsi="Times New Roman"/>
          <w:sz w:val="22"/>
        </w:rPr>
        <w:t>Agencija</w:t>
      </w:r>
      <w:r>
        <w:rPr>
          <w:rFonts w:ascii="Times New Roman" w:hAnsi="Times New Roman"/>
          <w:sz w:val="22"/>
        </w:rPr>
        <w:t xml:space="preserve">/Direktorat za plaćanja i Upravljačko tijelo nastaviće politiku zapošljavanja, čiji je glavni cilj da ispuni zahtjeve za akreditaciju Mjere 7 i sve druge mjere predložene za implementaciju u novom programskom periodu. </w:t>
      </w:r>
    </w:p>
    <w:p w:rsidR="006721A1"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Na osnovu iskustava iz IPARD II, rizik od </w:t>
      </w:r>
      <w:r w:rsidR="00C32066">
        <w:rPr>
          <w:rFonts w:ascii="Times New Roman" w:hAnsi="Times New Roman"/>
          <w:sz w:val="22"/>
        </w:rPr>
        <w:t>„</w:t>
      </w:r>
      <w:r>
        <w:rPr>
          <w:rFonts w:ascii="Times New Roman" w:hAnsi="Times New Roman"/>
          <w:sz w:val="22"/>
        </w:rPr>
        <w:t>mrtvog tereta</w:t>
      </w:r>
      <w:r w:rsidR="00C32066">
        <w:rPr>
          <w:rFonts w:ascii="Times New Roman" w:hAnsi="Times New Roman"/>
          <w:sz w:val="22"/>
        </w:rPr>
        <w:t>“</w:t>
      </w:r>
      <w:r>
        <w:rPr>
          <w:rFonts w:ascii="Times New Roman" w:hAnsi="Times New Roman"/>
          <w:sz w:val="22"/>
        </w:rPr>
        <w:t xml:space="preserve"> je značajan, prema nacrtu tekućeg izvještaja o evaluaciji (15. oktobar 2021.). Više od 70% investicija u okviru IPARD II vjerovatno bi bilo ostvareno i bez javne podrške. Stoga MPŠV mora preduzeti korake da smanji rizik od efekta </w:t>
      </w:r>
      <w:r w:rsidR="00C32066">
        <w:rPr>
          <w:rFonts w:ascii="Times New Roman" w:hAnsi="Times New Roman"/>
          <w:sz w:val="22"/>
        </w:rPr>
        <w:t>„</w:t>
      </w:r>
      <w:r>
        <w:rPr>
          <w:rFonts w:ascii="Times New Roman" w:hAnsi="Times New Roman"/>
          <w:sz w:val="22"/>
        </w:rPr>
        <w:t>mrtvog tereta</w:t>
      </w:r>
      <w:r w:rsidR="00C32066">
        <w:rPr>
          <w:rFonts w:ascii="Times New Roman" w:hAnsi="Times New Roman"/>
          <w:sz w:val="22"/>
        </w:rPr>
        <w:t>“</w:t>
      </w:r>
      <w:r>
        <w:rPr>
          <w:rFonts w:ascii="Times New Roman" w:hAnsi="Times New Roman"/>
          <w:sz w:val="22"/>
        </w:rPr>
        <w:t>.</w:t>
      </w:r>
    </w:p>
    <w:p w:rsidR="006721A1" w:rsidRPr="00E17434" w:rsidRDefault="00707D31">
      <w:pPr>
        <w:ind w:firstLine="720"/>
        <w:jc w:val="both"/>
        <w:rPr>
          <w:rFonts w:ascii="Times New Roman" w:eastAsia="Times New Roman" w:hAnsi="Times New Roman" w:cs="Times New Roman"/>
          <w:b/>
          <w:i/>
          <w:sz w:val="22"/>
          <w:szCs w:val="22"/>
        </w:rPr>
      </w:pPr>
      <w:r>
        <w:rPr>
          <w:rFonts w:ascii="Times New Roman" w:hAnsi="Times New Roman"/>
          <w:b/>
          <w:i/>
          <w:sz w:val="22"/>
        </w:rPr>
        <w:t>Uključivanje zainteresovanih strana</w:t>
      </w:r>
    </w:p>
    <w:p w:rsidR="006721A1" w:rsidRPr="003733C6" w:rsidRDefault="00707D31" w:rsidP="00700CE2">
      <w:pPr>
        <w:spacing w:after="240"/>
        <w:ind w:hanging="567"/>
        <w:jc w:val="both"/>
        <w:rPr>
          <w:rFonts w:ascii="Times New Roman" w:eastAsia="Times New Roman" w:hAnsi="Times New Roman" w:cs="Times New Roman"/>
          <w:sz w:val="22"/>
          <w:szCs w:val="22"/>
        </w:rPr>
      </w:pPr>
      <w:r>
        <w:rPr>
          <w:rFonts w:ascii="Times New Roman" w:hAnsi="Times New Roman"/>
          <w:sz w:val="22"/>
        </w:rPr>
        <w:tab/>
        <w:t>Učešće aktera u programiranju nije opisano u programu, ali</w:t>
      </w:r>
      <w:r w:rsidR="00C32066">
        <w:rPr>
          <w:rFonts w:ascii="Times New Roman" w:hAnsi="Times New Roman"/>
          <w:sz w:val="22"/>
        </w:rPr>
        <w:t xml:space="preserve"> u</w:t>
      </w:r>
      <w:r>
        <w:rPr>
          <w:rFonts w:ascii="Times New Roman" w:hAnsi="Times New Roman"/>
          <w:sz w:val="22"/>
        </w:rPr>
        <w:t xml:space="preserve"> razgovoru sa zainteresovanim stranama potvrđeno je da su učestvovali. Međutim, teško je procijeniti kvantitet i kvalitet konsultacija.</w:t>
      </w:r>
    </w:p>
    <w:p w:rsidR="006721A1" w:rsidRPr="00E17434" w:rsidRDefault="00707D31" w:rsidP="00A67492">
      <w:pPr>
        <w:pStyle w:val="Heading3"/>
        <w:numPr>
          <w:ilvl w:val="1"/>
          <w:numId w:val="1"/>
        </w:numPr>
        <w:rPr>
          <w:rFonts w:ascii="Times New Roman" w:hAnsi="Times New Roman"/>
        </w:rPr>
      </w:pPr>
      <w:bookmarkStart w:id="1081" w:name="_Toc98230717"/>
      <w:bookmarkStart w:id="1082" w:name="_Toc172615229"/>
      <w:r>
        <w:rPr>
          <w:rFonts w:ascii="Times New Roman" w:hAnsi="Times New Roman"/>
        </w:rPr>
        <w:t>Pregled preporuka</w:t>
      </w:r>
      <w:bookmarkEnd w:id="1081"/>
      <w:bookmarkEnd w:id="1082"/>
    </w:p>
    <w:p w:rsidR="006721A1" w:rsidRPr="00E17434" w:rsidRDefault="006721A1">
      <w:pPr>
        <w:ind w:left="360"/>
        <w:jc w:val="both"/>
        <w:rPr>
          <w:rFonts w:ascii="Times New Roman" w:eastAsia="Times New Roman" w:hAnsi="Times New Roman" w:cs="Times New Roman"/>
          <w:b/>
          <w:sz w:val="22"/>
          <w:szCs w:val="22"/>
        </w:rPr>
      </w:pPr>
    </w:p>
    <w:p w:rsidR="006721A1" w:rsidRDefault="00707D31" w:rsidP="00700CE2">
      <w:pPr>
        <w:spacing w:after="240"/>
        <w:jc w:val="both"/>
        <w:rPr>
          <w:rFonts w:ascii="Times New Roman" w:hAnsi="Times New Roman"/>
          <w:sz w:val="22"/>
        </w:rPr>
      </w:pPr>
      <w:r>
        <w:rPr>
          <w:rFonts w:ascii="Times New Roman" w:hAnsi="Times New Roman"/>
          <w:sz w:val="22"/>
        </w:rPr>
        <w:t xml:space="preserve">Pregled </w:t>
      </w:r>
      <w:r w:rsidRPr="00C32066">
        <w:rPr>
          <w:rFonts w:ascii="Times New Roman" w:hAnsi="Times New Roman"/>
          <w:i/>
          <w:iCs/>
          <w:sz w:val="22"/>
        </w:rPr>
        <w:t>ex-ante</w:t>
      </w:r>
      <w:r>
        <w:rPr>
          <w:rFonts w:ascii="Times New Roman" w:hAnsi="Times New Roman"/>
          <w:sz w:val="22"/>
        </w:rPr>
        <w:t xml:space="preserve"> preopruka dat je u Prilogu VI - Izvještaj o </w:t>
      </w:r>
      <w:r w:rsidRPr="00C32066">
        <w:rPr>
          <w:rFonts w:ascii="Times New Roman" w:hAnsi="Times New Roman"/>
          <w:i/>
          <w:iCs/>
          <w:sz w:val="22"/>
        </w:rPr>
        <w:t>ex-ante</w:t>
      </w:r>
      <w:r>
        <w:rPr>
          <w:rFonts w:ascii="Times New Roman" w:hAnsi="Times New Roman"/>
          <w:sz w:val="22"/>
        </w:rPr>
        <w:t xml:space="preserve"> evaluaciji-rezime</w:t>
      </w:r>
    </w:p>
    <w:p w:rsidR="0098778D" w:rsidRPr="00E17434" w:rsidRDefault="0098778D" w:rsidP="00700CE2">
      <w:pPr>
        <w:spacing w:after="240"/>
        <w:jc w:val="both"/>
        <w:rPr>
          <w:rFonts w:ascii="Times New Roman" w:eastAsia="Times New Roman" w:hAnsi="Times New Roman" w:cs="Times New Roman"/>
          <w:b/>
          <w:sz w:val="22"/>
          <w:szCs w:val="22"/>
        </w:rPr>
      </w:pPr>
    </w:p>
    <w:p w:rsidR="006721A1" w:rsidRPr="00E17434" w:rsidRDefault="00707D31" w:rsidP="00A67492">
      <w:pPr>
        <w:pStyle w:val="Heading2"/>
        <w:numPr>
          <w:ilvl w:val="0"/>
          <w:numId w:val="1"/>
        </w:numPr>
        <w:rPr>
          <w:rFonts w:ascii="Times New Roman" w:hAnsi="Times New Roman" w:cs="Times New Roman"/>
        </w:rPr>
      </w:pPr>
      <w:bookmarkStart w:id="1083" w:name="_Toc98230718"/>
      <w:bookmarkStart w:id="1084" w:name="_Toc172615230"/>
      <w:r>
        <w:rPr>
          <w:rFonts w:ascii="Times New Roman" w:hAnsi="Times New Roman"/>
        </w:rPr>
        <w:lastRenderedPageBreak/>
        <w:t>PUBLICITET, VIDLJIVOST I TRANSPARENTNOST U SKLADU S IPA ZAKONODAVSTVOM</w:t>
      </w:r>
      <w:bookmarkEnd w:id="1083"/>
      <w:bookmarkEnd w:id="1084"/>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Transparentnost programa i njegove implementacije treba da se obezbijedi na svim nivoima.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Informacije o IPARD III programu, njegovom radu i doprinosu Zajednice biće dostavljene i objavljivane u skladu s obavezama iz čl. 23 i 24 Okvirnog sporazuma i čl. 29 i 30 Sektorskog sporazuma.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Sve aktivnosti informisanja, javnosti i vidljivosti treba da budu isplanirane, implementirane, propraćene  i evaluirane u okviru Plana vidljivosti i komunikacija za period 2021-2027. </w:t>
      </w:r>
      <w:r w:rsidR="009A7AE8">
        <w:rPr>
          <w:rFonts w:ascii="Times New Roman" w:hAnsi="Times New Roman"/>
          <w:sz w:val="22"/>
        </w:rPr>
        <w:t xml:space="preserve">IPARD </w:t>
      </w:r>
      <w:r>
        <w:rPr>
          <w:rFonts w:ascii="Times New Roman" w:hAnsi="Times New Roman"/>
          <w:sz w:val="22"/>
        </w:rPr>
        <w:t>Upravljačko tijelo/Direktorat za ruralni razvoj dužan je da izradi koherentan plan aktivnosti vidljivosti i komunikacija, uz informisanje i konsult</w:t>
      </w:r>
      <w:r w:rsidR="004A2CE1">
        <w:rPr>
          <w:rFonts w:ascii="Times New Roman" w:hAnsi="Times New Roman"/>
          <w:sz w:val="22"/>
        </w:rPr>
        <w:t>ovanje</w:t>
      </w:r>
      <w:r>
        <w:rPr>
          <w:rFonts w:ascii="Times New Roman" w:hAnsi="Times New Roman"/>
          <w:sz w:val="22"/>
        </w:rPr>
        <w:t xml:space="preserve"> Komisije, uz savjetovanje sa IPARD III Odborom za nadgledanje. Plan naročito treba da prikaže preduzete inicijative i one koje bi trebalo da budu preduzete, u pogledu informisanja javnosti o ulozi koju Evropska unija ima u IPARD III programu i njegovim rezultatima. Aktivnosti vezane za Plan vidljivosti i komunikacija finansiraće se u okviru mjere Tehnička pomoć.</w:t>
      </w:r>
    </w:p>
    <w:p w:rsidR="006721A1" w:rsidRPr="00E17434" w:rsidRDefault="00150D25"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IPARD </w:t>
      </w:r>
      <w:r w:rsidR="00707D31">
        <w:rPr>
          <w:rFonts w:ascii="Times New Roman" w:hAnsi="Times New Roman"/>
          <w:sz w:val="22"/>
        </w:rPr>
        <w:t xml:space="preserve">Upravljačko tijelo/Direktorat za ruralni razvoj odgovoran je za opšte praćenje i realizaciju Plana vidljivosti i komunikacije i izradu izvještaja o napretku implementacije aktivnosti informisanja i promovisanja. Predsjedavajući izvještava o rezultatima aktivnosti vidljivosti i komunikacija na sastancima IPARD III Odbora za nadgledanje i članovima Komiteta predstavlja primjere tih aktivnosti.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U cilju obezbjeđivanja transparentnosti informisanja o podršci u okviru ovog Programa, </w:t>
      </w:r>
      <w:r w:rsidR="00F37977">
        <w:rPr>
          <w:rFonts w:ascii="Times New Roman" w:hAnsi="Times New Roman"/>
          <w:sz w:val="22"/>
        </w:rPr>
        <w:t xml:space="preserve">IPARD </w:t>
      </w:r>
      <w:r w:rsidR="00FE0355">
        <w:rPr>
          <w:rFonts w:ascii="Times New Roman" w:hAnsi="Times New Roman"/>
          <w:sz w:val="22"/>
        </w:rPr>
        <w:t>Agencija</w:t>
      </w:r>
      <w:r>
        <w:rPr>
          <w:rFonts w:ascii="Times New Roman" w:hAnsi="Times New Roman"/>
          <w:sz w:val="22"/>
        </w:rPr>
        <w:t xml:space="preserve">/Direktorat za plaćanja odgovoran je za objavljivanje liste aktivnosti i korisnika IPA III pomoći u skladu s uslovima utvrđenim u članu 29 Sektorskog sporazuma. </w:t>
      </w:r>
    </w:p>
    <w:p w:rsidR="006721A1" w:rsidRPr="00E17434" w:rsidRDefault="00F37977" w:rsidP="00700CE2">
      <w:pPr>
        <w:spacing w:after="240"/>
        <w:jc w:val="both"/>
        <w:rPr>
          <w:rFonts w:ascii="Times New Roman" w:eastAsia="Times New Roman" w:hAnsi="Times New Roman" w:cs="Times New Roman"/>
          <w:b/>
          <w:i/>
          <w:sz w:val="22"/>
          <w:szCs w:val="22"/>
        </w:rPr>
      </w:pPr>
      <w:r>
        <w:rPr>
          <w:rFonts w:ascii="Times New Roman" w:hAnsi="Times New Roman"/>
          <w:sz w:val="22"/>
        </w:rPr>
        <w:t xml:space="preserve">IPARD </w:t>
      </w:r>
      <w:r w:rsidR="00FE0355">
        <w:rPr>
          <w:rFonts w:ascii="Times New Roman" w:hAnsi="Times New Roman"/>
          <w:sz w:val="22"/>
        </w:rPr>
        <w:t>Agencija</w:t>
      </w:r>
      <w:r w:rsidR="00707D31">
        <w:rPr>
          <w:rFonts w:ascii="Times New Roman" w:hAnsi="Times New Roman"/>
          <w:sz w:val="22"/>
        </w:rPr>
        <w:t xml:space="preserve">/Direktorat za plaćanja takođe je odgovoran za preduzimanje aktivnosti promovisanja, a naročito za pripremu informisanja potencijalnih korisnika o IPARD III podršci i EU doprinosu, objavljivanje Javnih poziva u okviru ovog programa, kao i izradu i objavljivanje Vodiča za korisnike. Pored toga, IPARD </w:t>
      </w:r>
      <w:r w:rsidR="00FE0355">
        <w:rPr>
          <w:rFonts w:ascii="Times New Roman" w:hAnsi="Times New Roman"/>
          <w:sz w:val="22"/>
        </w:rPr>
        <w:t>Agencija</w:t>
      </w:r>
      <w:r w:rsidR="00707D31">
        <w:rPr>
          <w:rFonts w:ascii="Times New Roman" w:hAnsi="Times New Roman"/>
          <w:sz w:val="22"/>
        </w:rPr>
        <w:t xml:space="preserve">/Direktorat za plaćanja dužan je da redovno objavljuje listu najčešće postavljanih pitanja i odgovora i najčešćih grešaka tokom aplikacije. IPARD </w:t>
      </w:r>
      <w:r w:rsidR="00FE0355">
        <w:rPr>
          <w:rFonts w:ascii="Times New Roman" w:hAnsi="Times New Roman"/>
          <w:sz w:val="22"/>
        </w:rPr>
        <w:t>Agencija</w:t>
      </w:r>
      <w:r w:rsidR="00707D31">
        <w:rPr>
          <w:rFonts w:ascii="Times New Roman" w:hAnsi="Times New Roman"/>
          <w:sz w:val="22"/>
        </w:rPr>
        <w:t xml:space="preserve">/Direktorat za plaćanja vodi svoju bazu aktivnosti vidljivosti i komunikacija. O svim preduzetim aktivnostima u okviru Plana vidljivosti i komunikacija, IPARD </w:t>
      </w:r>
      <w:r w:rsidR="00FE0355">
        <w:rPr>
          <w:rFonts w:ascii="Times New Roman" w:hAnsi="Times New Roman"/>
          <w:sz w:val="22"/>
        </w:rPr>
        <w:t>Agencija</w:t>
      </w:r>
      <w:r w:rsidR="00707D31">
        <w:rPr>
          <w:rFonts w:ascii="Times New Roman" w:hAnsi="Times New Roman"/>
          <w:sz w:val="22"/>
        </w:rPr>
        <w:t>/Direktorat za plaćanja periodično obavještava Upravljačko tijelo.</w:t>
      </w:r>
    </w:p>
    <w:p w:rsidR="006721A1" w:rsidRPr="00E17434" w:rsidRDefault="00707D31" w:rsidP="00A67492">
      <w:pPr>
        <w:pStyle w:val="Heading3"/>
        <w:numPr>
          <w:ilvl w:val="1"/>
          <w:numId w:val="1"/>
        </w:numPr>
        <w:jc w:val="both"/>
        <w:rPr>
          <w:rFonts w:ascii="Times New Roman" w:hAnsi="Times New Roman"/>
        </w:rPr>
      </w:pPr>
      <w:bookmarkStart w:id="1085" w:name="_Toc98230719"/>
      <w:bookmarkStart w:id="1086" w:name="_Toc172615231"/>
      <w:r>
        <w:rPr>
          <w:rFonts w:ascii="Times New Roman" w:hAnsi="Times New Roman"/>
        </w:rPr>
        <w:t xml:space="preserve">Aktivnosti predviđene za informisanje korisnika, </w:t>
      </w:r>
      <w:r w:rsidR="00EF20B7">
        <w:rPr>
          <w:rFonts w:ascii="Times New Roman" w:hAnsi="Times New Roman"/>
        </w:rPr>
        <w:t>profesional</w:t>
      </w:r>
      <w:r>
        <w:rPr>
          <w:rFonts w:ascii="Times New Roman" w:hAnsi="Times New Roman"/>
        </w:rPr>
        <w:t>nih organizacija, ekonomskih, socijalnih i partnera iz oblasti zaštite životne sredine, i tijela uključena u promovisanje jednakosti muškaraca i žena i nevladinih organizacija o mogućnostima koje nudi Program i pravila za pristup sredstvima</w:t>
      </w:r>
      <w:bookmarkEnd w:id="1085"/>
      <w:bookmarkEnd w:id="1086"/>
    </w:p>
    <w:p w:rsidR="006721A1" w:rsidRPr="00E17434" w:rsidRDefault="006721A1">
      <w:pPr>
        <w:pBdr>
          <w:top w:val="nil"/>
          <w:left w:val="nil"/>
          <w:bottom w:val="nil"/>
          <w:right w:val="nil"/>
          <w:between w:val="nil"/>
        </w:pBdr>
        <w:ind w:left="720"/>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Upravljačko tijelo i IPARD </w:t>
      </w:r>
      <w:r w:rsidR="00FE0355">
        <w:rPr>
          <w:rFonts w:ascii="Times New Roman" w:hAnsi="Times New Roman"/>
          <w:sz w:val="22"/>
        </w:rPr>
        <w:t>Agencija</w:t>
      </w:r>
      <w:r>
        <w:rPr>
          <w:rFonts w:ascii="Times New Roman" w:hAnsi="Times New Roman"/>
          <w:sz w:val="22"/>
        </w:rPr>
        <w:t xml:space="preserve">/Direktorat za plaćanja biće odgovorni za informisanje potencijalnih korisnika na sljedeći način: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Faza 1: Pripremna faza IPARD III programa – usvajanje Programa - upoznavanje potencijalnih korisnika i opšte javnosti sa Programom; biće organizovan jedan veliki događaj u cilju objavljivanja početka sprovođenja Programa, i druge aktivnosti utvrđene Planom vidljivosti i komunikacija.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Faza 2: Implementacija IPARD III programa – redovno informisanje korisnika o zahtjevima mjera i informisanje javnosti o napretku ostvarenom u implementaciji Programa. Internet stranica IPARD je otvorena, a sve informacije o IPARD-u, Javnim pozivima i svim dokumentima objavljuju se na stranici. U fokusu tokom ove faze biće redovno informisanje korisnika o prilikama za finansiranje i objavljivanje javnih poziva; Prije objavljivanja javnih poziva, objavljuje se inovirana verzija IPARD programa na sajtu IPARD-a, tako da se svi zainteresovani aplikanti i zainteresovane strane mogu upoznati sa: uslovima u pogledu prihvatljivih troškova koje treba isp</w:t>
      </w:r>
      <w:r w:rsidR="004A2CE1">
        <w:rPr>
          <w:rFonts w:ascii="Times New Roman" w:hAnsi="Times New Roman"/>
          <w:sz w:val="22"/>
        </w:rPr>
        <w:t>uniti</w:t>
      </w:r>
      <w:r>
        <w:rPr>
          <w:rFonts w:ascii="Times New Roman" w:hAnsi="Times New Roman"/>
          <w:sz w:val="22"/>
        </w:rPr>
        <w:t xml:space="preserve"> da bi se kvalifikovali za podršku u okviru  IPARD III programa; opisa procedura za razmatranje aplikacija za finansiranje i rokovima; kriterijumima selekcije operacija koje će se podržati; kontaktima na nacionalnom, regionalnom ili lokalnom nivou koji mogu da pruže informacije o programu; odgovornostima potencijalnih korisnika da obavijeste javnost o cilju operacije i </w:t>
      </w:r>
      <w:r w:rsidRPr="007F5D78">
        <w:rPr>
          <w:rFonts w:ascii="Times New Roman" w:hAnsi="Times New Roman"/>
          <w:sz w:val="22"/>
        </w:rPr>
        <w:t>podršci</w:t>
      </w:r>
      <w:r w:rsidR="007F5D78">
        <w:rPr>
          <w:rFonts w:ascii="Times New Roman" w:hAnsi="Times New Roman"/>
          <w:sz w:val="22"/>
        </w:rPr>
        <w:t xml:space="preserve"> iz</w:t>
      </w:r>
      <w:r w:rsidRPr="007F5D78">
        <w:rPr>
          <w:rFonts w:ascii="Times New Roman" w:hAnsi="Times New Roman"/>
          <w:sz w:val="22"/>
        </w:rPr>
        <w:t xml:space="preserve"> fondova</w:t>
      </w:r>
      <w:r>
        <w:rPr>
          <w:rFonts w:ascii="Times New Roman" w:hAnsi="Times New Roman"/>
          <w:sz w:val="22"/>
        </w:rPr>
        <w:t xml:space="preserve"> </w:t>
      </w:r>
      <w:r>
        <w:rPr>
          <w:rFonts w:ascii="Times New Roman" w:hAnsi="Times New Roman"/>
          <w:sz w:val="22"/>
        </w:rPr>
        <w:lastRenderedPageBreak/>
        <w:t xml:space="preserve">operacijama u skladu s tačkom 2.2. Priloga XX Sektorskog sporazuma. Najbolja praksa i praktične pouke iz procesa implementacije mjera biće analizirane i objavljene.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Faza 3: Završna faza IPARD III programa – kratak pregled iskustva. U ovoj fazi, izradiće se kratak pregled pozitivnih i negativnih iskustava iz implementacije IPARD III programa i izvući pouke potrebne za planiranje narednog programskog perioda. Mogu se izvući zaključci o tome kojim mjerama/aktivnostima treba dati prioritet i ojačati ih za budući programski period, kao i način na koji se implementacija programa može dalje unaprijediti.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Sredstva komunikacije obuhvatiće seminare, saopštenja za medije, radio i televizijske emisije u nacionalnim i lokalnim medijima, internet stranicu Programa i društvene mreže IPARD III - Facebook, LinkedIn, Instagram.</w:t>
      </w:r>
    </w:p>
    <w:p w:rsidR="006721A1" w:rsidRPr="00E17434" w:rsidRDefault="006721A1">
      <w:pPr>
        <w:shd w:val="clear" w:color="auto" w:fill="FFFFFF"/>
        <w:jc w:val="both"/>
        <w:rPr>
          <w:rFonts w:ascii="Times New Roman" w:eastAsia="Times New Roman" w:hAnsi="Times New Roman" w:cs="Times New Roman"/>
          <w:b/>
          <w:i/>
          <w:sz w:val="22"/>
          <w:szCs w:val="22"/>
        </w:rPr>
      </w:pPr>
    </w:p>
    <w:p w:rsidR="006721A1" w:rsidRPr="00E17434" w:rsidRDefault="00707D31" w:rsidP="00A67492">
      <w:pPr>
        <w:pStyle w:val="Heading3"/>
        <w:numPr>
          <w:ilvl w:val="1"/>
          <w:numId w:val="1"/>
        </w:numPr>
        <w:jc w:val="both"/>
        <w:rPr>
          <w:rFonts w:ascii="Times New Roman" w:hAnsi="Times New Roman"/>
        </w:rPr>
      </w:pPr>
      <w:bookmarkStart w:id="1087" w:name="_Toc98230720"/>
      <w:bookmarkStart w:id="1088" w:name="_Toc172615232"/>
      <w:r>
        <w:rPr>
          <w:rFonts w:ascii="Times New Roman" w:hAnsi="Times New Roman"/>
        </w:rPr>
        <w:t>Aktivnosti predviđene za informisanje korisnika o doprinosu Evropske unije</w:t>
      </w:r>
      <w:bookmarkEnd w:id="1087"/>
      <w:bookmarkEnd w:id="1088"/>
    </w:p>
    <w:p w:rsidR="006721A1" w:rsidRPr="00E17434" w:rsidRDefault="006721A1">
      <w:pPr>
        <w:rPr>
          <w:rFonts w:ascii="Times New Roman" w:eastAsia="Times New Roman" w:hAnsi="Times New Roman" w:cs="Times New Roman"/>
          <w:sz w:val="22"/>
          <w:szCs w:val="22"/>
        </w:rPr>
      </w:pPr>
      <w:bookmarkStart w:id="1089" w:name="_heading=h.2pcmsun"/>
      <w:bookmarkEnd w:id="1089"/>
    </w:p>
    <w:p w:rsidR="006721A1" w:rsidRPr="00E17434" w:rsidRDefault="00F15D50"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Upravljačko tijelo i IPARD </w:t>
      </w:r>
      <w:r w:rsidR="00FE0355">
        <w:rPr>
          <w:rFonts w:ascii="Times New Roman" w:hAnsi="Times New Roman"/>
          <w:sz w:val="22"/>
        </w:rPr>
        <w:t xml:space="preserve">Agencija </w:t>
      </w:r>
      <w:r>
        <w:rPr>
          <w:rFonts w:ascii="Times New Roman" w:hAnsi="Times New Roman"/>
          <w:sz w:val="22"/>
        </w:rPr>
        <w:t>moraju da obezbijede da IPARD korisnici na primjeren način predstavljaju doprinos EU u finansiranju njihovog projekta.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Korisnici moraju da ispune sve zahtjeve iz Priloga XX Sektorskog sporazuma.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Korisnicima, s kojima su potpisani ugovori u okviru mjera IPARD III programa, pružiće se detaljne pisane smjernice za implementaciju projekta, uključujući uputstva za pripremu zahtjeva za isplatu i smjernice o vidljivosti. Upravljačko tijelo i IPARD </w:t>
      </w:r>
      <w:r w:rsidR="00FE0355">
        <w:rPr>
          <w:rFonts w:ascii="Times New Roman" w:hAnsi="Times New Roman"/>
          <w:sz w:val="22"/>
        </w:rPr>
        <w:t xml:space="preserve">Agencija </w:t>
      </w:r>
      <w:r>
        <w:rPr>
          <w:rFonts w:ascii="Times New Roman" w:hAnsi="Times New Roman"/>
          <w:sz w:val="22"/>
        </w:rPr>
        <w:t xml:space="preserve">obezbijediće da korisnici podrške </w:t>
      </w:r>
      <w:r w:rsidR="007F5D78">
        <w:rPr>
          <w:rFonts w:ascii="Times New Roman" w:hAnsi="Times New Roman"/>
          <w:sz w:val="22"/>
        </w:rPr>
        <w:t>u potpunosti</w:t>
      </w:r>
      <w:r>
        <w:rPr>
          <w:rFonts w:ascii="Times New Roman" w:hAnsi="Times New Roman"/>
          <w:sz w:val="22"/>
        </w:rPr>
        <w:t xml:space="preserve"> ispoštuju pravila vidljivosti utvrđena u Priručniku za korisnike i Standardnom ugovoru.</w:t>
      </w:r>
    </w:p>
    <w:p w:rsidR="006721A1" w:rsidRPr="00E17434" w:rsidRDefault="00707D31" w:rsidP="00A67492">
      <w:pPr>
        <w:pStyle w:val="Heading3"/>
        <w:numPr>
          <w:ilvl w:val="1"/>
          <w:numId w:val="1"/>
        </w:numPr>
        <w:jc w:val="both"/>
        <w:rPr>
          <w:rFonts w:ascii="Times New Roman" w:hAnsi="Times New Roman"/>
        </w:rPr>
      </w:pPr>
      <w:bookmarkStart w:id="1090" w:name="_Toc98230721"/>
      <w:bookmarkStart w:id="1091" w:name="_Toc172615233"/>
      <w:r>
        <w:rPr>
          <w:rFonts w:ascii="Times New Roman" w:hAnsi="Times New Roman"/>
        </w:rPr>
        <w:t>Aktivnosti informisanja opšte javnosti o ulozi EU u Programu i njegovim rezultatima</w:t>
      </w:r>
      <w:bookmarkEnd w:id="1090"/>
      <w:bookmarkEnd w:id="1091"/>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Upravljačko tijelo će opštoj javnosti pružati informacije o IPARD III programu i objaviti ga nakon što ga usvoji Komisija. Upravljačko tijelo redovno će objavljivati inovirane verzije IPARD III programa, najvažnija dostignuća i rezultate u procesu implementacije, koristeći sve vrste medija na odgovarajućem nacionalnom i lokalnom nivou. Poseban akcenat staviće se na informacije o doprinosu EU IPARD III programu. Upravljačko tijelo će naglasiti ulogu Evropske unije i obezbijediti transparentnost pomoći Zajednice. Upravljačko tijelo će planirati i implementirati u okviru Plana vidljivosti i komunikacija čitav niz promotivnih mjera koristeći različita sredstava – konferencije za štampu, medije, informativne seminare, promovisanje uspješnih projekata, press konferencije nakon svakog sastanka Odbora za nadgledanje, redovno objavljivanje na internet stranici IPARD. Transparentnost rada će se osigurati i objavljivanjem liste korisnika nacionalnog i EU učešća u podršci projektima, na internet stranicama IPARD i MPŠV.</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A67492">
      <w:pPr>
        <w:pStyle w:val="Heading2"/>
        <w:numPr>
          <w:ilvl w:val="0"/>
          <w:numId w:val="1"/>
        </w:numPr>
        <w:rPr>
          <w:rFonts w:ascii="Times New Roman" w:hAnsi="Times New Roman" w:cs="Times New Roman"/>
        </w:rPr>
      </w:pPr>
      <w:bookmarkStart w:id="1092" w:name="_Toc98230722"/>
      <w:bookmarkStart w:id="1093" w:name="_Toc172615234"/>
      <w:r>
        <w:rPr>
          <w:rFonts w:ascii="Times New Roman" w:hAnsi="Times New Roman"/>
        </w:rPr>
        <w:t>JEDNAKOST MUŠKARACA I ŽENA I NEDISKRIMINACIJA PROMOVISAN</w:t>
      </w:r>
      <w:r w:rsidR="00015CE2">
        <w:rPr>
          <w:rFonts w:ascii="Times New Roman" w:hAnsi="Times New Roman"/>
        </w:rPr>
        <w:t>JA</w:t>
      </w:r>
      <w:r>
        <w:rPr>
          <w:rFonts w:ascii="Times New Roman" w:hAnsi="Times New Roman"/>
        </w:rPr>
        <w:t xml:space="preserve"> TOKOM RAZLIČITIH FAZA PROGRAMA (PLANIRANJE, IMPLEMENTACIJA, MONITORING I EVALUACIJA)</w:t>
      </w:r>
      <w:bookmarkEnd w:id="1092"/>
      <w:bookmarkEnd w:id="1093"/>
    </w:p>
    <w:p w:rsidR="006721A1" w:rsidRPr="00E17434" w:rsidRDefault="006721A1">
      <w:pPr>
        <w:jc w:val="both"/>
        <w:rPr>
          <w:rFonts w:ascii="Times New Roman" w:eastAsia="Times New Roman" w:hAnsi="Times New Roman" w:cs="Times New Roman"/>
          <w:sz w:val="22"/>
          <w:szCs w:val="22"/>
        </w:rPr>
      </w:pPr>
    </w:p>
    <w:p w:rsidR="006721A1" w:rsidRPr="00E17434" w:rsidRDefault="00707D31" w:rsidP="00A67492">
      <w:pPr>
        <w:pStyle w:val="Heading3"/>
        <w:numPr>
          <w:ilvl w:val="1"/>
          <w:numId w:val="1"/>
        </w:numPr>
        <w:jc w:val="both"/>
        <w:rPr>
          <w:rFonts w:ascii="Times New Roman" w:hAnsi="Times New Roman"/>
        </w:rPr>
      </w:pPr>
      <w:bookmarkStart w:id="1094" w:name="_Toc98230723"/>
      <w:bookmarkStart w:id="1095" w:name="_Toc172615235"/>
      <w:r>
        <w:rPr>
          <w:rFonts w:ascii="Times New Roman" w:hAnsi="Times New Roman"/>
        </w:rPr>
        <w:t>Opis načina na koji će jednakost muškaraca i žena biti promovisana tokom različitih faza programa (planiranje, implemenacija, monitoring i evaluacija)</w:t>
      </w:r>
      <w:bookmarkEnd w:id="1094"/>
      <w:bookmarkEnd w:id="1095"/>
    </w:p>
    <w:p w:rsidR="006721A1" w:rsidRPr="00E17434" w:rsidRDefault="006721A1">
      <w:pPr>
        <w:pBdr>
          <w:top w:val="nil"/>
          <w:left w:val="nil"/>
          <w:bottom w:val="nil"/>
          <w:right w:val="nil"/>
          <w:between w:val="nil"/>
        </w:pBdr>
        <w:ind w:left="720"/>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U pogledu IPA Regulative br. 231/2013, br. 236/2013 i IPA </w:t>
      </w:r>
      <w:r w:rsidR="00B25EDF">
        <w:rPr>
          <w:rFonts w:ascii="Times New Roman" w:hAnsi="Times New Roman"/>
          <w:sz w:val="22"/>
        </w:rPr>
        <w:t xml:space="preserve">Implementacione </w:t>
      </w:r>
      <w:r>
        <w:rPr>
          <w:rFonts w:ascii="Times New Roman" w:hAnsi="Times New Roman"/>
          <w:sz w:val="22"/>
        </w:rPr>
        <w:t>regulative ( Regulativa (EZ) br. 447/2014), MPŠV će poštovati da se pomoć EU koristi za promovisanje i zaštitu ljudskih prava i temeljnih sloboda i bolje poštovanje prava manjina kao i promovisanje rodne ravnopravnosti i nediskriminacije. Ova načela jednakosti muškaraca i žena i nediskriminacija se poštuju u izradi, implementaciji, monitoringu i evaluaciji IPARD III programa Sve mjere u okviru Programa biće otvorene za sve korisnike jednako, bez obzira na njihovu rasu, etničko porijeklo, vjerska opredjeljenja ili vjeroispovijest, posebne potrebe, starost ili seksualnu orijentaciju.</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Ustav Crne Gore u poglavlju Ljudska prava i slobode (član 6) propisuje da država garantuje rodnu ravnopravnost i da razvija politiku jednakih prilika. U Crnoj Gori su do sada uspostavljena dva institucionalna </w:t>
      </w:r>
      <w:r>
        <w:rPr>
          <w:rFonts w:ascii="Times New Roman" w:hAnsi="Times New Roman"/>
          <w:sz w:val="22"/>
        </w:rPr>
        <w:lastRenderedPageBreak/>
        <w:t>mehanizma za postizanje rodne ravnopravnosti: Odbor za rodnu ravnopravnost Skupštine Crne Gore, osnovan 11. jula 2001. godine Kancelarija za rodnu ravnopravnost, osnovana 27. marta 2003. godine. Programom podrške Svjetske banke (period jun 2009 – decembar 2013.) za Projekat institucionalnog razvoja i jačanja poljoprivrede Crne Gore – MIDAS, investicije koje realizuju žene su među ključnim prioritetima rangiranja dostavljenih zahtjeva za finansiranje.  Žene u ruralnim područjima podstiču se da učestvuju u programu i da dobiju finansijsku pomoć za unapređenje proizvodnih uslova na svojim gazdinstvima. Kroz ovaj program ukupno 11,47% aplikanata su bile žene, a od ukupnog broja odobrenih projekata u 10,93%  su nosioci žene.</w:t>
      </w:r>
    </w:p>
    <w:p w:rsidR="006721A1" w:rsidRPr="00E17434" w:rsidRDefault="00707D31" w:rsidP="00700CE2">
      <w:pPr>
        <w:spacing w:after="240"/>
        <w:jc w:val="both"/>
        <w:rPr>
          <w:rFonts w:ascii="Times New Roman" w:eastAsia="Times New Roman" w:hAnsi="Times New Roman" w:cs="Times New Roman"/>
          <w:b/>
          <w:sz w:val="22"/>
          <w:szCs w:val="22"/>
        </w:rPr>
      </w:pPr>
      <w:r>
        <w:rPr>
          <w:rFonts w:ascii="Times New Roman" w:hAnsi="Times New Roman"/>
          <w:sz w:val="22"/>
        </w:rPr>
        <w:t xml:space="preserve">Tokom faze izrade IPARD III programa, preduzete su aktivnosti, a planiraju se još neke, kojima će se osigurati poštovanje načela jednakih prilika za muškarce i žene i odredbi o zabrani diskriminacije. IPARD III program biće dostavljen Odboru za rodnu ravnopravnost Skupštine i Kancelariji za rodnu ravnopravnost. Izrađene mjere Programa uzele su u obzir situaciju muškaraca i žena u podržanim sektorima, a predloženi kriterijumi rangiranja u okviru </w:t>
      </w:r>
      <w:r w:rsidR="00E6690B">
        <w:rPr>
          <w:rFonts w:ascii="Times New Roman" w:hAnsi="Times New Roman"/>
          <w:sz w:val="22"/>
        </w:rPr>
        <w:t>M</w:t>
      </w:r>
      <w:r>
        <w:rPr>
          <w:rFonts w:ascii="Times New Roman" w:hAnsi="Times New Roman"/>
          <w:sz w:val="22"/>
        </w:rPr>
        <w:t xml:space="preserve">jera (1), (3) i (7) prioritet daju projektima koje realizuju žene. Kako bi se rodna pitanja </w:t>
      </w:r>
      <w:r w:rsidR="007F5D78">
        <w:rPr>
          <w:rFonts w:ascii="Times New Roman" w:hAnsi="Times New Roman"/>
          <w:sz w:val="22"/>
        </w:rPr>
        <w:t>na primjeren način</w:t>
      </w:r>
      <w:r>
        <w:rPr>
          <w:rFonts w:ascii="Times New Roman" w:hAnsi="Times New Roman"/>
          <w:sz w:val="22"/>
        </w:rPr>
        <w:t xml:space="preserve"> uvrstila u program,</w:t>
      </w:r>
      <w:r w:rsidR="007F5D78">
        <w:rPr>
          <w:rFonts w:ascii="Times New Roman" w:hAnsi="Times New Roman"/>
          <w:sz w:val="22"/>
        </w:rPr>
        <w:t xml:space="preserve"> održani su</w:t>
      </w:r>
      <w:r>
        <w:rPr>
          <w:rFonts w:ascii="Times New Roman" w:hAnsi="Times New Roman"/>
          <w:sz w:val="22"/>
        </w:rPr>
        <w:t xml:space="preserve"> radni sastanci sa predstavnicima Ministarstva ljudskih i manjinskih prava, kao i sa NVO koje se bave rodnom ravnopravnošću, kako bi se obavile konsultacije po pitanju prioriteta programa i specifične situacije žena i manjina u ruralnim područjima. Jednake prilike za muškarce i žene biće u potpunosti poštovane prilikom sastavljanja IPARD III Odbora za nadgledanje i drugih stručnih odbora tokom implementacije, monitoringa, evaluacije i komunikacije IPARD III programa. Monitoring i evaluacija Programa odvijaće se u skladu sa Zajedničkim okvirom EK za monitoring i evaluaciju, i daće podatke po polovima tako da će Upravljačko tijelo i IPARD III Odbor za nadgledanje moći da prate implementaciju programa i vide apsoprciju sredstava dodijeljenih poljoprivrednim gazdinstavima i preduzećima kojima upravljaju žene. U pogledu implementacije IPARD III programa, Ministarstvo pravde, ljudskih i manjinskih prava, kao i predstavnici NVO koje se bave rodnom ravnopravnošću, predloženi su za članove IPARD III Odbora za nadgledanje s pravom glasa. Planirane aktivnosti informisanja i promovisanja uzeće u obzir jednako učešće žena i muškaraca u publikacijama i događajima. Upravljačko tijelo će osigurati da štampani materijal, mjesto i datumi održavanja događaja ne predstavljaju prepreku učešću žena. Kako bi se promovisala rodna ravnopravnost, Upravljačko tijelo će odabrati i objaviti primjere najboljih praksi uspješnih projekata koji su realizovani na gazdinstvima i u preduzećima kojima upravljaju žene.</w:t>
      </w:r>
    </w:p>
    <w:p w:rsidR="006721A1" w:rsidRPr="00E17434" w:rsidRDefault="00707D31" w:rsidP="00A67492">
      <w:pPr>
        <w:pStyle w:val="Heading3"/>
        <w:numPr>
          <w:ilvl w:val="1"/>
          <w:numId w:val="1"/>
        </w:numPr>
        <w:jc w:val="both"/>
        <w:rPr>
          <w:rFonts w:ascii="Times New Roman" w:hAnsi="Times New Roman"/>
        </w:rPr>
      </w:pPr>
      <w:bookmarkStart w:id="1096" w:name="_Toc98230724"/>
      <w:bookmarkStart w:id="1097" w:name="_Toc172615236"/>
      <w:r>
        <w:rPr>
          <w:rFonts w:ascii="Times New Roman" w:hAnsi="Times New Roman"/>
        </w:rPr>
        <w:t>Opisati kako je svaka diskriminacija na osnovu pola, rase, porijekla, religije, godina, seksualne orijentacije spriječena tokom različitih faza implementacije programa</w:t>
      </w:r>
      <w:bookmarkEnd w:id="1096"/>
      <w:bookmarkEnd w:id="1097"/>
    </w:p>
    <w:p w:rsidR="006721A1" w:rsidRPr="00E17434" w:rsidRDefault="006721A1">
      <w:pPr>
        <w:pBdr>
          <w:top w:val="nil"/>
          <w:left w:val="nil"/>
          <w:bottom w:val="nil"/>
          <w:right w:val="nil"/>
          <w:between w:val="nil"/>
        </w:pBdr>
        <w:ind w:left="720"/>
        <w:rPr>
          <w:rFonts w:ascii="Times New Roman" w:eastAsia="Times New Roman" w:hAnsi="Times New Roman" w:cs="Times New Roman"/>
          <w:sz w:val="22"/>
          <w:szCs w:val="22"/>
        </w:rPr>
      </w:pPr>
    </w:p>
    <w:p w:rsidR="006721A1" w:rsidRPr="00E17434" w:rsidRDefault="00707D31" w:rsidP="00700CE2">
      <w:pPr>
        <w:spacing w:after="240"/>
        <w:jc w:val="both"/>
        <w:rPr>
          <w:rFonts w:ascii="Times New Roman" w:eastAsia="Times New Roman" w:hAnsi="Times New Roman" w:cs="Times New Roman"/>
          <w:sz w:val="22"/>
          <w:szCs w:val="22"/>
        </w:rPr>
      </w:pPr>
      <w:bookmarkStart w:id="1098" w:name="_heading=h.32rsoto"/>
      <w:bookmarkEnd w:id="1098"/>
      <w:r>
        <w:rPr>
          <w:rFonts w:ascii="Times New Roman" w:hAnsi="Times New Roman"/>
          <w:sz w:val="22"/>
        </w:rPr>
        <w:t>Implementacija IPARD III programa neće tolerisati nikakvu diskriminaciju potencijalnih korisnika na osnovu vjere, nacionalnosti, pola ili invaliditeta. Jednake prilike za muškarce i žene, kao i ljudska i manjinska prava biće u potpunosti poštovana u sastavu sektorskih Odbora za monitoring i drugdje, gdje je to potrebno.</w:t>
      </w:r>
    </w:p>
    <w:p w:rsidR="003733C6"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Načelo jednakosti uzeto je u obzir prilikom izrade IPARD III programa u skladu s odredbama koje proističu iz Ustava, gdje se osnovne slobode i prava ne mogu diskriminisati na osnovu pola, rase, boje kože, jezika, vjere, nacionalnog ili društvenog porijekla, materijalnog ili socijalnog statusa.</w:t>
      </w:r>
    </w:p>
    <w:p w:rsidR="006721A1" w:rsidRPr="00E17434" w:rsidRDefault="00850EA7" w:rsidP="006711A2">
      <w:pPr>
        <w:pStyle w:val="Heading2"/>
        <w:numPr>
          <w:ilvl w:val="0"/>
          <w:numId w:val="1"/>
        </w:numPr>
        <w:rPr>
          <w:rFonts w:ascii="Times New Roman" w:hAnsi="Times New Roman" w:cs="Times New Roman"/>
        </w:rPr>
      </w:pPr>
      <w:bookmarkStart w:id="1099" w:name="_Toc98230725"/>
      <w:bookmarkStart w:id="1100" w:name="_Toc172615237"/>
      <w:r>
        <w:rPr>
          <w:rFonts w:ascii="Times New Roman" w:hAnsi="Times New Roman"/>
        </w:rPr>
        <w:t>TEHNIČKA</w:t>
      </w:r>
      <w:r w:rsidR="00707D31">
        <w:rPr>
          <w:rFonts w:ascii="Times New Roman" w:hAnsi="Times New Roman"/>
        </w:rPr>
        <w:t xml:space="preserve"> TIJELA I SAVJETODAVNE SLUŽBE</w:t>
      </w:r>
      <w:bookmarkEnd w:id="1099"/>
      <w:bookmarkEnd w:id="1100"/>
    </w:p>
    <w:p w:rsidR="006721A1" w:rsidRPr="00E17434" w:rsidRDefault="006721A1">
      <w:pPr>
        <w:pBdr>
          <w:top w:val="nil"/>
          <w:left w:val="nil"/>
          <w:bottom w:val="nil"/>
          <w:right w:val="nil"/>
          <w:between w:val="nil"/>
        </w:pBdr>
        <w:spacing w:after="120"/>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b/>
          <w:i/>
          <w:sz w:val="22"/>
          <w:szCs w:val="22"/>
        </w:rPr>
      </w:pPr>
      <w:bookmarkStart w:id="1101" w:name="_heading=h.41wqhpa"/>
      <w:bookmarkEnd w:id="1101"/>
      <w:r>
        <w:rPr>
          <w:rFonts w:ascii="Times New Roman" w:hAnsi="Times New Roman"/>
          <w:b/>
          <w:i/>
          <w:sz w:val="22"/>
        </w:rPr>
        <w:t>Opšta pravila</w:t>
      </w:r>
    </w:p>
    <w:p w:rsidR="006721A1" w:rsidRPr="00E17434" w:rsidRDefault="00B25EDF">
      <w:pPr>
        <w:pBdr>
          <w:top w:val="nil"/>
          <w:left w:val="nil"/>
          <w:bottom w:val="nil"/>
          <w:right w:val="nil"/>
          <w:between w:val="nil"/>
        </w:pBdr>
        <w:spacing w:after="120"/>
        <w:jc w:val="both"/>
        <w:rPr>
          <w:rFonts w:ascii="Times New Roman" w:eastAsia="Times New Roman" w:hAnsi="Times New Roman" w:cs="Times New Roman"/>
          <w:sz w:val="22"/>
          <w:szCs w:val="22"/>
        </w:rPr>
      </w:pPr>
      <w:r>
        <w:rPr>
          <w:rFonts w:ascii="Times New Roman" w:hAnsi="Times New Roman"/>
          <w:sz w:val="22"/>
        </w:rPr>
        <w:t xml:space="preserve">Savjetodavne službe </w:t>
      </w:r>
      <w:r w:rsidR="00707D31">
        <w:rPr>
          <w:rFonts w:ascii="Times New Roman" w:hAnsi="Times New Roman"/>
          <w:sz w:val="22"/>
        </w:rPr>
        <w:t xml:space="preserve">biće dostupna poljoprivrednicima i svim zainteresovanim stranama preko svojih kancelarija. Zaposleni </w:t>
      </w:r>
      <w:r>
        <w:rPr>
          <w:rFonts w:ascii="Times New Roman" w:hAnsi="Times New Roman"/>
          <w:sz w:val="22"/>
        </w:rPr>
        <w:t xml:space="preserve">Savjetodavnih službi </w:t>
      </w:r>
      <w:r w:rsidR="00707D31">
        <w:rPr>
          <w:rFonts w:ascii="Times New Roman" w:hAnsi="Times New Roman"/>
          <w:sz w:val="22"/>
        </w:rPr>
        <w:t xml:space="preserve">biće kontinuirano obučavani kako bi pružali osnovne informacije o programu, kako bi se utvrdilo da li je određeni subjekat prihvatljiv kao korisnik IPARD sredstava. </w:t>
      </w:r>
    </w:p>
    <w:p w:rsidR="006721A1" w:rsidRPr="00E17434" w:rsidRDefault="00707D31">
      <w:pPr>
        <w:pBdr>
          <w:top w:val="nil"/>
          <w:left w:val="nil"/>
          <w:bottom w:val="nil"/>
          <w:right w:val="nil"/>
          <w:between w:val="nil"/>
        </w:pBdr>
        <w:spacing w:after="120"/>
        <w:jc w:val="both"/>
        <w:rPr>
          <w:rFonts w:ascii="Times New Roman" w:eastAsia="Times New Roman" w:hAnsi="Times New Roman" w:cs="Times New Roman"/>
          <w:sz w:val="22"/>
          <w:szCs w:val="22"/>
        </w:rPr>
      </w:pPr>
      <w:r>
        <w:rPr>
          <w:rFonts w:ascii="Times New Roman" w:hAnsi="Times New Roman"/>
          <w:sz w:val="22"/>
        </w:rPr>
        <w:t xml:space="preserve">Savjetodavna služba je odgovorna i za upućivanje potencijalnih korisnika na adrese na kojima se mogu dobiti detaljnije informacije o Programu. </w:t>
      </w:r>
    </w:p>
    <w:p w:rsidR="006721A1" w:rsidRPr="00E17434" w:rsidRDefault="00707D31">
      <w:pPr>
        <w:pBdr>
          <w:top w:val="nil"/>
          <w:left w:val="nil"/>
          <w:bottom w:val="nil"/>
          <w:right w:val="nil"/>
          <w:between w:val="nil"/>
        </w:pBdr>
        <w:spacing w:after="120"/>
        <w:jc w:val="both"/>
        <w:rPr>
          <w:rFonts w:ascii="Times New Roman" w:eastAsia="Times New Roman" w:hAnsi="Times New Roman" w:cs="Times New Roman"/>
          <w:sz w:val="22"/>
          <w:szCs w:val="22"/>
        </w:rPr>
      </w:pPr>
      <w:r>
        <w:rPr>
          <w:rFonts w:ascii="Times New Roman" w:hAnsi="Times New Roman"/>
          <w:sz w:val="22"/>
        </w:rPr>
        <w:t xml:space="preserve">Na taj način, zaposlenima Savjetodavne službe, kao i drugim akterima uključenim u implementaciju programa, nije dozvoljeno da korisnika upute određenom savjetniku. </w:t>
      </w:r>
    </w:p>
    <w:p w:rsidR="006721A1" w:rsidRPr="00E17434" w:rsidRDefault="00707D31">
      <w:pPr>
        <w:pBdr>
          <w:top w:val="nil"/>
          <w:left w:val="nil"/>
          <w:bottom w:val="nil"/>
          <w:right w:val="nil"/>
          <w:between w:val="nil"/>
        </w:pBdr>
        <w:spacing w:after="120"/>
        <w:jc w:val="both"/>
        <w:rPr>
          <w:rFonts w:ascii="Times New Roman" w:eastAsia="Times New Roman" w:hAnsi="Times New Roman" w:cs="Times New Roman"/>
          <w:sz w:val="22"/>
          <w:szCs w:val="22"/>
        </w:rPr>
      </w:pPr>
      <w:r>
        <w:rPr>
          <w:rFonts w:ascii="Times New Roman" w:hAnsi="Times New Roman"/>
          <w:sz w:val="22"/>
        </w:rPr>
        <w:t xml:space="preserve">Upravljačko tijelo odgovorno je za obuku zaposlenih </w:t>
      </w:r>
      <w:r w:rsidR="00B25EDF">
        <w:rPr>
          <w:rFonts w:ascii="Times New Roman" w:hAnsi="Times New Roman"/>
          <w:sz w:val="22"/>
        </w:rPr>
        <w:t>Savjetodavnih službi</w:t>
      </w:r>
      <w:r>
        <w:rPr>
          <w:rFonts w:ascii="Times New Roman" w:hAnsi="Times New Roman"/>
          <w:sz w:val="22"/>
        </w:rPr>
        <w:t xml:space="preserve">, </w:t>
      </w:r>
      <w:r w:rsidR="00B25EDF">
        <w:rPr>
          <w:rFonts w:ascii="Times New Roman" w:hAnsi="Times New Roman"/>
          <w:sz w:val="22"/>
        </w:rPr>
        <w:t>organiz</w:t>
      </w:r>
      <w:r w:rsidR="00276550">
        <w:rPr>
          <w:rFonts w:ascii="Times New Roman" w:hAnsi="Times New Roman"/>
          <w:sz w:val="22"/>
        </w:rPr>
        <w:t>aciju</w:t>
      </w:r>
      <w:r w:rsidR="00B25EDF">
        <w:rPr>
          <w:rFonts w:ascii="Times New Roman" w:hAnsi="Times New Roman"/>
          <w:sz w:val="22"/>
        </w:rPr>
        <w:t xml:space="preserve"> kurseva </w:t>
      </w:r>
      <w:r>
        <w:rPr>
          <w:rFonts w:ascii="Times New Roman" w:hAnsi="Times New Roman"/>
          <w:sz w:val="22"/>
        </w:rPr>
        <w:t xml:space="preserve">i </w:t>
      </w:r>
      <w:r w:rsidR="00B25EDF">
        <w:rPr>
          <w:rFonts w:ascii="Times New Roman" w:hAnsi="Times New Roman"/>
          <w:sz w:val="22"/>
        </w:rPr>
        <w:t xml:space="preserve">seminara </w:t>
      </w:r>
      <w:r>
        <w:rPr>
          <w:rFonts w:ascii="Times New Roman" w:hAnsi="Times New Roman"/>
          <w:sz w:val="22"/>
        </w:rPr>
        <w:t xml:space="preserve">kojima prisustvuju zaposleni </w:t>
      </w:r>
      <w:r w:rsidR="00B25EDF">
        <w:rPr>
          <w:rFonts w:ascii="Times New Roman" w:hAnsi="Times New Roman"/>
          <w:sz w:val="22"/>
        </w:rPr>
        <w:t xml:space="preserve">Savjetodavnih službi </w:t>
      </w:r>
      <w:r>
        <w:rPr>
          <w:rFonts w:ascii="Times New Roman" w:hAnsi="Times New Roman"/>
          <w:sz w:val="22"/>
        </w:rPr>
        <w:t xml:space="preserve">iz sredstava </w:t>
      </w:r>
      <w:r w:rsidR="00B25EDF">
        <w:rPr>
          <w:rFonts w:ascii="Times New Roman" w:hAnsi="Times New Roman"/>
          <w:sz w:val="22"/>
        </w:rPr>
        <w:t>Mjere</w:t>
      </w:r>
      <w:r w:rsidR="00276550">
        <w:rPr>
          <w:rFonts w:ascii="Times New Roman" w:hAnsi="Times New Roman"/>
          <w:sz w:val="22"/>
        </w:rPr>
        <w:t xml:space="preserve"> 9</w:t>
      </w:r>
      <w:r w:rsidR="00B25EDF">
        <w:rPr>
          <w:rFonts w:ascii="Times New Roman" w:hAnsi="Times New Roman"/>
          <w:sz w:val="22"/>
        </w:rPr>
        <w:t xml:space="preserve"> „T</w:t>
      </w:r>
      <w:r>
        <w:rPr>
          <w:rFonts w:ascii="Times New Roman" w:hAnsi="Times New Roman"/>
          <w:sz w:val="22"/>
        </w:rPr>
        <w:t>ehničke pomoći</w:t>
      </w:r>
      <w:r w:rsidR="00B25EDF">
        <w:rPr>
          <w:rFonts w:ascii="Times New Roman" w:hAnsi="Times New Roman"/>
          <w:sz w:val="22"/>
        </w:rPr>
        <w:t>“</w:t>
      </w:r>
      <w:r>
        <w:rPr>
          <w:rFonts w:ascii="Times New Roman" w:hAnsi="Times New Roman"/>
          <w:sz w:val="22"/>
        </w:rPr>
        <w:t>.</w:t>
      </w:r>
    </w:p>
    <w:p w:rsidR="006721A1" w:rsidRDefault="00707D31">
      <w:pPr>
        <w:pBdr>
          <w:top w:val="nil"/>
          <w:left w:val="nil"/>
          <w:bottom w:val="nil"/>
          <w:right w:val="nil"/>
          <w:between w:val="nil"/>
        </w:pBdr>
        <w:spacing w:after="120"/>
        <w:jc w:val="both"/>
        <w:rPr>
          <w:rFonts w:ascii="Times New Roman" w:eastAsia="Times New Roman" w:hAnsi="Times New Roman" w:cs="Times New Roman"/>
          <w:sz w:val="22"/>
          <w:szCs w:val="22"/>
        </w:rPr>
      </w:pPr>
      <w:r>
        <w:rPr>
          <w:rFonts w:ascii="Times New Roman" w:hAnsi="Times New Roman"/>
          <w:sz w:val="22"/>
        </w:rPr>
        <w:lastRenderedPageBreak/>
        <w:t xml:space="preserve">Pored </w:t>
      </w:r>
      <w:r w:rsidR="00276550">
        <w:rPr>
          <w:rFonts w:ascii="Times New Roman" w:hAnsi="Times New Roman"/>
          <w:sz w:val="22"/>
        </w:rPr>
        <w:t>Savjetodavnih službi</w:t>
      </w:r>
      <w:r>
        <w:rPr>
          <w:rFonts w:ascii="Times New Roman" w:hAnsi="Times New Roman"/>
          <w:sz w:val="22"/>
        </w:rPr>
        <w:t>, za sva ostala tijela koja su povezana sa izradom i/ili implementacijom IPARD programa, kao što su Mreža za ruralni razvoj Crne Gore i buduće lokalne akcione grupe, MA će organizovati edukacije i biće pozvani na radionice, studijske posjete i seminare koji se finansiraju iz mjere tehničke pomoći.</w:t>
      </w:r>
    </w:p>
    <w:p w:rsidR="00ED0151" w:rsidRPr="00E17434" w:rsidRDefault="00ED0151">
      <w:pPr>
        <w:pBdr>
          <w:top w:val="nil"/>
          <w:left w:val="nil"/>
          <w:bottom w:val="nil"/>
          <w:right w:val="nil"/>
          <w:between w:val="nil"/>
        </w:pBdr>
        <w:spacing w:after="120"/>
        <w:jc w:val="both"/>
        <w:rPr>
          <w:rFonts w:ascii="Times New Roman" w:eastAsia="Times New Roman" w:hAnsi="Times New Roman" w:cs="Times New Roman"/>
          <w:sz w:val="22"/>
          <w:szCs w:val="22"/>
        </w:rPr>
      </w:pPr>
    </w:p>
    <w:p w:rsidR="006721A1" w:rsidRDefault="00707D31">
      <w:pPr>
        <w:jc w:val="both"/>
        <w:rPr>
          <w:rFonts w:ascii="Times New Roman" w:eastAsia="Times New Roman" w:hAnsi="Times New Roman" w:cs="Times New Roman"/>
          <w:b/>
          <w:i/>
          <w:sz w:val="22"/>
          <w:szCs w:val="22"/>
        </w:rPr>
      </w:pPr>
      <w:r>
        <w:rPr>
          <w:rFonts w:ascii="Times New Roman" w:hAnsi="Times New Roman"/>
          <w:b/>
          <w:i/>
          <w:sz w:val="22"/>
        </w:rPr>
        <w:t>Savjetodavne službe</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Savjetodavne službe dostupne su poljoprivrednim proizvođačima preko opštinskih savjetodavnih službi i savjetodavnih službi MPŠV. Obaveza da se uspostavi sistem savjetodavne službe jedan je od glavnih elemenata reforme Zajedničke poljoprivredne politike.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Savjetodavne službe obavljaju svoju djelatnost na principu javne ustanove posredstvom regionalnih centara (Bar, Berane, Cetinje, Nikšić, Bijelo Polje, Herceg Novi i Podgorica, Savjetodavna služba u biljnoj proizvodnji, odnosno Podgorica, Pljevlja, Bar, Nikšić, Berane i Bijelo Polje preko Savjetodavne službe za stočarstvo).</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Savjetodavne službe su specijalizovane javne ustanove za obavljanje savjetodavnih aktivnosti u poljoprivredi i ruralnom razvoju. Poslovi i aktivnosti koje čine osnovne djelatnosti </w:t>
      </w:r>
      <w:r w:rsidR="00FD4A8D">
        <w:rPr>
          <w:rFonts w:ascii="Times New Roman" w:hAnsi="Times New Roman"/>
          <w:sz w:val="22"/>
        </w:rPr>
        <w:t>S</w:t>
      </w:r>
      <w:r>
        <w:rPr>
          <w:rFonts w:ascii="Times New Roman" w:hAnsi="Times New Roman"/>
          <w:sz w:val="22"/>
        </w:rPr>
        <w:t>avjetodavnih službi su:</w:t>
      </w:r>
    </w:p>
    <w:p w:rsidR="006721A1" w:rsidRPr="00E17434" w:rsidRDefault="00707D31" w:rsidP="00592412">
      <w:pPr>
        <w:numPr>
          <w:ilvl w:val="0"/>
          <w:numId w:val="11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 xml:space="preserve">Tehničko-tehnološko unapređenje gazdinstva i pružanje tehničke pomoći poljoprivrednicima u cilju povećanja prihoda od poljoprivrede i dodatne </w:t>
      </w:r>
      <w:r w:rsidR="00276550">
        <w:rPr>
          <w:rFonts w:ascii="Times New Roman" w:hAnsi="Times New Roman"/>
          <w:sz w:val="22"/>
        </w:rPr>
        <w:t xml:space="preserve">vrijednosti </w:t>
      </w:r>
      <w:r>
        <w:rPr>
          <w:rFonts w:ascii="Times New Roman" w:hAnsi="Times New Roman"/>
          <w:sz w:val="22"/>
        </w:rPr>
        <w:t>na gazdinstvima;</w:t>
      </w:r>
    </w:p>
    <w:p w:rsidR="006721A1" w:rsidRPr="00E17434" w:rsidRDefault="00707D31" w:rsidP="00592412">
      <w:pPr>
        <w:numPr>
          <w:ilvl w:val="0"/>
          <w:numId w:val="11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Pružanje stručnih savjeta, davanje instrukcij</w:t>
      </w:r>
      <w:r w:rsidR="000E2F1B">
        <w:rPr>
          <w:rFonts w:ascii="Times New Roman" w:hAnsi="Times New Roman"/>
          <w:sz w:val="22"/>
        </w:rPr>
        <w:t>a</w:t>
      </w:r>
      <w:r>
        <w:rPr>
          <w:rFonts w:ascii="Times New Roman" w:hAnsi="Times New Roman"/>
          <w:sz w:val="22"/>
        </w:rPr>
        <w:t xml:space="preserve"> i praktičnih savjeta iz oblasti poljoprivrede, prenos znanja i vještina potrebnih za razvoj i održavanje vrijednosti ruralnog područja i održivog razvoja;</w:t>
      </w:r>
    </w:p>
    <w:p w:rsidR="006721A1" w:rsidRPr="00E17434" w:rsidRDefault="00707D31" w:rsidP="00592412">
      <w:pPr>
        <w:numPr>
          <w:ilvl w:val="0"/>
          <w:numId w:val="11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Učešće u pripremi razvojnih planova za gazdinstva i ruralna područja;</w:t>
      </w:r>
    </w:p>
    <w:p w:rsidR="006721A1" w:rsidRPr="00E17434" w:rsidRDefault="00707D31" w:rsidP="00592412">
      <w:pPr>
        <w:numPr>
          <w:ilvl w:val="0"/>
          <w:numId w:val="116"/>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Podrška osnivanju različitih udruženja;</w:t>
      </w:r>
    </w:p>
    <w:p w:rsidR="006721A1" w:rsidRPr="00E17434" w:rsidRDefault="00276550" w:rsidP="00592412">
      <w:pPr>
        <w:numPr>
          <w:ilvl w:val="0"/>
          <w:numId w:val="116"/>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Djelatnost i</w:t>
      </w:r>
      <w:r w:rsidR="00707D31">
        <w:rPr>
          <w:rFonts w:ascii="Times New Roman" w:hAnsi="Times New Roman"/>
          <w:sz w:val="22"/>
        </w:rPr>
        <w:t>nform</w:t>
      </w:r>
      <w:r>
        <w:rPr>
          <w:rFonts w:ascii="Times New Roman" w:hAnsi="Times New Roman"/>
          <w:sz w:val="22"/>
        </w:rPr>
        <w:t xml:space="preserve">isanja i objavljivanja </w:t>
      </w:r>
      <w:r w:rsidR="006F6077">
        <w:rPr>
          <w:rFonts w:ascii="Times New Roman" w:hAnsi="Times New Roman"/>
          <w:sz w:val="22"/>
        </w:rPr>
        <w:t xml:space="preserve">u cilju </w:t>
      </w:r>
      <w:r w:rsidR="00707D31">
        <w:rPr>
          <w:rFonts w:ascii="Times New Roman" w:hAnsi="Times New Roman"/>
          <w:sz w:val="22"/>
        </w:rPr>
        <w:t>razvoj</w:t>
      </w:r>
      <w:r w:rsidR="006F6077">
        <w:rPr>
          <w:rFonts w:ascii="Times New Roman" w:hAnsi="Times New Roman"/>
          <w:sz w:val="22"/>
        </w:rPr>
        <w:t>a</w:t>
      </w:r>
      <w:r w:rsidR="00707D31">
        <w:rPr>
          <w:rFonts w:ascii="Times New Roman" w:hAnsi="Times New Roman"/>
          <w:sz w:val="22"/>
        </w:rPr>
        <w:t xml:space="preserve"> poljoprivrede i ruralnih područja.</w:t>
      </w:r>
    </w:p>
    <w:p w:rsidR="006721A1" w:rsidRPr="00E17434" w:rsidRDefault="006721A1" w:rsidP="00700CE2">
      <w:pPr>
        <w:pBdr>
          <w:top w:val="nil"/>
          <w:left w:val="nil"/>
          <w:bottom w:val="nil"/>
          <w:right w:val="nil"/>
          <w:between w:val="nil"/>
        </w:pBdr>
        <w:spacing w:before="60" w:after="60"/>
        <w:ind w:left="360"/>
        <w:jc w:val="both"/>
        <w:rPr>
          <w:rFonts w:ascii="Times New Roman" w:eastAsia="Times New Roman" w:hAnsi="Times New Roman" w:cs="Times New Roman"/>
          <w:sz w:val="22"/>
          <w:szCs w:val="22"/>
        </w:rPr>
      </w:pPr>
    </w:p>
    <w:p w:rsidR="006721A1" w:rsidRPr="00E17434" w:rsidRDefault="000E2F1B">
      <w:pPr>
        <w:jc w:val="both"/>
        <w:rPr>
          <w:rFonts w:ascii="Times New Roman" w:eastAsia="Times New Roman" w:hAnsi="Times New Roman" w:cs="Times New Roman"/>
          <w:b/>
          <w:i/>
          <w:sz w:val="22"/>
          <w:szCs w:val="22"/>
        </w:rPr>
      </w:pPr>
      <w:bookmarkStart w:id="1102" w:name="_heading=h.2h20rx3"/>
      <w:bookmarkEnd w:id="1102"/>
      <w:r>
        <w:rPr>
          <w:rFonts w:ascii="Times New Roman" w:hAnsi="Times New Roman"/>
          <w:b/>
          <w:i/>
          <w:sz w:val="22"/>
        </w:rPr>
        <w:t>Tehničk</w:t>
      </w:r>
      <w:r w:rsidR="00707D31">
        <w:rPr>
          <w:rFonts w:ascii="Times New Roman" w:hAnsi="Times New Roman"/>
          <w:b/>
          <w:i/>
          <w:sz w:val="22"/>
        </w:rPr>
        <w:t>a tijela</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Kako bi ispunila odgovarajuće nacionalne minimalne standarde, </w:t>
      </w:r>
      <w:r w:rsidR="000E2F1B">
        <w:rPr>
          <w:rFonts w:ascii="Times New Roman" w:hAnsi="Times New Roman"/>
          <w:sz w:val="22"/>
        </w:rPr>
        <w:t>tehničk</w:t>
      </w:r>
      <w:r>
        <w:rPr>
          <w:rFonts w:ascii="Times New Roman" w:hAnsi="Times New Roman"/>
          <w:sz w:val="22"/>
        </w:rPr>
        <w:t>a tijela pružaju podršku u cilju isp</w:t>
      </w:r>
      <w:r w:rsidR="000E2F1B">
        <w:rPr>
          <w:rFonts w:ascii="Times New Roman" w:hAnsi="Times New Roman"/>
          <w:sz w:val="22"/>
        </w:rPr>
        <w:t>u</w:t>
      </w:r>
      <w:r>
        <w:rPr>
          <w:rFonts w:ascii="Times New Roman" w:hAnsi="Times New Roman"/>
          <w:sz w:val="22"/>
        </w:rPr>
        <w:t>njavanja svih navedenih uslov</w:t>
      </w:r>
      <w:r w:rsidR="000E2F1B">
        <w:rPr>
          <w:rFonts w:ascii="Times New Roman" w:hAnsi="Times New Roman"/>
          <w:sz w:val="22"/>
        </w:rPr>
        <w:t>a</w:t>
      </w:r>
      <w:r>
        <w:rPr>
          <w:rFonts w:ascii="Times New Roman" w:hAnsi="Times New Roman"/>
          <w:sz w:val="22"/>
        </w:rPr>
        <w:t xml:space="preserve"> na vrijeme, odnosno najkasnije do konačne isplate investicije. </w:t>
      </w:r>
      <w:r w:rsidR="000E2F1B">
        <w:rPr>
          <w:rFonts w:ascii="Times New Roman" w:hAnsi="Times New Roman"/>
          <w:sz w:val="22"/>
        </w:rPr>
        <w:t>Tehničk</w:t>
      </w:r>
      <w:r>
        <w:rPr>
          <w:rFonts w:ascii="Times New Roman" w:hAnsi="Times New Roman"/>
          <w:sz w:val="22"/>
        </w:rPr>
        <w:t>a tijela izdaju dokument kojim se potvrđuje da korisnici IPARD III ispunjavaju odgovarajuće nacionalne standarde u pogledu registracije poljoprivrednih gazdinstava, dobrobiti životinja, zaštite životne sredine, higijene hrane i hrane za životinje, kao i identifikacije i registracije životinja.</w:t>
      </w: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Pored toga, </w:t>
      </w:r>
      <w:r w:rsidR="000E2F1B">
        <w:rPr>
          <w:rFonts w:ascii="Times New Roman" w:hAnsi="Times New Roman"/>
          <w:sz w:val="22"/>
        </w:rPr>
        <w:t>tehničk</w:t>
      </w:r>
      <w:r>
        <w:rPr>
          <w:rFonts w:ascii="Times New Roman" w:hAnsi="Times New Roman"/>
          <w:sz w:val="22"/>
        </w:rPr>
        <w:t>a tijela dužna</w:t>
      </w:r>
      <w:r w:rsidR="000E2F1B">
        <w:rPr>
          <w:rFonts w:ascii="Times New Roman" w:hAnsi="Times New Roman"/>
          <w:sz w:val="22"/>
        </w:rPr>
        <w:t xml:space="preserve"> su</w:t>
      </w:r>
      <w:r>
        <w:rPr>
          <w:rFonts w:ascii="Times New Roman" w:hAnsi="Times New Roman"/>
          <w:sz w:val="22"/>
        </w:rPr>
        <w:t xml:space="preserve"> da obezbijede da završena investicija </w:t>
      </w:r>
      <w:r w:rsidR="000E2F1B">
        <w:rPr>
          <w:rFonts w:ascii="Times New Roman" w:hAnsi="Times New Roman"/>
          <w:sz w:val="22"/>
        </w:rPr>
        <w:t>ispunjava</w:t>
      </w:r>
      <w:r>
        <w:rPr>
          <w:rFonts w:ascii="Times New Roman" w:hAnsi="Times New Roman"/>
          <w:sz w:val="22"/>
        </w:rPr>
        <w:t xml:space="preserve"> relevantne standarde Evropske unije u pogledu zaštite životne sredine i dobrobiti životinja za </w:t>
      </w:r>
      <w:r w:rsidR="001E3EDA">
        <w:rPr>
          <w:rFonts w:ascii="Times New Roman" w:hAnsi="Times New Roman"/>
          <w:sz w:val="22"/>
        </w:rPr>
        <w:t>M</w:t>
      </w:r>
      <w:r>
        <w:rPr>
          <w:rFonts w:ascii="Times New Roman" w:hAnsi="Times New Roman"/>
          <w:sz w:val="22"/>
        </w:rPr>
        <w:t>jeru 1 i zaštitu životne sredine, javnog zdravlja, dobrobiti životinja i zaštite na radu za mjeru 3.</w:t>
      </w:r>
    </w:p>
    <w:p w:rsidR="006721A1" w:rsidRPr="00E17434" w:rsidRDefault="000E2F1B">
      <w:pPr>
        <w:jc w:val="both"/>
        <w:rPr>
          <w:rFonts w:ascii="Times New Roman" w:eastAsia="Times New Roman" w:hAnsi="Times New Roman" w:cs="Times New Roman"/>
          <w:sz w:val="22"/>
          <w:szCs w:val="22"/>
        </w:rPr>
      </w:pPr>
      <w:r>
        <w:rPr>
          <w:rFonts w:ascii="Times New Roman" w:hAnsi="Times New Roman"/>
          <w:sz w:val="22"/>
        </w:rPr>
        <w:t>Tehničk</w:t>
      </w:r>
      <w:r w:rsidR="00707D31">
        <w:rPr>
          <w:rFonts w:ascii="Times New Roman" w:hAnsi="Times New Roman"/>
          <w:sz w:val="22"/>
        </w:rPr>
        <w:t>a tijela su:</w:t>
      </w:r>
    </w:p>
    <w:p w:rsidR="006721A1" w:rsidRPr="00E17434" w:rsidRDefault="00707D31" w:rsidP="00592412">
      <w:pPr>
        <w:numPr>
          <w:ilvl w:val="0"/>
          <w:numId w:val="37"/>
        </w:numPr>
        <w:pBdr>
          <w:top w:val="nil"/>
          <w:left w:val="nil"/>
          <w:bottom w:val="nil"/>
          <w:right w:val="nil"/>
          <w:between w:val="nil"/>
        </w:pBdr>
        <w:rPr>
          <w:rFonts w:ascii="Times New Roman" w:eastAsia="Times New Roman" w:hAnsi="Times New Roman" w:cs="Times New Roman"/>
          <w:sz w:val="22"/>
          <w:szCs w:val="22"/>
        </w:rPr>
      </w:pPr>
      <w:r>
        <w:rPr>
          <w:rFonts w:ascii="Times New Roman" w:hAnsi="Times New Roman"/>
          <w:sz w:val="22"/>
        </w:rPr>
        <w:t>Uprava za bezbjednost hrane, veterinu i fitosanitarne poslove;</w:t>
      </w:r>
    </w:p>
    <w:p w:rsidR="006721A1" w:rsidRPr="00E17434" w:rsidRDefault="00707D31" w:rsidP="00592412">
      <w:pPr>
        <w:numPr>
          <w:ilvl w:val="0"/>
          <w:numId w:val="37"/>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Agencija za zaštitu životne sredine;</w:t>
      </w:r>
    </w:p>
    <w:p w:rsidR="006721A1" w:rsidRPr="00E17434" w:rsidRDefault="00051316" w:rsidP="00592412">
      <w:pPr>
        <w:numPr>
          <w:ilvl w:val="0"/>
          <w:numId w:val="37"/>
        </w:numPr>
        <w:pBdr>
          <w:top w:val="nil"/>
          <w:left w:val="nil"/>
          <w:bottom w:val="nil"/>
          <w:right w:val="nil"/>
          <w:between w:val="nil"/>
        </w:pBdr>
        <w:rPr>
          <w:rFonts w:ascii="Times New Roman" w:eastAsia="Times New Roman" w:hAnsi="Times New Roman" w:cs="Times New Roman"/>
          <w:sz w:val="22"/>
          <w:szCs w:val="22"/>
        </w:rPr>
      </w:pPr>
      <w:r>
        <w:rPr>
          <w:rFonts w:ascii="Times New Roman" w:hAnsi="Times New Roman"/>
          <w:sz w:val="22"/>
        </w:rPr>
        <w:t>Ministarstvo ekonomskog razvoja;</w:t>
      </w:r>
    </w:p>
    <w:p w:rsidR="006721A1" w:rsidRPr="00E17434" w:rsidRDefault="00707D31" w:rsidP="00592412">
      <w:pPr>
        <w:numPr>
          <w:ilvl w:val="0"/>
          <w:numId w:val="37"/>
        </w:numPr>
        <w:pBdr>
          <w:top w:val="nil"/>
          <w:left w:val="nil"/>
          <w:bottom w:val="nil"/>
          <w:right w:val="nil"/>
          <w:between w:val="nil"/>
        </w:pBdr>
        <w:rPr>
          <w:rFonts w:ascii="Times New Roman" w:eastAsia="Times New Roman" w:hAnsi="Times New Roman" w:cs="Times New Roman"/>
          <w:sz w:val="22"/>
          <w:szCs w:val="22"/>
        </w:rPr>
      </w:pPr>
      <w:r>
        <w:rPr>
          <w:rFonts w:ascii="Times New Roman" w:hAnsi="Times New Roman"/>
          <w:sz w:val="22"/>
        </w:rPr>
        <w:t xml:space="preserve">Ministarstvo </w:t>
      </w:r>
      <w:r w:rsidR="002A34E0">
        <w:rPr>
          <w:rFonts w:ascii="Times New Roman" w:hAnsi="Times New Roman"/>
          <w:sz w:val="22"/>
        </w:rPr>
        <w:t>turizma, ekologije,održivog razvoja i razvoja sjevera</w:t>
      </w:r>
      <w:r>
        <w:rPr>
          <w:rFonts w:ascii="Times New Roman" w:hAnsi="Times New Roman"/>
          <w:sz w:val="22"/>
        </w:rPr>
        <w:t>;</w:t>
      </w:r>
    </w:p>
    <w:p w:rsidR="006721A1" w:rsidRPr="00E17434" w:rsidRDefault="00707D31" w:rsidP="00592412">
      <w:pPr>
        <w:numPr>
          <w:ilvl w:val="0"/>
          <w:numId w:val="37"/>
        </w:numPr>
        <w:pBdr>
          <w:top w:val="nil"/>
          <w:left w:val="nil"/>
          <w:bottom w:val="nil"/>
          <w:right w:val="nil"/>
          <w:between w:val="nil"/>
        </w:pBdr>
        <w:rPr>
          <w:rFonts w:ascii="Times New Roman" w:eastAsia="Times New Roman" w:hAnsi="Times New Roman" w:cs="Times New Roman"/>
          <w:sz w:val="22"/>
          <w:szCs w:val="22"/>
        </w:rPr>
      </w:pPr>
      <w:r>
        <w:rPr>
          <w:rFonts w:ascii="Times New Roman" w:hAnsi="Times New Roman"/>
          <w:sz w:val="22"/>
        </w:rPr>
        <w:t>Ministarstvo zdravlja;</w:t>
      </w:r>
    </w:p>
    <w:p w:rsidR="006721A1" w:rsidRPr="00E17434" w:rsidRDefault="00707D31" w:rsidP="00592412">
      <w:pPr>
        <w:numPr>
          <w:ilvl w:val="0"/>
          <w:numId w:val="37"/>
        </w:numPr>
        <w:pBdr>
          <w:top w:val="nil"/>
          <w:left w:val="nil"/>
          <w:bottom w:val="nil"/>
          <w:right w:val="nil"/>
          <w:between w:val="nil"/>
        </w:pBdr>
        <w:rPr>
          <w:rFonts w:ascii="Times New Roman" w:eastAsia="Times New Roman" w:hAnsi="Times New Roman" w:cs="Times New Roman"/>
          <w:sz w:val="22"/>
          <w:szCs w:val="22"/>
        </w:rPr>
      </w:pPr>
      <w:r>
        <w:rPr>
          <w:rFonts w:ascii="Times New Roman" w:hAnsi="Times New Roman"/>
          <w:sz w:val="22"/>
        </w:rPr>
        <w:t>Uprava za inspekcijske poslove</w:t>
      </w:r>
      <w:r w:rsidRPr="00E17434">
        <w:rPr>
          <w:rFonts w:ascii="Times New Roman" w:eastAsia="Times New Roman" w:hAnsi="Times New Roman" w:cs="Times New Roman"/>
          <w:sz w:val="22"/>
          <w:szCs w:val="22"/>
          <w:vertAlign w:val="superscript"/>
        </w:rPr>
        <w:footnoteReference w:id="50"/>
      </w:r>
      <w:r>
        <w:rPr>
          <w:rFonts w:ascii="Times New Roman" w:hAnsi="Times New Roman"/>
          <w:sz w:val="22"/>
        </w:rPr>
        <w:t>;</w:t>
      </w:r>
    </w:p>
    <w:p w:rsidR="006721A1" w:rsidRPr="00E17434" w:rsidRDefault="000E2F1B" w:rsidP="00592412">
      <w:pPr>
        <w:numPr>
          <w:ilvl w:val="0"/>
          <w:numId w:val="37"/>
        </w:numPr>
        <w:pBdr>
          <w:top w:val="nil"/>
          <w:left w:val="nil"/>
          <w:bottom w:val="nil"/>
          <w:right w:val="nil"/>
          <w:between w:val="nil"/>
        </w:pBdr>
        <w:spacing w:after="240"/>
        <w:jc w:val="both"/>
        <w:rPr>
          <w:rFonts w:ascii="Times New Roman" w:eastAsia="Times New Roman" w:hAnsi="Times New Roman" w:cs="Times New Roman"/>
          <w:sz w:val="22"/>
          <w:szCs w:val="22"/>
        </w:rPr>
      </w:pPr>
      <w:r>
        <w:rPr>
          <w:rFonts w:ascii="Times New Roman" w:hAnsi="Times New Roman"/>
          <w:sz w:val="22"/>
        </w:rPr>
        <w:t>„</w:t>
      </w:r>
      <w:r w:rsidR="00707D31">
        <w:rPr>
          <w:rFonts w:ascii="Times New Roman" w:hAnsi="Times New Roman"/>
          <w:sz w:val="22"/>
        </w:rPr>
        <w:t>Monteorganica</w:t>
      </w:r>
      <w:r>
        <w:rPr>
          <w:rFonts w:ascii="Times New Roman" w:hAnsi="Times New Roman"/>
          <w:sz w:val="22"/>
        </w:rPr>
        <w:t>“</w:t>
      </w:r>
      <w:r w:rsidR="00707D31">
        <w:rPr>
          <w:rFonts w:ascii="Times New Roman" w:hAnsi="Times New Roman"/>
          <w:sz w:val="22"/>
        </w:rPr>
        <w:t>.</w:t>
      </w:r>
    </w:p>
    <w:p w:rsidR="006721A1" w:rsidRPr="00E17434" w:rsidRDefault="00707D31" w:rsidP="00700CE2">
      <w:pPr>
        <w:spacing w:after="240"/>
        <w:rPr>
          <w:rFonts w:ascii="Times New Roman" w:eastAsia="Times New Roman" w:hAnsi="Times New Roman" w:cs="Times New Roman"/>
          <w:b/>
          <w:sz w:val="22"/>
          <w:szCs w:val="22"/>
        </w:rPr>
      </w:pPr>
      <w:r>
        <w:rPr>
          <w:rFonts w:ascii="Times New Roman" w:hAnsi="Times New Roman"/>
          <w:b/>
          <w:sz w:val="22"/>
        </w:rPr>
        <w:t>Uprava za bezbjednost hrane, veterinu i fitosanitarne poslove</w:t>
      </w:r>
    </w:p>
    <w:p w:rsidR="006721A1" w:rsidRPr="00E17434" w:rsidRDefault="00707D31" w:rsidP="00700CE2">
      <w:pPr>
        <w:rPr>
          <w:rFonts w:ascii="Times New Roman" w:eastAsia="Times New Roman" w:hAnsi="Times New Roman" w:cs="Times New Roman"/>
          <w:b/>
          <w:i/>
          <w:sz w:val="22"/>
          <w:szCs w:val="22"/>
        </w:rPr>
      </w:pPr>
      <w:r>
        <w:rPr>
          <w:rFonts w:ascii="Times New Roman" w:hAnsi="Times New Roman"/>
          <w:b/>
          <w:i/>
          <w:sz w:val="22"/>
        </w:rPr>
        <w:t>Sektor za bezbjednost hrane</w:t>
      </w:r>
    </w:p>
    <w:p w:rsidR="006721A1" w:rsidRPr="00E17434" w:rsidRDefault="00707D31" w:rsidP="00700CE2">
      <w:pPr>
        <w:jc w:val="both"/>
        <w:rPr>
          <w:rFonts w:ascii="Times New Roman" w:eastAsia="Times New Roman" w:hAnsi="Times New Roman" w:cs="Times New Roman"/>
          <w:b/>
          <w:sz w:val="22"/>
          <w:szCs w:val="22"/>
        </w:rPr>
      </w:pPr>
      <w:r>
        <w:rPr>
          <w:rFonts w:ascii="Times New Roman" w:hAnsi="Times New Roman"/>
          <w:sz w:val="22"/>
        </w:rPr>
        <w:t>Obavlja poslove sektora koji se odnose na: bezbjednost hrane životinjskog porijekla, bezbjednost hrane za životinje, bezbjednost hrane neživotinjskog porijekla, nus</w:t>
      </w:r>
      <w:r w:rsidR="006E1660">
        <w:rPr>
          <w:rFonts w:ascii="Times New Roman" w:hAnsi="Times New Roman"/>
          <w:sz w:val="22"/>
        </w:rPr>
        <w:t>-</w:t>
      </w:r>
      <w:r>
        <w:rPr>
          <w:rFonts w:ascii="Times New Roman" w:hAnsi="Times New Roman"/>
          <w:sz w:val="22"/>
        </w:rPr>
        <w:t xml:space="preserve">proizvode životinjskog porijekla, priprema stručne osnove, sprovodi, usklađuje i prati propise i uslove iz ovih oblasti; izdaje stručna uputstva, brošure, priručnike, instrukcije i mjere; utvrđuje i prati ispunjenost uslova za vršenje poslova; uspostavlja i vodi centralni registar odobrenih i registrovanih objekata za hranu i hranu za životinje; učestvuje u radu međunarodnih institucija iz </w:t>
      </w:r>
      <w:r>
        <w:rPr>
          <w:rFonts w:ascii="Times New Roman" w:hAnsi="Times New Roman"/>
          <w:sz w:val="22"/>
        </w:rPr>
        <w:lastRenderedPageBreak/>
        <w:t>ove oblasti; planiranju finansiranja, izradi planskih dokumenta, strategija, izvještaja, analiza, informacija i drugih materijala, daje stručna mišljenja i obavlja druge poslove koji su određeni u nadležnost.</w:t>
      </w:r>
    </w:p>
    <w:p w:rsidR="006721A1" w:rsidRPr="00E17434" w:rsidRDefault="00707D31" w:rsidP="00700CE2">
      <w:pPr>
        <w:spacing w:before="240"/>
        <w:rPr>
          <w:rFonts w:ascii="Times New Roman" w:eastAsia="Times New Roman" w:hAnsi="Times New Roman" w:cs="Times New Roman"/>
          <w:b/>
          <w:i/>
          <w:sz w:val="22"/>
          <w:szCs w:val="22"/>
        </w:rPr>
      </w:pPr>
      <w:r>
        <w:rPr>
          <w:rFonts w:ascii="Times New Roman" w:hAnsi="Times New Roman"/>
          <w:b/>
          <w:i/>
          <w:sz w:val="22"/>
        </w:rPr>
        <w:t xml:space="preserve">Sektor za veterinu  </w:t>
      </w:r>
    </w:p>
    <w:p w:rsidR="006721A1" w:rsidRPr="00E17434" w:rsidRDefault="00707D31" w:rsidP="00700CE2">
      <w:pPr>
        <w:tabs>
          <w:tab w:val="left" w:pos="3255"/>
        </w:tabs>
        <w:spacing w:after="240"/>
        <w:jc w:val="both"/>
        <w:rPr>
          <w:rFonts w:ascii="Times New Roman" w:eastAsia="Times New Roman" w:hAnsi="Times New Roman" w:cs="Times New Roman"/>
          <w:sz w:val="22"/>
          <w:szCs w:val="22"/>
        </w:rPr>
      </w:pPr>
      <w:r>
        <w:rPr>
          <w:rFonts w:ascii="Times New Roman" w:hAnsi="Times New Roman"/>
          <w:sz w:val="22"/>
        </w:rPr>
        <w:t>Obavlja poslove sektora koji se odnose na: obezbjeđivanje stalne i preventivne zdravstvene zaštite životinja na epizootiloškom području Crne Gore, zaštitu dobrobiti životinja, obavljanje veterinarske djelatnosti, identifikaciju i registraciju životinja, ustupanje na izvršavanje javnih poslova iz oblasti veterinarstva u skladu sa Programom obavezne zdravstvene zaštite životinja i drugim programima za kontrolu bolesti životinja i zoonoze, utvrđivanje ispunjenosti uslova za obavljanje veterinarske djelatnosti, promet životinja i drugih djelatnosti u skladu sa zakonima, pripremanje stručnih osnova za propise, planska dokumenta, programe i planove, praćenje i kontrola sprovođenja mjera za zaštitu zdravlja, identifikaciju i registraciju i dobrobit životinja, procjenjivanje efikasnosti mjera i kontrole u ovim oblastima, planiranje službenih kontrola, saradnju sa nadležnim institucijama EU i međunarodnim organizacijama, veterinarskim službama drugih zemalja.</w:t>
      </w:r>
    </w:p>
    <w:p w:rsidR="006721A1" w:rsidRPr="00E17434" w:rsidRDefault="00707D31">
      <w:pPr>
        <w:tabs>
          <w:tab w:val="left" w:pos="709"/>
        </w:tabs>
        <w:jc w:val="both"/>
        <w:rPr>
          <w:rFonts w:ascii="Times New Roman" w:eastAsia="Times New Roman" w:hAnsi="Times New Roman" w:cs="Times New Roman"/>
          <w:b/>
          <w:i/>
          <w:sz w:val="22"/>
          <w:szCs w:val="22"/>
        </w:rPr>
      </w:pPr>
      <w:r>
        <w:rPr>
          <w:rFonts w:ascii="Times New Roman" w:hAnsi="Times New Roman"/>
          <w:b/>
          <w:i/>
          <w:sz w:val="22"/>
        </w:rPr>
        <w:t>Sektor za fitosanitarne poslove</w:t>
      </w:r>
      <w:r>
        <w:rPr>
          <w:rFonts w:ascii="Times New Roman" w:hAnsi="Times New Roman"/>
          <w:b/>
          <w:i/>
          <w:sz w:val="22"/>
        </w:rPr>
        <w:tab/>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Obavlja poslove sektora koji se odnose na zakone iz oblasti zdravstvene zaštite bilja, sredstava za zaštitu bilja, sredstava za ishranu bilja, opojnih droga, sjemenskog materijala poljoprivrednog bilja, sadnog materijala, GMO, zaštite biljnih sorti, biljnih genetskih resursa i drugih propisa iz nadležnosti.</w:t>
      </w:r>
    </w:p>
    <w:p w:rsidR="006721A1" w:rsidRPr="00E17434" w:rsidRDefault="00707D31">
      <w:pPr>
        <w:jc w:val="both"/>
        <w:rPr>
          <w:rFonts w:ascii="Times New Roman" w:eastAsia="Times New Roman" w:hAnsi="Times New Roman" w:cs="Times New Roman"/>
          <w:b/>
          <w:sz w:val="22"/>
          <w:szCs w:val="22"/>
        </w:rPr>
      </w:pPr>
      <w:r>
        <w:rPr>
          <w:rFonts w:ascii="Times New Roman" w:hAnsi="Times New Roman"/>
          <w:b/>
          <w:sz w:val="22"/>
        </w:rPr>
        <w:t xml:space="preserve">Agencija za zaštitu životne sredine </w:t>
      </w:r>
    </w:p>
    <w:p w:rsidR="006721A1" w:rsidRPr="00E17434"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 xml:space="preserve">Agencija za zaštitu životne sredine je samostalni organ uprave. Nadzor nad zakonitošću i cjelishodnošću rada Agencije vrši Ministarstvo </w:t>
      </w:r>
      <w:r w:rsidR="002A34E0">
        <w:rPr>
          <w:rFonts w:ascii="Times New Roman" w:hAnsi="Times New Roman"/>
          <w:sz w:val="22"/>
        </w:rPr>
        <w:t>turizma, ekologije, održivog razvoja i razvoja sjevera</w:t>
      </w:r>
      <w:r>
        <w:rPr>
          <w:rFonts w:ascii="Times New Roman" w:hAnsi="Times New Roman"/>
          <w:sz w:val="22"/>
        </w:rPr>
        <w:t>. Agencija vrši poslove koji se odnose na organizovanje, planiranje i učestvovanje u monitoringu životne sredine; obezbjeđenje primjene i izvršavanje propisa o zaštiti životne sredine; pripremanje stručnih podloga za izradu propisa iz oblasti zaštite životne sredine; saradnju, komunikaciju i koordinaciju sa domaćim i međunarodnim organizacijama i institucijama; vođenje informacionog sistema u oblasti životne sredine; vođenje katastra zagađivača; vođenje prvostepenog postupka u oblastima: zaštite vazduha od zagađivača, klimatskih promjena, zaštite ozonskog omotača, zaštite od jonizujućeg zračenja i bezbjednosti radioaktivnih izvora, zaštite od nejonizujućeg zračenja, hemikalija, zaštite od buke, genetički modifikovanih organizama, zaštite od udesa koji uključuje opasne materije, upravljanje otpadom, strateške procjene uticaja i procjene uticaja na životnu sredinu; izdavanje integrisanih dozvola za rad postrojenja za koje je posebnim propisom utvrđeno da moraju imati integrisanu dovolu; izdavanje dozvola za sakupljanje, korišćenje, uzgoj, držanje i promet divljih vrsta životinja; izdavanje dozvola za branje, sakupljanje, korišćenje, uzgoj, držanje i promet divljih vrsta biljaka i gljiva; izdavanje dozvola za uvoz i izvoz supstanci koje oštećuju ozonski omotač, izdavanje dozvola za prekogranično kretanje otpada; izdavanje dozvola za naučno obrazovna istraživanja na zaštićenim prirodnim dobrima; zaštitu prirode; izrada studija zaštite prirodnih dobara; izradu planova i programa zaštite i unapređenja zaštićenih objekata; vođenje Centralnog registra zaštićenih objekata na teritoriji Crne Gore; unapređivanje zaštite prirode u Crnoj Gori; pripremu i izdavanje stručnih publikacija u kojima se obrađuje pitanje zaštite prirode i objavljivanje rezultata radova; kao i druge poslove koji su joj određeni u nadležnost.</w:t>
      </w:r>
    </w:p>
    <w:p w:rsidR="006721A1" w:rsidRPr="00E17434" w:rsidRDefault="005D086C" w:rsidP="00700CE2">
      <w:pPr>
        <w:spacing w:after="240"/>
        <w:jc w:val="both"/>
        <w:rPr>
          <w:rFonts w:ascii="Times New Roman" w:eastAsia="Times New Roman" w:hAnsi="Times New Roman" w:cs="Times New Roman"/>
          <w:sz w:val="22"/>
          <w:szCs w:val="22"/>
        </w:rPr>
      </w:pPr>
      <w:r>
        <w:rPr>
          <w:rFonts w:ascii="Times New Roman" w:hAnsi="Times New Roman"/>
          <w:b/>
          <w:bCs/>
          <w:sz w:val="22"/>
        </w:rPr>
        <w:t xml:space="preserve">Ministarstvo </w:t>
      </w:r>
      <w:r w:rsidR="002A34E0">
        <w:rPr>
          <w:rFonts w:ascii="Times New Roman" w:hAnsi="Times New Roman"/>
          <w:b/>
          <w:bCs/>
          <w:sz w:val="22"/>
        </w:rPr>
        <w:t>ekonomskog razvoja</w:t>
      </w:r>
      <w:r>
        <w:rPr>
          <w:rFonts w:ascii="Times New Roman" w:hAnsi="Times New Roman"/>
          <w:sz w:val="22"/>
        </w:rPr>
        <w:t xml:space="preserve"> vrši poslove uprave koji se odnose na: utvrđivanje predloga i sprovođenje strategije razvoja; utvrđivanje predloga i sprovođenje strategije i politike regionalnog razvoja; pripremu i ocjenu razvojnih investicionih projekata koji su od interesa za Crnu Goru, a koji su u nadležnosti ovog ministarstva, koordinaciju aktivnosti u sprovođenju politike regionalnog razvoja, saradnju sa jedinicama lokalne samouprave; učešće u pripremi strateških i operativnih dokumenata za korišćenje sredstava pretpristupnih fondova Evropske unije i ostalih međunarodnih izvora finansiranja namijenjenih regionalnom razvoju; stvaranje uslova za održiv i uravnotežen rast i razvoj crnogorske ekonomije i njene konkurentnosti; politiku usmjerenu na podršku razvoju ekonomije i preduzetništva, malih i srednjih preduzeća i zanatstva; definisanje strategije razvoja malih i srednjih preduzeća, i drugih aktivnosti koje se odnose na razvoj malih i srednjih preduzeća; nove proizvodne i poslovne tehnologije; industrijsku proizvodnju: energetsku politiku; praćenje stanja i razvoj unutrašnje i spoljne trgovine; saradnju sa regionalnim i međunarodnim ekonomskim organizacijama i institucijama, naročito sa Svjetskom trgovinskom organizacijom (STO) i drugih: sprovođenje politike razvoja i izgradnju informaciono-komunikacione infrastrukture u Crnoj Gori;  razvoj turizma, ugostiteljstvo; koordinaciju aktivnosti za pripremu i praćenje turističkih sezona; organizaciju, posredovanje, snabdjevenost turističkih područja i strukturu turističke potrošnje; vođenje evidencije o broju turista, smještajnim kapacitetima, finansijskim efektima i rezultatima poslovanja u turizmu; organizovanje poslova turističko-informativne propagandne djelatnosti; unapređenje saradnje između sektora turizma i </w:t>
      </w:r>
      <w:r>
        <w:rPr>
          <w:rFonts w:ascii="Times New Roman" w:hAnsi="Times New Roman"/>
          <w:sz w:val="22"/>
        </w:rPr>
        <w:lastRenderedPageBreak/>
        <w:t>komplementarnih sektora; saradnju sa Nacionalnom turističkom organizacijom i organizovanje turističkih predstavništava u drugim državama; etažnu svojinu; sistem stambenih odnosa; upravljanje i održavanje stambenog fonda; pretvaranje posebnih i zajedničkih djelova stambene zgrade u poslovne prostorije; stambeno zadrugarstvo; politiku unapređenja stambenog fonda; privatno-javno partnerstvo u oblasti stanovanja.</w:t>
      </w:r>
    </w:p>
    <w:p w:rsidR="00F32373" w:rsidRDefault="00707D31" w:rsidP="00700CE2">
      <w:pPr>
        <w:spacing w:after="240"/>
        <w:jc w:val="both"/>
        <w:rPr>
          <w:rFonts w:ascii="Times New Roman" w:eastAsia="Times New Roman" w:hAnsi="Times New Roman" w:cs="Times New Roman"/>
          <w:b/>
          <w:sz w:val="22"/>
          <w:szCs w:val="22"/>
        </w:rPr>
      </w:pPr>
      <w:bookmarkStart w:id="1103" w:name="_heading=h.w7b24w"/>
      <w:bookmarkEnd w:id="1103"/>
      <w:r>
        <w:rPr>
          <w:rFonts w:ascii="Times New Roman" w:hAnsi="Times New Roman"/>
          <w:b/>
          <w:bCs/>
          <w:sz w:val="22"/>
        </w:rPr>
        <w:t xml:space="preserve">Ministarstvo </w:t>
      </w:r>
      <w:r w:rsidR="002A34E0">
        <w:rPr>
          <w:rFonts w:ascii="Times New Roman" w:hAnsi="Times New Roman"/>
          <w:b/>
          <w:bCs/>
          <w:sz w:val="22"/>
        </w:rPr>
        <w:t>turizma, ekologije, održivog razvoja i razvoja sjevera</w:t>
      </w:r>
      <w:r>
        <w:rPr>
          <w:rFonts w:ascii="Times New Roman" w:hAnsi="Times New Roman"/>
          <w:sz w:val="22"/>
        </w:rPr>
        <w:t xml:space="preserve"> vrši poslove uprave koji se odnose na: integralno planiranje, upravljanje i valorizaciju prostora; održivi razvoj; strateško planiranje prostora i životne sredine; izradu državnih planskih dokumenata; davanje mišljenja i saglasnosti na lokalna planska dokumenta; morsko dobro; izdavanje građevinskih dozvola; izdavanje upotrebnih dozvola; izdavanje odobrenja i urbanističko-tehničkih uslova za postavljanje objekata privremenog karaktera; licence za obavljanje djelatnosti izrade planskih dokumenata, izrade tehničke dokumentacije i građenja objekata; vođenje razvojne i strateške politike u oblasti građevinarstva; energetsku efikasnost kroz sistem planiranja i izgradnje objekata; sistem integralne zaštite životne sredine i održivog korišćenja prirodnih resursa; oblast procjene uticaja i strateške procjene uticaja na životnu sredinu, integrisanog sprečavanja i kontrole zagađivanja; zaštitu prirode; kvalitet vazduha; klimatske promjene i odobravanje i praćenje projekata koji se realizuju u cilju ublažavanja efekata klimatskih promjena; kontrolu industrijskog zagađenja i upravljanje rizikom; primjenu novih i tehnologija čistije proizvodnje; upravljanje otpadom i otpadnim vodama; sistem komunalnih djelatnosti; izradu standarda zaštite životne sredine; praćenje stanja životne sredine; praćenje investicija iz oblasti ministarstva; saradnju sa međunarodnim finansijskim institucijama i fondovima Evropske unije u dijelu realizacije projekata iz oblasti zaštite životne sredine i komunalnih djelatnosti; upravni nadzor u oblastima za koje je ministarstvo osnovano; kao i druge poslove koji su mu određeni u nadležnost.   </w:t>
      </w:r>
    </w:p>
    <w:p w:rsidR="006721A1" w:rsidRPr="00E17434" w:rsidRDefault="00707D31">
      <w:pPr>
        <w:jc w:val="both"/>
        <w:rPr>
          <w:rFonts w:ascii="Times New Roman" w:eastAsia="Times New Roman" w:hAnsi="Times New Roman" w:cs="Times New Roman"/>
          <w:b/>
          <w:sz w:val="22"/>
          <w:szCs w:val="22"/>
        </w:rPr>
      </w:pPr>
      <w:r>
        <w:rPr>
          <w:rFonts w:ascii="Times New Roman" w:hAnsi="Times New Roman"/>
          <w:b/>
          <w:sz w:val="22"/>
        </w:rPr>
        <w:t>Ministarstvo zdravlja</w:t>
      </w:r>
    </w:p>
    <w:p w:rsidR="006721A1" w:rsidRPr="00E17434" w:rsidRDefault="00707D31" w:rsidP="00700CE2">
      <w:pPr>
        <w:jc w:val="both"/>
        <w:rPr>
          <w:rFonts w:ascii="Times New Roman" w:eastAsia="Times New Roman" w:hAnsi="Times New Roman" w:cs="Times New Roman"/>
          <w:b/>
          <w:sz w:val="22"/>
          <w:szCs w:val="22"/>
        </w:rPr>
      </w:pPr>
      <w:r>
        <w:rPr>
          <w:rFonts w:ascii="Times New Roman" w:hAnsi="Times New Roman"/>
          <w:sz w:val="22"/>
        </w:rPr>
        <w:t>Ministarstvo zdravlja vrši administrativne poslove u vezi sa: zdravstvenom zaštitom, zdravstvenim osiguranjem i obezb</w:t>
      </w:r>
      <w:r w:rsidR="00E30800">
        <w:rPr>
          <w:rFonts w:ascii="Times New Roman" w:hAnsi="Times New Roman"/>
          <w:sz w:val="22"/>
        </w:rPr>
        <w:t>j</w:t>
      </w:r>
      <w:r>
        <w:rPr>
          <w:rFonts w:ascii="Times New Roman" w:hAnsi="Times New Roman"/>
          <w:sz w:val="22"/>
        </w:rPr>
        <w:t>eđivanjem zdravstvene zaštite od javnih prihoda; uspostavljanjem i organizacijom zdravstvenih ustanova i utvrđivanjem uslova u vezi sa objektima, ljudskim resursima i opremom zdravstvenih ustanova; stručni razvoj i specijalizacija zdravstvenih radnika i zdravstvenih saradnika; zdravstvena bezbednost hrane i opšte opreme; zaštita stanovništva od zaraznih bolesti; proizvodnja i trgovina medicinskim proizvodima i medicinskim proizvodima; zaštita stanovništva od korišćenja duvanskih proizvoda; izdavanje odobrenja za transport toksičnih supstanci preko državne granice i unutrašnjeg transporta; proizvodnju i trgovinu toksičnim supstancama; proizvodnju i trgovinu narkoticima i prekursorima i psihotropnim substancama; koordinaciju i praćenje međusektorskih aktivnosti i sprovođenje politike u oblasti narkotika; upravljanje medicinskim otpadom; međunarodna saradnja i međunarodni sporazumi koji spadaju u nadležnost Ministarstva; usklađivanje nacionalnog zakonodavstva u njenoj nadležnosti sa pravnom tekovinom EU; saradnja sa nevladinim organizacijama; administrativni nadzor u oblastima za koje je Ministarstvo osnovano; kao i druge aktivnosti koje su stavljene u njegovu nadležnost.</w:t>
      </w:r>
    </w:p>
    <w:p w:rsidR="006721A1" w:rsidRPr="00E17434" w:rsidRDefault="00707D31" w:rsidP="00700CE2">
      <w:pPr>
        <w:spacing w:before="240"/>
        <w:rPr>
          <w:rFonts w:ascii="Times New Roman" w:eastAsia="Times New Roman" w:hAnsi="Times New Roman" w:cs="Times New Roman"/>
          <w:b/>
          <w:sz w:val="22"/>
          <w:szCs w:val="22"/>
        </w:rPr>
      </w:pPr>
      <w:r>
        <w:rPr>
          <w:rFonts w:ascii="Times New Roman" w:hAnsi="Times New Roman"/>
          <w:b/>
          <w:sz w:val="22"/>
        </w:rPr>
        <w:t xml:space="preserve">Uprava za inspekcijske poslove </w:t>
      </w:r>
    </w:p>
    <w:p w:rsidR="00C239F2" w:rsidRDefault="00707D31" w:rsidP="00700CE2">
      <w:pPr>
        <w:spacing w:after="240"/>
        <w:jc w:val="both"/>
        <w:rPr>
          <w:rFonts w:ascii="Times New Roman" w:eastAsia="Times New Roman" w:hAnsi="Times New Roman" w:cs="Times New Roman"/>
          <w:sz w:val="22"/>
          <w:szCs w:val="22"/>
        </w:rPr>
      </w:pPr>
      <w:r>
        <w:rPr>
          <w:rFonts w:ascii="Times New Roman" w:hAnsi="Times New Roman"/>
          <w:sz w:val="22"/>
        </w:rPr>
        <w:t>Uprava za inspekcijske poslove osnovana je s ciljem postizanja veće efikasnosti u vršenju kontrola, jačanja aspekata ekonomičnosti nadzora, sprečavanja pojave pozitivnog i negativnog sukoba nadležnosti, postizanja adekvatnije međusobne saradnje inspekcijskih organa, jačanja profesionalnosti inspektora i suzbijanja svih elemenata korupcije, kao i poboljšanje saradnje inspekcija sa drugim organima u vršenju inspekcijskog nadzora. Zbog reorganizacije državne administracije, određene inspekcijske službe su pripojene drugim institucijama.</w:t>
      </w:r>
    </w:p>
    <w:p w:rsidR="000A4097" w:rsidRPr="000A4097" w:rsidRDefault="000A4097" w:rsidP="00700CE2">
      <w:pPr>
        <w:spacing w:after="240"/>
        <w:jc w:val="both"/>
        <w:rPr>
          <w:rFonts w:ascii="Times New Roman" w:eastAsia="Times New Roman" w:hAnsi="Times New Roman" w:cs="Times New Roman"/>
          <w:sz w:val="22"/>
          <w:szCs w:val="22"/>
        </w:rPr>
      </w:pPr>
      <w:r>
        <w:rPr>
          <w:rFonts w:ascii="Times New Roman" w:hAnsi="Times New Roman"/>
          <w:b/>
          <w:sz w:val="22"/>
        </w:rPr>
        <w:t>Sektor za bezbjednost hrane - Odsjek za inspekciju hrane</w:t>
      </w:r>
      <w:r>
        <w:rPr>
          <w:rFonts w:ascii="Times New Roman" w:hAnsi="Times New Roman"/>
          <w:sz w:val="22"/>
        </w:rPr>
        <w:t xml:space="preserve"> - Odsjek sprovodi službene kontrole/inspekcijski nadzor nad sprovođenjem propisa iz oblasti: bezbjednosti hrane i hrane za životinje, sredstava za zaštitu bilja,</w:t>
      </w:r>
      <w:r>
        <w:rPr>
          <w:rFonts w:ascii="Times New Roman" w:hAnsi="Times New Roman"/>
          <w:sz w:val="22"/>
        </w:rPr>
        <w:cr/>
        <w:t>GM</w:t>
      </w:r>
      <w:r w:rsidR="00FD4A8D">
        <w:rPr>
          <w:rFonts w:ascii="Times New Roman" w:hAnsi="Times New Roman"/>
          <w:sz w:val="22"/>
        </w:rPr>
        <w:t>O</w:t>
      </w:r>
      <w:r>
        <w:rPr>
          <w:rFonts w:ascii="Times New Roman" w:hAnsi="Times New Roman"/>
          <w:sz w:val="22"/>
        </w:rPr>
        <w:t xml:space="preserve"> hrane i hrane za životinje, poljoprivrede, uređenja tržišta poljoprivrednih proizvoda, genetski modifikovanih organizama, nusproizvoda životinjskog porijekla i drugih oblasti, u skladu sa nadležnostima i ovlašćenjima za suzbijanje koruptivnih i nelegalnih </w:t>
      </w:r>
      <w:r w:rsidR="00FD4A8D">
        <w:rPr>
          <w:rFonts w:ascii="Times New Roman" w:hAnsi="Times New Roman"/>
          <w:sz w:val="22"/>
        </w:rPr>
        <w:t>radnji</w:t>
      </w:r>
      <w:r>
        <w:rPr>
          <w:rFonts w:ascii="Times New Roman" w:hAnsi="Times New Roman"/>
          <w:sz w:val="22"/>
        </w:rPr>
        <w:t>; i druge poslove u skladu sa nadležnostima i ovlašćenjima.</w:t>
      </w:r>
    </w:p>
    <w:p w:rsidR="000A4097" w:rsidRPr="000A4097" w:rsidRDefault="000A4097" w:rsidP="00700CE2">
      <w:pPr>
        <w:spacing w:after="240"/>
        <w:jc w:val="both"/>
        <w:rPr>
          <w:rFonts w:ascii="Times New Roman" w:eastAsia="Times New Roman" w:hAnsi="Times New Roman" w:cs="Times New Roman"/>
          <w:sz w:val="22"/>
          <w:szCs w:val="22"/>
        </w:rPr>
      </w:pPr>
      <w:r>
        <w:rPr>
          <w:rFonts w:ascii="Times New Roman" w:hAnsi="Times New Roman"/>
          <w:b/>
          <w:sz w:val="22"/>
        </w:rPr>
        <w:t>Sektor za veterinu - Odsjek za veterinarsku inspekciju</w:t>
      </w:r>
      <w:r>
        <w:rPr>
          <w:rFonts w:ascii="Times New Roman" w:hAnsi="Times New Roman"/>
          <w:sz w:val="22"/>
        </w:rPr>
        <w:t xml:space="preserve"> sprovodi službene kontrole/kontrole nad sprovođenjem propisa iz oblasti: veterinarstva, identifikacije i registracije životinja, zaštite dobrobiti životinja, bezbjednosti proizvoda životinjskog porijekla i hrane za životinje, sredstava za zaštitu bilja, genetski modifikovanih organizama, poljoprivrede, uređenja tržišta poljoprivrednih proizvoda, prometa i upotrebe veterinarskih ljekova i drugih oblasti u skladu sa nadležnostima i ovlašćenjima, dodjelu </w:t>
      </w:r>
      <w:r w:rsidR="00CC3EDD">
        <w:rPr>
          <w:rFonts w:ascii="Times New Roman" w:hAnsi="Times New Roman"/>
          <w:sz w:val="22"/>
        </w:rPr>
        <w:t xml:space="preserve">zdravstvenog </w:t>
      </w:r>
      <w:r>
        <w:rPr>
          <w:rFonts w:ascii="Times New Roman" w:hAnsi="Times New Roman"/>
          <w:sz w:val="22"/>
        </w:rPr>
        <w:t xml:space="preserve">statusa </w:t>
      </w:r>
      <w:r w:rsidR="00CC3EDD">
        <w:rPr>
          <w:rFonts w:ascii="Times New Roman" w:hAnsi="Times New Roman"/>
          <w:sz w:val="22"/>
        </w:rPr>
        <w:lastRenderedPageBreak/>
        <w:t xml:space="preserve">stadu </w:t>
      </w:r>
      <w:r>
        <w:rPr>
          <w:rFonts w:ascii="Times New Roman" w:hAnsi="Times New Roman"/>
          <w:sz w:val="22"/>
        </w:rPr>
        <w:t xml:space="preserve">službeno slobodnog od određenih bolesti životinja, </w:t>
      </w:r>
      <w:r w:rsidR="00CC3EDD">
        <w:rPr>
          <w:rFonts w:ascii="Times New Roman" w:hAnsi="Times New Roman"/>
          <w:sz w:val="22"/>
        </w:rPr>
        <w:t>suzbijanje koruptivnih i nel</w:t>
      </w:r>
      <w:r w:rsidR="002B4D9B">
        <w:rPr>
          <w:rFonts w:ascii="Times New Roman" w:hAnsi="Times New Roman"/>
          <w:sz w:val="22"/>
        </w:rPr>
        <w:t>e</w:t>
      </w:r>
      <w:r w:rsidR="00CC3EDD">
        <w:rPr>
          <w:rFonts w:ascii="Times New Roman" w:hAnsi="Times New Roman"/>
          <w:sz w:val="22"/>
        </w:rPr>
        <w:t>galnih radnji</w:t>
      </w:r>
      <w:r>
        <w:rPr>
          <w:rFonts w:ascii="Times New Roman" w:hAnsi="Times New Roman"/>
          <w:sz w:val="22"/>
        </w:rPr>
        <w:t xml:space="preserve"> i druge poslove u skladu sa nadležnostima i ovlašćenjima.</w:t>
      </w:r>
    </w:p>
    <w:p w:rsidR="000A4097" w:rsidRPr="000A4097" w:rsidRDefault="000A4097" w:rsidP="00700CE2">
      <w:pPr>
        <w:spacing w:after="240"/>
        <w:jc w:val="both"/>
        <w:rPr>
          <w:rFonts w:ascii="Times New Roman" w:eastAsia="Times New Roman" w:hAnsi="Times New Roman" w:cs="Times New Roman"/>
          <w:sz w:val="22"/>
          <w:szCs w:val="22"/>
        </w:rPr>
      </w:pPr>
      <w:r>
        <w:rPr>
          <w:rFonts w:ascii="Times New Roman" w:hAnsi="Times New Roman"/>
          <w:b/>
          <w:sz w:val="22"/>
        </w:rPr>
        <w:t>Sektor za fitosanitarne poslove - Odsjek za fitosanitarnu inspekciju</w:t>
      </w:r>
      <w:r>
        <w:rPr>
          <w:rFonts w:ascii="Times New Roman" w:hAnsi="Times New Roman"/>
          <w:sz w:val="22"/>
        </w:rPr>
        <w:t xml:space="preserve"> - Odsjek sprovodi službene kontrole/inspekcijski nadzor nad sprovođenjem propisa iz oblasti: </w:t>
      </w:r>
      <w:r w:rsidR="002B4D9B">
        <w:rPr>
          <w:rFonts w:ascii="Times New Roman" w:hAnsi="Times New Roman"/>
          <w:sz w:val="22"/>
        </w:rPr>
        <w:t xml:space="preserve">zaštite </w:t>
      </w:r>
      <w:r>
        <w:rPr>
          <w:rFonts w:ascii="Times New Roman" w:hAnsi="Times New Roman"/>
          <w:sz w:val="22"/>
        </w:rPr>
        <w:t xml:space="preserve">bilja, sredstava za zaštitu bilja, sredstava za ishranu bilja, sjemenskog materijala poljoprivrednog bilja, sadnog materijala, GMO, zaštite biljnih sorti, biljnih genetskih resursa, sprečavanje zloupotrebe droga, zaštita prirode, poljoprivrede, uređenje tržišta poljoprivrednih proizvoda, biocidi i drugih zakona u skladu sa nadležnostima i ovlašćenjima; </w:t>
      </w:r>
      <w:r w:rsidR="002B4D9B">
        <w:rPr>
          <w:rFonts w:ascii="Times New Roman" w:hAnsi="Times New Roman"/>
          <w:sz w:val="22"/>
        </w:rPr>
        <w:t>suzbijanje koruptivnih i nelegalnih radnji</w:t>
      </w:r>
      <w:r>
        <w:rPr>
          <w:rFonts w:ascii="Times New Roman" w:hAnsi="Times New Roman"/>
          <w:sz w:val="22"/>
        </w:rPr>
        <w:t xml:space="preserve"> i druge poslove.</w:t>
      </w:r>
    </w:p>
    <w:p w:rsidR="000A4097" w:rsidRPr="000A4097" w:rsidRDefault="000A4097" w:rsidP="00700CE2">
      <w:pPr>
        <w:spacing w:after="240"/>
        <w:jc w:val="both"/>
        <w:rPr>
          <w:rFonts w:ascii="Times New Roman" w:eastAsia="Times New Roman" w:hAnsi="Times New Roman" w:cs="Times New Roman"/>
          <w:sz w:val="22"/>
          <w:szCs w:val="22"/>
        </w:rPr>
      </w:pPr>
      <w:r>
        <w:rPr>
          <w:rFonts w:ascii="Times New Roman" w:hAnsi="Times New Roman"/>
          <w:sz w:val="22"/>
        </w:rPr>
        <w:t>Nadzor i kontrolu nad ova tri inspekcijska odjeljenja vrši Uprava za bezbjednost hrane, veterinu i fitosanitarne poslove.</w:t>
      </w:r>
    </w:p>
    <w:p w:rsidR="000A4097" w:rsidRPr="000A4097" w:rsidRDefault="000A4097" w:rsidP="000A4097">
      <w:pPr>
        <w:jc w:val="both"/>
        <w:rPr>
          <w:rFonts w:ascii="Times New Roman" w:eastAsia="Times New Roman" w:hAnsi="Times New Roman" w:cs="Times New Roman"/>
          <w:sz w:val="22"/>
          <w:szCs w:val="22"/>
        </w:rPr>
      </w:pPr>
      <w:r>
        <w:rPr>
          <w:rFonts w:ascii="Times New Roman" w:hAnsi="Times New Roman"/>
          <w:b/>
          <w:bCs/>
          <w:sz w:val="22"/>
        </w:rPr>
        <w:t>Odjeljenje za inspekcijski nadzor</w:t>
      </w:r>
      <w:r>
        <w:rPr>
          <w:rFonts w:ascii="Times New Roman" w:hAnsi="Times New Roman"/>
          <w:sz w:val="22"/>
        </w:rPr>
        <w:t xml:space="preserve"> - Odjeljenje vrši inspekcijski nadzor nad primjenom zakona i drugih propisa i opštih akata iz oblasti poljoprivrede, vinarstva, ribarstva i jakih alkoholnih pića; vođenje upravnih postupaka i donošenje rješenja u skladu sa Zakonom o inspekcijskom nadzoru, Zakonom o upravnom postupku i drugim zakonima; preduzimanje upravnih i drugih mjera i radnji u cilju otklanjanja utvrđenih nepravilnosti i obezbjeđenja pravilne primjene propisa; postupanje po pritužbama i prigovorima na rad inspektora, sprovođenje nadzora nad primjenom antikorupcijskih principa i druge poslove iz oblasti inspekcijskog nadzora po nalogu pretpostavljenog. </w:t>
      </w:r>
    </w:p>
    <w:p w:rsidR="000A4097" w:rsidRPr="00E17434" w:rsidRDefault="000A4097" w:rsidP="000A4097">
      <w:pPr>
        <w:jc w:val="both"/>
        <w:rPr>
          <w:rFonts w:ascii="Times New Roman" w:eastAsia="Times New Roman" w:hAnsi="Times New Roman" w:cs="Times New Roman"/>
          <w:sz w:val="22"/>
          <w:szCs w:val="22"/>
        </w:rPr>
      </w:pPr>
      <w:r>
        <w:rPr>
          <w:rFonts w:ascii="Times New Roman" w:hAnsi="Times New Roman"/>
          <w:sz w:val="22"/>
        </w:rPr>
        <w:t>Nadzor i kontrolu nad ovim odjeljenjem vrši MPŠV.</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b/>
          <w:sz w:val="22"/>
        </w:rPr>
        <w:t xml:space="preserve">Monteorganica </w:t>
      </w:r>
    </w:p>
    <w:p w:rsidR="006721A1" w:rsidRPr="00E17434" w:rsidRDefault="00097B67">
      <w:pPr>
        <w:jc w:val="both"/>
        <w:rPr>
          <w:rFonts w:ascii="Times New Roman" w:eastAsia="Times New Roman" w:hAnsi="Times New Roman" w:cs="Times New Roman"/>
          <w:sz w:val="22"/>
          <w:szCs w:val="22"/>
        </w:rPr>
      </w:pPr>
      <w:r>
        <w:rPr>
          <w:rFonts w:ascii="Times New Roman" w:hAnsi="Times New Roman"/>
          <w:sz w:val="22"/>
        </w:rPr>
        <w:t>„</w:t>
      </w:r>
      <w:r w:rsidR="00707D31">
        <w:rPr>
          <w:rFonts w:ascii="Times New Roman" w:hAnsi="Times New Roman"/>
          <w:sz w:val="22"/>
        </w:rPr>
        <w:t>Monteorganica</w:t>
      </w:r>
      <w:r>
        <w:rPr>
          <w:rFonts w:ascii="Times New Roman" w:hAnsi="Times New Roman"/>
          <w:sz w:val="22"/>
        </w:rPr>
        <w:t>“</w:t>
      </w:r>
      <w:r w:rsidR="00707D31">
        <w:rPr>
          <w:rFonts w:ascii="Times New Roman" w:hAnsi="Times New Roman"/>
          <w:sz w:val="22"/>
        </w:rPr>
        <w:t xml:space="preserve"> je udruženje za kontrolu i sertifikaciju organske proizvodnje, koju je 2005. godine osnovao Zadružni savez Crne Gore. </w:t>
      </w:r>
      <w:r>
        <w:rPr>
          <w:rFonts w:ascii="Times New Roman" w:hAnsi="Times New Roman"/>
          <w:sz w:val="22"/>
        </w:rPr>
        <w:t>„</w:t>
      </w:r>
      <w:r w:rsidR="00707D31">
        <w:rPr>
          <w:rFonts w:ascii="Times New Roman" w:hAnsi="Times New Roman"/>
          <w:sz w:val="22"/>
        </w:rPr>
        <w:t>Monteorganica</w:t>
      </w:r>
      <w:r>
        <w:rPr>
          <w:rFonts w:ascii="Times New Roman" w:hAnsi="Times New Roman"/>
          <w:sz w:val="22"/>
        </w:rPr>
        <w:t>“</w:t>
      </w:r>
      <w:r w:rsidR="00707D31">
        <w:rPr>
          <w:rFonts w:ascii="Times New Roman" w:hAnsi="Times New Roman"/>
          <w:sz w:val="22"/>
        </w:rPr>
        <w:t xml:space="preserve"> je akreditovano tijelo za kontrolu i sertifikaciju u organskoj proizvodnji u skladu sa zahtjevima standarda MEST EN ISO 17065:2013 - sertifikat akreditacije ATS - 0094, koji izdaje Akreditaciono tijelo Crne Gore. MPŠV odobrava aktivnosti koje sprovodi.</w:t>
      </w:r>
    </w:p>
    <w:p w:rsidR="006721A1" w:rsidRPr="00E17434" w:rsidRDefault="006721A1">
      <w:pPr>
        <w:rPr>
          <w:rFonts w:ascii="Times New Roman" w:eastAsia="Times New Roman" w:hAnsi="Times New Roman" w:cs="Times New Roman"/>
          <w:sz w:val="22"/>
          <w:szCs w:val="22"/>
        </w:rPr>
      </w:pPr>
    </w:p>
    <w:p w:rsidR="006721A1" w:rsidRPr="00E17434" w:rsidRDefault="00707D31">
      <w:pPr>
        <w:pStyle w:val="Heading1"/>
        <w:rPr>
          <w:rFonts w:ascii="Times New Roman" w:hAnsi="Times New Roman"/>
          <w:sz w:val="22"/>
          <w:szCs w:val="22"/>
        </w:rPr>
      </w:pPr>
      <w:r>
        <w:br w:type="page"/>
      </w:r>
    </w:p>
    <w:p w:rsidR="006721A1" w:rsidRPr="00E17434" w:rsidRDefault="00707D31" w:rsidP="006711A2">
      <w:pPr>
        <w:pStyle w:val="Heading2"/>
        <w:numPr>
          <w:ilvl w:val="0"/>
          <w:numId w:val="1"/>
        </w:numPr>
        <w:rPr>
          <w:rFonts w:ascii="Times New Roman" w:hAnsi="Times New Roman" w:cs="Times New Roman"/>
        </w:rPr>
      </w:pPr>
      <w:bookmarkStart w:id="1104" w:name="_Toc98230726"/>
      <w:bookmarkStart w:id="1105" w:name="_Toc172615238"/>
      <w:r>
        <w:rPr>
          <w:rFonts w:ascii="Times New Roman" w:hAnsi="Times New Roman"/>
        </w:rPr>
        <w:lastRenderedPageBreak/>
        <w:t>PRILOZI</w:t>
      </w:r>
      <w:bookmarkEnd w:id="1104"/>
      <w:bookmarkEnd w:id="1105"/>
      <w:r>
        <w:rPr>
          <w:rFonts w:ascii="Times New Roman" w:hAnsi="Times New Roman"/>
        </w:rPr>
        <w:t xml:space="preserve"> </w:t>
      </w:r>
    </w:p>
    <w:p w:rsidR="006721A1" w:rsidRPr="00E17434" w:rsidRDefault="006721A1">
      <w:pPr>
        <w:ind w:left="714"/>
        <w:jc w:val="both"/>
        <w:rPr>
          <w:rFonts w:ascii="Times New Roman" w:eastAsia="Times New Roman" w:hAnsi="Times New Roman" w:cs="Times New Roman"/>
          <w:sz w:val="22"/>
          <w:szCs w:val="22"/>
        </w:rPr>
      </w:pPr>
    </w:p>
    <w:p w:rsidR="006721A1" w:rsidRPr="00E17434" w:rsidRDefault="00707D31" w:rsidP="00592412">
      <w:pPr>
        <w:numPr>
          <w:ilvl w:val="0"/>
          <w:numId w:val="25"/>
        </w:numPr>
        <w:jc w:val="both"/>
        <w:rPr>
          <w:rFonts w:ascii="Times New Roman" w:eastAsia="Times New Roman" w:hAnsi="Times New Roman" w:cs="Times New Roman"/>
          <w:sz w:val="22"/>
          <w:szCs w:val="22"/>
        </w:rPr>
      </w:pPr>
      <w:r>
        <w:rPr>
          <w:rFonts w:ascii="Times New Roman" w:hAnsi="Times New Roman"/>
          <w:sz w:val="22"/>
        </w:rPr>
        <w:t>PRILOG I – RAZVRSTAVANJE PRAVNIH LICA</w:t>
      </w:r>
    </w:p>
    <w:p w:rsidR="006721A1" w:rsidRPr="00E17434" w:rsidRDefault="00707D31" w:rsidP="00592412">
      <w:pPr>
        <w:numPr>
          <w:ilvl w:val="0"/>
          <w:numId w:val="25"/>
        </w:numPr>
        <w:jc w:val="both"/>
        <w:rPr>
          <w:rFonts w:ascii="Times New Roman" w:eastAsia="Times New Roman" w:hAnsi="Times New Roman" w:cs="Times New Roman"/>
          <w:sz w:val="22"/>
          <w:szCs w:val="22"/>
        </w:rPr>
      </w:pPr>
      <w:r>
        <w:rPr>
          <w:rFonts w:ascii="Times New Roman" w:hAnsi="Times New Roman"/>
          <w:sz w:val="22"/>
        </w:rPr>
        <w:t>PRILOG II – RURALNA I PLANINSKA PODRUČJA</w:t>
      </w:r>
    </w:p>
    <w:p w:rsidR="006721A1" w:rsidRPr="00E17434" w:rsidRDefault="00707D31" w:rsidP="00592412">
      <w:pPr>
        <w:numPr>
          <w:ilvl w:val="0"/>
          <w:numId w:val="25"/>
        </w:numPr>
        <w:jc w:val="both"/>
        <w:rPr>
          <w:rFonts w:ascii="Times New Roman" w:eastAsia="Times New Roman" w:hAnsi="Times New Roman" w:cs="Times New Roman"/>
          <w:sz w:val="22"/>
          <w:szCs w:val="22"/>
        </w:rPr>
      </w:pPr>
      <w:r>
        <w:rPr>
          <w:rFonts w:ascii="Times New Roman" w:hAnsi="Times New Roman"/>
          <w:sz w:val="22"/>
        </w:rPr>
        <w:t>PRILOG III - LISTA RELEVANTNIH MINIMALNIH NACIONALNIH STANDARDA</w:t>
      </w:r>
    </w:p>
    <w:p w:rsidR="006721A1" w:rsidRPr="00E17434" w:rsidRDefault="00707D31" w:rsidP="00592412">
      <w:pPr>
        <w:numPr>
          <w:ilvl w:val="0"/>
          <w:numId w:val="25"/>
        </w:numPr>
        <w:jc w:val="both"/>
        <w:rPr>
          <w:rFonts w:ascii="Times New Roman" w:eastAsia="Times New Roman" w:hAnsi="Times New Roman" w:cs="Times New Roman"/>
          <w:sz w:val="22"/>
          <w:szCs w:val="22"/>
        </w:rPr>
      </w:pPr>
      <w:r>
        <w:rPr>
          <w:rFonts w:ascii="Times New Roman" w:hAnsi="Times New Roman"/>
          <w:sz w:val="22"/>
        </w:rPr>
        <w:t>PRILOG IV - METODOLOGIJA ZA IZRAČUNAVANJE NIVOA PLAĆANJA ZA AGRO-EKOLOŠKO-KLIMATSKE, MJERE, ORGANSKU PROIZVODNJU I AKTIVNOSTI U VEZI SA ŠUMARSTVOM</w:t>
      </w:r>
    </w:p>
    <w:p w:rsidR="006721A1" w:rsidRPr="00E17434" w:rsidRDefault="00707D31" w:rsidP="00592412">
      <w:pPr>
        <w:numPr>
          <w:ilvl w:val="0"/>
          <w:numId w:val="25"/>
        </w:numPr>
        <w:jc w:val="both"/>
        <w:rPr>
          <w:rFonts w:ascii="Times New Roman" w:eastAsia="Times New Roman" w:hAnsi="Times New Roman" w:cs="Times New Roman"/>
          <w:sz w:val="22"/>
          <w:szCs w:val="22"/>
        </w:rPr>
      </w:pPr>
      <w:r>
        <w:rPr>
          <w:rFonts w:ascii="Times New Roman" w:hAnsi="Times New Roman"/>
          <w:sz w:val="22"/>
        </w:rPr>
        <w:t>PRILOG V - OPIS METODOLOGIJE ZA PROCJENU EKONOMSKE ODRŽIVOSTI KORISNIKA.</w:t>
      </w:r>
    </w:p>
    <w:p w:rsidR="006721A1" w:rsidRPr="00E17434" w:rsidRDefault="00707D31" w:rsidP="00592412">
      <w:pPr>
        <w:numPr>
          <w:ilvl w:val="0"/>
          <w:numId w:val="25"/>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PRILOG VI - IZVJEŠTAJ O EX-ANTE EVALUACIJI - REZIME.</w:t>
      </w:r>
    </w:p>
    <w:p w:rsidR="006721A1" w:rsidRPr="00E17434" w:rsidRDefault="00707D31" w:rsidP="00592412">
      <w:pPr>
        <w:numPr>
          <w:ilvl w:val="0"/>
          <w:numId w:val="25"/>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PRILOG VII - REZULTATI KONSULTACIJA - REZIME</w:t>
      </w:r>
    </w:p>
    <w:p w:rsidR="006721A1" w:rsidRPr="00E17434" w:rsidRDefault="00707D31" w:rsidP="00592412">
      <w:pPr>
        <w:numPr>
          <w:ilvl w:val="0"/>
          <w:numId w:val="25"/>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PRILOG VIII- LISTA PRIHVATLJIVIH ZANATA</w:t>
      </w:r>
    </w:p>
    <w:p w:rsidR="006721A1" w:rsidRPr="00E17434" w:rsidRDefault="00707D31">
      <w:pPr>
        <w:rPr>
          <w:rFonts w:ascii="Times New Roman" w:eastAsia="Times New Roman" w:hAnsi="Times New Roman" w:cs="Times New Roman"/>
          <w:sz w:val="22"/>
          <w:szCs w:val="22"/>
        </w:rPr>
      </w:pPr>
      <w:r>
        <w:br w:type="page"/>
      </w:r>
    </w:p>
    <w:p w:rsidR="006721A1" w:rsidRPr="00E17434" w:rsidRDefault="00707D31">
      <w:pPr>
        <w:pStyle w:val="Heading3"/>
        <w:rPr>
          <w:rFonts w:ascii="Times New Roman" w:hAnsi="Times New Roman"/>
        </w:rPr>
      </w:pPr>
      <w:bookmarkStart w:id="1106" w:name="_Toc98230727"/>
      <w:bookmarkStart w:id="1107" w:name="_Toc172615239"/>
      <w:r>
        <w:rPr>
          <w:rFonts w:ascii="Times New Roman" w:hAnsi="Times New Roman"/>
        </w:rPr>
        <w:lastRenderedPageBreak/>
        <w:t>PRILOG I – RAZVRSTAVANJE PRAVNIH LICA</w:t>
      </w:r>
      <w:bookmarkEnd w:id="1106"/>
      <w:bookmarkEnd w:id="1107"/>
    </w:p>
    <w:p w:rsidR="006721A1" w:rsidRPr="00E17434" w:rsidRDefault="006721A1">
      <w:pPr>
        <w:rPr>
          <w:rFonts w:ascii="Times New Roman" w:eastAsia="Times New Roman" w:hAnsi="Times New Roman" w:cs="Times New Roman"/>
          <w:sz w:val="22"/>
          <w:szCs w:val="22"/>
        </w:rPr>
      </w:pPr>
    </w:p>
    <w:p w:rsidR="006721A1" w:rsidRDefault="00707D31">
      <w:pPr>
        <w:pStyle w:val="Heading3"/>
        <w:keepLines w:val="0"/>
        <w:spacing w:line="240" w:lineRule="auto"/>
        <w:jc w:val="both"/>
        <w:rPr>
          <w:rFonts w:ascii="Times New Roman" w:hAnsi="Times New Roman"/>
          <w:sz w:val="22"/>
          <w:szCs w:val="22"/>
        </w:rPr>
      </w:pPr>
      <w:bookmarkStart w:id="1108" w:name="_heading=h.4fbwdob"/>
      <w:bookmarkStart w:id="1109" w:name="_Toc98230728"/>
      <w:bookmarkStart w:id="1110" w:name="_Toc105495549"/>
      <w:bookmarkStart w:id="1111" w:name="_Toc172615240"/>
      <w:bookmarkEnd w:id="1108"/>
      <w:r>
        <w:rPr>
          <w:rFonts w:ascii="Times New Roman" w:hAnsi="Times New Roman"/>
          <w:sz w:val="22"/>
        </w:rPr>
        <w:t>Razvrstavanje pravnih lica</w:t>
      </w:r>
      <w:bookmarkEnd w:id="1109"/>
      <w:bookmarkEnd w:id="1110"/>
      <w:bookmarkEnd w:id="1111"/>
    </w:p>
    <w:p w:rsidR="002058F3" w:rsidRPr="00557E01" w:rsidRDefault="002058F3" w:rsidP="00557E01">
      <w:pPr>
        <w:rPr>
          <w:lang w:eastAsia="x-none"/>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Prema važećem Zakonu o računovodstvu, </w:t>
      </w:r>
      <w:r>
        <w:rPr>
          <w:rFonts w:ascii="Times New Roman" w:hAnsi="Times New Roman"/>
          <w:b/>
          <w:bCs/>
          <w:sz w:val="22"/>
        </w:rPr>
        <w:t>Član 5</w:t>
      </w:r>
      <w:r>
        <w:rPr>
          <w:rFonts w:ascii="Times New Roman" w:hAnsi="Times New Roman"/>
          <w:sz w:val="22"/>
        </w:rPr>
        <w:t xml:space="preserve"> </w:t>
      </w:r>
    </w:p>
    <w:p w:rsidR="006721A1" w:rsidRPr="00E17434" w:rsidRDefault="006721A1">
      <w:pPr>
        <w:pStyle w:val="Heading3"/>
        <w:keepLines w:val="0"/>
        <w:spacing w:line="240" w:lineRule="auto"/>
        <w:jc w:val="both"/>
        <w:rPr>
          <w:rFonts w:ascii="Times New Roman" w:hAnsi="Times New Roman"/>
          <w:i/>
          <w:sz w:val="22"/>
          <w:szCs w:val="22"/>
        </w:rPr>
      </w:pPr>
    </w:p>
    <w:p w:rsidR="006721A1" w:rsidRPr="00E17434" w:rsidRDefault="00707D31">
      <w:pPr>
        <w:jc w:val="center"/>
        <w:rPr>
          <w:rFonts w:ascii="Times New Roman" w:eastAsia="Times New Roman" w:hAnsi="Times New Roman" w:cs="Times New Roman"/>
          <w:sz w:val="22"/>
          <w:szCs w:val="22"/>
        </w:rPr>
      </w:pPr>
      <w:r>
        <w:rPr>
          <w:rFonts w:ascii="Times New Roman" w:hAnsi="Times New Roman"/>
          <w:sz w:val="22"/>
        </w:rPr>
        <w:t>Razvrstavanje pravnih lica</w:t>
      </w:r>
    </w:p>
    <w:p w:rsidR="006721A1" w:rsidRPr="00E17434" w:rsidRDefault="00707D31">
      <w:pPr>
        <w:jc w:val="center"/>
        <w:rPr>
          <w:rFonts w:ascii="Times New Roman" w:eastAsia="Times New Roman" w:hAnsi="Times New Roman" w:cs="Times New Roman"/>
          <w:sz w:val="22"/>
          <w:szCs w:val="22"/>
        </w:rPr>
      </w:pPr>
      <w:r>
        <w:rPr>
          <w:rFonts w:ascii="Times New Roman" w:hAnsi="Times New Roman"/>
          <w:sz w:val="22"/>
        </w:rPr>
        <w:t xml:space="preserve">Član 5 </w:t>
      </w:r>
    </w:p>
    <w:p w:rsidR="006721A1" w:rsidRPr="00E17434" w:rsidRDefault="006721A1">
      <w:pPr>
        <w:jc w:val="center"/>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Pravna lica, u smislu ovog Zakona, u zavisnosti od prosječnog broja zaposlenih, ukupnog prihoda na godišnjem nivou i ukupne aktive, razvrstavaju se na:</w:t>
      </w:r>
    </w:p>
    <w:p w:rsidR="006721A1" w:rsidRPr="00E17434" w:rsidRDefault="00707D31">
      <w:pPr>
        <w:ind w:left="360"/>
        <w:jc w:val="both"/>
        <w:rPr>
          <w:rFonts w:ascii="Times New Roman" w:eastAsia="Times New Roman" w:hAnsi="Times New Roman" w:cs="Times New Roman"/>
          <w:sz w:val="22"/>
          <w:szCs w:val="22"/>
        </w:rPr>
      </w:pPr>
      <w:r>
        <w:rPr>
          <w:rFonts w:ascii="Times New Roman" w:hAnsi="Times New Roman"/>
          <w:sz w:val="22"/>
        </w:rPr>
        <w:t>1) mikro pravna su pravna lica koja na dan sastavljanja bilansa stanja ispunjavaju dva od sljedeća tri kriterijuma:</w:t>
      </w:r>
    </w:p>
    <w:p w:rsidR="006721A1" w:rsidRPr="00E17434" w:rsidRDefault="00707D31">
      <w:pPr>
        <w:ind w:firstLine="720"/>
        <w:jc w:val="both"/>
        <w:rPr>
          <w:rFonts w:ascii="Times New Roman" w:eastAsia="Times New Roman" w:hAnsi="Times New Roman" w:cs="Times New Roman"/>
          <w:sz w:val="22"/>
          <w:szCs w:val="22"/>
        </w:rPr>
      </w:pPr>
      <w:r>
        <w:rPr>
          <w:rFonts w:ascii="Times New Roman" w:hAnsi="Times New Roman"/>
          <w:sz w:val="22"/>
        </w:rPr>
        <w:t>- prosječan broj zaposlenih u poslovnoj godini nije veći od 10;</w:t>
      </w:r>
    </w:p>
    <w:p w:rsidR="006721A1" w:rsidRPr="00E17434" w:rsidRDefault="00707D31">
      <w:pPr>
        <w:ind w:firstLine="720"/>
        <w:jc w:val="both"/>
        <w:rPr>
          <w:rFonts w:ascii="Times New Roman" w:eastAsia="Times New Roman" w:hAnsi="Times New Roman" w:cs="Times New Roman"/>
          <w:sz w:val="22"/>
          <w:szCs w:val="22"/>
        </w:rPr>
      </w:pPr>
      <w:r>
        <w:rPr>
          <w:rFonts w:ascii="Times New Roman" w:hAnsi="Times New Roman"/>
          <w:sz w:val="22"/>
        </w:rPr>
        <w:t xml:space="preserve">- ukupan prihod na godišnjem nivou ne premašuje 700.000 </w:t>
      </w:r>
      <w:r w:rsidR="00D54F0B">
        <w:rPr>
          <w:rFonts w:ascii="Times New Roman" w:hAnsi="Times New Roman"/>
          <w:sz w:val="22"/>
        </w:rPr>
        <w:t>EUR;</w:t>
      </w:r>
    </w:p>
    <w:p w:rsidR="006721A1" w:rsidRPr="00E17434" w:rsidRDefault="00707D31">
      <w:pPr>
        <w:ind w:firstLine="720"/>
        <w:jc w:val="both"/>
        <w:rPr>
          <w:rFonts w:ascii="Times New Roman" w:eastAsia="Times New Roman" w:hAnsi="Times New Roman" w:cs="Times New Roman"/>
          <w:sz w:val="22"/>
          <w:szCs w:val="22"/>
        </w:rPr>
      </w:pPr>
      <w:r>
        <w:rPr>
          <w:rFonts w:ascii="Times New Roman" w:hAnsi="Times New Roman"/>
          <w:sz w:val="22"/>
        </w:rPr>
        <w:t xml:space="preserve">- ukupna aktiva ne prelazi 350.000 </w:t>
      </w:r>
      <w:r w:rsidR="00D54F0B">
        <w:rPr>
          <w:rFonts w:ascii="Times New Roman" w:hAnsi="Times New Roman"/>
          <w:sz w:val="22"/>
        </w:rPr>
        <w:t>EUR.</w:t>
      </w:r>
    </w:p>
    <w:p w:rsidR="006721A1" w:rsidRPr="00E17434" w:rsidRDefault="00707D31">
      <w:pPr>
        <w:ind w:left="360"/>
        <w:jc w:val="both"/>
        <w:rPr>
          <w:rFonts w:ascii="Times New Roman" w:eastAsia="Times New Roman" w:hAnsi="Times New Roman" w:cs="Times New Roman"/>
          <w:sz w:val="22"/>
          <w:szCs w:val="22"/>
        </w:rPr>
      </w:pPr>
      <w:r>
        <w:rPr>
          <w:rFonts w:ascii="Times New Roman" w:hAnsi="Times New Roman"/>
          <w:sz w:val="22"/>
        </w:rPr>
        <w:t>2) mala pravna lica su pravna lica koja na dan sastavljanja bilansa stanja  ispunjavaju dva od sljedeća tri kriterijuma:</w:t>
      </w:r>
    </w:p>
    <w:p w:rsidR="006721A1" w:rsidRPr="00E17434" w:rsidRDefault="00707D31">
      <w:pPr>
        <w:ind w:left="900" w:hanging="180"/>
        <w:jc w:val="both"/>
        <w:rPr>
          <w:rFonts w:ascii="Times New Roman" w:eastAsia="Times New Roman" w:hAnsi="Times New Roman" w:cs="Times New Roman"/>
          <w:sz w:val="22"/>
          <w:szCs w:val="22"/>
        </w:rPr>
      </w:pPr>
      <w:r>
        <w:rPr>
          <w:rFonts w:ascii="Times New Roman" w:hAnsi="Times New Roman"/>
          <w:sz w:val="22"/>
        </w:rPr>
        <w:t>- prosječan broj zaposlenih u poslovnoj godini veći od 10 a manji od 50;</w:t>
      </w:r>
    </w:p>
    <w:p w:rsidR="006721A1" w:rsidRPr="00E17434" w:rsidRDefault="00707D31">
      <w:pPr>
        <w:ind w:left="900" w:hanging="180"/>
        <w:jc w:val="both"/>
        <w:rPr>
          <w:rFonts w:ascii="Times New Roman" w:eastAsia="Times New Roman" w:hAnsi="Times New Roman" w:cs="Times New Roman"/>
          <w:sz w:val="22"/>
          <w:szCs w:val="22"/>
        </w:rPr>
      </w:pPr>
      <w:r>
        <w:rPr>
          <w:rFonts w:ascii="Times New Roman" w:hAnsi="Times New Roman"/>
          <w:sz w:val="22"/>
        </w:rPr>
        <w:t xml:space="preserve">- ukupan prihod na godišnjem nivou je veći od 700.000,00 </w:t>
      </w:r>
      <w:r w:rsidR="00D54F0B">
        <w:rPr>
          <w:rFonts w:ascii="Times New Roman" w:hAnsi="Times New Roman"/>
          <w:sz w:val="22"/>
        </w:rPr>
        <w:t xml:space="preserve">EUR </w:t>
      </w:r>
      <w:r>
        <w:rPr>
          <w:rFonts w:ascii="Times New Roman" w:hAnsi="Times New Roman"/>
          <w:sz w:val="22"/>
        </w:rPr>
        <w:t xml:space="preserve">a manji od 8.000.000,00 </w:t>
      </w:r>
      <w:r w:rsidR="00D54F0B">
        <w:rPr>
          <w:rFonts w:ascii="Times New Roman" w:hAnsi="Times New Roman"/>
          <w:sz w:val="22"/>
        </w:rPr>
        <w:t>EUR;</w:t>
      </w:r>
    </w:p>
    <w:p w:rsidR="006721A1" w:rsidRPr="00E17434" w:rsidRDefault="00707D31">
      <w:pPr>
        <w:ind w:left="900" w:hanging="180"/>
        <w:jc w:val="both"/>
        <w:rPr>
          <w:rFonts w:ascii="Times New Roman" w:eastAsia="Times New Roman" w:hAnsi="Times New Roman" w:cs="Times New Roman"/>
          <w:sz w:val="22"/>
          <w:szCs w:val="22"/>
        </w:rPr>
      </w:pPr>
      <w:r>
        <w:rPr>
          <w:rFonts w:ascii="Times New Roman" w:hAnsi="Times New Roman"/>
          <w:sz w:val="22"/>
        </w:rPr>
        <w:t xml:space="preserve">- ukupna aktiva je veća od 350.000,00 </w:t>
      </w:r>
      <w:r w:rsidR="00D54F0B">
        <w:rPr>
          <w:rFonts w:ascii="Times New Roman" w:hAnsi="Times New Roman"/>
          <w:sz w:val="22"/>
        </w:rPr>
        <w:t xml:space="preserve">EUR </w:t>
      </w:r>
      <w:r>
        <w:rPr>
          <w:rFonts w:ascii="Times New Roman" w:hAnsi="Times New Roman"/>
          <w:sz w:val="22"/>
        </w:rPr>
        <w:t xml:space="preserve">a manja od 4.000.000,00 </w:t>
      </w:r>
      <w:r w:rsidR="00D54F0B">
        <w:rPr>
          <w:rFonts w:ascii="Times New Roman" w:hAnsi="Times New Roman"/>
          <w:sz w:val="22"/>
        </w:rPr>
        <w:t>EUR;</w:t>
      </w:r>
    </w:p>
    <w:p w:rsidR="006721A1" w:rsidRPr="00E17434" w:rsidRDefault="00707D31">
      <w:pPr>
        <w:ind w:left="360"/>
        <w:jc w:val="both"/>
        <w:rPr>
          <w:rFonts w:ascii="Times New Roman" w:eastAsia="Times New Roman" w:hAnsi="Times New Roman" w:cs="Times New Roman"/>
          <w:sz w:val="22"/>
          <w:szCs w:val="22"/>
        </w:rPr>
      </w:pPr>
      <w:r>
        <w:rPr>
          <w:rFonts w:ascii="Times New Roman" w:hAnsi="Times New Roman"/>
          <w:sz w:val="22"/>
        </w:rPr>
        <w:t>3) srednja pravna lica su pravna lica koja na dan sastavljanja bilansa stanja ispunjavaju dva od sl</w:t>
      </w:r>
      <w:r w:rsidR="007D4B2F">
        <w:rPr>
          <w:rFonts w:ascii="Times New Roman" w:hAnsi="Times New Roman"/>
          <w:sz w:val="22"/>
        </w:rPr>
        <w:t>j</w:t>
      </w:r>
      <w:r>
        <w:rPr>
          <w:rFonts w:ascii="Times New Roman" w:hAnsi="Times New Roman"/>
          <w:sz w:val="22"/>
        </w:rPr>
        <w:t>edeća tri kriterijuma:</w:t>
      </w:r>
    </w:p>
    <w:p w:rsidR="006721A1" w:rsidRPr="00E17434" w:rsidRDefault="00707D31">
      <w:pPr>
        <w:ind w:left="900" w:hanging="180"/>
        <w:jc w:val="both"/>
        <w:rPr>
          <w:rFonts w:ascii="Times New Roman" w:eastAsia="Times New Roman" w:hAnsi="Times New Roman" w:cs="Times New Roman"/>
          <w:sz w:val="22"/>
          <w:szCs w:val="22"/>
        </w:rPr>
      </w:pPr>
      <w:r>
        <w:rPr>
          <w:rFonts w:ascii="Times New Roman" w:hAnsi="Times New Roman"/>
          <w:sz w:val="22"/>
        </w:rPr>
        <w:t>- prosječan broj zaposlenih u finansijskoj godini veći je od 50 a manji od 250;</w:t>
      </w:r>
    </w:p>
    <w:p w:rsidR="006721A1" w:rsidRPr="00E17434" w:rsidRDefault="00707D31">
      <w:pPr>
        <w:ind w:left="900" w:hanging="180"/>
        <w:jc w:val="both"/>
        <w:rPr>
          <w:rFonts w:ascii="Times New Roman" w:eastAsia="Times New Roman" w:hAnsi="Times New Roman" w:cs="Times New Roman"/>
          <w:sz w:val="22"/>
          <w:szCs w:val="22"/>
        </w:rPr>
      </w:pPr>
      <w:r>
        <w:rPr>
          <w:rFonts w:ascii="Times New Roman" w:hAnsi="Times New Roman"/>
          <w:sz w:val="22"/>
        </w:rPr>
        <w:t xml:space="preserve">- ukupan prihod na godišnjem nivou je veći od 8.000.000 </w:t>
      </w:r>
      <w:r w:rsidR="00D54F0B">
        <w:rPr>
          <w:rFonts w:ascii="Times New Roman" w:hAnsi="Times New Roman"/>
          <w:sz w:val="22"/>
        </w:rPr>
        <w:t xml:space="preserve">EUR </w:t>
      </w:r>
      <w:r>
        <w:rPr>
          <w:rFonts w:ascii="Times New Roman" w:hAnsi="Times New Roman"/>
          <w:sz w:val="22"/>
        </w:rPr>
        <w:t xml:space="preserve">a manji od 40.000.000 </w:t>
      </w:r>
      <w:r w:rsidR="00D54F0B">
        <w:rPr>
          <w:rFonts w:ascii="Times New Roman" w:hAnsi="Times New Roman"/>
          <w:sz w:val="22"/>
        </w:rPr>
        <w:t>EUR;</w:t>
      </w:r>
    </w:p>
    <w:p w:rsidR="006721A1" w:rsidRPr="00E17434" w:rsidRDefault="00707D31">
      <w:pPr>
        <w:ind w:left="900" w:hanging="180"/>
        <w:jc w:val="both"/>
        <w:rPr>
          <w:rFonts w:ascii="Times New Roman" w:eastAsia="Times New Roman" w:hAnsi="Times New Roman" w:cs="Times New Roman"/>
          <w:sz w:val="22"/>
          <w:szCs w:val="22"/>
        </w:rPr>
      </w:pPr>
      <w:r>
        <w:rPr>
          <w:rFonts w:ascii="Times New Roman" w:hAnsi="Times New Roman"/>
          <w:sz w:val="22"/>
        </w:rPr>
        <w:t xml:space="preserve">- ukupna aktiva je veća od 4.000.000 </w:t>
      </w:r>
      <w:r w:rsidR="00D54F0B">
        <w:rPr>
          <w:rFonts w:ascii="Times New Roman" w:hAnsi="Times New Roman"/>
          <w:sz w:val="22"/>
        </w:rPr>
        <w:t xml:space="preserve">EUR </w:t>
      </w:r>
      <w:r>
        <w:rPr>
          <w:rFonts w:ascii="Times New Roman" w:hAnsi="Times New Roman"/>
          <w:sz w:val="22"/>
        </w:rPr>
        <w:t xml:space="preserve">a manja od 20.000.000 </w:t>
      </w:r>
      <w:r w:rsidR="00D54F0B">
        <w:rPr>
          <w:rFonts w:ascii="Times New Roman" w:hAnsi="Times New Roman"/>
          <w:sz w:val="22"/>
        </w:rPr>
        <w:t>EUR;</w:t>
      </w:r>
    </w:p>
    <w:p w:rsidR="006721A1" w:rsidRPr="00E17434" w:rsidRDefault="00707D31">
      <w:pPr>
        <w:ind w:left="360"/>
        <w:jc w:val="both"/>
        <w:rPr>
          <w:rFonts w:ascii="Times New Roman" w:eastAsia="Times New Roman" w:hAnsi="Times New Roman" w:cs="Times New Roman"/>
          <w:sz w:val="22"/>
          <w:szCs w:val="22"/>
        </w:rPr>
      </w:pPr>
      <w:r>
        <w:rPr>
          <w:rFonts w:ascii="Times New Roman" w:hAnsi="Times New Roman"/>
          <w:sz w:val="22"/>
        </w:rPr>
        <w:t>4) velika pravna lica su pravna lica koja na dan sastavljanja bilansa stanja, ispunjavaju dva od sljedeća tri kriterijuma:</w:t>
      </w:r>
    </w:p>
    <w:p w:rsidR="006721A1" w:rsidRPr="00E17434" w:rsidRDefault="00707D31">
      <w:pPr>
        <w:ind w:left="360" w:firstLine="360"/>
        <w:jc w:val="both"/>
        <w:rPr>
          <w:rFonts w:ascii="Times New Roman" w:eastAsia="Times New Roman" w:hAnsi="Times New Roman" w:cs="Times New Roman"/>
          <w:sz w:val="22"/>
          <w:szCs w:val="22"/>
        </w:rPr>
      </w:pPr>
      <w:r>
        <w:rPr>
          <w:rFonts w:ascii="Times New Roman" w:hAnsi="Times New Roman"/>
          <w:sz w:val="22"/>
        </w:rPr>
        <w:t>- prosječan broj zaposlenih u poslovnoj godini veći je od 250;</w:t>
      </w:r>
    </w:p>
    <w:p w:rsidR="006721A1" w:rsidRPr="00E17434" w:rsidRDefault="00707D31">
      <w:pPr>
        <w:ind w:left="360" w:firstLine="360"/>
        <w:jc w:val="both"/>
        <w:rPr>
          <w:rFonts w:ascii="Times New Roman" w:eastAsia="Times New Roman" w:hAnsi="Times New Roman" w:cs="Times New Roman"/>
          <w:sz w:val="22"/>
          <w:szCs w:val="22"/>
        </w:rPr>
      </w:pPr>
      <w:r>
        <w:rPr>
          <w:rFonts w:ascii="Times New Roman" w:hAnsi="Times New Roman"/>
          <w:sz w:val="22"/>
        </w:rPr>
        <w:t xml:space="preserve">- ukupan prihod na godišnjem nivou veći je od 40.000.000,00 </w:t>
      </w:r>
      <w:r w:rsidR="00D54F0B">
        <w:rPr>
          <w:rFonts w:ascii="Times New Roman" w:hAnsi="Times New Roman"/>
          <w:sz w:val="22"/>
        </w:rPr>
        <w:t>EUR;</w:t>
      </w:r>
    </w:p>
    <w:p w:rsidR="006721A1" w:rsidRPr="00E17434" w:rsidRDefault="00707D31">
      <w:pPr>
        <w:ind w:left="360" w:firstLine="360"/>
        <w:jc w:val="both"/>
        <w:rPr>
          <w:rFonts w:ascii="Times New Roman" w:eastAsia="Times New Roman" w:hAnsi="Times New Roman" w:cs="Times New Roman"/>
          <w:sz w:val="22"/>
          <w:szCs w:val="22"/>
        </w:rPr>
      </w:pPr>
      <w:r>
        <w:rPr>
          <w:rFonts w:ascii="Times New Roman" w:hAnsi="Times New Roman"/>
          <w:sz w:val="22"/>
        </w:rPr>
        <w:t xml:space="preserve">- ukupna aktiva veća je od 20.000.000,00 </w:t>
      </w:r>
      <w:r w:rsidR="00D54F0B">
        <w:rPr>
          <w:rFonts w:ascii="Times New Roman" w:hAnsi="Times New Roman"/>
          <w:sz w:val="22"/>
        </w:rPr>
        <w:t>EUR.</w:t>
      </w: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Razvrstavanje u skladu sa kriterijumima iz stava 1 ovog člana, vrši pravno lice samostalno na dan sastavljanja finansijskih iskaza i dobijene podatke na osnovu kojih je izvršeno razvrstavanje koristi za narednu poslovnu godinu.</w:t>
      </w: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Novoosnovana pravna lica razvrstavaju se, u skladu sa stavom 1 ovog člana, na osnovu podataka iz finansijskih iskaza tekuće poslovne godine i broja mjeseci poslovanja, a utvrđeni podaci koriste se za tekuću i narednu poslovnu godinu</w:t>
      </w:r>
      <w:r w:rsidR="00A46C91">
        <w:rPr>
          <w:rFonts w:ascii="Times New Roman" w:hAnsi="Times New Roman"/>
          <w:sz w:val="22"/>
        </w:rPr>
        <w:t>.</w:t>
      </w: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Prosječan broj zaposlenih izračunava se na način da se ukupan broj zaposlenih krajem svakog mjeseca, uključujući i zaposlene u inostranstvu, podijeli sa brojem mjeseci u poslovnoj godini, odnosno brojem mjeseci poslovanja pravnog lica.</w:t>
      </w:r>
    </w:p>
    <w:p w:rsidR="006C2AAD" w:rsidRDefault="006C2AAD">
      <w:pPr>
        <w:pBdr>
          <w:top w:val="nil"/>
          <w:left w:val="nil"/>
          <w:bottom w:val="nil"/>
          <w:right w:val="nil"/>
          <w:between w:val="nil"/>
        </w:pBdr>
        <w:jc w:val="both"/>
        <w:rPr>
          <w:rFonts w:ascii="Times New Roman" w:hAnsi="Times New Roman"/>
          <w:sz w:val="22"/>
        </w:rPr>
      </w:pPr>
    </w:p>
    <w:p w:rsidR="006721A1" w:rsidRPr="00E17434" w:rsidRDefault="00707D31">
      <w:pPr>
        <w:pBdr>
          <w:top w:val="nil"/>
          <w:left w:val="nil"/>
          <w:bottom w:val="nil"/>
          <w:right w:val="nil"/>
          <w:between w:val="nil"/>
        </w:pBdr>
        <w:jc w:val="both"/>
        <w:rPr>
          <w:rFonts w:ascii="Times New Roman" w:eastAsia="Times New Roman" w:hAnsi="Times New Roman" w:cs="Times New Roman"/>
          <w:b/>
          <w:sz w:val="22"/>
          <w:szCs w:val="22"/>
        </w:rPr>
      </w:pPr>
      <w:r>
        <w:rPr>
          <w:rFonts w:ascii="Times New Roman" w:hAnsi="Times New Roman"/>
          <w:sz w:val="22"/>
        </w:rPr>
        <w:t>Ako na dan sastavljanja bilansa stanja, u dvije uzastopne finansijske godine dođe do odstupanja od graničnih vrijednosti dva od tri kriterijuma iz stava 1 ovog člana, pravno lice dužno je da izvrši svoje razvrstavanje u odgovarajuću kategoriju za narednu poslovnu godinu.</w:t>
      </w:r>
    </w:p>
    <w:p w:rsidR="006721A1" w:rsidRPr="00E17434" w:rsidRDefault="00707D31">
      <w:pPr>
        <w:rPr>
          <w:rFonts w:ascii="Times New Roman" w:eastAsia="Times New Roman" w:hAnsi="Times New Roman" w:cs="Times New Roman"/>
          <w:b/>
          <w:sz w:val="22"/>
          <w:szCs w:val="22"/>
        </w:rPr>
      </w:pPr>
      <w:r>
        <w:br w:type="page"/>
      </w:r>
    </w:p>
    <w:p w:rsidR="006721A1" w:rsidRPr="00E17434" w:rsidRDefault="00707D31">
      <w:pPr>
        <w:pStyle w:val="Heading3"/>
        <w:rPr>
          <w:rFonts w:ascii="Times New Roman" w:hAnsi="Times New Roman"/>
        </w:rPr>
      </w:pPr>
      <w:bookmarkStart w:id="1112" w:name="_Toc98230729"/>
      <w:bookmarkStart w:id="1113" w:name="_Toc172615241"/>
      <w:r>
        <w:rPr>
          <w:rFonts w:ascii="Times New Roman" w:hAnsi="Times New Roman"/>
        </w:rPr>
        <w:lastRenderedPageBreak/>
        <w:t>PRILOG II – RURALNA I PLANINSKA PODRUČJA</w:t>
      </w:r>
      <w:bookmarkEnd w:id="1112"/>
      <w:bookmarkEnd w:id="1113"/>
    </w:p>
    <w:p w:rsidR="006721A1" w:rsidRPr="00E17434" w:rsidRDefault="006721A1">
      <w:pPr>
        <w:jc w:val="both"/>
        <w:rPr>
          <w:rFonts w:ascii="Times New Roman" w:eastAsia="Times New Roman" w:hAnsi="Times New Roman" w:cs="Times New Roman"/>
          <w:b/>
          <w:sz w:val="22"/>
          <w:szCs w:val="22"/>
        </w:rPr>
      </w:pPr>
    </w:p>
    <w:p w:rsidR="006721A1" w:rsidRPr="00E17434" w:rsidRDefault="00707D31">
      <w:pPr>
        <w:widowControl w:val="0"/>
        <w:ind w:right="-5"/>
        <w:jc w:val="both"/>
        <w:rPr>
          <w:rFonts w:ascii="Times New Roman" w:eastAsia="Times New Roman" w:hAnsi="Times New Roman" w:cs="Times New Roman"/>
          <w:sz w:val="22"/>
          <w:szCs w:val="22"/>
        </w:rPr>
      </w:pPr>
      <w:r>
        <w:rPr>
          <w:rFonts w:ascii="Times New Roman" w:hAnsi="Times New Roman"/>
          <w:sz w:val="22"/>
        </w:rPr>
        <w:t>Najčešće primjenjivana metodologija za definisanje ruralnih područja jeste OECD metodologija, prema kojoj se zajednica smatra ruralnom ako je gustina naseljenosti manja od 150 stanovnika po km</w:t>
      </w:r>
      <w:r>
        <w:rPr>
          <w:rFonts w:ascii="Times New Roman" w:hAnsi="Times New Roman"/>
          <w:sz w:val="22"/>
          <w:vertAlign w:val="superscript"/>
        </w:rPr>
        <w:t>2</w:t>
      </w:r>
      <w:r>
        <w:rPr>
          <w:rFonts w:ascii="Times New Roman" w:hAnsi="Times New Roman"/>
          <w:sz w:val="22"/>
        </w:rPr>
        <w:t>, dok se zajednica smatra urbanom ako je gustina naseljenosti veća od 150 stanovnika po km</w:t>
      </w:r>
      <w:r>
        <w:rPr>
          <w:rFonts w:ascii="Times New Roman" w:hAnsi="Times New Roman"/>
          <w:sz w:val="22"/>
          <w:vertAlign w:val="superscript"/>
        </w:rPr>
        <w:t>2</w:t>
      </w:r>
      <w:r>
        <w:rPr>
          <w:rFonts w:ascii="Times New Roman" w:hAnsi="Times New Roman"/>
          <w:sz w:val="22"/>
        </w:rPr>
        <w:t>.</w:t>
      </w:r>
    </w:p>
    <w:p w:rsidR="006721A1" w:rsidRPr="00E17434" w:rsidRDefault="006721A1">
      <w:pPr>
        <w:widowControl w:val="0"/>
        <w:tabs>
          <w:tab w:val="left" w:pos="9360"/>
        </w:tabs>
        <w:ind w:right="1615"/>
        <w:jc w:val="both"/>
        <w:rPr>
          <w:rFonts w:ascii="Times New Roman" w:eastAsia="Times New Roman" w:hAnsi="Times New Roman" w:cs="Times New Roman"/>
          <w:sz w:val="22"/>
          <w:szCs w:val="22"/>
        </w:rPr>
      </w:pPr>
    </w:p>
    <w:p w:rsidR="006721A1" w:rsidRPr="00E17434" w:rsidRDefault="00707D31">
      <w:pPr>
        <w:widowControl w:val="0"/>
        <w:tabs>
          <w:tab w:val="left" w:pos="9360"/>
        </w:tabs>
        <w:ind w:right="1615"/>
        <w:jc w:val="both"/>
        <w:rPr>
          <w:rFonts w:ascii="Times New Roman" w:eastAsia="Times New Roman" w:hAnsi="Times New Roman" w:cs="Times New Roman"/>
          <w:sz w:val="22"/>
          <w:szCs w:val="22"/>
        </w:rPr>
      </w:pPr>
      <w:r>
        <w:rPr>
          <w:rFonts w:ascii="Times New Roman" w:hAnsi="Times New Roman"/>
          <w:sz w:val="22"/>
        </w:rPr>
        <w:t>Ruralna područja na regionalnom nivou dalje se klasifikuju na sljedeći način:</w:t>
      </w:r>
    </w:p>
    <w:p w:rsidR="006721A1" w:rsidRPr="00E17434" w:rsidRDefault="00707D31">
      <w:pPr>
        <w:numPr>
          <w:ilvl w:val="0"/>
          <w:numId w:val="13"/>
        </w:numPr>
        <w:jc w:val="both"/>
        <w:rPr>
          <w:rFonts w:ascii="Times New Roman" w:eastAsia="Times New Roman" w:hAnsi="Times New Roman" w:cs="Times New Roman"/>
          <w:sz w:val="22"/>
          <w:szCs w:val="22"/>
        </w:rPr>
      </w:pPr>
      <w:r>
        <w:rPr>
          <w:rFonts w:ascii="Times New Roman" w:hAnsi="Times New Roman"/>
          <w:sz w:val="22"/>
        </w:rPr>
        <w:t>Pretežno ruralno područje  – više od 50% populacije živi u ruralnim lokalnim zajednicama;</w:t>
      </w:r>
    </w:p>
    <w:p w:rsidR="006721A1" w:rsidRPr="00E17434" w:rsidRDefault="00707D31">
      <w:pPr>
        <w:numPr>
          <w:ilvl w:val="0"/>
          <w:numId w:val="13"/>
        </w:numPr>
        <w:jc w:val="both"/>
        <w:rPr>
          <w:rFonts w:ascii="Times New Roman" w:eastAsia="Times New Roman" w:hAnsi="Times New Roman" w:cs="Times New Roman"/>
          <w:sz w:val="22"/>
          <w:szCs w:val="22"/>
        </w:rPr>
      </w:pPr>
      <w:r>
        <w:rPr>
          <w:rFonts w:ascii="Times New Roman" w:hAnsi="Times New Roman"/>
          <w:sz w:val="22"/>
        </w:rPr>
        <w:t>Prelazni regioni – između 15% i 50% populacije regiona živi u ruralnim lokalnim zajednicama;</w:t>
      </w:r>
    </w:p>
    <w:p w:rsidR="006721A1" w:rsidRPr="00E17434" w:rsidRDefault="00707D31">
      <w:pPr>
        <w:numPr>
          <w:ilvl w:val="0"/>
          <w:numId w:val="13"/>
        </w:numPr>
        <w:jc w:val="both"/>
        <w:rPr>
          <w:rFonts w:ascii="Times New Roman" w:eastAsia="Times New Roman" w:hAnsi="Times New Roman" w:cs="Times New Roman"/>
          <w:sz w:val="22"/>
          <w:szCs w:val="22"/>
        </w:rPr>
      </w:pPr>
      <w:r>
        <w:rPr>
          <w:rFonts w:ascii="Times New Roman" w:hAnsi="Times New Roman"/>
          <w:sz w:val="22"/>
        </w:rPr>
        <w:t>Pretežno urbani region – manje od 15% populacije regiona živi u ruralnim lokalnim zajednicama.</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 xml:space="preserve">Posmatranjem tri regiona Crne Gore prema OECD metodologiji, Sjeverni region obuhvata 14 opština, i to je pretežno ruralno područje (59,7% stanovnika živi u ruralnim lokalnim zajednicama), dok Primorski (41,7%) i </w:t>
      </w:r>
      <w:r w:rsidR="00C966BD">
        <w:rPr>
          <w:rFonts w:ascii="Times New Roman" w:hAnsi="Times New Roman"/>
          <w:sz w:val="22"/>
        </w:rPr>
        <w:t>Centraln</w:t>
      </w:r>
      <w:r>
        <w:rPr>
          <w:rFonts w:ascii="Times New Roman" w:hAnsi="Times New Roman"/>
          <w:sz w:val="22"/>
        </w:rPr>
        <w:t>i (20.4%) regioni spadaju u prelazne regione. Čak i u slučaju primjene OECD metodologije na lokalnom nivou, situacija bi bila, kako slijedi:</w:t>
      </w:r>
    </w:p>
    <w:p w:rsidR="006721A1" w:rsidRPr="00E17434" w:rsidRDefault="00707D31">
      <w:pPr>
        <w:numPr>
          <w:ilvl w:val="0"/>
          <w:numId w:val="14"/>
        </w:numPr>
        <w:jc w:val="both"/>
        <w:rPr>
          <w:rFonts w:ascii="Times New Roman" w:eastAsia="Times New Roman" w:hAnsi="Times New Roman" w:cs="Times New Roman"/>
          <w:sz w:val="22"/>
          <w:szCs w:val="22"/>
        </w:rPr>
      </w:pPr>
      <w:r>
        <w:rPr>
          <w:rFonts w:ascii="Times New Roman" w:hAnsi="Times New Roman"/>
          <w:sz w:val="22"/>
        </w:rPr>
        <w:t>Pretežno ruralne opštine (ukupno 15):</w:t>
      </w:r>
      <w:r>
        <w:rPr>
          <w:rFonts w:ascii="Times New Roman" w:hAnsi="Times New Roman"/>
          <w:b/>
          <w:sz w:val="22"/>
        </w:rPr>
        <w:t xml:space="preserve"> </w:t>
      </w:r>
      <w:r>
        <w:rPr>
          <w:rFonts w:ascii="Times New Roman" w:hAnsi="Times New Roman"/>
          <w:sz w:val="22"/>
        </w:rPr>
        <w:t>Kolašin, Mojkovac, Tuzi, Žabljak, Šavnik, Plužine, Andrijevica, Berane, Bijelo Polje, Plav, Petnjica, Gusinje, Rožaje, Danilovgrad, Bar;</w:t>
      </w:r>
    </w:p>
    <w:p w:rsidR="006721A1" w:rsidRPr="00E17434" w:rsidRDefault="00707D31">
      <w:pPr>
        <w:numPr>
          <w:ilvl w:val="0"/>
          <w:numId w:val="14"/>
        </w:numPr>
        <w:jc w:val="both"/>
        <w:rPr>
          <w:rFonts w:ascii="Times New Roman" w:eastAsia="Times New Roman" w:hAnsi="Times New Roman" w:cs="Times New Roman"/>
          <w:sz w:val="22"/>
          <w:szCs w:val="22"/>
        </w:rPr>
      </w:pPr>
      <w:r>
        <w:rPr>
          <w:rFonts w:ascii="Times New Roman" w:hAnsi="Times New Roman"/>
          <w:sz w:val="22"/>
        </w:rPr>
        <w:t>Prelazne (9 opština):</w:t>
      </w:r>
      <w:r>
        <w:rPr>
          <w:rFonts w:ascii="Times New Roman" w:hAnsi="Times New Roman"/>
          <w:b/>
          <w:sz w:val="22"/>
        </w:rPr>
        <w:t xml:space="preserve"> </w:t>
      </w:r>
      <w:r>
        <w:rPr>
          <w:rFonts w:ascii="Times New Roman" w:hAnsi="Times New Roman"/>
          <w:sz w:val="22"/>
        </w:rPr>
        <w:t xml:space="preserve">Cetinje, Nikšić, Pljevlja, Podgorica, Kotor, Tivat, Ulcinj, Herceg Novi i Budva, s tim da su Cetinje, Podgorica i Budva na samoj granici da budu pretežno urbane opštine. Međutim, razlozi za tako visok udio urbane populacije u ukupnom broju stanovnika ove tri opštine su prilično različiti. </w:t>
      </w:r>
    </w:p>
    <w:p w:rsidR="006721A1" w:rsidRPr="00E17434" w:rsidRDefault="006721A1">
      <w:pPr>
        <w:jc w:val="both"/>
        <w:rPr>
          <w:rFonts w:ascii="Times New Roman" w:eastAsia="Times New Roman" w:hAnsi="Times New Roman" w:cs="Times New Roman"/>
          <w:sz w:val="22"/>
          <w:szCs w:val="22"/>
        </w:rPr>
      </w:pPr>
    </w:p>
    <w:p w:rsidR="006721A1" w:rsidRPr="00E17434" w:rsidRDefault="00707D31">
      <w:pPr>
        <w:jc w:val="both"/>
        <w:rPr>
          <w:rFonts w:ascii="Times New Roman" w:eastAsia="Times New Roman" w:hAnsi="Times New Roman" w:cs="Times New Roman"/>
          <w:sz w:val="22"/>
          <w:szCs w:val="22"/>
        </w:rPr>
      </w:pPr>
      <w:r>
        <w:rPr>
          <w:rFonts w:ascii="Times New Roman" w:hAnsi="Times New Roman"/>
          <w:sz w:val="22"/>
        </w:rPr>
        <w:t>Sudeći prema podacima prikazani</w:t>
      </w:r>
      <w:r w:rsidR="00681757">
        <w:rPr>
          <w:rFonts w:ascii="Times New Roman" w:hAnsi="Times New Roman"/>
          <w:sz w:val="22"/>
        </w:rPr>
        <w:t>m</w:t>
      </w:r>
      <w:r>
        <w:rPr>
          <w:rFonts w:ascii="Times New Roman" w:hAnsi="Times New Roman"/>
          <w:sz w:val="22"/>
        </w:rPr>
        <w:t xml:space="preserve"> iznad i OECD metodologiji, cijela teritorija Crne Gore mogla bi se smatrati ruralnom. Međutim, imajući u vidu izražene nejednakosti teritorijanih jedinica na lokalnom nivou (opština) i uzimajući u obzir ostale specifičnosti Crne Gore, za definisanje ruralnih područja za potrebe ovog IPARD III programa predlaže se sljedeći pristup za definisanje ruralnih područja. </w:t>
      </w:r>
    </w:p>
    <w:p w:rsidR="006721A1" w:rsidRPr="00E17434" w:rsidRDefault="006721A1">
      <w:pPr>
        <w:jc w:val="both"/>
        <w:rPr>
          <w:rFonts w:ascii="Times New Roman" w:eastAsia="Times New Roman" w:hAnsi="Times New Roman" w:cs="Times New Roman"/>
          <w:sz w:val="22"/>
          <w:szCs w:val="22"/>
        </w:rPr>
      </w:pPr>
    </w:p>
    <w:p w:rsidR="006721A1" w:rsidRPr="00E17434" w:rsidRDefault="00204757">
      <w:pPr>
        <w:jc w:val="both"/>
        <w:rPr>
          <w:rFonts w:ascii="Times New Roman" w:eastAsia="Times New Roman" w:hAnsi="Times New Roman" w:cs="Times New Roman"/>
          <w:sz w:val="22"/>
          <w:szCs w:val="22"/>
        </w:rPr>
      </w:pPr>
      <w:r w:rsidRPr="00713BCA">
        <w:rPr>
          <w:rFonts w:ascii="Times New Roman" w:hAnsi="Times New Roman"/>
          <w:sz w:val="22"/>
        </w:rPr>
        <w:t xml:space="preserve">Pod ruralnim područjem mogu se smatrati sva ona naselja koja se nalaze van naselja urbanog karaktera užeg jezgra </w:t>
      </w:r>
      <w:r>
        <w:rPr>
          <w:rFonts w:ascii="Times New Roman" w:hAnsi="Times New Roman"/>
          <w:sz w:val="22"/>
        </w:rPr>
        <w:t>opštine-lokalne samouprave</w:t>
      </w:r>
      <w:r w:rsidRPr="00713BCA">
        <w:rPr>
          <w:rFonts w:ascii="Times New Roman" w:hAnsi="Times New Roman"/>
          <w:sz w:val="22"/>
        </w:rPr>
        <w:t xml:space="preserve">. Ovaj status dokazuje se dokumentom koji izdaje </w:t>
      </w:r>
      <w:r>
        <w:rPr>
          <w:rFonts w:ascii="Times New Roman" w:hAnsi="Times New Roman"/>
          <w:sz w:val="22"/>
        </w:rPr>
        <w:t>lokalna samouprava</w:t>
      </w:r>
      <w:r w:rsidRPr="00713BCA">
        <w:rPr>
          <w:rFonts w:ascii="Times New Roman" w:hAnsi="Times New Roman"/>
          <w:sz w:val="22"/>
        </w:rPr>
        <w:t xml:space="preserve"> u skladu sa propisima kojima se navedena tema definiše na </w:t>
      </w:r>
      <w:r>
        <w:rPr>
          <w:rFonts w:ascii="Times New Roman" w:hAnsi="Times New Roman"/>
          <w:sz w:val="22"/>
        </w:rPr>
        <w:t>državnom</w:t>
      </w:r>
      <w:r w:rsidRPr="00713BCA">
        <w:rPr>
          <w:rFonts w:ascii="Times New Roman" w:hAnsi="Times New Roman"/>
          <w:sz w:val="22"/>
        </w:rPr>
        <w:t xml:space="preserve"> ili opštinskom nivou</w:t>
      </w:r>
      <w:r>
        <w:rPr>
          <w:rFonts w:ascii="Times New Roman" w:hAnsi="Times New Roman"/>
          <w:sz w:val="22"/>
        </w:rPr>
        <w:t>.</w:t>
      </w:r>
    </w:p>
    <w:p w:rsidR="006721A1" w:rsidRPr="00E17434" w:rsidRDefault="00707D31">
      <w:pPr>
        <w:pBdr>
          <w:top w:val="nil"/>
          <w:left w:val="nil"/>
          <w:bottom w:val="nil"/>
          <w:right w:val="nil"/>
          <w:between w:val="nil"/>
        </w:pBdr>
        <w:ind w:left="714"/>
        <w:jc w:val="both"/>
        <w:rPr>
          <w:rFonts w:ascii="Times New Roman" w:eastAsia="Times New Roman" w:hAnsi="Times New Roman" w:cs="Times New Roman"/>
          <w:sz w:val="22"/>
          <w:szCs w:val="22"/>
        </w:rPr>
      </w:pPr>
      <w:r>
        <w:rPr>
          <w:rFonts w:ascii="Times New Roman" w:hAnsi="Times New Roman"/>
          <w:sz w:val="22"/>
        </w:rPr>
        <w:t>.</w:t>
      </w:r>
    </w:p>
    <w:p w:rsidR="006721A1" w:rsidRPr="00E17434" w:rsidRDefault="00707D31">
      <w:pPr>
        <w:rPr>
          <w:rFonts w:ascii="Times New Roman" w:eastAsia="Times New Roman" w:hAnsi="Times New Roman" w:cs="Times New Roman"/>
          <w:sz w:val="22"/>
          <w:szCs w:val="22"/>
        </w:rPr>
      </w:pPr>
      <w:r>
        <w:br w:type="page"/>
      </w:r>
    </w:p>
    <w:p w:rsidR="006721A1" w:rsidRPr="00E17434" w:rsidRDefault="006721A1">
      <w:pPr>
        <w:pBdr>
          <w:top w:val="nil"/>
          <w:left w:val="nil"/>
          <w:bottom w:val="nil"/>
          <w:right w:val="nil"/>
          <w:between w:val="nil"/>
        </w:pBdr>
        <w:ind w:left="714"/>
        <w:jc w:val="both"/>
        <w:rPr>
          <w:rFonts w:ascii="Times New Roman" w:eastAsia="Times New Roman" w:hAnsi="Times New Roman" w:cs="Times New Roman"/>
          <w:sz w:val="22"/>
          <w:szCs w:val="22"/>
        </w:rPr>
      </w:pPr>
    </w:p>
    <w:p w:rsidR="006721A1" w:rsidRPr="00E17434" w:rsidRDefault="00707D31">
      <w:pPr>
        <w:pStyle w:val="Heading3"/>
        <w:rPr>
          <w:rFonts w:ascii="Times New Roman" w:hAnsi="Times New Roman"/>
        </w:rPr>
      </w:pPr>
      <w:bookmarkStart w:id="1114" w:name="_Toc98230730"/>
      <w:bookmarkStart w:id="1115" w:name="_Toc172615242"/>
      <w:r>
        <w:rPr>
          <w:rFonts w:ascii="Times New Roman" w:hAnsi="Times New Roman"/>
        </w:rPr>
        <w:t>PRILOG III - LISTA RELEVANTNIH MINIMALNIH NACIONALNIH STANDARDA</w:t>
      </w:r>
      <w:bookmarkEnd w:id="1114"/>
      <w:bookmarkEnd w:id="1115"/>
    </w:p>
    <w:p w:rsidR="006721A1" w:rsidRPr="00E17434" w:rsidRDefault="006721A1">
      <w:pPr>
        <w:pBdr>
          <w:top w:val="nil"/>
          <w:left w:val="nil"/>
          <w:bottom w:val="nil"/>
          <w:right w:val="nil"/>
          <w:between w:val="nil"/>
        </w:pBdr>
        <w:ind w:left="714"/>
        <w:jc w:val="both"/>
        <w:rPr>
          <w:rFonts w:ascii="Times New Roman" w:eastAsia="Times New Roman" w:hAnsi="Times New Roman" w:cs="Times New Roman"/>
          <w:sz w:val="22"/>
          <w:szCs w:val="22"/>
        </w:rPr>
      </w:pPr>
    </w:p>
    <w:p w:rsidR="006721A1" w:rsidRPr="00E17434" w:rsidRDefault="00707D31" w:rsidP="00A10B4F">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Lista nacionalnih minimalnih standarda prikazana je prema trenutno važećim propisima. Primijeniće se oni nacionalni minimalni standardi koji su na snazi u trenutku donošenja odluke o dodjeli bespovratne podrške.</w:t>
      </w:r>
    </w:p>
    <w:p w:rsidR="006721A1" w:rsidRPr="00E17434" w:rsidRDefault="006721A1" w:rsidP="00A10B4F">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rsidP="00A10B4F">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Relevantno nacionalno zakonodavstvo koje se odnosi na mjere podržane u okviru IPARD III programa.</w:t>
      </w:r>
    </w:p>
    <w:p w:rsidR="006721A1" w:rsidRPr="00E17434" w:rsidRDefault="006721A1">
      <w:pPr>
        <w:pBdr>
          <w:top w:val="nil"/>
          <w:left w:val="nil"/>
          <w:bottom w:val="nil"/>
          <w:right w:val="nil"/>
          <w:between w:val="nil"/>
        </w:pBdr>
        <w:ind w:left="714"/>
        <w:jc w:val="both"/>
        <w:rPr>
          <w:rFonts w:ascii="Times New Roman" w:eastAsia="Times New Roman" w:hAnsi="Times New Roman" w:cs="Times New Roman"/>
          <w:sz w:val="22"/>
          <w:szCs w:val="22"/>
        </w:rPr>
      </w:pPr>
    </w:p>
    <w:tbl>
      <w:tblPr>
        <w:tblW w:w="87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795"/>
        <w:gridCol w:w="5760"/>
        <w:gridCol w:w="1149"/>
      </w:tblGrid>
      <w:tr w:rsidR="00315C4D" w:rsidRPr="00F05C0D" w:rsidTr="00754E88">
        <w:trPr>
          <w:trHeight w:val="284"/>
          <w:jc w:val="center"/>
        </w:trPr>
        <w:tc>
          <w:tcPr>
            <w:tcW w:w="1795" w:type="dxa"/>
            <w:shd w:val="clear" w:color="auto" w:fill="D9D9D9"/>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lastRenderedPageBreak/>
              <w:t>Crnogorski zakonodavni okvir</w:t>
            </w:r>
          </w:p>
        </w:tc>
        <w:tc>
          <w:tcPr>
            <w:tcW w:w="5760" w:type="dxa"/>
            <w:shd w:val="clear" w:color="auto" w:fill="D9D9D9"/>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Nacionalni minimalni standardi</w:t>
            </w:r>
          </w:p>
        </w:tc>
        <w:tc>
          <w:tcPr>
            <w:tcW w:w="1149" w:type="dxa"/>
            <w:shd w:val="clear" w:color="auto" w:fill="D9D9D9"/>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b/>
                <w:sz w:val="20"/>
                <w:szCs w:val="20"/>
              </w:rPr>
            </w:pPr>
            <w:r>
              <w:rPr>
                <w:rFonts w:ascii="Times New Roman" w:hAnsi="Times New Roman"/>
                <w:b/>
                <w:sz w:val="20"/>
              </w:rPr>
              <w:t>Mjera</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poljoprivredi i ruralnom razvoju </w:t>
            </w:r>
          </w:p>
        </w:tc>
        <w:tc>
          <w:tcPr>
            <w:tcW w:w="5760" w:type="dxa"/>
            <w:shd w:val="clear" w:color="auto" w:fill="auto"/>
            <w:vAlign w:val="center"/>
          </w:tcPr>
          <w:p w:rsidR="006721A1" w:rsidRPr="00F05C0D"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Pr>
                <w:rFonts w:ascii="Times New Roman" w:hAnsi="Times New Roman"/>
                <w:sz w:val="20"/>
              </w:rPr>
              <w:t>U skladu sa ovim Zakonom, pravo na podršku ima nosilac poljoprivrednog gazdinstva koji aplicira, uz neophodnu dokumentaciju za podsticaj i koji je upisan u Registar poljoprivrednih gazdinstava.</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M6</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M7</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stočarstvu </w:t>
            </w:r>
          </w:p>
        </w:tc>
        <w:tc>
          <w:tcPr>
            <w:tcW w:w="5760" w:type="dxa"/>
            <w:shd w:val="clear" w:color="auto" w:fill="auto"/>
            <w:vAlign w:val="center"/>
          </w:tcPr>
          <w:p w:rsidR="006721A1" w:rsidRPr="00F05C0D"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Pr>
                <w:rFonts w:ascii="Times New Roman" w:hAnsi="Times New Roman"/>
                <w:sz w:val="20"/>
              </w:rPr>
              <w:t>1) Ovaj zakon uređuje način i uslove gajenja domaćih životinja, način usvajanja i sprovođenja odgajivačko-selekcijskog programa, očuvanje genetske varijabilnosti, promet priplodnih životinja, sjemena i drugog genetičkog materijala, prava i obaveze u stočarstvu i druga pitanja od značaja za stočarstvo. 2) Ovaj zakon primjenjuje se na uzgoj: goveda, bivola, ovaca, koza, konja, svinja, živine, krznašica, kunića i pčela.</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vinu </w:t>
            </w:r>
          </w:p>
        </w:tc>
        <w:tc>
          <w:tcPr>
            <w:tcW w:w="5760" w:type="dxa"/>
            <w:shd w:val="clear" w:color="auto" w:fill="auto"/>
            <w:vAlign w:val="center"/>
          </w:tcPr>
          <w:p w:rsidR="006721A1" w:rsidRPr="00F05C0D"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Pr>
                <w:rFonts w:ascii="Times New Roman" w:hAnsi="Times New Roman"/>
                <w:sz w:val="20"/>
              </w:rPr>
              <w:t xml:space="preserve"> Ovim zakonom uređuje se proizvodnja i promet grožđa koje se koristi za proizvodnju i promet vina i drugih proizvoda od grožđa i vina, deklarisanje, geografsko porijeklo vina i druga pitanja od značaja za vinogradarstvo i vinarstvo.</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tc>
      </w:tr>
      <w:tr w:rsidR="006721A1" w:rsidRPr="00F05C0D" w:rsidTr="009B3307">
        <w:trPr>
          <w:trHeight w:val="284"/>
          <w:jc w:val="center"/>
        </w:trPr>
        <w:tc>
          <w:tcPr>
            <w:tcW w:w="1795" w:type="dxa"/>
            <w:shd w:val="clear" w:color="auto" w:fill="auto"/>
            <w:vAlign w:val="center"/>
          </w:tcPr>
          <w:p w:rsidR="006721A1" w:rsidRPr="00F05C0D" w:rsidRDefault="00C25CD9"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Zakon o maslinarstvu i maslinovom ulju</w:t>
            </w:r>
          </w:p>
        </w:tc>
        <w:tc>
          <w:tcPr>
            <w:tcW w:w="5760" w:type="dxa"/>
            <w:shd w:val="clear" w:color="auto" w:fill="auto"/>
            <w:vAlign w:val="center"/>
          </w:tcPr>
          <w:p w:rsidR="006721A1" w:rsidRPr="00F05C0D"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Pr>
                <w:rFonts w:ascii="Times New Roman" w:hAnsi="Times New Roman"/>
                <w:sz w:val="20"/>
              </w:rPr>
              <w:t>Ovim zakonom uređuje se prerada i stavljanje maslina i maslinovog ulja na tržište, kao i druga pitanja od značaja za razvoj maslinarstva u Crnoj Gori.</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zdravstvenoj zaštiti bilja </w:t>
            </w:r>
          </w:p>
        </w:tc>
        <w:tc>
          <w:tcPr>
            <w:tcW w:w="5760" w:type="dxa"/>
            <w:shd w:val="clear" w:color="auto" w:fill="auto"/>
            <w:vAlign w:val="center"/>
          </w:tcPr>
          <w:p w:rsidR="006721A1" w:rsidRPr="00F05C0D"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Pr>
                <w:rFonts w:ascii="Times New Roman" w:hAnsi="Times New Roman"/>
                <w:sz w:val="20"/>
              </w:rPr>
              <w:t>U skladu sa ovim zakonom, u okviru nadležnosti Sektor za fitosanitarne poslove, vrše se sljedeće aktivnosti: upis u registar za tretiranje i/ili označavanje drvenog materijala za pakovanje, registracija proizvođača, prerađivača, uvoznika, distributera i skladištara bilja, biljnih proizvoda i objekata pod nadzorom i upis u registar uvoznika i distributera.</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M11</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sjemenskom materijalu poljoprivrednog bilja </w:t>
            </w:r>
          </w:p>
        </w:tc>
        <w:tc>
          <w:tcPr>
            <w:tcW w:w="5760" w:type="dxa"/>
            <w:shd w:val="clear" w:color="auto" w:fill="auto"/>
            <w:vAlign w:val="center"/>
          </w:tcPr>
          <w:p w:rsidR="006721A1" w:rsidRPr="00F05C0D"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Pr>
                <w:rFonts w:ascii="Times New Roman" w:hAnsi="Times New Roman"/>
                <w:sz w:val="20"/>
              </w:rPr>
              <w:t>U skladu sa ovim zakonom, u okviru nadležnosti Sektora za fitosanitarne poslove, vrše se sljedeće aktivnosti: upis u registar proizvođača sjemenskog materijala poljoprivrednog bilja, uvoz i tranzit pošiljaka sjemenskog materijala, upis u registar uvoznika sjemenskog materijala, upis u registar uvoznika i distributera i sertifikacija sjemenskog materijala.</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M11</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sadnom materijalu </w:t>
            </w:r>
          </w:p>
        </w:tc>
        <w:tc>
          <w:tcPr>
            <w:tcW w:w="5760" w:type="dxa"/>
            <w:shd w:val="clear" w:color="auto" w:fill="auto"/>
            <w:vAlign w:val="center"/>
          </w:tcPr>
          <w:p w:rsidR="006721A1" w:rsidRPr="00F05C0D"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Pr>
                <w:rFonts w:ascii="Times New Roman" w:hAnsi="Times New Roman"/>
                <w:sz w:val="20"/>
              </w:rPr>
              <w:t>U skladu sa ovim zakonom, u okviru nadležnosti Sektora za fitosanitarne poslove, vrše se sljedeće aktivnosti: uvoz i tranzit pošiljaka sadnog materijala, upis u registar uvoznika sadnog materijala, upis u registar uvoznika i distributera, sertifikacija sadnog materijala i upis u registar proizvođača sadnog materijala.</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M11</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sredstvima za zaštitu bilja </w:t>
            </w:r>
          </w:p>
        </w:tc>
        <w:tc>
          <w:tcPr>
            <w:tcW w:w="5760" w:type="dxa"/>
            <w:shd w:val="clear" w:color="auto" w:fill="auto"/>
            <w:vAlign w:val="center"/>
          </w:tcPr>
          <w:p w:rsidR="006721A1" w:rsidRPr="00F05C0D"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Pr>
                <w:rFonts w:ascii="Times New Roman" w:hAnsi="Times New Roman"/>
                <w:sz w:val="20"/>
              </w:rPr>
              <w:t xml:space="preserve">Na osnovu ovog zakona, u okviru nadležnosti Sektora za fitosanitarne poslove, vrše se sljedeće aktivnosti: upis u registar uvoznika i distributera, utvrđuju pravila za upotrebu proizvoda za zaštitu bilja. </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M11</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sredstvima za ishranu bilja </w:t>
            </w:r>
          </w:p>
        </w:tc>
        <w:tc>
          <w:tcPr>
            <w:tcW w:w="5760" w:type="dxa"/>
            <w:shd w:val="clear" w:color="auto" w:fill="auto"/>
            <w:vAlign w:val="center"/>
          </w:tcPr>
          <w:p w:rsidR="006721A1" w:rsidRPr="00F05C0D"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Pr>
                <w:rFonts w:ascii="Times New Roman" w:hAnsi="Times New Roman"/>
                <w:sz w:val="20"/>
              </w:rPr>
              <w:t>Na osnovu ovog zakona, u okviru nadležnosti Sektora za fitosanitarne poslove, vrše se sljedeće aktivnosti: upis u registar uvoznika i distributera, utvrđuju pravila za upotrebu proizvoda za ishranu biljaka.</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M7</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M11</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bezbjednosti hrane </w:t>
            </w:r>
          </w:p>
        </w:tc>
        <w:tc>
          <w:tcPr>
            <w:tcW w:w="5760" w:type="dxa"/>
            <w:shd w:val="clear" w:color="auto" w:fill="auto"/>
            <w:vAlign w:val="center"/>
          </w:tcPr>
          <w:p w:rsidR="006721A1" w:rsidRPr="00F05C0D"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Pr>
                <w:rFonts w:ascii="Times New Roman" w:hAnsi="Times New Roman"/>
                <w:sz w:val="20"/>
              </w:rPr>
              <w:t>Na osnovu ovog Zakona, u okviru nadležnosti Sektora za fitosanitarne poslove, vrše se sljedeće aktivnosti: upis u registar primarnih proizvođača hrane biljnog porijekla; u okviru nadležnosti Sektora za veterinu obavljaju se sljedeće aktivnosti: upis u registar registrovanih i odobrenih objekata koji posluju hranom životinjskog porijekla i hranom za životinje; upis u registar odobrenih objekata koji posluju hranom biljnog porijekla nakon primarne proizvodnje.</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bookmarkStart w:id="1116" w:name="bookmark=id.3tm4grq"/>
            <w:bookmarkEnd w:id="1116"/>
            <w:r>
              <w:rPr>
                <w:rFonts w:ascii="Times New Roman" w:hAnsi="Times New Roman"/>
                <w:sz w:val="20"/>
              </w:rPr>
              <w:t xml:space="preserve">Zakon o veterinarstvu </w:t>
            </w:r>
            <w:bookmarkStart w:id="1117" w:name="bookmark=id.28reqzj"/>
            <w:bookmarkEnd w:id="1117"/>
          </w:p>
        </w:tc>
        <w:tc>
          <w:tcPr>
            <w:tcW w:w="5760" w:type="dxa"/>
            <w:shd w:val="clear" w:color="auto" w:fill="auto"/>
            <w:vAlign w:val="center"/>
          </w:tcPr>
          <w:p w:rsidR="006721A1" w:rsidRPr="00F05C0D"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Pr>
                <w:rFonts w:ascii="Times New Roman" w:hAnsi="Times New Roman"/>
                <w:sz w:val="20"/>
              </w:rPr>
              <w:t>Zakon propisuje obaveze držalaca životinja, u skladu sa zakonom, uvoz, izvoz, tranzit životinja, sjemena za vještačko osjemenjavanje, jajnih ćelija i oplođenih jajnih ćelija.</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lastRenderedPageBreak/>
              <w:t xml:space="preserve">Zakon o identifikaciji i registraciji životinja </w:t>
            </w:r>
          </w:p>
        </w:tc>
        <w:tc>
          <w:tcPr>
            <w:tcW w:w="5760" w:type="dxa"/>
            <w:shd w:val="clear" w:color="auto" w:fill="auto"/>
            <w:vAlign w:val="center"/>
          </w:tcPr>
          <w:p w:rsidR="006721A1" w:rsidRPr="00F05C0D"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bookmarkStart w:id="1118" w:name="bookmark=id.nwp17c"/>
            <w:bookmarkEnd w:id="1118"/>
            <w:r>
              <w:rPr>
                <w:rFonts w:ascii="Times New Roman" w:hAnsi="Times New Roman"/>
                <w:sz w:val="20"/>
              </w:rPr>
              <w:t xml:space="preserve">Na osnovu zakona, vršu se identifikacija i registracija životinja i gazdinstava. Registracija gazdinstava obavezna je za sva gazdinstva na kojima se životinje drže ili uzgajaju. Identifikacija životinja obavezna je za sve domaće životinje koje se uzgajaju na gazdinstvima, odnosno </w:t>
            </w:r>
            <w:r w:rsidR="002234B9">
              <w:rPr>
                <w:rFonts w:ascii="Times New Roman" w:hAnsi="Times New Roman"/>
                <w:sz w:val="20"/>
              </w:rPr>
              <w:t>gazdinstvima</w:t>
            </w:r>
            <w:r>
              <w:rPr>
                <w:rFonts w:ascii="Times New Roman" w:hAnsi="Times New Roman"/>
                <w:sz w:val="20"/>
              </w:rPr>
              <w:t>, kao i za druge životinje. Sektor za veterinu vodi Centralni registar gazdinstava i elektronsku bazu podataka, dok držaoci životinja vode registar gazdinstva.</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zaštiti dobrobiti životinja </w:t>
            </w:r>
          </w:p>
        </w:tc>
        <w:tc>
          <w:tcPr>
            <w:tcW w:w="5760" w:type="dxa"/>
            <w:shd w:val="clear" w:color="auto" w:fill="auto"/>
            <w:vAlign w:val="center"/>
          </w:tcPr>
          <w:p w:rsidR="006721A1" w:rsidRPr="00F05C0D"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Pr>
                <w:rFonts w:ascii="Times New Roman" w:hAnsi="Times New Roman"/>
                <w:sz w:val="20"/>
              </w:rPr>
              <w:t>Ovim zakonom uređuju se prava, obaveze i odgovornosti fizičkih i pravnih lica u vezi sa zaštitom životinja od patnji tokom njihovog držanja i uzgoja; usmrćivanje radi lišavanja patnje i klanje; intervencije; prevoz; eksperimenti; pravila za rad sa životinjama i druga pitanja od značaja za zaštitu dobrobiti životinja. Sektor za veterinu vrši upis u registar držalaca životinja.</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životnoj sredini </w:t>
            </w:r>
          </w:p>
        </w:tc>
        <w:tc>
          <w:tcPr>
            <w:tcW w:w="5760" w:type="dxa"/>
            <w:shd w:val="clear" w:color="auto" w:fill="auto"/>
            <w:vAlign w:val="center"/>
          </w:tcPr>
          <w:p w:rsidR="006721A1" w:rsidRPr="00F05C0D"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Pr>
                <w:rFonts w:ascii="Times New Roman" w:hAnsi="Times New Roman"/>
                <w:sz w:val="20"/>
              </w:rPr>
              <w:t>Ovim zakonom uređuju se načela zaštite životne sredine i održivog razvoja, subjekti i instrumenti zaštite životne sredine, učešće javnosti u pitanjima zaštite životne sredine i druga pitanja od značaja za životnu sredinu.</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M5</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M6</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M11</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procjeni uticaja na životnu sredinu </w:t>
            </w:r>
          </w:p>
        </w:tc>
        <w:tc>
          <w:tcPr>
            <w:tcW w:w="5760" w:type="dxa"/>
            <w:shd w:val="clear" w:color="auto" w:fill="auto"/>
            <w:vAlign w:val="center"/>
          </w:tcPr>
          <w:p w:rsidR="006721A1" w:rsidRPr="00F05C0D"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Pr>
                <w:rFonts w:ascii="Times New Roman" w:hAnsi="Times New Roman"/>
                <w:sz w:val="20"/>
              </w:rPr>
              <w:t>Ovaj zakon uređuje procedure procjene uticaja za projekte koji mogu imati značajan uticaj na životnu sredinu, sadržaj studije procjene uticaja na životnu sredinu, učešće vlasti, oganizacija i zainteresovane javnosti, evaluaciju i procedure odobravanja i izdavanja, razmjenu informacija, na projektima koji mogu imati značajan uticaj na životnu sredinu u drugim zemljama, vršenje nadzora i ostala pitanja od značaja za procjenu uticaja na životnu sredinu (EIA).</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M5</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M6</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M11</w:t>
            </w:r>
          </w:p>
        </w:tc>
      </w:tr>
      <w:tr w:rsidR="006721A1" w:rsidRPr="00F05C0D" w:rsidTr="009B3307">
        <w:trPr>
          <w:trHeight w:val="284"/>
          <w:jc w:val="center"/>
        </w:trPr>
        <w:tc>
          <w:tcPr>
            <w:tcW w:w="1795" w:type="dxa"/>
            <w:shd w:val="clear" w:color="auto" w:fill="auto"/>
            <w:vAlign w:val="center"/>
          </w:tcPr>
          <w:p w:rsidR="006721A1" w:rsidRPr="00F05C0D" w:rsidRDefault="00290E40" w:rsidP="00290E40">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Zakon o planiranju prostora i izgradnji objekata</w:t>
            </w:r>
          </w:p>
        </w:tc>
        <w:tc>
          <w:tcPr>
            <w:tcW w:w="5760" w:type="dxa"/>
            <w:shd w:val="clear" w:color="auto" w:fill="auto"/>
            <w:vAlign w:val="center"/>
          </w:tcPr>
          <w:p w:rsidR="006721A1" w:rsidRPr="00F05C0D"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Pr>
                <w:rFonts w:ascii="Times New Roman" w:hAnsi="Times New Roman"/>
                <w:sz w:val="20"/>
              </w:rPr>
              <w:t>Ovim zakonom uređuje se sistem prostornog planiranja u Crnoj Gori, način i uslovi izgradnje objekata, kao i druga pitanja od značaja za prostorno planiranje i izgradnju.</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M5</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M6</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M11</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Uredba o projektima za koje se vrši procjena uticaja na životnu sredinu </w:t>
            </w:r>
          </w:p>
        </w:tc>
        <w:tc>
          <w:tcPr>
            <w:tcW w:w="5760" w:type="dxa"/>
            <w:shd w:val="clear" w:color="auto" w:fill="auto"/>
            <w:vAlign w:val="center"/>
          </w:tcPr>
          <w:p w:rsidR="006721A1" w:rsidRPr="00F05C0D"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Pr>
                <w:rFonts w:ascii="Times New Roman" w:hAnsi="Times New Roman"/>
                <w:sz w:val="20"/>
              </w:rPr>
              <w:t>Ovom uredbom utvrđuju se projekti za koje je izvršena procjena uticaja na životnu sredinu i projekte za koje može biti potrebna procjenu uticaja na životnu sredinu.</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M5</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M6</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M11</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organskoj proizvodnji </w:t>
            </w:r>
          </w:p>
        </w:tc>
        <w:tc>
          <w:tcPr>
            <w:tcW w:w="5760" w:type="dxa"/>
            <w:shd w:val="clear" w:color="auto" w:fill="auto"/>
            <w:vAlign w:val="center"/>
          </w:tcPr>
          <w:p w:rsidR="006721A1" w:rsidRPr="00F05C0D"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Pr>
                <w:rFonts w:ascii="Times New Roman" w:hAnsi="Times New Roman"/>
                <w:sz w:val="20"/>
              </w:rPr>
              <w:t>Na osnovu ovog zakona, u okviru nadležnosti MPŠV, vrši se upis u registar proizvođača u organskoj poljoprivredi.</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vodama </w:t>
            </w:r>
          </w:p>
        </w:tc>
        <w:tc>
          <w:tcPr>
            <w:tcW w:w="5760" w:type="dxa"/>
            <w:shd w:val="clear" w:color="auto" w:fill="auto"/>
            <w:vAlign w:val="center"/>
          </w:tcPr>
          <w:p w:rsidR="006721A1" w:rsidRPr="00F05C0D" w:rsidRDefault="00707D31" w:rsidP="009B3307">
            <w:pPr>
              <w:keepNext/>
              <w:pBdr>
                <w:top w:val="nil"/>
                <w:left w:val="nil"/>
                <w:bottom w:val="nil"/>
                <w:right w:val="nil"/>
                <w:between w:val="nil"/>
              </w:pBdr>
              <w:ind w:left="57" w:right="57"/>
              <w:jc w:val="both"/>
              <w:rPr>
                <w:rFonts w:ascii="Times New Roman" w:eastAsia="Times New Roman" w:hAnsi="Times New Roman" w:cs="Times New Roman"/>
                <w:sz w:val="20"/>
                <w:szCs w:val="20"/>
              </w:rPr>
            </w:pPr>
            <w:r>
              <w:rPr>
                <w:rFonts w:ascii="Times New Roman" w:hAnsi="Times New Roman"/>
                <w:sz w:val="20"/>
              </w:rPr>
              <w:t xml:space="preserve">Zakon o vodama uređuje pravni status i integrisano upravljanje vodama, priobalnim zemljištem i vodnim masama, uslove i način obavljanja poslova u vezi sa vodom i ostalim pitanjima od značaja za upravljanje vodama i vodnim resursima. </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M5</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M6</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energetici </w:t>
            </w: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Ovim zakonom određuju se energetske djelatnosti, uređuju uslovi i način njihovoog obavljanja, kvalitet rada i sigurno snabdijevanje krajnjih kupaca energijom; javne usluge i druge djelatnosti u sektoru energetike od interesa za Crnu Goru; organizovanje i funkcionisanje električne energije i gasa; način i uslovi korišćenja energije iz obnovljivih izvora i kogeneracije; energetska efikasnost u proizvodnji, prenosu i distribuciji, kao i druga pitanja od značaja za energetiku.</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M5</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M6</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p w:rsidR="006721A1" w:rsidRPr="00F05C0D" w:rsidRDefault="006721A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lastRenderedPageBreak/>
              <w:t>Zakon o zanatstvu</w:t>
            </w:r>
          </w:p>
          <w:p w:rsidR="006721A1" w:rsidRPr="00F05C0D" w:rsidRDefault="006721A1">
            <w:pPr>
              <w:rPr>
                <w:rFonts w:ascii="Times New Roman" w:eastAsia="Times New Roman" w:hAnsi="Times New Roman" w:cs="Times New Roman"/>
                <w:sz w:val="20"/>
                <w:szCs w:val="20"/>
              </w:rPr>
            </w:pP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Ovim zakonom utvrđuju se uslovi za obavljanje zanastke djelatnosti i druga pitanja od značaja za zanatsku djelatnost</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kooperativama </w:t>
            </w: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Ovim zakonom reguliše se način uspostavljanja koopretativa, sticanje i prestanak statusa članstva u kooperativama, upravljanje kooperativama i druga pitanja od značaja za rad kooperativa</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turizmu i ugostiteljstvu </w:t>
            </w: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Djelatnost pružanja turističkih usluga u seoskom turizmu mogu obavljati privredna društva, pravna lica i preduzetnici, kao i fizička lica - poljoprivrednici, koji se bave poljoprivredom sami ili kao članovi porodičnog poljoprivrednog gazdinstva</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morskom ribarstvu i marikulturi </w:t>
            </w: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Na osnovu ovog zakona, u okviru nadležnosti MPŠV, upis u registar ribarskih plovila i upis u registar ribara</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slatkovodnom ribarstvu i akvakulturi </w:t>
            </w: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Ovim zakonom uređuje se način korišćenja, zaštite, očuvanja, uzgoja i ulova riba u ribolovnim vodama Odredbe ovog zakona odnose se i na rakove, školjke, žabe i druge korisne vodene životinje u ribolovnim vodama</w:t>
            </w:r>
            <w:r w:rsidR="006C2AAD">
              <w:rPr>
                <w:rFonts w:ascii="Times New Roman" w:hAnsi="Times New Roman"/>
                <w:sz w:val="20"/>
              </w:rPr>
              <w:t>.</w:t>
            </w:r>
            <w:r>
              <w:rPr>
                <w:rFonts w:ascii="Times New Roman" w:hAnsi="Times New Roman"/>
                <w:sz w:val="20"/>
              </w:rPr>
              <w:t xml:space="preserve"> Ribe i ostala vodena fauna su dobra od opšteg interesa, u državnoj su svojini i koriste se na način i pod uslovima utvrđenim ovim zakonom</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unutrašnjoj trgovini </w:t>
            </w: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Ovim zakonom uređuju se uslovi unutrašnje trgovine i vrste obavljanja trgovine, zaštita od nelojalne konkurencije u trgovini i nadzor nad sprovođenjem ovog zakona</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upravnom postupku </w:t>
            </w: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Po ovom zakonu dužni su da postupaju državni organi i organi lokalne uprave kada, u upravnim stvarima, neposredno primjenjujući propise, rješavaju o pravima, obavezama ili pravnim interesima fizičkog lica, pravnog lica ili druge stranke, kao i kada obavljaju druge poslove utvrđene ovim zakonom </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M5</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M11</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teritorijalnoj organizaciji Crne Gore </w:t>
            </w: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Ovim zakonom uređuje se teritorijalna organizacija Crne Gore, stanje, način i postupak teritorijalne organizacije i druga pitanja od značaja za teritorijalnu organizaciju.</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M5</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M6</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M11</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Zakon o lokalnoj samoupravi</w:t>
            </w: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Ovaj zakon uređuje organizaciju i funkcionisanje lokalnih samouprava.</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M5</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M6</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Zakon o državnoj imovini</w:t>
            </w: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Ovim zakonom uređuje se korišćenje, upravljanje i raspolaganje stvarima i drugim dobrima koja pripadaju Crnoj Gori ili lokalnoj samoupravi.</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M5</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M6</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putevima  </w:t>
            </w: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Ovim zakonom uređuje se pravni status javnih i nekategorisanih puteva, način upravljanja, finansiranja i izgradnje javnih puteva, održavanja, zaštite, nadzora i druga pitanja od značaja za puteve</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M6</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Zakon o finansiranju lokalne samouprave</w:t>
            </w: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Ovim zakonom uređuju se izvori sredstava, način finansijskog ujednačavanja i finansiranja poslova lokalne samouprave</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M5</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M6</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Zakon o komunalnoj djelatnosti</w:t>
            </w: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Ovim zakonom uređuju se komunalne djelatnosti, uređuju se uslovi i način obavljanja komunalnih djelatnosti i druga pitanja od značaja za komunalne djelatnosti</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M5</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M6</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Zakon o zaštiti i zdravlju na radu</w:t>
            </w: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Ov</w:t>
            </w:r>
            <w:r w:rsidR="006C2AAD">
              <w:rPr>
                <w:rFonts w:ascii="Times New Roman" w:hAnsi="Times New Roman"/>
                <w:sz w:val="20"/>
              </w:rPr>
              <w:t>im</w:t>
            </w:r>
            <w:r>
              <w:rPr>
                <w:rFonts w:ascii="Times New Roman" w:hAnsi="Times New Roman"/>
                <w:sz w:val="20"/>
              </w:rPr>
              <w:t xml:space="preserve"> zakon</w:t>
            </w:r>
            <w:r w:rsidR="006C2AAD">
              <w:rPr>
                <w:rFonts w:ascii="Times New Roman" w:hAnsi="Times New Roman"/>
                <w:sz w:val="20"/>
              </w:rPr>
              <w:t>om</w:t>
            </w:r>
            <w:r>
              <w:rPr>
                <w:rFonts w:ascii="Times New Roman" w:hAnsi="Times New Roman"/>
                <w:sz w:val="20"/>
              </w:rPr>
              <w:t xml:space="preserve"> uređuje se zaštita i zdravlje na radu, obezbjeđuje se i sprovodi primjenom savremenih tehničko</w:t>
            </w:r>
            <w:r w:rsidR="006C2AAD">
              <w:rPr>
                <w:rFonts w:ascii="Times New Roman" w:hAnsi="Times New Roman"/>
                <w:sz w:val="20"/>
              </w:rPr>
              <w:t>-</w:t>
            </w:r>
            <w:r>
              <w:rPr>
                <w:rFonts w:ascii="Times New Roman" w:hAnsi="Times New Roman"/>
                <w:sz w:val="20"/>
              </w:rPr>
              <w:t>tehnoloških, organizacionih, zdravstvenih, socijalnih i drugih mjera i sredstava zaštite u skladu sa ovim zakonom, drugim propisima, ratifikovanim i objavljenim međunarodnim ugovorima</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M5</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M6</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M11</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lastRenderedPageBreak/>
              <w:t>Zakon o uređenju tržišta poljoprivrednih proizvoda</w:t>
            </w: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Ovim zakonom uređuju se uslovi za stavljanje na tržište poljoprivrednih proizvoda, organizovanje proizvođača poljoprivrednih proizvoda, mjere koje će se sprovoditi u okviru</w:t>
            </w:r>
            <w:r>
              <w:rPr>
                <w:rFonts w:ascii="Times New Roman" w:hAnsi="Times New Roman"/>
                <w:sz w:val="20"/>
              </w:rPr>
              <w:br/>
              <w:t>intervencije na tržištu poljoprivrednih proizvoda i druga pitanja od značaja za tržište poljoprivrednih proizvoda</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Zakona o šumama </w:t>
            </w: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Zakon o šumama jasno definiše pojam  šuma kao i stvaranje uslova za potpunu realizaciju funkcije privatnih šuma i njihovu međusobnu usklađenost, racionalno upravljanje i obezbjeđenje znatno efikasnijeg sistema zaštite šuma</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M5</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M6</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M11</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nacionalnim parkovima </w:t>
            </w: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Ovaj Zakon štiti prirodu u cjelini, a posebno područja posebnih prirodnih vrijednosti, prirodnih posebnosti i rijetkosti koje su zbog zdravstvene, kulturne, obrazovne, naučne, istorijske, estetske i rekreativne vrijednosti turizma i od posebne važnosti za život i rad radnih ljudi, stanovnika i zajednice</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M5</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M6</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M11</w:t>
            </w:r>
          </w:p>
        </w:tc>
      </w:tr>
      <w:tr w:rsidR="006721A1" w:rsidRPr="00F05C0D" w:rsidTr="009B3307">
        <w:trPr>
          <w:trHeight w:val="3108"/>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računovodstvu  </w:t>
            </w: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Ovim zakonom uređuje se razvrstavanje pravnih lica, uslovi i način vođenja poslovnih knjiga, organizacija računovodstva, sastavljanje, dostavljanje i objavljivanje finansijskih izvještaja (u daljem tekstu: računovodstvo) uslovi i način vršenja procjene vrijednosti imovine i druga pitanja od značaja za računovodstvo.</w:t>
            </w:r>
          </w:p>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Ovaj zakon primjenjuje se na pravno lice registrovano za obavljanje privredne djelatnosti, nevladine organizacije i dio stranog društva (u daljem tekstu: pravno lice).</w:t>
            </w:r>
          </w:p>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Ovaj zakon ne primjenjuje se na računovodstvo i završni račun budžeta države, odnosno na jedinice lokalne samouprave.</w:t>
            </w:r>
          </w:p>
          <w:p w:rsidR="006721A1" w:rsidRPr="00F05C0D" w:rsidRDefault="006721A1" w:rsidP="009B3307">
            <w:pPr>
              <w:jc w:val="both"/>
              <w:rPr>
                <w:rFonts w:ascii="Times New Roman" w:eastAsia="Times New Roman" w:hAnsi="Times New Roman" w:cs="Times New Roman"/>
                <w:sz w:val="20"/>
                <w:szCs w:val="20"/>
              </w:rPr>
            </w:pP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M5</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M6</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M11</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reviziji </w:t>
            </w: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Ovim zakonom uređuju se uslovi i način obavljanja revizije finansijskih izvještaja (u daljem tekstu: revizija), izdavanje i oduzimanje licenci za obavljanje revizije ovlašćenom revizoru i dozvole za obavljanje revizije društvu za reviziju, obaveznost revizije, kao i druga pitanja u vezi sa revizijom.</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M5</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M6</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M11</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privrednim društvima </w:t>
            </w:r>
          </w:p>
        </w:tc>
        <w:tc>
          <w:tcPr>
            <w:tcW w:w="5760" w:type="dxa"/>
            <w:shd w:val="clear" w:color="auto" w:fill="auto"/>
            <w:vAlign w:val="center"/>
          </w:tcPr>
          <w:p w:rsidR="006721A1" w:rsidRPr="00F05C0D" w:rsidRDefault="00707D31" w:rsidP="00A15C6D">
            <w:pPr>
              <w:keepNext/>
              <w:pBdr>
                <w:top w:val="nil"/>
                <w:left w:val="nil"/>
                <w:bottom w:val="nil"/>
                <w:right w:val="nil"/>
                <w:between w:val="nil"/>
              </w:pBdr>
              <w:ind w:right="57"/>
              <w:jc w:val="both"/>
              <w:rPr>
                <w:rFonts w:ascii="Times New Roman" w:eastAsia="Times New Roman" w:hAnsi="Times New Roman" w:cs="Times New Roman"/>
                <w:sz w:val="20"/>
                <w:szCs w:val="20"/>
              </w:rPr>
            </w:pPr>
            <w:r>
              <w:rPr>
                <w:rFonts w:ascii="Times New Roman" w:hAnsi="Times New Roman"/>
                <w:sz w:val="20"/>
              </w:rPr>
              <w:t>Ovim Zakonom reguliše se vrsta ekonomskih aktivnosti i način njihove registracije, kao i ekonomske aktivnosti koje sprovode preduzeća i preduzetnici.</w:t>
            </w:r>
          </w:p>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Oblici obavljanja poslovnih aktivnosti, registrovanih u skladu sa ovim Zakonom, trebaju prije početka sticanja aktivnosti biti odobrene, ako je odobravanje aktivnosti obezbijeđeno posebnim propisima.</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M5</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M6</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M11</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 xml:space="preserve">Zakon o zaštiti prirode </w:t>
            </w: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Ovaj Zakon štiti prirodu u cjelini, a posebno područja posebnih prirodnih vrijednosti, prirodnih posebnosti i rijetkosti koje su zbog zdravstvene, kulturne, obrazovne, naučne, istorijske, estetske i rekreativne vrijednosti turizma i od posebne važnosti za život i rad radnih ljudi, stanovnika i zajednice</w:t>
            </w:r>
            <w:r w:rsidR="00CB31BC">
              <w:rPr>
                <w:rFonts w:ascii="Times New Roman" w:hAnsi="Times New Roman"/>
                <w:sz w:val="20"/>
              </w:rPr>
              <w:t>.</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M5</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M6</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M11</w:t>
            </w:r>
          </w:p>
        </w:tc>
      </w:tr>
      <w:tr w:rsidR="006721A1" w:rsidRPr="00F05C0D" w:rsidTr="009B3307">
        <w:trPr>
          <w:trHeight w:val="284"/>
          <w:jc w:val="center"/>
        </w:trPr>
        <w:tc>
          <w:tcPr>
            <w:tcW w:w="1795"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lastRenderedPageBreak/>
              <w:t xml:space="preserve">Zakon o poljoprivrednom zemljištu </w:t>
            </w:r>
          </w:p>
        </w:tc>
        <w:tc>
          <w:tcPr>
            <w:tcW w:w="5760" w:type="dxa"/>
            <w:shd w:val="clear" w:color="auto" w:fill="auto"/>
            <w:vAlign w:val="cente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U skladu sa ovim Zakonom, poljoprivredno zemljište, kao resurs od opšteg značaja, treba da uživa posebnu zaštitu i da se koristi pod uslovima i na način propisan ovim Zakonom. Poljoprivredno zemljište, u smislu ovog Zakona, podrazumijeva: obradivo zemljište, bašte, voćnjake, vinograde, livade, pašnjake, trstike, ribnjake i močvare, i drugo zemljište koje po svojim prirodnim i ekonomskim uslovima, može poslužiti opštem interesu ako se koristi ili može biti korišćeno za poljoprivrednu proizvodnju Obradivo poljoprivredno zemljište, u smislu ovog Zakona je: obradivo zemljište, bašte, voćnjaci vinogradi i livade.</w:t>
            </w:r>
          </w:p>
        </w:tc>
        <w:tc>
          <w:tcPr>
            <w:tcW w:w="1149" w:type="dxa"/>
            <w:shd w:val="clear" w:color="auto" w:fill="auto"/>
            <w:vAlign w:val="center"/>
          </w:tcPr>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M3</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M4</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M5</w:t>
            </w:r>
          </w:p>
          <w:p w:rsidR="006721A1" w:rsidRPr="00F05C0D" w:rsidRDefault="00707D31" w:rsidP="009B3307">
            <w:pPr>
              <w:jc w:val="center"/>
              <w:rPr>
                <w:rFonts w:ascii="Times New Roman" w:eastAsia="Times New Roman" w:hAnsi="Times New Roman" w:cs="Times New Roman"/>
                <w:sz w:val="20"/>
                <w:szCs w:val="20"/>
              </w:rPr>
            </w:pPr>
            <w:r>
              <w:rPr>
                <w:rFonts w:ascii="Times New Roman" w:hAnsi="Times New Roman"/>
                <w:sz w:val="20"/>
              </w:rPr>
              <w:t>M6</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M7</w:t>
            </w:r>
          </w:p>
          <w:p w:rsidR="006721A1" w:rsidRPr="00F05C0D" w:rsidRDefault="00707D31" w:rsidP="009B3307">
            <w:pPr>
              <w:keepNext/>
              <w:pBdr>
                <w:top w:val="nil"/>
                <w:left w:val="nil"/>
                <w:bottom w:val="nil"/>
                <w:right w:val="nil"/>
                <w:between w:val="nil"/>
              </w:pBdr>
              <w:ind w:left="57" w:right="57"/>
              <w:jc w:val="center"/>
              <w:rPr>
                <w:rFonts w:ascii="Times New Roman" w:eastAsia="Times New Roman" w:hAnsi="Times New Roman" w:cs="Times New Roman"/>
                <w:sz w:val="20"/>
                <w:szCs w:val="20"/>
              </w:rPr>
            </w:pPr>
            <w:r>
              <w:rPr>
                <w:rFonts w:ascii="Times New Roman" w:hAnsi="Times New Roman"/>
                <w:sz w:val="20"/>
              </w:rPr>
              <w:t>M11</w:t>
            </w:r>
          </w:p>
        </w:tc>
      </w:tr>
    </w:tbl>
    <w:p w:rsidR="006721A1" w:rsidRPr="00F05C0D" w:rsidRDefault="006721A1">
      <w:pPr>
        <w:rPr>
          <w:rFonts w:ascii="Times New Roman" w:eastAsia="Times New Roman" w:hAnsi="Times New Roman" w:cs="Times New Roman"/>
          <w:sz w:val="20"/>
          <w:szCs w:val="20"/>
        </w:rPr>
      </w:pPr>
    </w:p>
    <w:p w:rsidR="006721A1" w:rsidRPr="00F05C0D" w:rsidRDefault="006721A1">
      <w:pPr>
        <w:pBdr>
          <w:top w:val="nil"/>
          <w:left w:val="nil"/>
          <w:bottom w:val="nil"/>
          <w:right w:val="nil"/>
          <w:between w:val="nil"/>
        </w:pBdr>
        <w:ind w:left="714"/>
        <w:jc w:val="both"/>
        <w:rPr>
          <w:rFonts w:ascii="Times New Roman" w:eastAsia="Times New Roman" w:hAnsi="Times New Roman" w:cs="Times New Roman"/>
          <w:sz w:val="20"/>
          <w:szCs w:val="20"/>
        </w:rPr>
      </w:pPr>
    </w:p>
    <w:p w:rsidR="006721A1" w:rsidRPr="00F05C0D" w:rsidRDefault="006721A1">
      <w:pPr>
        <w:pBdr>
          <w:top w:val="nil"/>
          <w:left w:val="nil"/>
          <w:bottom w:val="nil"/>
          <w:right w:val="nil"/>
          <w:between w:val="nil"/>
        </w:pBdr>
        <w:ind w:left="714"/>
        <w:jc w:val="both"/>
        <w:rPr>
          <w:rFonts w:ascii="Times New Roman" w:eastAsia="Times New Roman" w:hAnsi="Times New Roman" w:cs="Times New Roman"/>
          <w:sz w:val="20"/>
          <w:szCs w:val="20"/>
        </w:rPr>
      </w:pPr>
    </w:p>
    <w:p w:rsidR="006721A1" w:rsidRPr="00E17434" w:rsidRDefault="00707D31">
      <w:pPr>
        <w:pBdr>
          <w:top w:val="nil"/>
          <w:left w:val="nil"/>
          <w:bottom w:val="nil"/>
          <w:right w:val="nil"/>
          <w:between w:val="nil"/>
        </w:pBdr>
        <w:jc w:val="both"/>
        <w:rPr>
          <w:rFonts w:ascii="Times New Roman" w:eastAsia="Times New Roman" w:hAnsi="Times New Roman" w:cs="Times New Roman"/>
          <w:sz w:val="22"/>
          <w:szCs w:val="22"/>
        </w:rPr>
      </w:pPr>
      <w:r>
        <w:br w:type="page"/>
      </w:r>
    </w:p>
    <w:p w:rsidR="006721A1" w:rsidRPr="00E17434" w:rsidRDefault="00707D31">
      <w:pPr>
        <w:pStyle w:val="Heading3"/>
        <w:jc w:val="both"/>
        <w:rPr>
          <w:rFonts w:ascii="Times New Roman" w:hAnsi="Times New Roman"/>
        </w:rPr>
      </w:pPr>
      <w:bookmarkStart w:id="1119" w:name="_Toc98230731"/>
      <w:bookmarkStart w:id="1120" w:name="_Toc172615243"/>
      <w:r>
        <w:rPr>
          <w:rFonts w:ascii="Times New Roman" w:hAnsi="Times New Roman"/>
        </w:rPr>
        <w:lastRenderedPageBreak/>
        <w:t>PRILOG IV - METODOLOGIJA ZA IZRAČUNAVANJE NIVOA PLAĆANJA ZA AGRO-EKOLOŠKO-KLIMATSKE, MJERE, ORGANSKU PROIZVODNJU I AKTIVNOSTI U VEZI SA ŠUMARSTVOM</w:t>
      </w:r>
      <w:bookmarkEnd w:id="1119"/>
      <w:bookmarkEnd w:id="1120"/>
    </w:p>
    <w:p w:rsidR="006721A1" w:rsidRPr="00E17434" w:rsidRDefault="006721A1" w:rsidP="006711A2">
      <w:pPr>
        <w:rPr>
          <w:rFonts w:ascii="Times New Roman" w:hAnsi="Times New Roman" w:cs="Times New Roman"/>
        </w:rPr>
      </w:pPr>
    </w:p>
    <w:p w:rsidR="006721A1" w:rsidRPr="00F05C0D" w:rsidRDefault="00707D31">
      <w:pPr>
        <w:jc w:val="both"/>
        <w:rPr>
          <w:rFonts w:ascii="Times New Roman" w:hAnsi="Times New Roman" w:cs="Times New Roman"/>
          <w:sz w:val="22"/>
          <w:szCs w:val="22"/>
        </w:rPr>
      </w:pPr>
      <w:r>
        <w:rPr>
          <w:rFonts w:ascii="Times New Roman" w:hAnsi="Times New Roman"/>
          <w:sz w:val="22"/>
        </w:rPr>
        <w:t>Konačni iznosi će se razmotriti i dogovoriti sa DG AGRI prije akreditacije ove mjere.</w:t>
      </w:r>
    </w:p>
    <w:p w:rsidR="006721A1" w:rsidRPr="00E17434" w:rsidRDefault="006721A1">
      <w:pPr>
        <w:rPr>
          <w:rFonts w:ascii="Times New Roman" w:eastAsia="Times New Roman" w:hAnsi="Times New Roman" w:cs="Times New Roman"/>
          <w:b/>
          <w:sz w:val="22"/>
          <w:szCs w:val="22"/>
        </w:rPr>
      </w:pPr>
    </w:p>
    <w:p w:rsidR="006721A1" w:rsidRPr="00E17434" w:rsidRDefault="00707D31">
      <w:pPr>
        <w:spacing w:before="120"/>
        <w:jc w:val="both"/>
        <w:rPr>
          <w:rFonts w:ascii="Times New Roman" w:eastAsia="Times New Roman" w:hAnsi="Times New Roman" w:cs="Times New Roman"/>
          <w:sz w:val="22"/>
          <w:szCs w:val="22"/>
        </w:rPr>
      </w:pPr>
      <w:r>
        <w:br w:type="page"/>
      </w:r>
    </w:p>
    <w:p w:rsidR="006721A1" w:rsidRPr="00E17434" w:rsidRDefault="00707D31">
      <w:pPr>
        <w:pStyle w:val="Heading3"/>
        <w:jc w:val="both"/>
        <w:rPr>
          <w:rFonts w:ascii="Times New Roman" w:hAnsi="Times New Roman"/>
        </w:rPr>
      </w:pPr>
      <w:bookmarkStart w:id="1121" w:name="_Toc98230732"/>
      <w:bookmarkStart w:id="1122" w:name="_Toc172615244"/>
      <w:r>
        <w:rPr>
          <w:rFonts w:ascii="Times New Roman" w:hAnsi="Times New Roman"/>
        </w:rPr>
        <w:lastRenderedPageBreak/>
        <w:t>PRILOG V - OPIS METODOLOGIJE ZA PROCJENU EKONOMSKE ODRŽIVOSTI KORISNIKA</w:t>
      </w:r>
      <w:bookmarkEnd w:id="1121"/>
      <w:bookmarkEnd w:id="1122"/>
    </w:p>
    <w:p w:rsidR="006721A1" w:rsidRPr="00E17434" w:rsidRDefault="006721A1">
      <w:pPr>
        <w:spacing w:before="120"/>
        <w:jc w:val="both"/>
        <w:rPr>
          <w:rFonts w:ascii="Times New Roman" w:eastAsia="Times New Roman" w:hAnsi="Times New Roman" w:cs="Times New Roman"/>
          <w:sz w:val="22"/>
          <w:szCs w:val="22"/>
        </w:rPr>
      </w:pPr>
    </w:p>
    <w:p w:rsidR="006721A1" w:rsidRPr="00E17434" w:rsidRDefault="00BC4CDF">
      <w:pPr>
        <w:spacing w:before="120"/>
        <w:jc w:val="both"/>
        <w:rPr>
          <w:rFonts w:ascii="Times New Roman" w:eastAsia="Times New Roman" w:hAnsi="Times New Roman" w:cs="Times New Roman"/>
          <w:sz w:val="22"/>
          <w:szCs w:val="22"/>
        </w:rPr>
      </w:pPr>
      <w:r>
        <w:rPr>
          <w:rFonts w:ascii="Times New Roman" w:hAnsi="Times New Roman"/>
          <w:sz w:val="22"/>
        </w:rPr>
        <w:t>Prihvatljive su i</w:t>
      </w:r>
      <w:r w:rsidR="00707D31">
        <w:rPr>
          <w:rFonts w:ascii="Times New Roman" w:hAnsi="Times New Roman"/>
          <w:sz w:val="22"/>
        </w:rPr>
        <w:t>nvesticije čija izvedena vrijednost iz poslovnog plana (prvenstveno neto sadašnje vrijednosti u prosječnoj-petoj godini, kao i na kraju analiziranog perioda) ukazuju na prihvatljivost održivosti investicija, dok</w:t>
      </w:r>
      <w:r>
        <w:rPr>
          <w:rFonts w:ascii="Times New Roman" w:hAnsi="Times New Roman"/>
          <w:sz w:val="22"/>
        </w:rPr>
        <w:t xml:space="preserve"> su</w:t>
      </w:r>
      <w:r w:rsidR="00707D31">
        <w:rPr>
          <w:rFonts w:ascii="Times New Roman" w:hAnsi="Times New Roman"/>
          <w:sz w:val="22"/>
        </w:rPr>
        <w:t xml:space="preserve"> za pravne subjekte osnova za analizu podneseni finansijski izvještaji, čija izvedena vrijednost treba da ukaže na adekvatnu poslovno-finansijsku solventnost preduzeća, uz obavezu da projekcije vrijednosti iz biznis plana imaju osnovu u finansijskim izveštajima.</w:t>
      </w:r>
    </w:p>
    <w:p w:rsidR="006721A1" w:rsidRPr="00E17434" w:rsidRDefault="006721A1">
      <w:pPr>
        <w:spacing w:before="120"/>
        <w:jc w:val="both"/>
        <w:rPr>
          <w:rFonts w:ascii="Times New Roman" w:eastAsia="Times New Roman" w:hAnsi="Times New Roman" w:cs="Times New Roman"/>
          <w:sz w:val="22"/>
          <w:szCs w:val="22"/>
        </w:rPr>
      </w:pPr>
    </w:p>
    <w:p w:rsidR="006721A1" w:rsidRPr="00E17434" w:rsidRDefault="00707D31">
      <w:pPr>
        <w:spacing w:before="120"/>
        <w:jc w:val="both"/>
        <w:rPr>
          <w:rFonts w:ascii="Times New Roman" w:eastAsia="Times New Roman" w:hAnsi="Times New Roman" w:cs="Times New Roman"/>
          <w:sz w:val="22"/>
          <w:szCs w:val="22"/>
        </w:rPr>
      </w:pPr>
      <w:r>
        <w:rPr>
          <w:rFonts w:ascii="Times New Roman" w:hAnsi="Times New Roman"/>
          <w:sz w:val="22"/>
        </w:rPr>
        <w:t xml:space="preserve">Ekonomska analiza projekata koristi sljedeće kriterijume: </w:t>
      </w:r>
    </w:p>
    <w:p w:rsidR="006721A1" w:rsidRPr="00E17434" w:rsidRDefault="006721A1">
      <w:pPr>
        <w:spacing w:before="120"/>
        <w:jc w:val="both"/>
        <w:rPr>
          <w:rFonts w:ascii="Times New Roman" w:eastAsia="Times New Roman" w:hAnsi="Times New Roman" w:cs="Times New Roman"/>
          <w:sz w:val="22"/>
          <w:szCs w:val="22"/>
        </w:rPr>
      </w:pPr>
    </w:p>
    <w:p w:rsidR="006721A1" w:rsidRPr="00E17434" w:rsidRDefault="00707D31" w:rsidP="00592412">
      <w:pPr>
        <w:numPr>
          <w:ilvl w:val="0"/>
          <w:numId w:val="49"/>
        </w:numPr>
        <w:pBdr>
          <w:top w:val="nil"/>
          <w:left w:val="nil"/>
          <w:bottom w:val="nil"/>
          <w:right w:val="nil"/>
          <w:between w:val="nil"/>
        </w:pBdr>
        <w:spacing w:before="120"/>
        <w:jc w:val="both"/>
        <w:rPr>
          <w:rFonts w:ascii="Times New Roman" w:eastAsia="Times New Roman" w:hAnsi="Times New Roman" w:cs="Times New Roman"/>
          <w:sz w:val="22"/>
          <w:szCs w:val="22"/>
        </w:rPr>
      </w:pPr>
      <w:r>
        <w:rPr>
          <w:rFonts w:ascii="Times New Roman" w:hAnsi="Times New Roman"/>
          <w:sz w:val="22"/>
        </w:rPr>
        <w:t>Neto sadašnja vrijednost (NPV) predstavlja zbir diskontovanih neto priliva koje je generisao projekat. U ovom slučaju, kada je neto sadašnja vrijednost pozitivna (veća od 0), projekat je prihvatljiv i isplativ;</w:t>
      </w:r>
    </w:p>
    <w:p w:rsidR="006721A1" w:rsidRPr="00E17434" w:rsidRDefault="00707D31" w:rsidP="00592412">
      <w:pPr>
        <w:numPr>
          <w:ilvl w:val="0"/>
          <w:numId w:val="49"/>
        </w:numPr>
        <w:pBdr>
          <w:top w:val="nil"/>
          <w:left w:val="nil"/>
          <w:bottom w:val="nil"/>
          <w:right w:val="nil"/>
          <w:between w:val="nil"/>
        </w:pBdr>
        <w:jc w:val="both"/>
        <w:rPr>
          <w:rFonts w:ascii="Times New Roman" w:eastAsia="Times New Roman" w:hAnsi="Times New Roman" w:cs="Times New Roman"/>
          <w:sz w:val="22"/>
          <w:szCs w:val="22"/>
        </w:rPr>
      </w:pPr>
      <w:r>
        <w:rPr>
          <w:rFonts w:ascii="Times New Roman" w:hAnsi="Times New Roman"/>
          <w:sz w:val="22"/>
        </w:rPr>
        <w:t>Period otplate, koji se računa brojanjem broja godina koje će biti potrebne da se povrati gotovina uložena u projekat, uzimajući u obzir specifičnosti pojedinačnih aplikacija (značajni iznosi investicija, dugoročne koristi nakon posmatranog perioda, vrijeme potrebno da se postigne potpuna rodnost u slučajevima podizanja novih zasada).</w:t>
      </w:r>
    </w:p>
    <w:p w:rsidR="006721A1" w:rsidRPr="00E17434" w:rsidRDefault="006721A1">
      <w:pPr>
        <w:spacing w:before="120"/>
        <w:jc w:val="both"/>
        <w:rPr>
          <w:rFonts w:ascii="Times New Roman" w:eastAsia="Times New Roman" w:hAnsi="Times New Roman" w:cs="Times New Roman"/>
          <w:sz w:val="22"/>
          <w:szCs w:val="22"/>
        </w:rPr>
      </w:pPr>
    </w:p>
    <w:p w:rsidR="006721A1" w:rsidRPr="00E17434" w:rsidRDefault="00707D31">
      <w:pPr>
        <w:spacing w:before="120"/>
        <w:jc w:val="both"/>
        <w:rPr>
          <w:rFonts w:ascii="Times New Roman" w:eastAsia="Times New Roman" w:hAnsi="Times New Roman" w:cs="Times New Roman"/>
          <w:sz w:val="22"/>
          <w:szCs w:val="22"/>
        </w:rPr>
      </w:pPr>
      <w:r>
        <w:rPr>
          <w:rFonts w:ascii="Times New Roman" w:hAnsi="Times New Roman"/>
          <w:sz w:val="22"/>
        </w:rPr>
        <w:t xml:space="preserve">Isti pokazatelji ekonomske održivosti projekta koriste se za </w:t>
      </w:r>
      <w:r w:rsidR="001D4E0F">
        <w:rPr>
          <w:rFonts w:ascii="Times New Roman" w:hAnsi="Times New Roman"/>
          <w:sz w:val="22"/>
        </w:rPr>
        <w:t>investicije</w:t>
      </w:r>
      <w:r>
        <w:rPr>
          <w:rFonts w:ascii="Times New Roman" w:hAnsi="Times New Roman"/>
          <w:sz w:val="22"/>
        </w:rPr>
        <w:t xml:space="preserve"> ispod i iznad 50.000 EUR.</w:t>
      </w:r>
    </w:p>
    <w:p w:rsidR="006721A1" w:rsidRPr="00E17434" w:rsidRDefault="006721A1">
      <w:pPr>
        <w:rPr>
          <w:rFonts w:ascii="Times New Roman" w:eastAsia="Times New Roman" w:hAnsi="Times New Roman" w:cs="Times New Roman"/>
          <w:sz w:val="22"/>
          <w:szCs w:val="22"/>
        </w:rPr>
      </w:pPr>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sectPr w:rsidR="006721A1" w:rsidRPr="00E17434" w:rsidSect="00002213">
          <w:headerReference w:type="even" r:id="rId29"/>
          <w:headerReference w:type="default" r:id="rId30"/>
          <w:footerReference w:type="even" r:id="rId31"/>
          <w:footerReference w:type="default" r:id="rId32"/>
          <w:headerReference w:type="first" r:id="rId33"/>
          <w:footerReference w:type="first" r:id="rId34"/>
          <w:type w:val="continuous"/>
          <w:pgSz w:w="11900" w:h="16840"/>
          <w:pgMar w:top="1134" w:right="1134" w:bottom="1134" w:left="1134" w:header="720" w:footer="720" w:gutter="0"/>
          <w:pgNumType w:start="1"/>
          <w:cols w:space="720"/>
          <w:titlePg/>
        </w:sectPr>
      </w:pPr>
      <w:bookmarkStart w:id="1123" w:name="_GoBack"/>
      <w:bookmarkEnd w:id="1123"/>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707D31">
      <w:pPr>
        <w:pStyle w:val="Heading3"/>
        <w:rPr>
          <w:rFonts w:ascii="Times New Roman" w:hAnsi="Times New Roman"/>
        </w:rPr>
      </w:pPr>
      <w:bookmarkStart w:id="1124" w:name="_Toc98230733"/>
      <w:bookmarkStart w:id="1125" w:name="_Toc172615245"/>
      <w:r>
        <w:rPr>
          <w:rFonts w:ascii="Times New Roman" w:hAnsi="Times New Roman"/>
        </w:rPr>
        <w:t>PRILOG VI - IZVJEŠTAJ O EX-ANTE EVALUACIJI-SAŽETAK</w:t>
      </w:r>
      <w:bookmarkEnd w:id="1124"/>
      <w:bookmarkEnd w:id="1125"/>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p w:rsidR="006721A1" w:rsidRPr="00E17434" w:rsidRDefault="006721A1">
      <w:pPr>
        <w:rPr>
          <w:rFonts w:ascii="Times New Roman" w:hAnsi="Times New Roman" w:cs="Times New Roman"/>
          <w:b/>
          <w:smallCaps/>
          <w:sz w:val="22"/>
          <w:szCs w:val="22"/>
        </w:rPr>
      </w:pPr>
    </w:p>
    <w:tbl>
      <w:tblPr>
        <w:tblW w:w="131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36"/>
        <w:gridCol w:w="925"/>
        <w:gridCol w:w="1402"/>
        <w:gridCol w:w="1768"/>
        <w:gridCol w:w="754"/>
        <w:gridCol w:w="7876"/>
      </w:tblGrid>
      <w:tr w:rsidR="00315C4D" w:rsidRPr="00F05C0D" w:rsidTr="00754E88">
        <w:trPr>
          <w:jc w:val="center"/>
        </w:trPr>
        <w:tc>
          <w:tcPr>
            <w:tcW w:w="436" w:type="dxa"/>
            <w:shd w:val="clear" w:color="auto" w:fill="D9D9D9"/>
          </w:tcPr>
          <w:p w:rsidR="006721A1" w:rsidRPr="00F05C0D" w:rsidRDefault="006721A1" w:rsidP="009B3307">
            <w:pPr>
              <w:spacing w:after="120"/>
              <w:jc w:val="center"/>
              <w:rPr>
                <w:rFonts w:ascii="Times New Roman" w:eastAsia="Times New Roman" w:hAnsi="Times New Roman" w:cs="Times New Roman"/>
                <w:sz w:val="20"/>
                <w:szCs w:val="20"/>
              </w:rPr>
            </w:pPr>
          </w:p>
        </w:tc>
        <w:tc>
          <w:tcPr>
            <w:tcW w:w="925" w:type="dxa"/>
            <w:shd w:val="clear" w:color="auto" w:fill="D9D9D9"/>
          </w:tcPr>
          <w:p w:rsidR="006721A1" w:rsidRPr="00F05C0D" w:rsidRDefault="006721A1" w:rsidP="009B3307">
            <w:pPr>
              <w:spacing w:after="120"/>
              <w:jc w:val="center"/>
              <w:rPr>
                <w:rFonts w:ascii="Times New Roman" w:eastAsia="Times New Roman" w:hAnsi="Times New Roman" w:cs="Times New Roman"/>
                <w:sz w:val="20"/>
                <w:szCs w:val="20"/>
              </w:rPr>
            </w:pPr>
            <w:bookmarkStart w:id="1126" w:name="_heading=h.2m6kmyk"/>
            <w:bookmarkEnd w:id="1126"/>
          </w:p>
        </w:tc>
        <w:tc>
          <w:tcPr>
            <w:tcW w:w="1402" w:type="dxa"/>
            <w:shd w:val="clear" w:color="auto" w:fill="D9D9D9"/>
          </w:tcPr>
          <w:p w:rsidR="006721A1" w:rsidRPr="00F05C0D" w:rsidRDefault="006721A1" w:rsidP="009B3307">
            <w:pPr>
              <w:spacing w:after="120"/>
              <w:jc w:val="center"/>
              <w:rPr>
                <w:rFonts w:ascii="Times New Roman" w:eastAsia="Times New Roman" w:hAnsi="Times New Roman" w:cs="Times New Roman"/>
                <w:sz w:val="20"/>
                <w:szCs w:val="20"/>
              </w:rPr>
            </w:pPr>
          </w:p>
        </w:tc>
        <w:tc>
          <w:tcPr>
            <w:tcW w:w="1768" w:type="dxa"/>
            <w:shd w:val="clear" w:color="auto" w:fill="D9D9D9"/>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Preporuka</w:t>
            </w:r>
          </w:p>
        </w:tc>
        <w:tc>
          <w:tcPr>
            <w:tcW w:w="754" w:type="dxa"/>
            <w:shd w:val="clear" w:color="auto" w:fill="D9D9D9"/>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r w:rsidR="00707D31">
              <w:rPr>
                <w:rFonts w:ascii="Times New Roman" w:hAnsi="Times New Roman"/>
                <w:sz w:val="20"/>
              </w:rPr>
              <w:t>/</w:t>
            </w:r>
            <w:r>
              <w:rPr>
                <w:rFonts w:ascii="Times New Roman" w:hAnsi="Times New Roman"/>
                <w:sz w:val="20"/>
              </w:rPr>
              <w:t>NP</w:t>
            </w:r>
          </w:p>
        </w:tc>
        <w:tc>
          <w:tcPr>
            <w:tcW w:w="7876" w:type="dxa"/>
            <w:shd w:val="clear" w:color="auto" w:fill="D9D9D9"/>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Na koji način je preporuka riješena</w:t>
            </w:r>
            <w:r w:rsidR="00BC4CDF">
              <w:rPr>
                <w:rFonts w:ascii="Times New Roman" w:hAnsi="Times New Roman"/>
                <w:sz w:val="20"/>
              </w:rPr>
              <w:t xml:space="preserve"> (P)</w:t>
            </w:r>
            <w:r>
              <w:rPr>
                <w:rFonts w:ascii="Times New Roman" w:hAnsi="Times New Roman"/>
                <w:sz w:val="20"/>
              </w:rPr>
              <w:t>, ili obrazloženje zašto nije uzeta u obzir</w:t>
            </w:r>
            <w:r w:rsidR="00BC4CDF">
              <w:rPr>
                <w:rFonts w:ascii="Times New Roman" w:hAnsi="Times New Roman"/>
                <w:sz w:val="20"/>
              </w:rPr>
              <w:t xml:space="preserve"> (NP)</w:t>
            </w:r>
          </w:p>
        </w:tc>
      </w:tr>
      <w:tr w:rsidR="006721A1" w:rsidRPr="00F05C0D" w:rsidTr="009B3307">
        <w:trPr>
          <w:jc w:val="center"/>
        </w:trPr>
        <w:tc>
          <w:tcPr>
            <w:tcW w:w="13161" w:type="dxa"/>
            <w:gridSpan w:val="6"/>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SWOT analiza, procjena potreba</w:t>
            </w:r>
          </w:p>
        </w:tc>
      </w:tr>
      <w:tr w:rsidR="006721A1" w:rsidRPr="00F05C0D" w:rsidTr="009B3307">
        <w:trPr>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1</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Poglavlje 3</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unaprijedi poglavlje 3.3 o upravljanju životnom sredinom</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Visok prioritet.</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Dodati tekst:</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Institucije Crne Gore, kroz različite instrumente (uključujući IPARD III) pružiće dodatnu podršku smanjenju rizika od klimatskih promjena, naročito smanjenju rizika od pojave šumskih požara, koji doprinose značajnim emisijama gasova s efektom staklene bašte; povećanju kvaliteta vode primjenom standarda dobre poljoprivredne prakse na investicije u poljoprivrednu proizvodnju i preradu, kao i investicijama u upravljanje otpadom i komunalnu infrastrukturu u ruralnim područjima.</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Poglavlje 3</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se dodaju trendovi u razvoju organske proizvodnje i opis situacije na tržištu.</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Visok prioritet.</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Umjesto tabele koja pokazuje nivo organske proizvodnje 2020. godine, unijeta je nova tabela koja prikazuje perioda 2016 - 2020. godine. Tabela pokazuje da organska proizvodnja u Crnoj Gori ima trend rasta.</w:t>
            </w: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Dodati tekst/tabela:</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Prema podacima za period 2016-2020. godine, postoji značajno povećanje površina poljoprivrednog zemljišta i usjeva u organskoj proizvodnji. Tako su površine pod trajnim usjevima povećane za 36%, dok povećanje površina organskih livada i pašnjaka u posmatranom periodu iznosi čak 47%.</w:t>
            </w:r>
          </w:p>
          <w:p w:rsidR="006721A1" w:rsidRPr="00F05C0D" w:rsidRDefault="006721A1" w:rsidP="009B3307">
            <w:pPr>
              <w:spacing w:before="40" w:after="40"/>
              <w:jc w:val="center"/>
              <w:rPr>
                <w:rFonts w:ascii="Times New Roman" w:eastAsia="Times New Roman" w:hAnsi="Times New Roman" w:cs="Times New Roman"/>
                <w:sz w:val="20"/>
                <w:szCs w:val="20"/>
              </w:rPr>
            </w:pPr>
          </w:p>
          <w:tbl>
            <w:tblPr>
              <w:tblW w:w="7201" w:type="dxa"/>
              <w:tblInd w:w="98" w:type="dxa"/>
              <w:tblLayout w:type="fixed"/>
              <w:tblCellMar>
                <w:left w:w="0" w:type="dxa"/>
                <w:right w:w="0" w:type="dxa"/>
              </w:tblCellMar>
              <w:tblLook w:val="0400" w:firstRow="0" w:lastRow="0" w:firstColumn="0" w:lastColumn="0" w:noHBand="0" w:noVBand="1"/>
            </w:tblPr>
            <w:tblGrid>
              <w:gridCol w:w="2948"/>
              <w:gridCol w:w="851"/>
              <w:gridCol w:w="850"/>
              <w:gridCol w:w="851"/>
              <w:gridCol w:w="850"/>
              <w:gridCol w:w="851"/>
            </w:tblGrid>
            <w:tr w:rsidR="006721A1" w:rsidRPr="00F05C0D" w:rsidTr="009B3307">
              <w:trPr>
                <w:trHeight w:val="693"/>
              </w:trPr>
              <w:tc>
                <w:tcPr>
                  <w:tcW w:w="29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721A1" w:rsidRPr="00F05C0D" w:rsidRDefault="00707D31" w:rsidP="009B3307">
                  <w:pPr>
                    <w:spacing w:line="252" w:lineRule="auto"/>
                    <w:jc w:val="center"/>
                    <w:rPr>
                      <w:rFonts w:ascii="Times New Roman" w:eastAsia="Times New Roman" w:hAnsi="Times New Roman" w:cs="Times New Roman"/>
                      <w:b/>
                      <w:sz w:val="20"/>
                      <w:szCs w:val="20"/>
                    </w:rPr>
                  </w:pPr>
                  <w:r>
                    <w:rPr>
                      <w:rFonts w:ascii="Times New Roman" w:hAnsi="Times New Roman"/>
                      <w:b/>
                      <w:sz w:val="20"/>
                    </w:rPr>
                    <w:t>Oblast proizvodnje</w:t>
                  </w:r>
                </w:p>
              </w:tc>
              <w:tc>
                <w:tcPr>
                  <w:tcW w:w="85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6721A1" w:rsidRPr="00F05C0D" w:rsidRDefault="00707D31" w:rsidP="009B3307">
                  <w:pPr>
                    <w:spacing w:line="252" w:lineRule="auto"/>
                    <w:jc w:val="center"/>
                    <w:rPr>
                      <w:rFonts w:ascii="Times New Roman" w:eastAsia="Times New Roman" w:hAnsi="Times New Roman" w:cs="Times New Roman"/>
                      <w:b/>
                      <w:sz w:val="20"/>
                      <w:szCs w:val="20"/>
                    </w:rPr>
                  </w:pPr>
                  <w:r>
                    <w:rPr>
                      <w:rFonts w:ascii="Times New Roman" w:hAnsi="Times New Roman"/>
                      <w:b/>
                      <w:sz w:val="20"/>
                    </w:rPr>
                    <w:t>2016</w:t>
                  </w:r>
                  <w:r w:rsidR="00BC4CDF">
                    <w:rPr>
                      <w:rFonts w:ascii="Times New Roman" w:hAnsi="Times New Roman"/>
                      <w:b/>
                      <w:sz w:val="20"/>
                    </w:rPr>
                    <w:t>.</w:t>
                  </w:r>
                </w:p>
              </w:tc>
              <w:tc>
                <w:tcPr>
                  <w:tcW w:w="8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6721A1" w:rsidRPr="00F05C0D" w:rsidRDefault="00707D31" w:rsidP="009B3307">
                  <w:pPr>
                    <w:spacing w:line="252" w:lineRule="auto"/>
                    <w:jc w:val="center"/>
                    <w:rPr>
                      <w:rFonts w:ascii="Times New Roman" w:eastAsia="Times New Roman" w:hAnsi="Times New Roman" w:cs="Times New Roman"/>
                      <w:b/>
                      <w:sz w:val="20"/>
                      <w:szCs w:val="20"/>
                    </w:rPr>
                  </w:pPr>
                  <w:r>
                    <w:rPr>
                      <w:rFonts w:ascii="Times New Roman" w:hAnsi="Times New Roman"/>
                      <w:b/>
                      <w:sz w:val="20"/>
                    </w:rPr>
                    <w:t>2017.</w:t>
                  </w:r>
                </w:p>
              </w:tc>
              <w:tc>
                <w:tcPr>
                  <w:tcW w:w="85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6721A1" w:rsidRPr="00F05C0D" w:rsidRDefault="00707D31" w:rsidP="009B3307">
                  <w:pPr>
                    <w:spacing w:line="252" w:lineRule="auto"/>
                    <w:jc w:val="center"/>
                    <w:rPr>
                      <w:rFonts w:ascii="Times New Roman" w:eastAsia="Times New Roman" w:hAnsi="Times New Roman" w:cs="Times New Roman"/>
                      <w:b/>
                      <w:sz w:val="20"/>
                      <w:szCs w:val="20"/>
                    </w:rPr>
                  </w:pPr>
                  <w:r>
                    <w:rPr>
                      <w:rFonts w:ascii="Times New Roman" w:hAnsi="Times New Roman"/>
                      <w:b/>
                      <w:sz w:val="20"/>
                    </w:rPr>
                    <w:t>2018</w:t>
                  </w:r>
                  <w:r w:rsidR="00BC4CDF">
                    <w:rPr>
                      <w:rFonts w:ascii="Times New Roman" w:hAnsi="Times New Roman"/>
                      <w:b/>
                      <w:sz w:val="20"/>
                    </w:rPr>
                    <w:t>.</w:t>
                  </w:r>
                </w:p>
              </w:tc>
              <w:tc>
                <w:tcPr>
                  <w:tcW w:w="8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6721A1" w:rsidRPr="00F05C0D" w:rsidRDefault="00707D31" w:rsidP="009B3307">
                  <w:pPr>
                    <w:spacing w:line="252" w:lineRule="auto"/>
                    <w:jc w:val="center"/>
                    <w:rPr>
                      <w:rFonts w:ascii="Times New Roman" w:eastAsia="Times New Roman" w:hAnsi="Times New Roman" w:cs="Times New Roman"/>
                      <w:b/>
                      <w:sz w:val="20"/>
                      <w:szCs w:val="20"/>
                    </w:rPr>
                  </w:pPr>
                  <w:r>
                    <w:rPr>
                      <w:rFonts w:ascii="Times New Roman" w:hAnsi="Times New Roman"/>
                      <w:b/>
                      <w:sz w:val="20"/>
                    </w:rPr>
                    <w:t>2019</w:t>
                  </w:r>
                  <w:r w:rsidR="00BC4CDF">
                    <w:rPr>
                      <w:rFonts w:ascii="Times New Roman" w:hAnsi="Times New Roman"/>
                      <w:b/>
                      <w:sz w:val="20"/>
                    </w:rPr>
                    <w:t>.</w:t>
                  </w:r>
                </w:p>
              </w:tc>
              <w:tc>
                <w:tcPr>
                  <w:tcW w:w="85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6721A1" w:rsidRPr="00F05C0D" w:rsidRDefault="00707D31" w:rsidP="009B3307">
                  <w:pPr>
                    <w:spacing w:line="252" w:lineRule="auto"/>
                    <w:jc w:val="center"/>
                    <w:rPr>
                      <w:rFonts w:ascii="Times New Roman" w:eastAsia="Times New Roman" w:hAnsi="Times New Roman" w:cs="Times New Roman"/>
                      <w:b/>
                      <w:sz w:val="20"/>
                      <w:szCs w:val="20"/>
                    </w:rPr>
                  </w:pPr>
                  <w:r>
                    <w:rPr>
                      <w:rFonts w:ascii="Times New Roman" w:hAnsi="Times New Roman"/>
                      <w:b/>
                      <w:sz w:val="20"/>
                    </w:rPr>
                    <w:t>2020</w:t>
                  </w:r>
                  <w:r w:rsidR="00BC4CDF">
                    <w:rPr>
                      <w:rFonts w:ascii="Times New Roman" w:hAnsi="Times New Roman"/>
                      <w:b/>
                      <w:sz w:val="20"/>
                    </w:rPr>
                    <w:t>.</w:t>
                  </w:r>
                </w:p>
              </w:tc>
            </w:tr>
            <w:tr w:rsidR="006721A1" w:rsidRPr="00F05C0D" w:rsidTr="009B3307">
              <w:trPr>
                <w:trHeight w:val="242"/>
              </w:trPr>
              <w:tc>
                <w:tcPr>
                  <w:tcW w:w="29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6721A1" w:rsidRPr="00F05C0D" w:rsidRDefault="00707D31" w:rsidP="009B3307">
                  <w:pPr>
                    <w:spacing w:line="252" w:lineRule="auto"/>
                    <w:rPr>
                      <w:rFonts w:ascii="Times New Roman" w:eastAsia="Times New Roman" w:hAnsi="Times New Roman" w:cs="Times New Roman"/>
                      <w:sz w:val="20"/>
                      <w:szCs w:val="20"/>
                    </w:rPr>
                  </w:pPr>
                  <w:r>
                    <w:rPr>
                      <w:rFonts w:ascii="Times New Roman" w:hAnsi="Times New Roman"/>
                      <w:sz w:val="20"/>
                    </w:rPr>
                    <w:t>Višegodišnji zasadi (ha)</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412</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426</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456</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508</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564</w:t>
                  </w:r>
                </w:p>
              </w:tc>
            </w:tr>
            <w:tr w:rsidR="006721A1" w:rsidRPr="00F05C0D" w:rsidTr="009B3307">
              <w:trPr>
                <w:trHeight w:val="242"/>
              </w:trPr>
              <w:tc>
                <w:tcPr>
                  <w:tcW w:w="29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6721A1" w:rsidRPr="00F05C0D" w:rsidRDefault="00707D31" w:rsidP="009B3307">
                  <w:pPr>
                    <w:spacing w:line="252" w:lineRule="auto"/>
                    <w:rPr>
                      <w:rFonts w:ascii="Times New Roman" w:eastAsia="Times New Roman" w:hAnsi="Times New Roman" w:cs="Times New Roman"/>
                      <w:sz w:val="20"/>
                      <w:szCs w:val="20"/>
                    </w:rPr>
                  </w:pPr>
                  <w:r>
                    <w:rPr>
                      <w:rFonts w:ascii="Times New Roman" w:hAnsi="Times New Roman"/>
                      <w:sz w:val="20"/>
                    </w:rPr>
                    <w:t>Obradivo zemljište (ha)</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272</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262</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309</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321</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307</w:t>
                  </w:r>
                </w:p>
              </w:tc>
            </w:tr>
            <w:tr w:rsidR="006721A1" w:rsidRPr="00F05C0D" w:rsidTr="009B3307">
              <w:trPr>
                <w:trHeight w:val="242"/>
              </w:trPr>
              <w:tc>
                <w:tcPr>
                  <w:tcW w:w="29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6721A1" w:rsidRPr="00F05C0D" w:rsidRDefault="00707D31" w:rsidP="009B3307">
                  <w:pPr>
                    <w:spacing w:line="252" w:lineRule="auto"/>
                    <w:rPr>
                      <w:rFonts w:ascii="Times New Roman" w:eastAsia="Times New Roman" w:hAnsi="Times New Roman" w:cs="Times New Roman"/>
                      <w:sz w:val="20"/>
                      <w:szCs w:val="20"/>
                    </w:rPr>
                  </w:pPr>
                  <w:r>
                    <w:rPr>
                      <w:rFonts w:ascii="Times New Roman" w:hAnsi="Times New Roman"/>
                      <w:sz w:val="20"/>
                    </w:rPr>
                    <w:t>Livade i pašnjaci (ha)</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2.680</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2.032</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3.696</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3.925</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3.952</w:t>
                  </w:r>
                </w:p>
              </w:tc>
            </w:tr>
            <w:tr w:rsidR="006721A1" w:rsidRPr="00F05C0D" w:rsidTr="009B3307">
              <w:trPr>
                <w:trHeight w:val="242"/>
              </w:trPr>
              <w:tc>
                <w:tcPr>
                  <w:tcW w:w="29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6721A1" w:rsidRPr="00F05C0D" w:rsidRDefault="00707D31" w:rsidP="009B3307">
                  <w:pPr>
                    <w:spacing w:line="252" w:lineRule="auto"/>
                    <w:rPr>
                      <w:rFonts w:ascii="Times New Roman" w:eastAsia="Times New Roman" w:hAnsi="Times New Roman" w:cs="Times New Roman"/>
                      <w:sz w:val="20"/>
                      <w:szCs w:val="20"/>
                    </w:rPr>
                  </w:pPr>
                  <w:r>
                    <w:rPr>
                      <w:rFonts w:ascii="Times New Roman" w:hAnsi="Times New Roman"/>
                      <w:sz w:val="20"/>
                    </w:rPr>
                    <w:t>Govedarstvo (grla)</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403</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39</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393</w:t>
                  </w:r>
                </w:p>
              </w:tc>
            </w:tr>
            <w:tr w:rsidR="006721A1" w:rsidRPr="00F05C0D" w:rsidTr="009B3307">
              <w:trPr>
                <w:trHeight w:val="236"/>
              </w:trPr>
              <w:tc>
                <w:tcPr>
                  <w:tcW w:w="29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rPr>
                      <w:rFonts w:ascii="Times New Roman" w:eastAsia="Times New Roman" w:hAnsi="Times New Roman" w:cs="Times New Roman"/>
                      <w:sz w:val="20"/>
                      <w:szCs w:val="20"/>
                    </w:rPr>
                  </w:pPr>
                  <w:r>
                    <w:rPr>
                      <w:rFonts w:ascii="Times New Roman" w:hAnsi="Times New Roman"/>
                      <w:sz w:val="20"/>
                    </w:rPr>
                    <w:t>Ovčarstvo (grla)</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1.428</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863</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1.092</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1.309</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1.369</w:t>
                  </w:r>
                </w:p>
              </w:tc>
            </w:tr>
            <w:tr w:rsidR="006721A1" w:rsidRPr="00F05C0D" w:rsidTr="009B3307">
              <w:trPr>
                <w:trHeight w:val="230"/>
              </w:trPr>
              <w:tc>
                <w:tcPr>
                  <w:tcW w:w="29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721A1" w:rsidRPr="00F05C0D" w:rsidRDefault="00707D31" w:rsidP="009B3307">
                  <w:pPr>
                    <w:spacing w:line="252" w:lineRule="auto"/>
                    <w:rPr>
                      <w:rFonts w:ascii="Times New Roman" w:eastAsia="Times New Roman" w:hAnsi="Times New Roman" w:cs="Times New Roman"/>
                      <w:sz w:val="20"/>
                      <w:szCs w:val="20"/>
                    </w:rPr>
                  </w:pPr>
                  <w:r>
                    <w:rPr>
                      <w:rFonts w:ascii="Times New Roman" w:hAnsi="Times New Roman"/>
                      <w:sz w:val="20"/>
                    </w:rPr>
                    <w:t>Pčelarstvo (pčelinja društva)</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506</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839</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1.103</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1.964</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3.381</w:t>
                  </w:r>
                </w:p>
              </w:tc>
            </w:tr>
            <w:tr w:rsidR="006721A1" w:rsidRPr="00F05C0D" w:rsidTr="009B3307">
              <w:trPr>
                <w:trHeight w:val="230"/>
              </w:trPr>
              <w:tc>
                <w:tcPr>
                  <w:tcW w:w="29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721A1" w:rsidRPr="00F05C0D" w:rsidRDefault="00707D31" w:rsidP="009B3307">
                  <w:pPr>
                    <w:spacing w:line="252" w:lineRule="auto"/>
                    <w:rPr>
                      <w:rFonts w:ascii="Times New Roman" w:eastAsia="Times New Roman" w:hAnsi="Times New Roman" w:cs="Times New Roman"/>
                      <w:sz w:val="20"/>
                      <w:szCs w:val="20"/>
                    </w:rPr>
                  </w:pPr>
                  <w:r>
                    <w:rPr>
                      <w:rFonts w:ascii="Times New Roman" w:hAnsi="Times New Roman"/>
                      <w:sz w:val="20"/>
                    </w:rPr>
                    <w:t>Živinarstvo (koke)</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267</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390</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170</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160</w:t>
                  </w:r>
                </w:p>
              </w:tc>
              <w:tc>
                <w:tcPr>
                  <w:tcW w:w="8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6721A1" w:rsidRPr="00F05C0D" w:rsidRDefault="00707D31" w:rsidP="009B3307">
                  <w:pPr>
                    <w:spacing w:line="252" w:lineRule="auto"/>
                    <w:jc w:val="right"/>
                    <w:rPr>
                      <w:rFonts w:ascii="Times New Roman" w:eastAsia="Times New Roman" w:hAnsi="Times New Roman" w:cs="Times New Roman"/>
                      <w:sz w:val="20"/>
                      <w:szCs w:val="20"/>
                    </w:rPr>
                  </w:pPr>
                  <w:r>
                    <w:rPr>
                      <w:rFonts w:ascii="Times New Roman" w:hAnsi="Times New Roman"/>
                      <w:sz w:val="20"/>
                    </w:rPr>
                    <w:t xml:space="preserve">300  </w:t>
                  </w:r>
                </w:p>
              </w:tc>
            </w:tr>
          </w:tbl>
          <w:p w:rsidR="006721A1" w:rsidRPr="00F05C0D" w:rsidRDefault="006721A1" w:rsidP="001B6FEE">
            <w:pPr>
              <w:spacing w:before="40" w:after="40"/>
              <w:rPr>
                <w:rFonts w:ascii="Times New Roman" w:eastAsia="Times New Roman" w:hAnsi="Times New Roman" w:cs="Times New Roman"/>
                <w:sz w:val="20"/>
                <w:szCs w:val="20"/>
              </w:rPr>
            </w:pP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lastRenderedPageBreak/>
              <w:t>3</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SWOT analiza</w:t>
            </w:r>
          </w:p>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Poglavlje 4</w:t>
            </w:r>
          </w:p>
        </w:tc>
        <w:tc>
          <w:tcPr>
            <w:tcW w:w="1768"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Preporučuje se da se izmijeni SWOT i uzmu u obzir osnovna načela SWOT opisana u ovom izveštaju prilikom vršenja izmjena SWOT analize.</w:t>
            </w:r>
          </w:p>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 xml:space="preserve">Visok prioritet. </w:t>
            </w:r>
          </w:p>
          <w:p w:rsidR="006721A1" w:rsidRPr="00F05C0D" w:rsidRDefault="006721A1" w:rsidP="009B3307">
            <w:pPr>
              <w:pBdr>
                <w:top w:val="nil"/>
                <w:left w:val="nil"/>
                <w:bottom w:val="nil"/>
                <w:right w:val="nil"/>
                <w:between w:val="nil"/>
              </w:pBdr>
              <w:spacing w:after="120"/>
              <w:jc w:val="both"/>
              <w:rPr>
                <w:rFonts w:ascii="Times New Roman" w:eastAsia="Times New Roman" w:hAnsi="Times New Roman" w:cs="Times New Roman"/>
                <w:sz w:val="20"/>
                <w:szCs w:val="20"/>
              </w:rPr>
            </w:pP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se tabele premjeste u prilog i umjesto toga da se za 3 glavna sektora napravi zbirni SWOT: 1) Poljoprivreda i prerada hrane 2) Životna sredina, priroda, klimatske promjene, upravljanje zemljištem i 3) Ruralna ekonomija i kvalitet života.</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Visok prioritet. </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BC4CDF" w:rsidP="009B3307">
            <w:pPr>
              <w:spacing w:before="40" w:after="40"/>
              <w:jc w:val="center"/>
              <w:rPr>
                <w:rFonts w:ascii="Times New Roman" w:eastAsia="Times New Roman" w:hAnsi="Times New Roman" w:cs="Times New Roman"/>
                <w:sz w:val="20"/>
                <w:szCs w:val="20"/>
              </w:rPr>
            </w:pPr>
            <w:r>
              <w:rPr>
                <w:rFonts w:ascii="Times New Roman" w:hAnsi="Times New Roman"/>
                <w:sz w:val="20"/>
              </w:rPr>
              <w:t>NP</w:t>
            </w:r>
          </w:p>
        </w:tc>
        <w:tc>
          <w:tcPr>
            <w:tcW w:w="7876" w:type="dxa"/>
            <w:shd w:val="clear" w:color="auto" w:fill="auto"/>
          </w:tcPr>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SWOT analize su dorađene i usklađene sa zapažanjima u tekućoj evaluaciji. Duplirani unosi su izbrisani i pravilno kategorisani</w:t>
            </w:r>
            <w:r w:rsidR="000B08D1">
              <w:rPr>
                <w:rFonts w:ascii="Times New Roman" w:hAnsi="Times New Roman"/>
                <w:sz w:val="20"/>
              </w:rPr>
              <w:t>.</w:t>
            </w: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Zbirna SWOT tabela dodata je na početak poglavlja. SWOT analiza po sektorima ostaje u ovom dijelu dokumenta.</w:t>
            </w:r>
          </w:p>
        </w:tc>
      </w:tr>
      <w:tr w:rsidR="006721A1" w:rsidRPr="00F05C0D" w:rsidTr="00F05C0D">
        <w:trPr>
          <w:trHeight w:val="34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4</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Utvrđivanje potreba</w:t>
            </w:r>
          </w:p>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Poglavlje 6.2</w:t>
            </w:r>
          </w:p>
        </w:tc>
        <w:tc>
          <w:tcPr>
            <w:tcW w:w="1768"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 xml:space="preserve">Preporučuje se upotreba modela određivanja prioriteta i da se na transparentan način izvrši određivanje prioriteta potreba i raspodjele sredstava po </w:t>
            </w:r>
            <w:r>
              <w:rPr>
                <w:rFonts w:ascii="Times New Roman" w:hAnsi="Times New Roman"/>
                <w:sz w:val="20"/>
              </w:rPr>
              <w:lastRenderedPageBreak/>
              <w:t>pojedinačnim mjerama.</w:t>
            </w:r>
          </w:p>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 xml:space="preserve">Visok prioritet. </w:t>
            </w:r>
          </w:p>
        </w:tc>
        <w:tc>
          <w:tcPr>
            <w:tcW w:w="754"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lastRenderedPageBreak/>
              <w:t>N</w:t>
            </w:r>
            <w:r w:rsidR="00F6445F">
              <w:rPr>
                <w:rFonts w:ascii="Times New Roman" w:hAnsi="Times New Roman"/>
                <w:sz w:val="20"/>
              </w:rPr>
              <w:t>P</w:t>
            </w:r>
          </w:p>
        </w:tc>
        <w:tc>
          <w:tcPr>
            <w:tcW w:w="7876" w:type="dxa"/>
            <w:shd w:val="clear" w:color="auto" w:fill="auto"/>
          </w:tcPr>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Na osnovu dosadašnjih iskustava u implementaciji IPARD programa, kao i očekivanog početka implementacije mjera koje još nijesu akreditovane, smatramo da je dodijeljeni iznos primjeren. Ukoliko bude postojao veći interes za neku mjeru (npr. Mjera 4, za koju smatramo da je izuzetno važna), sredstva će se preraspoređivati iz drugih mjera izmjenama programa.</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5</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4</w:t>
            </w:r>
          </w:p>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 xml:space="preserve">Poglavlje </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se unaprijedi opis obrazloženja.</w:t>
            </w:r>
          </w:p>
          <w:p w:rsidR="006721A1" w:rsidRPr="00F05C0D" w:rsidRDefault="00707D31" w:rsidP="00700CE2">
            <w:pPr>
              <w:spacing w:after="120"/>
              <w:jc w:val="center"/>
              <w:rPr>
                <w:rFonts w:ascii="Times New Roman" w:eastAsia="Times New Roman" w:hAnsi="Times New Roman" w:cs="Times New Roman"/>
                <w:sz w:val="20"/>
                <w:szCs w:val="20"/>
              </w:rPr>
            </w:pPr>
            <w:r>
              <w:rPr>
                <w:rFonts w:ascii="Times New Roman" w:hAnsi="Times New Roman"/>
                <w:sz w:val="20"/>
              </w:rPr>
              <w:t>Visok prioritet.</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Dodat novi tekst:</w:t>
            </w:r>
          </w:p>
          <w:p w:rsidR="006721A1" w:rsidRPr="00F05C0D" w:rsidRDefault="00707D31" w:rsidP="009B3307">
            <w:pPr>
              <w:spacing w:before="120" w:after="120"/>
              <w:jc w:val="both"/>
              <w:rPr>
                <w:rFonts w:ascii="Times New Roman" w:eastAsia="Times New Roman" w:hAnsi="Times New Roman" w:cs="Times New Roman"/>
                <w:sz w:val="20"/>
                <w:szCs w:val="20"/>
              </w:rPr>
            </w:pPr>
            <w:r>
              <w:rPr>
                <w:rFonts w:ascii="Times New Roman" w:hAnsi="Times New Roman"/>
                <w:sz w:val="20"/>
              </w:rPr>
              <w:t>Agro-ekološke mjere imaju za cilj da doprinesu sprovođenju Zelene agende za Zapadni Balkan i proširuju elemente Zelenog sporazuma EU u regionu Zapadnog Balkana, omogućavajući održivi razvoj poljoprivrede i ruralnih područja, kao i doprinoseći ublažavanju klimatskih promjena i prilagođavanju poljoprivrede.</w:t>
            </w:r>
          </w:p>
          <w:p w:rsidR="006721A1" w:rsidRPr="00F05C0D" w:rsidRDefault="00707D31" w:rsidP="009B3307">
            <w:pPr>
              <w:spacing w:before="120" w:after="120"/>
              <w:jc w:val="both"/>
              <w:rPr>
                <w:rFonts w:ascii="Times New Roman" w:eastAsia="Times New Roman" w:hAnsi="Times New Roman" w:cs="Times New Roman"/>
                <w:sz w:val="20"/>
                <w:szCs w:val="20"/>
              </w:rPr>
            </w:pPr>
            <w:r>
              <w:rPr>
                <w:rFonts w:ascii="Times New Roman" w:hAnsi="Times New Roman"/>
                <w:sz w:val="20"/>
              </w:rPr>
              <w:t xml:space="preserve">Generalno gledano, poljoprivreda u Crnoj Gori je ekstenzivna, što znači da ima nisku primjenu đubriva, herbicida i drugih hemikalija koje dovode do zagađenja zemljišta, vode i vazduha. Međutim, određena poljoprivredna gazdinstva, sa visokom specijalizacijom proizvodnje, uglavnom su usmjerena na monokulturu, sa ciljem da se postigne najveći mogući prinos po jedinici površine, što zahtijeva primjenu velikih količina vještačkog đubriva i pesticida. </w:t>
            </w:r>
          </w:p>
          <w:p w:rsidR="006721A1" w:rsidRPr="00F05C0D" w:rsidRDefault="00707D31" w:rsidP="009B3307">
            <w:pPr>
              <w:spacing w:before="120" w:after="120"/>
              <w:jc w:val="both"/>
              <w:rPr>
                <w:rFonts w:ascii="Times New Roman" w:eastAsia="Times New Roman" w:hAnsi="Times New Roman" w:cs="Times New Roman"/>
                <w:sz w:val="20"/>
                <w:szCs w:val="20"/>
              </w:rPr>
            </w:pPr>
            <w:r>
              <w:rPr>
                <w:rFonts w:ascii="Times New Roman" w:hAnsi="Times New Roman"/>
                <w:sz w:val="20"/>
              </w:rPr>
              <w:t xml:space="preserve">Stajnjak se redovno primjenjuje na mnogim </w:t>
            </w:r>
            <w:r w:rsidR="002234B9">
              <w:rPr>
                <w:rFonts w:ascii="Times New Roman" w:hAnsi="Times New Roman"/>
                <w:sz w:val="20"/>
              </w:rPr>
              <w:t>gazdinstvi</w:t>
            </w:r>
            <w:r>
              <w:rPr>
                <w:rFonts w:ascii="Times New Roman" w:hAnsi="Times New Roman"/>
                <w:sz w:val="20"/>
              </w:rPr>
              <w:t>ma, ali često u neprimjereno vrijeme i u neprimjerenim količinama, što ima negativan uticaj na podzemne vode, kojim Crna Gora obiluje.</w:t>
            </w:r>
          </w:p>
          <w:p w:rsidR="006721A1" w:rsidRPr="00F05C0D" w:rsidRDefault="00707D31" w:rsidP="009B3307">
            <w:pPr>
              <w:spacing w:before="120" w:after="120"/>
              <w:jc w:val="both"/>
              <w:rPr>
                <w:rFonts w:ascii="Times New Roman" w:eastAsia="Times New Roman" w:hAnsi="Times New Roman" w:cs="Times New Roman"/>
                <w:sz w:val="20"/>
                <w:szCs w:val="20"/>
              </w:rPr>
            </w:pPr>
            <w:r>
              <w:rPr>
                <w:rFonts w:ascii="Times New Roman" w:hAnsi="Times New Roman"/>
                <w:sz w:val="20"/>
              </w:rPr>
              <w:t xml:space="preserve">Cilj ove mjere je da se podstaknu prakse poljoprivrede koje pogoduju životnoj sredini, ublaži negativan uticaj poljoprivrede i ojača biodiverzitet, kao i poveća broj organskih proizvođača u Crnoj Gori. </w:t>
            </w:r>
          </w:p>
          <w:p w:rsidR="006721A1" w:rsidRPr="00F05C0D" w:rsidRDefault="00707D31" w:rsidP="009B3307">
            <w:pPr>
              <w:spacing w:before="120" w:after="120"/>
              <w:jc w:val="both"/>
              <w:rPr>
                <w:rFonts w:ascii="Times New Roman" w:eastAsia="Times New Roman" w:hAnsi="Times New Roman" w:cs="Times New Roman"/>
                <w:sz w:val="20"/>
                <w:szCs w:val="20"/>
              </w:rPr>
            </w:pPr>
            <w:r>
              <w:rPr>
                <w:rFonts w:ascii="Times New Roman" w:hAnsi="Times New Roman"/>
                <w:sz w:val="20"/>
              </w:rPr>
              <w:t>Crna Gora je prepoznala potrebu da pruži podršku aktivnostima sličnim onima u okviru Mjere 4 kroz Agrobudžet (očuvanje autohtonih genetičkih resursa u poljoprivredi, održivo korišćenje planinskih pašnjaka, organska proizvodnja).</w:t>
            </w:r>
          </w:p>
          <w:p w:rsidR="006721A1" w:rsidRPr="00F05C0D" w:rsidRDefault="00707D31" w:rsidP="009B3307">
            <w:pPr>
              <w:spacing w:before="120" w:after="120"/>
              <w:jc w:val="both"/>
              <w:rPr>
                <w:rFonts w:ascii="Times New Roman" w:eastAsia="Times New Roman" w:hAnsi="Times New Roman" w:cs="Times New Roman"/>
                <w:sz w:val="20"/>
                <w:szCs w:val="20"/>
              </w:rPr>
            </w:pPr>
            <w:r>
              <w:rPr>
                <w:rFonts w:ascii="Times New Roman" w:hAnsi="Times New Roman"/>
                <w:sz w:val="20"/>
              </w:rPr>
              <w:t xml:space="preserve">IPARD mjera 4 ostaje dobrovoljna mjera za poljoprivrednike, ali je neophodno motivisati ih da se prijave kao korisnik ove mjere. Stoga, kriterijumi, procedure i zahtjevi treba da budu što jasniji i jednostavniji. </w:t>
            </w:r>
          </w:p>
          <w:p w:rsidR="006721A1" w:rsidRPr="00F05C0D" w:rsidRDefault="00707D31" w:rsidP="009B3307">
            <w:pPr>
              <w:spacing w:before="120" w:after="120"/>
              <w:jc w:val="both"/>
              <w:rPr>
                <w:rFonts w:ascii="Times New Roman" w:eastAsia="Times New Roman" w:hAnsi="Times New Roman" w:cs="Times New Roman"/>
                <w:sz w:val="20"/>
                <w:szCs w:val="20"/>
              </w:rPr>
            </w:pPr>
            <w:r>
              <w:rPr>
                <w:rFonts w:ascii="Times New Roman" w:hAnsi="Times New Roman"/>
                <w:sz w:val="20"/>
              </w:rPr>
              <w:t xml:space="preserve">Kroz agro-ekološke mjere podrška će biti usmjerena na organsku poljoprivredu, adekvatno upravljanje planinskim pašnjacima i očuvanje autohtonih genetičkih resursa. </w:t>
            </w:r>
          </w:p>
        </w:tc>
      </w:tr>
      <w:tr w:rsidR="006721A1" w:rsidRPr="00F05C0D" w:rsidTr="00F05C0D">
        <w:trPr>
          <w:trHeight w:val="34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6</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 xml:space="preserve">29. oktobar 2021. godine </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4</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8</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se opišu relevantni elementi početnog stanja i da se pojasne određeni kriterijumi prihvatljivosti.</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Visok prioritet.</w:t>
            </w:r>
          </w:p>
        </w:tc>
        <w:tc>
          <w:tcPr>
            <w:tcW w:w="754"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N</w:t>
            </w:r>
            <w:r w:rsidR="00F6445F">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Već sadržan u mjeri.</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lastRenderedPageBreak/>
              <w:t>7</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4</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8</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dodavanje značenja izraza upravljač pašnjaka.</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Visok prioritet.</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Dodat kao fusnota (25)</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U kontekstu ove mjere, upravljač pašnjaka je nosilac registrovanog poljoprivrednog gazdinstva koji je istovremeno i vlasnik najmanje 5 UG (registrovanih u skladu sa važećim zakonom o identifikaciji životinja), a koji posjeduje najmanje 5 ha poljoprivrednog zemljišta klasifikovanog kao pašnjaci registrovanog u sistemu SIZEP, i da njegovo pravo na korišćenje nije osporavano u sistemu SIZEP od strane trećeg lica.</w:t>
            </w: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U ovom trenutku nemamo zakonski osnov da uvedemo </w:t>
            </w:r>
            <w:r w:rsidR="00CE415E">
              <w:rPr>
                <w:rFonts w:ascii="Times New Roman" w:hAnsi="Times New Roman"/>
                <w:sz w:val="20"/>
              </w:rPr>
              <w:t>upravljače</w:t>
            </w:r>
            <w:r>
              <w:rPr>
                <w:rFonts w:ascii="Times New Roman" w:hAnsi="Times New Roman"/>
                <w:sz w:val="20"/>
              </w:rPr>
              <w:t xml:space="preserve"> kao lic</w:t>
            </w:r>
            <w:r w:rsidR="00CE415E">
              <w:rPr>
                <w:rFonts w:ascii="Times New Roman" w:hAnsi="Times New Roman"/>
                <w:sz w:val="20"/>
              </w:rPr>
              <w:t>a</w:t>
            </w:r>
            <w:r>
              <w:rPr>
                <w:rFonts w:ascii="Times New Roman" w:hAnsi="Times New Roman"/>
                <w:sz w:val="20"/>
              </w:rPr>
              <w:t xml:space="preserve"> na nivou lokalne zajednice koja upravlja</w:t>
            </w:r>
            <w:r w:rsidR="00CE415E">
              <w:rPr>
                <w:rFonts w:ascii="Times New Roman" w:hAnsi="Times New Roman"/>
                <w:sz w:val="20"/>
              </w:rPr>
              <w:t>ju</w:t>
            </w:r>
            <w:r>
              <w:rPr>
                <w:rFonts w:ascii="Times New Roman" w:hAnsi="Times New Roman"/>
                <w:sz w:val="20"/>
              </w:rPr>
              <w:t xml:space="preserve"> pašnjacima u ime svih poljoprivrednika u tom području.</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8</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5</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8</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davanje detaljnog obrazloženja za odstupanje od pravila o minimalnom broju stanovnika po LAG-u (3.000 umjesto 10.000).</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Visok prioritet.</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Dodat novi tekst:</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Odstupanje od zahtjeva za Crnu Goru</w:t>
            </w:r>
          </w:p>
          <w:p w:rsidR="006721A1" w:rsidRPr="00F05C0D" w:rsidRDefault="006721A1" w:rsidP="009B3307">
            <w:pPr>
              <w:spacing w:before="40" w:after="40"/>
              <w:jc w:val="center"/>
              <w:rPr>
                <w:rFonts w:ascii="Times New Roman" w:eastAsia="Times New Roman" w:hAnsi="Times New Roman" w:cs="Times New Roman"/>
                <w:b/>
                <w:sz w:val="20"/>
                <w:szCs w:val="20"/>
              </w:rPr>
            </w:pP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Aktuelni demografski podaci pokazuju da postoji mala vjero</w:t>
            </w:r>
            <w:r w:rsidR="00CC00CD">
              <w:rPr>
                <w:rFonts w:ascii="Times New Roman" w:hAnsi="Times New Roman"/>
                <w:sz w:val="20"/>
              </w:rPr>
              <w:t>v</w:t>
            </w:r>
            <w:r>
              <w:rPr>
                <w:rFonts w:ascii="Times New Roman" w:hAnsi="Times New Roman"/>
                <w:sz w:val="20"/>
              </w:rPr>
              <w:t xml:space="preserve">atnoća formiranja više od jedne LAG ili čak nijedne u do 9 opština, ako je uslov da je minimalni broj stanovnika u jednom LAG 10,000. </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To se odnosi na opštine na sjeveru Crne Gore, čije se stanovništvo uglavnom bavi poljoprivredom. Isto tako, ovo su opštine koje bi imale najviše koristi od LEADER mjere. </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Pored toga, 4 opštine imaju manje od 20.000 stanovnika, gdje bi se takođe mogao formirati jedan ili možda dva LAG-a.</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Pored toga, gustina naseljenosti u ruralnim područjima, koja čine polovinu teritorije Crne Gore iznosi manje od 25 stanovnika po km</w:t>
            </w:r>
            <w:r>
              <w:rPr>
                <w:rFonts w:ascii="Times New Roman" w:hAnsi="Times New Roman"/>
                <w:sz w:val="20"/>
                <w:vertAlign w:val="superscript"/>
              </w:rPr>
              <w:t>2</w:t>
            </w:r>
            <w:r>
              <w:rPr>
                <w:rFonts w:ascii="Times New Roman" w:hAnsi="Times New Roman"/>
                <w:sz w:val="20"/>
              </w:rPr>
              <w:t>.</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Ovo dodatno komplikuje formiranje LAG-ova, jer je teritorija LAG-a sa 10.000 stanovnika prevelika da bi zajednički ciljevi ovog LAG-a bili identični za cijelu teritoriju, čime bi se istovremeno mogao izgubiti značaj lokalnog. </w:t>
            </w: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S obzirom na prikazane podatke, odlučeno je da se napravi odstupanje od pravila o minimalnom broju stanovnika LAG-a za teritoriju Crne Gore, tako da će u ovom slučaju ovaj broj biti 3000 kako bi se ovoj inicijativi pružila prilika da se razvije u najmanjim opštinama, koje obuhvataju veliko ruralno područje.</w:t>
            </w:r>
          </w:p>
        </w:tc>
      </w:tr>
      <w:tr w:rsidR="006721A1" w:rsidRPr="00F05C0D" w:rsidTr="009B3307">
        <w:trPr>
          <w:trHeight w:val="65"/>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9</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6</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8</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unaprijedi obrazloženje i procjena potreba.</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Srednji prioritet.</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Postojeći tekst izmijenjen. Novi tekst glasi:</w:t>
            </w:r>
          </w:p>
          <w:p w:rsidR="006721A1" w:rsidRPr="00F05C0D" w:rsidRDefault="00707D31" w:rsidP="009B3307">
            <w:pPr>
              <w:spacing w:before="40" w:after="40"/>
              <w:jc w:val="center"/>
              <w:rPr>
                <w:rFonts w:ascii="Times New Roman" w:eastAsia="Times New Roman" w:hAnsi="Times New Roman" w:cs="Times New Roman"/>
                <w:b/>
                <w:sz w:val="20"/>
                <w:szCs w:val="20"/>
              </w:rPr>
            </w:pPr>
            <w:r>
              <w:rPr>
                <w:rFonts w:ascii="Times New Roman" w:hAnsi="Times New Roman"/>
                <w:b/>
                <w:sz w:val="20"/>
              </w:rPr>
              <w:t>Obrazloženje</w:t>
            </w:r>
          </w:p>
          <w:p w:rsidR="005740C1" w:rsidRPr="00700CE2" w:rsidRDefault="005740C1" w:rsidP="005740C1">
            <w:pPr>
              <w:jc w:val="both"/>
              <w:rPr>
                <w:rFonts w:ascii="Times New Roman" w:eastAsia="Times New Roman" w:hAnsi="Times New Roman" w:cs="Times New Roman"/>
                <w:sz w:val="20"/>
                <w:szCs w:val="22"/>
              </w:rPr>
            </w:pPr>
            <w:r>
              <w:rPr>
                <w:rFonts w:ascii="Times New Roman" w:hAnsi="Times New Roman"/>
                <w:sz w:val="20"/>
              </w:rPr>
              <w:t xml:space="preserve">Ruralno područje koje obuhvata veći dio teritorije Crne Gore odlikuje zaostajanje u ekonomskom razvoju i nedovoljno razvijena prateća infrastruktura, uključujući dostupnost usluga i obezbjeđivanje uslova života i rada, što je dovelo do napuštanja ruralnih područja i nezainteresovanosti mladih porodica da žive i rade u ruralnim područjima.  </w:t>
            </w:r>
          </w:p>
          <w:p w:rsidR="005740C1" w:rsidRPr="00700CE2" w:rsidRDefault="005740C1" w:rsidP="005740C1">
            <w:pPr>
              <w:jc w:val="both"/>
              <w:rPr>
                <w:rFonts w:ascii="Times New Roman" w:eastAsia="Times New Roman" w:hAnsi="Times New Roman" w:cs="Times New Roman"/>
                <w:sz w:val="20"/>
                <w:szCs w:val="22"/>
              </w:rPr>
            </w:pPr>
          </w:p>
          <w:p w:rsidR="005740C1" w:rsidRPr="00700CE2" w:rsidRDefault="005740C1" w:rsidP="005740C1">
            <w:pPr>
              <w:jc w:val="both"/>
              <w:rPr>
                <w:rFonts w:ascii="Times New Roman" w:eastAsia="Times New Roman" w:hAnsi="Times New Roman" w:cs="Times New Roman"/>
                <w:sz w:val="20"/>
                <w:szCs w:val="22"/>
              </w:rPr>
            </w:pPr>
            <w:r>
              <w:rPr>
                <w:rFonts w:ascii="Times New Roman" w:hAnsi="Times New Roman"/>
                <w:sz w:val="20"/>
              </w:rPr>
              <w:t xml:space="preserve">U Crnoj Gori postoji veliki broj ruralnih područja sa slabo razvijenom saobraćajnom, socijalnom i ekonomskom infrastrukturom. Na primjer, udaljenost prehrambenih prodavnica i osnovnih </w:t>
            </w:r>
            <w:r>
              <w:rPr>
                <w:rFonts w:ascii="Times New Roman" w:hAnsi="Times New Roman"/>
                <w:sz w:val="20"/>
              </w:rPr>
              <w:lastRenderedPageBreak/>
              <w:t>škola je u prosjeku 3-4 km, a srednjih škola i banaka 10 km. Udaljenost autobuske stanice je 2,5 km, a pošte u prosjeku oko 7,5 km. Prema statističkim podacima za 2020, 1.315 km ili 13,5% ukupne putne mreže u Crnoj Gori spada u kategoriju zemljanih i nekategorisanih puteva. Pored toga, stanje vodovodne mreža i snabdijevanje električnom energijom u mnogim selima je u lošem stanju i ne postoji razvijena telekomunikaciona mreža s mogućnošću korišćenja interneta. Zbog svega navedenog, može se očekivati dalje ekonomsko slabljenje i depopulacija udaljenijih ruralnih područja ukoliko ove oblasti i nacionalne politike ne obezbijede povoljnije uslove za život i ekonomski ambijent.</w:t>
            </w:r>
          </w:p>
          <w:p w:rsidR="005740C1" w:rsidRPr="00700CE2" w:rsidRDefault="005740C1" w:rsidP="005740C1">
            <w:pPr>
              <w:jc w:val="both"/>
              <w:rPr>
                <w:rFonts w:ascii="Times New Roman" w:eastAsia="Times New Roman" w:hAnsi="Times New Roman" w:cs="Times New Roman"/>
                <w:sz w:val="20"/>
                <w:szCs w:val="22"/>
              </w:rPr>
            </w:pPr>
          </w:p>
          <w:p w:rsidR="005740C1" w:rsidRPr="00700CE2" w:rsidRDefault="005740C1" w:rsidP="005740C1">
            <w:pPr>
              <w:jc w:val="both"/>
              <w:rPr>
                <w:rFonts w:ascii="Times New Roman" w:eastAsia="Times New Roman" w:hAnsi="Times New Roman" w:cs="Times New Roman"/>
                <w:sz w:val="20"/>
                <w:szCs w:val="22"/>
              </w:rPr>
            </w:pPr>
            <w:r>
              <w:rPr>
                <w:rFonts w:ascii="Times New Roman" w:hAnsi="Times New Roman"/>
                <w:sz w:val="20"/>
              </w:rPr>
              <w:t>Podsticanje razvoja i unapređenja osnovne infrastrukture jedan je od preduslova za razvoj uravnoteženog ekonomskog rasta u ruralnim područjima i za poboljšanje društveno-ekonomskih uslova života ruralnog stanovništva u Crnoj Gori.</w:t>
            </w:r>
          </w:p>
          <w:p w:rsidR="005740C1" w:rsidRPr="00700CE2" w:rsidRDefault="005740C1" w:rsidP="005740C1">
            <w:pPr>
              <w:jc w:val="both"/>
              <w:rPr>
                <w:rFonts w:ascii="Times New Roman" w:eastAsia="Times New Roman" w:hAnsi="Times New Roman" w:cs="Times New Roman"/>
                <w:sz w:val="20"/>
                <w:szCs w:val="22"/>
              </w:rPr>
            </w:pPr>
          </w:p>
          <w:p w:rsidR="005740C1" w:rsidRPr="00700CE2" w:rsidRDefault="005740C1" w:rsidP="005740C1">
            <w:pPr>
              <w:jc w:val="both"/>
              <w:rPr>
                <w:rFonts w:ascii="Times New Roman" w:eastAsia="Times New Roman" w:hAnsi="Times New Roman" w:cs="Times New Roman"/>
                <w:sz w:val="20"/>
                <w:szCs w:val="22"/>
              </w:rPr>
            </w:pPr>
            <w:r>
              <w:rPr>
                <w:rFonts w:ascii="Times New Roman" w:hAnsi="Times New Roman"/>
                <w:sz w:val="20"/>
              </w:rPr>
              <w:t>Konkurentnost poljoprivrede i šumarstva u Crnoj Gori sputava loš pristup javnih servisa parcelama poljoprivrednog i šumskog zemljišta. Potrebno je obezbijediti pristup električnoj energiji na poljoprivrednom zemljištu kako bi se održale investicije u osavremenjavanje poljoprivrednih proizvodnih sistema (odnosno, automatizovane sisteme navodnjavanja za efikasno korišćenje voda).</w:t>
            </w:r>
          </w:p>
          <w:p w:rsidR="005740C1" w:rsidRPr="00700CE2" w:rsidRDefault="005740C1" w:rsidP="005740C1">
            <w:pPr>
              <w:jc w:val="both"/>
              <w:rPr>
                <w:rFonts w:ascii="Times New Roman" w:eastAsia="Times New Roman" w:hAnsi="Times New Roman" w:cs="Times New Roman"/>
                <w:sz w:val="20"/>
                <w:szCs w:val="22"/>
              </w:rPr>
            </w:pPr>
          </w:p>
          <w:p w:rsidR="005740C1" w:rsidRPr="00700CE2" w:rsidRDefault="005740C1" w:rsidP="005740C1">
            <w:pPr>
              <w:jc w:val="both"/>
              <w:rPr>
                <w:rFonts w:ascii="Times New Roman" w:eastAsia="Times New Roman" w:hAnsi="Times New Roman" w:cs="Times New Roman"/>
                <w:sz w:val="20"/>
                <w:szCs w:val="22"/>
              </w:rPr>
            </w:pPr>
            <w:r>
              <w:rPr>
                <w:rFonts w:ascii="Times New Roman" w:hAnsi="Times New Roman"/>
                <w:sz w:val="20"/>
              </w:rPr>
              <w:t>Ruralna naselja su takođe pogođena klimatskim promjenama i nedostatkom investicija u upravljanje poplavama (npr. održavanje korita rijeka) i zaštitu od klizišta koja predstavljaju konstantnu pretnju za stanovništvo ruralnih područja.</w:t>
            </w:r>
          </w:p>
          <w:p w:rsidR="005740C1" w:rsidRPr="00700CE2" w:rsidRDefault="005740C1" w:rsidP="005740C1">
            <w:pPr>
              <w:jc w:val="both"/>
              <w:rPr>
                <w:rFonts w:ascii="Times New Roman" w:eastAsia="Times New Roman" w:hAnsi="Times New Roman" w:cs="Times New Roman"/>
                <w:sz w:val="20"/>
                <w:szCs w:val="22"/>
              </w:rPr>
            </w:pPr>
          </w:p>
          <w:p w:rsidR="005740C1" w:rsidRPr="00700CE2" w:rsidRDefault="005740C1" w:rsidP="005740C1">
            <w:pPr>
              <w:jc w:val="both"/>
              <w:rPr>
                <w:rFonts w:ascii="Times New Roman" w:eastAsia="Times New Roman" w:hAnsi="Times New Roman" w:cs="Times New Roman"/>
                <w:sz w:val="20"/>
                <w:szCs w:val="22"/>
              </w:rPr>
            </w:pPr>
            <w:r>
              <w:rPr>
                <w:rFonts w:ascii="Times New Roman" w:hAnsi="Times New Roman"/>
                <w:sz w:val="20"/>
              </w:rPr>
              <w:t>Neophodne investicije u ruralnim područjima odnose se na izgradnju i rekonstrukciju lokalnih puteva, nekategorisanih lokalnih puteva koji vode do katuna,</w:t>
            </w:r>
            <w:r w:rsidRPr="00700CE2">
              <w:rPr>
                <w:rFonts w:ascii="Times New Roman" w:eastAsia="Times New Roman" w:hAnsi="Times New Roman" w:cs="Times New Roman"/>
                <w:sz w:val="20"/>
                <w:szCs w:val="22"/>
                <w:vertAlign w:val="superscript"/>
              </w:rPr>
              <w:footnoteReference w:id="51"/>
            </w:r>
            <w:r>
              <w:rPr>
                <w:rFonts w:ascii="Times New Roman" w:hAnsi="Times New Roman"/>
                <w:sz w:val="20"/>
              </w:rPr>
              <w:t xml:space="preserve"> investicije u vodosnabdijevanje, kanalizaciju i odlaganje otpada, sanaciju mostova i klizišta.</w:t>
            </w:r>
          </w:p>
          <w:p w:rsidR="005740C1" w:rsidRPr="00700CE2" w:rsidRDefault="005740C1" w:rsidP="005740C1">
            <w:pPr>
              <w:jc w:val="both"/>
              <w:rPr>
                <w:rFonts w:ascii="Times New Roman" w:eastAsia="Times New Roman" w:hAnsi="Times New Roman" w:cs="Times New Roman"/>
                <w:sz w:val="20"/>
                <w:szCs w:val="22"/>
              </w:rPr>
            </w:pPr>
          </w:p>
          <w:p w:rsidR="005740C1" w:rsidRPr="00700CE2" w:rsidRDefault="005740C1" w:rsidP="005740C1">
            <w:pPr>
              <w:jc w:val="both"/>
              <w:rPr>
                <w:rFonts w:ascii="Times New Roman" w:eastAsia="Times New Roman" w:hAnsi="Times New Roman" w:cs="Times New Roman"/>
                <w:sz w:val="20"/>
                <w:szCs w:val="22"/>
              </w:rPr>
            </w:pPr>
            <w:r>
              <w:rPr>
                <w:rFonts w:ascii="Times New Roman" w:hAnsi="Times New Roman"/>
                <w:sz w:val="20"/>
              </w:rPr>
              <w:t>U skladu sa zakonom o regionalnom razvoju, svaka lokalna samouprava ima obavezu da usvoji strateški plan razvoja opštine, koji takođe definiše prioritetne infrastrukturne projekte i opšte ciljeve razvoja opštine.</w:t>
            </w:r>
          </w:p>
          <w:p w:rsidR="005740C1" w:rsidRPr="00700CE2" w:rsidRDefault="005740C1" w:rsidP="005740C1">
            <w:pPr>
              <w:jc w:val="both"/>
              <w:rPr>
                <w:rFonts w:ascii="Times New Roman" w:eastAsia="Times New Roman" w:hAnsi="Times New Roman" w:cs="Times New Roman"/>
                <w:sz w:val="20"/>
                <w:szCs w:val="22"/>
              </w:rPr>
            </w:pPr>
          </w:p>
          <w:p w:rsidR="006721A1" w:rsidRPr="00F05C0D" w:rsidRDefault="005740C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Jedan broj opština u Crnoj Gori imao je pristup sredstvima IFAD projekta za investicije u ruralnu infrastrukturu, tako da postoji određeni nivo znanja o implementaciji projekata. I pored toga, potrebna je dodatna obuka svih zainteresovanih strana. </w:t>
            </w:r>
          </w:p>
          <w:p w:rsidR="006721A1" w:rsidRPr="00F05C0D" w:rsidRDefault="006721A1" w:rsidP="009B3307">
            <w:pPr>
              <w:spacing w:after="120"/>
              <w:jc w:val="both"/>
              <w:rPr>
                <w:rFonts w:ascii="Times New Roman" w:eastAsia="Times New Roman" w:hAnsi="Times New Roman" w:cs="Times New Roman"/>
                <w:sz w:val="20"/>
                <w:szCs w:val="20"/>
              </w:rPr>
            </w:pPr>
          </w:p>
          <w:p w:rsidR="006721A1" w:rsidRPr="00F05C0D" w:rsidRDefault="00707D31" w:rsidP="009B3307">
            <w:pPr>
              <w:spacing w:after="120"/>
              <w:jc w:val="both"/>
              <w:rPr>
                <w:rFonts w:ascii="Times New Roman" w:eastAsia="Times New Roman" w:hAnsi="Times New Roman" w:cs="Times New Roman"/>
                <w:b/>
                <w:sz w:val="20"/>
                <w:szCs w:val="20"/>
              </w:rPr>
            </w:pPr>
            <w:r>
              <w:rPr>
                <w:rFonts w:ascii="Times New Roman" w:hAnsi="Times New Roman"/>
                <w:b/>
                <w:sz w:val="20"/>
              </w:rPr>
              <w:lastRenderedPageBreak/>
              <w:t>Povezanost s ostalim IPARD mjerama u programu i s nacionalnim mjerama</w:t>
            </w:r>
          </w:p>
          <w:p w:rsidR="006721A1" w:rsidRPr="00F05C0D" w:rsidRDefault="00EA254F" w:rsidP="009B3307">
            <w:pPr>
              <w:spacing w:after="120"/>
              <w:jc w:val="both"/>
              <w:rPr>
                <w:rFonts w:ascii="Times New Roman" w:eastAsia="Times New Roman" w:hAnsi="Times New Roman" w:cs="Times New Roman"/>
                <w:sz w:val="20"/>
                <w:szCs w:val="20"/>
              </w:rPr>
            </w:pPr>
            <w:r>
              <w:rPr>
                <w:rFonts w:ascii="Times New Roman" w:hAnsi="Times New Roman"/>
                <w:sz w:val="20"/>
              </w:rPr>
              <w:t>Ova mjera je naročito povezana sa mjerama „Investicije u fizički kapital poljoprivrednih gazdinstava“, „Investicije u fizički kapital u vezi sa preradom i marketingom poljoprivrednih i proizvoda</w:t>
            </w:r>
            <w:r w:rsidR="00B16350">
              <w:rPr>
                <w:rFonts w:ascii="Times New Roman" w:hAnsi="Times New Roman"/>
                <w:sz w:val="20"/>
              </w:rPr>
              <w:t xml:space="preserve"> ribarstva</w:t>
            </w:r>
            <w:r>
              <w:rPr>
                <w:rFonts w:ascii="Times New Roman" w:hAnsi="Times New Roman"/>
                <w:sz w:val="20"/>
              </w:rPr>
              <w:t xml:space="preserve">“ i </w:t>
            </w:r>
            <w:r w:rsidR="00F400A1">
              <w:rPr>
                <w:rFonts w:ascii="Times New Roman" w:hAnsi="Times New Roman"/>
                <w:sz w:val="20"/>
              </w:rPr>
              <w:t>„</w:t>
            </w:r>
            <w:r>
              <w:rPr>
                <w:rFonts w:ascii="Times New Roman" w:hAnsi="Times New Roman"/>
                <w:sz w:val="20"/>
              </w:rPr>
              <w:t xml:space="preserve">Diverzifikacija </w:t>
            </w:r>
            <w:r w:rsidR="00514891">
              <w:rPr>
                <w:rFonts w:ascii="Times New Roman" w:hAnsi="Times New Roman"/>
                <w:sz w:val="20"/>
              </w:rPr>
              <w:t>gazdinstava</w:t>
            </w:r>
            <w:r>
              <w:rPr>
                <w:rFonts w:ascii="Times New Roman" w:hAnsi="Times New Roman"/>
                <w:sz w:val="20"/>
              </w:rPr>
              <w:t xml:space="preserve"> i razvoj poslovanja</w:t>
            </w:r>
            <w:r w:rsidR="00F400A1">
              <w:rPr>
                <w:rFonts w:ascii="Times New Roman" w:hAnsi="Times New Roman"/>
                <w:sz w:val="20"/>
              </w:rPr>
              <w:t>“</w:t>
            </w:r>
            <w:r>
              <w:rPr>
                <w:rFonts w:ascii="Times New Roman" w:hAnsi="Times New Roman"/>
                <w:sz w:val="20"/>
              </w:rPr>
              <w:t xml:space="preserve">, Ove mjere omogućavaju, pored ostalih prihvatljivih investicija, investicije u jačanje infrastrukture na gazdinstvima/prerađivačkim pogonima, uključujući unutrašnje puteve, snabdijevanje električnom energijom, vodosnabdijevanje i tretiranje otpada, dok mjera </w:t>
            </w:r>
            <w:r w:rsidR="00F400A1">
              <w:rPr>
                <w:rFonts w:ascii="Times New Roman" w:hAnsi="Times New Roman"/>
                <w:sz w:val="20"/>
              </w:rPr>
              <w:t>„</w:t>
            </w:r>
            <w:r>
              <w:rPr>
                <w:rFonts w:ascii="Times New Roman" w:hAnsi="Times New Roman"/>
                <w:sz w:val="20"/>
              </w:rPr>
              <w:t>Investicije u ruralnu javnu infrastrukturu</w:t>
            </w:r>
            <w:r w:rsidR="00F400A1">
              <w:rPr>
                <w:rFonts w:ascii="Times New Roman" w:hAnsi="Times New Roman"/>
                <w:sz w:val="20"/>
              </w:rPr>
              <w:t>“</w:t>
            </w:r>
            <w:r>
              <w:rPr>
                <w:rFonts w:ascii="Times New Roman" w:hAnsi="Times New Roman"/>
                <w:sz w:val="20"/>
              </w:rPr>
              <w:t xml:space="preserve"> ima za cilj izgradnju i obnovu javne infrastrukture u ruralnim i poljoprivrednim područjima. Podrška dodijeljena u okviru ove mjere neće se preklapati sa podrškom dodijeljenom u okviru nacionalnih programa podrške poljoprivredi i ruralnom razvoju.</w:t>
            </w:r>
          </w:p>
          <w:p w:rsidR="006721A1" w:rsidRPr="00F05C0D" w:rsidRDefault="00707D31" w:rsidP="009B3307">
            <w:pPr>
              <w:spacing w:after="120"/>
              <w:jc w:val="both"/>
              <w:rPr>
                <w:rFonts w:ascii="Times New Roman" w:eastAsia="Times New Roman" w:hAnsi="Times New Roman" w:cs="Times New Roman"/>
                <w:b/>
                <w:sz w:val="20"/>
                <w:szCs w:val="20"/>
              </w:rPr>
            </w:pPr>
            <w:r>
              <w:rPr>
                <w:rFonts w:ascii="Times New Roman" w:hAnsi="Times New Roman"/>
                <w:b/>
                <w:sz w:val="20"/>
              </w:rPr>
              <w:t xml:space="preserve">Zajednički kriterijumi prihvatljivosti - </w:t>
            </w:r>
            <w:r>
              <w:rPr>
                <w:rFonts w:ascii="Times New Roman" w:hAnsi="Times New Roman"/>
                <w:b/>
                <w:sz w:val="20"/>
                <w:u w:val="single"/>
              </w:rPr>
              <w:t>dodat jedan novi</w:t>
            </w:r>
            <w:r>
              <w:rPr>
                <w:rFonts w:ascii="Times New Roman" w:hAnsi="Times New Roman"/>
                <w:b/>
                <w:sz w:val="20"/>
              </w:rPr>
              <w:t xml:space="preserve"> </w:t>
            </w:r>
          </w:p>
          <w:p w:rsidR="006721A1" w:rsidRPr="00F05C0D" w:rsidRDefault="00707D31" w:rsidP="00592412">
            <w:pPr>
              <w:numPr>
                <w:ilvl w:val="0"/>
                <w:numId w:val="68"/>
              </w:numPr>
              <w:pBdr>
                <w:top w:val="nil"/>
                <w:left w:val="nil"/>
                <w:bottom w:val="nil"/>
                <w:right w:val="nil"/>
                <w:between w:val="nil"/>
              </w:pBdr>
              <w:spacing w:before="40" w:after="40"/>
              <w:jc w:val="both"/>
              <w:rPr>
                <w:rFonts w:ascii="Times New Roman" w:eastAsia="Times New Roman" w:hAnsi="Times New Roman" w:cs="Times New Roman"/>
                <w:sz w:val="20"/>
                <w:szCs w:val="20"/>
              </w:rPr>
            </w:pPr>
            <w:r>
              <w:rPr>
                <w:rFonts w:ascii="Times New Roman" w:hAnsi="Times New Roman"/>
                <w:sz w:val="20"/>
              </w:rPr>
              <w:t>Projekti moraju biti istaknuti u usvojenom strateškom planu razvoja opštine</w:t>
            </w:r>
          </w:p>
          <w:p w:rsidR="006721A1" w:rsidRPr="00F05C0D" w:rsidRDefault="006721A1" w:rsidP="009B3307">
            <w:pPr>
              <w:spacing w:after="120"/>
              <w:jc w:val="both"/>
              <w:rPr>
                <w:rFonts w:ascii="Times New Roman" w:eastAsia="Times New Roman" w:hAnsi="Times New Roman" w:cs="Times New Roman"/>
                <w:sz w:val="20"/>
                <w:szCs w:val="20"/>
              </w:rPr>
            </w:pP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lastRenderedPageBreak/>
              <w:t>10</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9</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8</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se prilagođavanje obrazloženja i drugi relevantnih aspekata teksta, tako da tekst odražava specifičnosti zemlje (umjesto da samo kopira 100% teksta iz EK dokumentacije za Mjeru 9).</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Nizak prioritet.  </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Postojeći tekst izmijenjen. Novi tekst glasi:</w:t>
            </w: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707D31" w:rsidP="009B3307">
            <w:pPr>
              <w:spacing w:before="40" w:after="40"/>
              <w:jc w:val="center"/>
              <w:rPr>
                <w:rFonts w:ascii="Times New Roman" w:eastAsia="Times New Roman" w:hAnsi="Times New Roman" w:cs="Times New Roman"/>
                <w:b/>
                <w:sz w:val="20"/>
                <w:szCs w:val="20"/>
              </w:rPr>
            </w:pPr>
            <w:r>
              <w:rPr>
                <w:rFonts w:ascii="Times New Roman" w:hAnsi="Times New Roman"/>
                <w:b/>
                <w:sz w:val="20"/>
              </w:rPr>
              <w:t>Obrazloženje</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Ova m</w:t>
            </w:r>
            <w:r w:rsidR="00B136E4">
              <w:rPr>
                <w:rFonts w:ascii="Times New Roman" w:hAnsi="Times New Roman"/>
                <w:sz w:val="20"/>
              </w:rPr>
              <w:t>j</w:t>
            </w:r>
            <w:r>
              <w:rPr>
                <w:rFonts w:ascii="Times New Roman" w:hAnsi="Times New Roman"/>
                <w:sz w:val="20"/>
              </w:rPr>
              <w:t>era obuhvata pružanje tehničke pomoći i podršku troškovima povezanim s implementacijom IPARD III programa. Podrška u okviru ove mjere je neophodna da se osigura priprema i implementacija svih odabranih mjera IPARD III, redovan i efikasan monitoring i evaluacija IPARD III programa, kao i uspješna realizacija programa. Jedan od glavnih ciljeva mjere jeste i promovisanje IPARD III mjera.</w:t>
            </w: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707D31" w:rsidP="009B3307">
            <w:pPr>
              <w:spacing w:before="40" w:after="40"/>
              <w:jc w:val="center"/>
              <w:rPr>
                <w:rFonts w:ascii="Times New Roman" w:eastAsia="Times New Roman" w:hAnsi="Times New Roman" w:cs="Times New Roman"/>
                <w:b/>
                <w:sz w:val="20"/>
                <w:szCs w:val="20"/>
              </w:rPr>
            </w:pPr>
            <w:r>
              <w:rPr>
                <w:rFonts w:ascii="Times New Roman" w:hAnsi="Times New Roman"/>
                <w:b/>
                <w:sz w:val="20"/>
              </w:rPr>
              <w:t>Opšti ciljevi</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Cilj ove mjere je naročito da pruži pomoć u implementaciji, monitoringu i evaluaciji programa. Takođe ima za cilj promovisanje IPARD III kroz različite kanale komunikacija i pružanje podrške različitim organima koji su uključeni u izradu i implementaciju IPARD III programa.</w:t>
            </w: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707D31" w:rsidP="009B3307">
            <w:pPr>
              <w:spacing w:before="40" w:after="40"/>
              <w:jc w:val="center"/>
              <w:rPr>
                <w:rFonts w:ascii="Times New Roman" w:eastAsia="Times New Roman" w:hAnsi="Times New Roman" w:cs="Times New Roman"/>
                <w:b/>
                <w:sz w:val="20"/>
                <w:szCs w:val="20"/>
              </w:rPr>
            </w:pPr>
            <w:r>
              <w:rPr>
                <w:rFonts w:ascii="Times New Roman" w:hAnsi="Times New Roman"/>
                <w:b/>
                <w:sz w:val="20"/>
              </w:rPr>
              <w:t>Korisnici</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Korisnik ove mjere je upravljačko tijelo IPARD III programa, odnosno, Direktorat za ruralni razvoj u okviru Ministarstva poljoprivrede, </w:t>
            </w:r>
            <w:r w:rsidR="00EF6543">
              <w:rPr>
                <w:rFonts w:ascii="Times New Roman" w:hAnsi="Times New Roman"/>
                <w:sz w:val="20"/>
              </w:rPr>
              <w:t>šumarstva</w:t>
            </w:r>
            <w:r>
              <w:rPr>
                <w:rFonts w:ascii="Times New Roman" w:hAnsi="Times New Roman"/>
                <w:sz w:val="20"/>
              </w:rPr>
              <w:t xml:space="preserve"> i vodoprivrede. </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Ostala IPARD III tijela (npr. Agencija za plaćanja, ostali direktorati unutar MPŠV-a, savjetodavne službe, potencijalne lokalne akcione grupe (LAG-a) i Mreža za ruralni razvoj Crne Gore (MRRCG) mogu da imaju koristi od mjera tehničke pomoći kroz aktivnosti koje vrši Upravljačko tijelo/Direktorat za ruralni razvoj.</w:t>
            </w:r>
          </w:p>
          <w:p w:rsidR="006721A1" w:rsidRPr="00F05C0D" w:rsidRDefault="006721A1" w:rsidP="009B3307">
            <w:pPr>
              <w:spacing w:after="120"/>
              <w:jc w:val="both"/>
              <w:rPr>
                <w:rFonts w:ascii="Times New Roman" w:eastAsia="Times New Roman" w:hAnsi="Times New Roman" w:cs="Times New Roman"/>
                <w:sz w:val="20"/>
                <w:szCs w:val="20"/>
              </w:rPr>
            </w:pPr>
          </w:p>
          <w:p w:rsidR="006721A1" w:rsidRPr="00F05C0D" w:rsidRDefault="00707D31" w:rsidP="009B3307">
            <w:pPr>
              <w:spacing w:after="120"/>
              <w:jc w:val="both"/>
              <w:rPr>
                <w:rFonts w:ascii="Times New Roman" w:eastAsia="Times New Roman" w:hAnsi="Times New Roman" w:cs="Times New Roman"/>
                <w:b/>
                <w:sz w:val="20"/>
                <w:szCs w:val="20"/>
              </w:rPr>
            </w:pPr>
            <w:r>
              <w:rPr>
                <w:rFonts w:ascii="Times New Roman" w:hAnsi="Times New Roman"/>
                <w:b/>
                <w:sz w:val="20"/>
              </w:rPr>
              <w:lastRenderedPageBreak/>
              <w:t>Zajednički kriterijumi prihvatljivosti</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Prihvatljivi troškovi se zasnivaju na realnim troškovima koji su povezani sa sprovođenjem sufinansirane operacije i moraju se odnositi na plaćanja koja vrši korisnik, dokazane računima/fakturama ili računovodstvenim dokumentima ekvivalentne dokazne vrijednosti</w:t>
            </w:r>
            <w:r w:rsidRPr="00F05C0D">
              <w:rPr>
                <w:rFonts w:ascii="Times New Roman" w:eastAsia="Times New Roman" w:hAnsi="Times New Roman" w:cs="Times New Roman"/>
                <w:sz w:val="20"/>
                <w:szCs w:val="20"/>
                <w:vertAlign w:val="superscript"/>
              </w:rPr>
              <w:footnoteReference w:id="52"/>
            </w:r>
            <w:r>
              <w:rPr>
                <w:rFonts w:ascii="Times New Roman" w:hAnsi="Times New Roman"/>
                <w:sz w:val="20"/>
              </w:rPr>
              <w:t>. Pojednostavljene troškovne opcije mogu se koristiti kao alternativa realnim troškovima.</w:t>
            </w: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Nabavke za sve projekte moraju biti sprovedene u skladu s pravilima Komisije o inostranoj pomoći koji su sadržani u Finansijskoj regulativi. U tu svrhu, primjena PRAG-a može se prilagoditi specifičnostima zemlje korisnice. Realizacija aktivnosti tehničke pomoći mora biti u skladu sa zahtjevima javnih nabavki.</w:t>
            </w:r>
            <w:r>
              <w:rPr>
                <w:rFonts w:ascii="Times New Roman" w:hAnsi="Times New Roman"/>
                <w:sz w:val="20"/>
              </w:rPr>
              <w:tab/>
            </w:r>
          </w:p>
          <w:p w:rsidR="006721A1" w:rsidRPr="00F05C0D" w:rsidRDefault="006721A1" w:rsidP="009B3307">
            <w:pPr>
              <w:spacing w:before="40" w:after="40"/>
              <w:jc w:val="both"/>
              <w:rPr>
                <w:rFonts w:ascii="Times New Roman" w:eastAsia="Times New Roman" w:hAnsi="Times New Roman" w:cs="Times New Roman"/>
                <w:sz w:val="20"/>
                <w:szCs w:val="20"/>
              </w:rPr>
            </w:pP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Izvještavanje o prihvatljivim troškovima vrši se u okviru godišnjeg izvještaja o implementaciji. Određeni rashodi, kao što su troškovi prevoza (karte za avion, voz, autobus, trajekt ili brod), korišćenje privatnih vozila u poslovne svrhe, kotizacije, dnevnice, smještaj i slično, biće obračunati kao paušalni iznosi u skladu s uslovima i iznosima koji se primjenjuju u javnom sektoru Crne Gore za slične aktivnosti za koje ne postoji sufinansiranje EU.</w:t>
            </w:r>
          </w:p>
          <w:p w:rsidR="006721A1" w:rsidRPr="00F05C0D" w:rsidRDefault="006721A1" w:rsidP="009B3307">
            <w:pPr>
              <w:spacing w:before="40" w:after="40"/>
              <w:jc w:val="both"/>
              <w:rPr>
                <w:rFonts w:ascii="Times New Roman" w:eastAsia="Times New Roman" w:hAnsi="Times New Roman" w:cs="Times New Roman"/>
                <w:sz w:val="20"/>
                <w:szCs w:val="20"/>
              </w:rPr>
            </w:pP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Za ovu mjeru, aktivnosti koje se finansiraju ili koje su predviđene za finansiranje kao dio twinning ili drugih projekata podržanih u okviru drugih IPA komponenti neće biti prihvatljive.</w:t>
            </w:r>
          </w:p>
          <w:p w:rsidR="006721A1" w:rsidRPr="00F05C0D" w:rsidRDefault="006721A1" w:rsidP="009B3307">
            <w:pPr>
              <w:spacing w:before="40" w:after="40"/>
              <w:jc w:val="both"/>
              <w:rPr>
                <w:rFonts w:ascii="Times New Roman" w:eastAsia="Times New Roman" w:hAnsi="Times New Roman" w:cs="Times New Roman"/>
                <w:sz w:val="20"/>
                <w:szCs w:val="20"/>
              </w:rPr>
            </w:pP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Tehnička pomoć za podršku uspostavljanju sistema upravljanja i kontrole je prihvatljiva prije povjeravanja zadataka izvršenja budžeta za nove mjere, za troškove nastale nakon 1. januara 2021. godine.  </w:t>
            </w:r>
          </w:p>
          <w:p w:rsidR="006721A1" w:rsidRPr="00F05C0D" w:rsidRDefault="006721A1" w:rsidP="009B3307">
            <w:pPr>
              <w:spacing w:before="40" w:after="40"/>
              <w:jc w:val="both"/>
              <w:rPr>
                <w:rFonts w:ascii="Times New Roman" w:eastAsia="Times New Roman" w:hAnsi="Times New Roman" w:cs="Times New Roman"/>
                <w:sz w:val="20"/>
                <w:szCs w:val="20"/>
              </w:rPr>
            </w:pP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Kompletna procedura za sprovođenje ove mjere, uključujući PRAG pravila, utvrđena u Sjmernicama za mjeru TA i drugim sprovedbenim dokumentima.</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11</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 xml:space="preserve">Kroz podršku preko IPARD i LEADER programa: </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17</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Preporučuje davanje informacija o postojećim institucionalnim kapacitetima, nedostacima i programu izgradnje kapaciteta koji je </w:t>
            </w:r>
            <w:r>
              <w:rPr>
                <w:rFonts w:ascii="Times New Roman" w:hAnsi="Times New Roman"/>
                <w:sz w:val="20"/>
              </w:rPr>
              <w:lastRenderedPageBreak/>
              <w:t xml:space="preserve">potreban da bi se obezbijedila podrška korisnicima, IPARD tijelima i LEADER programu. </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Srednji prioritet.</w:t>
            </w:r>
          </w:p>
          <w:p w:rsidR="006721A1" w:rsidRPr="00F05C0D" w:rsidRDefault="006721A1" w:rsidP="009B3307">
            <w:pPr>
              <w:spacing w:before="40" w:after="40"/>
              <w:jc w:val="center"/>
              <w:rPr>
                <w:rFonts w:ascii="Times New Roman" w:eastAsia="Times New Roman" w:hAnsi="Times New Roman" w:cs="Times New Roman"/>
                <w:b/>
                <w:sz w:val="20"/>
                <w:szCs w:val="20"/>
              </w:rPr>
            </w:pP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lastRenderedPageBreak/>
              <w:t>P</w:t>
            </w:r>
          </w:p>
        </w:tc>
        <w:tc>
          <w:tcPr>
            <w:tcW w:w="7876" w:type="dxa"/>
            <w:shd w:val="clear" w:color="auto" w:fill="auto"/>
          </w:tcPr>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Dodat </w:t>
            </w:r>
            <w:r w:rsidR="003A5BF3">
              <w:rPr>
                <w:rFonts w:ascii="Times New Roman" w:hAnsi="Times New Roman"/>
                <w:sz w:val="20"/>
              </w:rPr>
              <w:t xml:space="preserve">je </w:t>
            </w:r>
            <w:r>
              <w:rPr>
                <w:rFonts w:ascii="Times New Roman" w:hAnsi="Times New Roman"/>
                <w:sz w:val="20"/>
              </w:rPr>
              <w:t>novi tekst - Postojeće stanje u Upravljačkom tijelu/Direktoratu za ruralni razvoj je da je popunjeno 9 od 12 radnih mjesta predviđenih sistematizacijom, kako slijedi:</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Direkcija za programiranje 5 zaposlenih (od planiranih 7 zaposlenih) i</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Direkcija za monitoring i evaluaciju, koordinaciju i odnose sa javnošću 4 zaposlenih (od sistematizacijom planiranih 5 zaposlenih).</w:t>
            </w:r>
          </w:p>
          <w:p w:rsidR="006721A1" w:rsidRDefault="00C26C55"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 U Direkciji za programiranje angažovana su još dva zaposlena na </w:t>
            </w:r>
            <w:r w:rsidR="00F400A1">
              <w:rPr>
                <w:rFonts w:ascii="Times New Roman" w:hAnsi="Times New Roman"/>
                <w:sz w:val="20"/>
              </w:rPr>
              <w:t>određeno</w:t>
            </w:r>
            <w:r>
              <w:rPr>
                <w:rFonts w:ascii="Times New Roman" w:hAnsi="Times New Roman"/>
                <w:sz w:val="20"/>
              </w:rPr>
              <w:t>, od kojih će jednom ugovor biti promijenjen u ugovor na</w:t>
            </w:r>
            <w:r w:rsidR="00F400A1">
              <w:rPr>
                <w:rFonts w:ascii="Times New Roman" w:hAnsi="Times New Roman"/>
                <w:sz w:val="20"/>
              </w:rPr>
              <w:t xml:space="preserve"> neodređeno.</w:t>
            </w:r>
          </w:p>
          <w:p w:rsidR="00F50D10" w:rsidRPr="00F05C0D" w:rsidRDefault="00F50D10" w:rsidP="009B3307">
            <w:pPr>
              <w:spacing w:before="40" w:after="40"/>
              <w:jc w:val="both"/>
              <w:rPr>
                <w:rFonts w:ascii="Times New Roman" w:eastAsia="Times New Roman" w:hAnsi="Times New Roman" w:cs="Times New Roman"/>
                <w:sz w:val="20"/>
                <w:szCs w:val="20"/>
              </w:rPr>
            </w:pP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lastRenderedPageBreak/>
              <w:t>U pogledu zapošljavanja, zadržan je isti broj zaposlenih kao i tokom 2021. godine. Imajući u vidu da je Crna Gora podnijela zahtjev za povjeravanje u januaru 2022. godine, a koji je DG AGRI smatrao nepotpunim i neusklađenim s Prilogom 3 SA II, planirano je kompletiranje akreditacionog paketa i njegovo ponovno podnošenje, sa namjerom akreditovanja Mjere 9 tokom 2022. godine, kada će biti imenovano lice koje će biti zaduženo za praćenje ove mjere iz Direkcije za programiranje u okviru Upravljačkog tijela/Direktorata za ruralni razvoj. Takođe u narednom periodu, biće imenovano lice koje će biti zaduženo za LEADER mjeru.</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Mjerama tehničke pomoći dodatno će se ojačati NMRR, kao i LEADER pristup u stvaranju preduslova za njegovu implementaciju (npr. izrada strategija lokalnog razvoja).</w:t>
            </w:r>
          </w:p>
          <w:p w:rsidR="006721A1" w:rsidRPr="00F05C0D" w:rsidRDefault="006721A1" w:rsidP="009B3307">
            <w:pPr>
              <w:spacing w:before="40" w:after="40"/>
              <w:jc w:val="both"/>
              <w:rPr>
                <w:rFonts w:ascii="Times New Roman" w:eastAsia="Times New Roman" w:hAnsi="Times New Roman" w:cs="Times New Roman"/>
                <w:sz w:val="20"/>
                <w:szCs w:val="20"/>
              </w:rPr>
            </w:pP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Započet je postupak priznavanja LAG-ova kroz Zakon o poljoprivredi i ruralnom razvoju.</w:t>
            </w:r>
          </w:p>
          <w:p w:rsidR="006721A1" w:rsidRPr="00F05C0D" w:rsidRDefault="006721A1" w:rsidP="009B3307">
            <w:pPr>
              <w:spacing w:before="40" w:after="40"/>
              <w:jc w:val="both"/>
              <w:rPr>
                <w:rFonts w:ascii="Times New Roman" w:eastAsia="Times New Roman" w:hAnsi="Times New Roman" w:cs="Times New Roman"/>
                <w:sz w:val="20"/>
                <w:szCs w:val="20"/>
              </w:rPr>
            </w:pPr>
          </w:p>
          <w:p w:rsidR="00DF010D" w:rsidRPr="00DF010D" w:rsidRDefault="00DF010D" w:rsidP="00DF010D">
            <w:pPr>
              <w:spacing w:before="40" w:after="40"/>
              <w:jc w:val="both"/>
              <w:rPr>
                <w:rFonts w:ascii="Times New Roman" w:eastAsia="Times New Roman" w:hAnsi="Times New Roman" w:cs="Times New Roman"/>
                <w:sz w:val="20"/>
                <w:szCs w:val="20"/>
              </w:rPr>
            </w:pPr>
            <w:r>
              <w:rPr>
                <w:rFonts w:ascii="Times New Roman" w:hAnsi="Times New Roman"/>
                <w:sz w:val="20"/>
              </w:rPr>
              <w:t xml:space="preserve">U </w:t>
            </w:r>
            <w:r>
              <w:rPr>
                <w:rFonts w:ascii="Times New Roman" w:hAnsi="Times New Roman"/>
                <w:sz w:val="22"/>
              </w:rPr>
              <w:t>IPARD agenciji/Direktoratu za plaćanja</w:t>
            </w:r>
            <w:r>
              <w:rPr>
                <w:rFonts w:ascii="Times New Roman" w:hAnsi="Times New Roman"/>
                <w:sz w:val="20"/>
              </w:rPr>
              <w:t>, 74 zaposlenih angažovano je na IPARD aktivnostima:</w:t>
            </w:r>
          </w:p>
          <w:p w:rsidR="00DF010D" w:rsidRPr="00DF010D" w:rsidRDefault="00DF010D" w:rsidP="00DF010D">
            <w:pPr>
              <w:spacing w:before="40" w:after="40"/>
              <w:jc w:val="both"/>
              <w:rPr>
                <w:rFonts w:ascii="Times New Roman" w:eastAsia="Times New Roman" w:hAnsi="Times New Roman" w:cs="Times New Roman"/>
                <w:sz w:val="20"/>
                <w:szCs w:val="20"/>
              </w:rPr>
            </w:pPr>
            <w:r>
              <w:rPr>
                <w:rFonts w:ascii="Times New Roman" w:hAnsi="Times New Roman"/>
                <w:sz w:val="20"/>
              </w:rPr>
              <w:t>- 55 zaposlenih</w:t>
            </w:r>
            <w:r w:rsidR="00E70477">
              <w:rPr>
                <w:rFonts w:ascii="Times New Roman" w:hAnsi="Times New Roman"/>
                <w:sz w:val="20"/>
              </w:rPr>
              <w:t xml:space="preserve"> na neodređeno</w:t>
            </w:r>
            <w:r>
              <w:rPr>
                <w:rFonts w:ascii="Times New Roman" w:hAnsi="Times New Roman"/>
                <w:sz w:val="20"/>
              </w:rPr>
              <w:t>;</w:t>
            </w:r>
          </w:p>
          <w:p w:rsidR="00DF010D" w:rsidRPr="00DF010D" w:rsidRDefault="00DF010D" w:rsidP="00DF010D">
            <w:pPr>
              <w:spacing w:before="40" w:after="40"/>
              <w:jc w:val="both"/>
              <w:rPr>
                <w:rFonts w:ascii="Times New Roman" w:eastAsia="Times New Roman" w:hAnsi="Times New Roman" w:cs="Times New Roman"/>
                <w:sz w:val="20"/>
                <w:szCs w:val="20"/>
              </w:rPr>
            </w:pPr>
            <w:r>
              <w:rPr>
                <w:rFonts w:ascii="Times New Roman" w:hAnsi="Times New Roman"/>
                <w:sz w:val="20"/>
              </w:rPr>
              <w:t xml:space="preserve">- 17 zaposlenih </w:t>
            </w:r>
            <w:r w:rsidR="00E70477">
              <w:rPr>
                <w:rFonts w:ascii="Times New Roman" w:hAnsi="Times New Roman"/>
                <w:sz w:val="20"/>
              </w:rPr>
              <w:t>na neodređeno</w:t>
            </w:r>
            <w:r>
              <w:rPr>
                <w:rFonts w:ascii="Times New Roman" w:hAnsi="Times New Roman"/>
                <w:sz w:val="20"/>
              </w:rPr>
              <w:t>;</w:t>
            </w:r>
          </w:p>
          <w:p w:rsidR="00DF010D" w:rsidRPr="00F05C0D" w:rsidRDefault="00DF010D" w:rsidP="00DF010D">
            <w:pPr>
              <w:spacing w:before="40" w:after="40"/>
              <w:jc w:val="both"/>
              <w:rPr>
                <w:rFonts w:ascii="Times New Roman" w:eastAsia="Times New Roman" w:hAnsi="Times New Roman" w:cs="Times New Roman"/>
                <w:sz w:val="20"/>
                <w:szCs w:val="20"/>
              </w:rPr>
            </w:pPr>
            <w:r>
              <w:rPr>
                <w:rFonts w:ascii="Times New Roman" w:hAnsi="Times New Roman"/>
                <w:sz w:val="20"/>
              </w:rPr>
              <w:t xml:space="preserve">- 2 unutrašnja revizora </w:t>
            </w:r>
            <w:r w:rsidR="00E70477">
              <w:rPr>
                <w:rFonts w:ascii="Times New Roman" w:hAnsi="Times New Roman"/>
                <w:sz w:val="20"/>
              </w:rPr>
              <w:t>na neodređeno</w:t>
            </w:r>
            <w:r>
              <w:rPr>
                <w:rFonts w:ascii="Times New Roman" w:hAnsi="Times New Roman"/>
                <w:sz w:val="20"/>
              </w:rPr>
              <w:t xml:space="preserve"> (Odjeljenje za unutrašnju reviziju MPŠV).</w:t>
            </w:r>
          </w:p>
          <w:p w:rsidR="006721A1" w:rsidRPr="00F05C0D" w:rsidRDefault="006721A1" w:rsidP="009B3307">
            <w:pPr>
              <w:spacing w:before="40" w:after="40"/>
              <w:jc w:val="both"/>
              <w:rPr>
                <w:rFonts w:ascii="Times New Roman" w:eastAsia="Times New Roman" w:hAnsi="Times New Roman" w:cs="Times New Roman"/>
                <w:sz w:val="20"/>
                <w:szCs w:val="20"/>
              </w:rPr>
            </w:pPr>
          </w:p>
        </w:tc>
      </w:tr>
      <w:tr w:rsidR="006721A1" w:rsidRPr="00F05C0D" w:rsidTr="009B3307">
        <w:trPr>
          <w:trHeight w:val="470"/>
          <w:jc w:val="center"/>
        </w:trPr>
        <w:tc>
          <w:tcPr>
            <w:tcW w:w="13161" w:type="dxa"/>
            <w:gridSpan w:val="6"/>
            <w:shd w:val="clear" w:color="auto" w:fill="auto"/>
          </w:tcPr>
          <w:p w:rsidR="006721A1" w:rsidRPr="00F05C0D" w:rsidRDefault="00707D31" w:rsidP="009B3307">
            <w:pPr>
              <w:spacing w:before="40" w:after="40"/>
              <w:jc w:val="center"/>
              <w:rPr>
                <w:rFonts w:ascii="Times New Roman" w:eastAsia="Times New Roman" w:hAnsi="Times New Roman" w:cs="Times New Roman"/>
                <w:b/>
                <w:sz w:val="20"/>
                <w:szCs w:val="20"/>
              </w:rPr>
            </w:pPr>
            <w:r>
              <w:rPr>
                <w:rFonts w:ascii="Times New Roman" w:hAnsi="Times New Roman"/>
                <w:b/>
                <w:sz w:val="20"/>
              </w:rPr>
              <w:t>Uspostavljanje logike intervencija</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12</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Poglavlje 6</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se za strategiju IPARD III izradi tekst koji je dio sveobuhvatne nacionalne strategije.</w:t>
            </w:r>
          </w:p>
        </w:tc>
        <w:tc>
          <w:tcPr>
            <w:tcW w:w="754" w:type="dxa"/>
            <w:shd w:val="clear" w:color="auto" w:fill="auto"/>
          </w:tcPr>
          <w:p w:rsidR="006721A1" w:rsidRPr="00F05C0D" w:rsidRDefault="006721A1" w:rsidP="009B3307">
            <w:pPr>
              <w:spacing w:before="40" w:after="40"/>
              <w:jc w:val="center"/>
              <w:rPr>
                <w:rFonts w:ascii="Times New Roman" w:eastAsia="Times New Roman" w:hAnsi="Times New Roman" w:cs="Times New Roman"/>
                <w:sz w:val="20"/>
                <w:szCs w:val="20"/>
              </w:rPr>
            </w:pPr>
          </w:p>
        </w:tc>
        <w:tc>
          <w:tcPr>
            <w:tcW w:w="7876" w:type="dxa"/>
            <w:shd w:val="clear" w:color="auto" w:fill="auto"/>
          </w:tcPr>
          <w:p w:rsidR="006721A1" w:rsidRPr="00F05C0D" w:rsidRDefault="00813180" w:rsidP="00D04F92">
            <w:pPr>
              <w:spacing w:before="40" w:after="40"/>
              <w:jc w:val="both"/>
              <w:rPr>
                <w:rFonts w:ascii="Times New Roman" w:eastAsia="Times New Roman" w:hAnsi="Times New Roman" w:cs="Times New Roman"/>
                <w:sz w:val="20"/>
                <w:szCs w:val="20"/>
              </w:rPr>
            </w:pPr>
            <w:r>
              <w:rPr>
                <w:rFonts w:ascii="Times New Roman" w:hAnsi="Times New Roman"/>
                <w:sz w:val="20"/>
              </w:rPr>
              <w:t>Za potrebe izrade nove Strategije poljoprivrede i ruralnih područja 2022-2028. s</w:t>
            </w:r>
            <w:r w:rsidR="008E7A33">
              <w:rPr>
                <w:rFonts w:ascii="Times New Roman" w:hAnsi="Times New Roman"/>
                <w:sz w:val="20"/>
              </w:rPr>
              <w:t>a</w:t>
            </w:r>
            <w:r>
              <w:rPr>
                <w:rFonts w:ascii="Times New Roman" w:hAnsi="Times New Roman"/>
                <w:sz w:val="20"/>
              </w:rPr>
              <w:t xml:space="preserve"> </w:t>
            </w:r>
            <w:r w:rsidR="008E7A33">
              <w:rPr>
                <w:rFonts w:ascii="Times New Roman" w:hAnsi="Times New Roman"/>
                <w:sz w:val="20"/>
              </w:rPr>
              <w:t>A</w:t>
            </w:r>
            <w:r>
              <w:rPr>
                <w:rFonts w:ascii="Times New Roman" w:hAnsi="Times New Roman"/>
                <w:sz w:val="20"/>
              </w:rPr>
              <w:t>kcionim planom, Ministarstvo je 2021. godine preko MIDAS 2 projekta angažovalo preduzeće za izradu sektorskih studija usvojenih krajem oktobra 2021. godine, nakon čega je počela faza izrade Strategije. Ministarstvo je formiralo radnu grupu koju čine predstavnici relevantnih institucija, akademske zajednice i NVO, kao i stručnjaka angažovanih kroz MIDAS 2 projekat, čiji je zajednički zadatak usvajanje ovog dokumenta. Prvi nacrt Strategije izrađen je početkom februara 2022. godine. U skladu sa akcionim planom za rješavanje ključnih preporuka iz izveštaja EK za 2021. godinu, konačni nacrt strategije biće dostavljen na razmatranje i mišljenje Evropskoj komisiji do kraja drugog kvartala 2022. godine. U skladu sa Programom rada Vlade za 2022. godinu, predviđeno je da Strategija sa Akcionim planom bude usvojena do kraja trećeg kvartala 2022. godine.</w:t>
            </w:r>
          </w:p>
        </w:tc>
      </w:tr>
      <w:tr w:rsidR="006721A1" w:rsidRPr="00F05C0D" w:rsidTr="009B3307">
        <w:trPr>
          <w:trHeight w:val="699"/>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bookmarkStart w:id="1127" w:name="_heading=h.11bux6d"/>
            <w:bookmarkEnd w:id="1127"/>
            <w:r>
              <w:rPr>
                <w:rFonts w:ascii="Times New Roman" w:hAnsi="Times New Roman"/>
                <w:sz w:val="20"/>
              </w:rPr>
              <w:t>13</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Pouke</w:t>
            </w:r>
          </w:p>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Poglavlje 5</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se doda tekst koji se odnosi na tekuću evaluaciju IPARD II</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Srednji prioritet. </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Dodati tekst:</w:t>
            </w:r>
          </w:p>
          <w:p w:rsidR="006721A1" w:rsidRPr="00F05C0D" w:rsidRDefault="006721A1" w:rsidP="009B3307">
            <w:pPr>
              <w:spacing w:after="120"/>
              <w:ind w:left="360" w:hanging="360"/>
              <w:jc w:val="both"/>
              <w:rPr>
                <w:rFonts w:ascii="Times New Roman" w:eastAsia="Times New Roman" w:hAnsi="Times New Roman" w:cs="Times New Roman"/>
                <w:b/>
                <w:sz w:val="20"/>
                <w:szCs w:val="20"/>
              </w:rPr>
            </w:pPr>
          </w:p>
          <w:p w:rsidR="006721A1" w:rsidRPr="00F05C0D" w:rsidRDefault="00707D31" w:rsidP="009B3307">
            <w:pPr>
              <w:spacing w:after="120"/>
              <w:ind w:left="360" w:hanging="360"/>
              <w:jc w:val="both"/>
              <w:rPr>
                <w:rFonts w:ascii="Times New Roman" w:eastAsia="Times New Roman" w:hAnsi="Times New Roman" w:cs="Times New Roman"/>
                <w:b/>
                <w:sz w:val="20"/>
                <w:szCs w:val="20"/>
              </w:rPr>
            </w:pPr>
            <w:r>
              <w:rPr>
                <w:rFonts w:ascii="Times New Roman" w:hAnsi="Times New Roman"/>
                <w:b/>
                <w:sz w:val="20"/>
              </w:rPr>
              <w:t>Periodična evaluacija IPARD II Programa</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Tokom izrade IPARD III programa, izvršena je i periodična evaluacija IPARD II programa, kojom je obuhvaćen period do kraja 2020. godine. </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lastRenderedPageBreak/>
              <w:t>Glavne preporuke koje će imati uticaja na implementaciju IPARD III programa navedene su u tekstu ispod:</w:t>
            </w:r>
          </w:p>
          <w:p w:rsidR="006721A1" w:rsidRPr="00F05C0D" w:rsidRDefault="006721A1" w:rsidP="009B3307">
            <w:pPr>
              <w:spacing w:before="40" w:after="40"/>
              <w:jc w:val="both"/>
              <w:rPr>
                <w:rFonts w:ascii="Times New Roman" w:eastAsia="Times New Roman" w:hAnsi="Times New Roman" w:cs="Times New Roman"/>
                <w:sz w:val="20"/>
                <w:szCs w:val="20"/>
              </w:rPr>
            </w:pP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Trenutno stanje implementacije programa do kraja 2020. godine je u izvjesnoj mjeri razočaravajuće u odnosu na očekivanja koja su postojala u trenutku kada je Program izrađen. </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Prvo, ne sprovode se sve planirane mjere jer njihovo povjeravanje nije zatraženo. To je slučaj za Mjeru 4 - Agro-ekologija, Mjeru 5 - Realizacija lokalnih razvojnih strategija– LEADER pristup i Mjeru 6 - Investicije u javnu ruralnu infrastrukturu. </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Samo Mjera 1 - Podrška investicijama u fizički kapital poljoprivrednih gazdinstava, i Mjera 3 - Podrška investicijama u fizički kapital za preradu i marketing poljoprivrednih i proizvoda</w:t>
            </w:r>
            <w:r w:rsidR="00B16350">
              <w:rPr>
                <w:rFonts w:ascii="Times New Roman" w:hAnsi="Times New Roman"/>
                <w:sz w:val="20"/>
              </w:rPr>
              <w:t xml:space="preserve"> ribarstva</w:t>
            </w:r>
            <w:r>
              <w:rPr>
                <w:rFonts w:ascii="Times New Roman" w:hAnsi="Times New Roman"/>
                <w:sz w:val="20"/>
              </w:rPr>
              <w:t xml:space="preserve">, pored tehničke pomoći, implementirane su od početka realizacije programa u 2018. godini. </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Razlog za odlaganje sprovođenja mjera 4, 5 i 6 bio je povezan sa stepenom kapaciteta sturktura nadležnih za sprovođenje i na osnovu implementacije mjera 1 i 3, bila je razumna odluka da se sačeka sa mjerama za program IPARD III koji je planiran da bude spreman za implementaciju u 2022. godini.</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Mjera 1 i Mjera 3 sprovode se od 2018. godine, sa 2 poziva u periodu obuhvaćenom periodičnom evaluacijom. Ukupan broj primljenih zahtjeva za mjeru 1 u okviru ova prva dva poziva je 569, od kojih je 143 odbijeno. Do kraja 2020. godine ugovoreno je 285 projekata od čega su 163 isplaćena s prosječnom vrijednošću investicije od 42.000 </w:t>
            </w:r>
            <w:r w:rsidR="008E7A33">
              <w:rPr>
                <w:rFonts w:ascii="Times New Roman" w:hAnsi="Times New Roman"/>
                <w:sz w:val="20"/>
              </w:rPr>
              <w:t>EUR</w:t>
            </w:r>
            <w:r>
              <w:rPr>
                <w:rFonts w:ascii="Times New Roman" w:hAnsi="Times New Roman"/>
                <w:sz w:val="20"/>
              </w:rPr>
              <w:t xml:space="preserve">. </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Ukupna stopa finansijskih obaveza je 33% do kraja 2020. godine, a stopa implementacije projekta je 47,5%. </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Ukupnan broj podnijetih zaht</w:t>
            </w:r>
            <w:r w:rsidR="00C646CD">
              <w:rPr>
                <w:rFonts w:ascii="Times New Roman" w:hAnsi="Times New Roman"/>
                <w:sz w:val="20"/>
              </w:rPr>
              <w:t>j</w:t>
            </w:r>
            <w:r>
              <w:rPr>
                <w:rFonts w:ascii="Times New Roman" w:hAnsi="Times New Roman"/>
                <w:sz w:val="20"/>
              </w:rPr>
              <w:t xml:space="preserve">eva u sklopu mjere 3 je 97, od čega je 40 odbijeno. Stopa odbijanja iznosi 41,2%. Samo 6 projekata isplaćeno je do kraja 2020. godine sa prosječnom vrijednoću investicije od 628.000 </w:t>
            </w:r>
            <w:r w:rsidR="008A3F96">
              <w:rPr>
                <w:rFonts w:ascii="Times New Roman" w:hAnsi="Times New Roman"/>
                <w:sz w:val="20"/>
              </w:rPr>
              <w:t>EUR</w:t>
            </w:r>
            <w:r>
              <w:rPr>
                <w:rFonts w:ascii="Times New Roman" w:hAnsi="Times New Roman"/>
                <w:sz w:val="20"/>
              </w:rPr>
              <w:t xml:space="preserve">. </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Krajnji rok za prihvatljivost troškova iz IPARD II programa je 31. decembar 2023. godine. </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To ponovo znači da se brzina implementacije mora drastično povećati ako se žele iskoristiti svi resursi opredijeljeni akreditovanim mjerama.</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Mjera 7 - Diverzifikacija gazdinstava i razvoj poslovanja akreditovana je naknadno, prvi put je otvorena za pozive 2021. godine i ne razmatra se u okviru periodične evaluacije.</w:t>
            </w:r>
          </w:p>
          <w:p w:rsidR="006721A1" w:rsidRPr="00F05C0D" w:rsidRDefault="006721A1" w:rsidP="009B3307">
            <w:pPr>
              <w:spacing w:after="120"/>
              <w:jc w:val="both"/>
              <w:rPr>
                <w:rFonts w:ascii="Times New Roman" w:eastAsia="Times New Roman" w:hAnsi="Times New Roman" w:cs="Times New Roman"/>
                <w:sz w:val="20"/>
                <w:szCs w:val="20"/>
              </w:rPr>
            </w:pPr>
          </w:p>
          <w:p w:rsidR="006721A1" w:rsidRPr="00F05C0D" w:rsidRDefault="00707D31" w:rsidP="009B3307">
            <w:pPr>
              <w:spacing w:after="120"/>
              <w:jc w:val="both"/>
              <w:rPr>
                <w:rFonts w:ascii="Times New Roman" w:eastAsia="Times New Roman" w:hAnsi="Times New Roman" w:cs="Times New Roman"/>
                <w:b/>
                <w:sz w:val="20"/>
                <w:szCs w:val="20"/>
              </w:rPr>
            </w:pPr>
            <w:r>
              <w:rPr>
                <w:rFonts w:ascii="Times New Roman" w:hAnsi="Times New Roman"/>
                <w:b/>
                <w:sz w:val="20"/>
              </w:rPr>
              <w:t>Uspješnost implementacije</w:t>
            </w:r>
          </w:p>
          <w:p w:rsidR="006721A1" w:rsidRPr="00F05C0D"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Zaključak je da efikasnost struktura odgovornih za implementaciju nije bila na dovoljnom nivou da bi se osigurala nesmetana implementacija akreditovanih m</w:t>
            </w:r>
            <w:r w:rsidR="00B136E4">
              <w:rPr>
                <w:rFonts w:ascii="Times New Roman" w:hAnsi="Times New Roman"/>
                <w:sz w:val="20"/>
              </w:rPr>
              <w:t>j</w:t>
            </w:r>
            <w:r>
              <w:rPr>
                <w:rFonts w:ascii="Times New Roman" w:hAnsi="Times New Roman"/>
                <w:sz w:val="20"/>
              </w:rPr>
              <w:t>era. Postoji potreba za povećanjem broja zaposlenih u IPARD agenciji/Direktoratu za plaćanje, a postoji i velika potreba za jačanjem IT sistema.</w:t>
            </w:r>
          </w:p>
          <w:p w:rsidR="006721A1" w:rsidRPr="00F05C0D" w:rsidRDefault="006721A1" w:rsidP="009B3307">
            <w:pPr>
              <w:spacing w:after="120"/>
              <w:jc w:val="both"/>
              <w:rPr>
                <w:rFonts w:ascii="Times New Roman" w:eastAsia="Times New Roman" w:hAnsi="Times New Roman" w:cs="Times New Roman"/>
                <w:sz w:val="20"/>
                <w:szCs w:val="20"/>
              </w:rPr>
            </w:pPr>
          </w:p>
          <w:p w:rsidR="006721A1" w:rsidRPr="00F05C0D"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lastRenderedPageBreak/>
              <w:t>Tokom 2020. godine Agencija je povećala broj zaposlenih, ali evaluator do sada nije dobio informacije o značajnom unapređenju IT infrastrukture, što je neophodno da bi se poboljšala digitalizacija radnih procesa u IPARD agenciji/Direktoratu za plaćanja.</w:t>
            </w:r>
          </w:p>
          <w:p w:rsidR="006721A1" w:rsidRPr="00F05C0D" w:rsidRDefault="006721A1" w:rsidP="009B3307">
            <w:pPr>
              <w:spacing w:after="120"/>
              <w:jc w:val="both"/>
              <w:rPr>
                <w:rFonts w:ascii="Times New Roman" w:eastAsia="Times New Roman" w:hAnsi="Times New Roman" w:cs="Times New Roman"/>
                <w:sz w:val="20"/>
                <w:szCs w:val="20"/>
              </w:rPr>
            </w:pP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Tek će se vidjeti u kojoj mjeri je ovo povećanje kapaciteta bilo dovoljno da bi se osigurala brža i efikasnija implementacija u preostale 3 godine programskog perioda, ali IPARD </w:t>
            </w:r>
            <w:r w:rsidR="00310B19">
              <w:rPr>
                <w:rFonts w:ascii="Times New Roman" w:hAnsi="Times New Roman"/>
                <w:sz w:val="20"/>
              </w:rPr>
              <w:t>Agencija</w:t>
            </w:r>
            <w:r>
              <w:rPr>
                <w:rFonts w:ascii="Times New Roman" w:hAnsi="Times New Roman"/>
                <w:sz w:val="20"/>
              </w:rPr>
              <w:t>/Direktorat za plaćanja mora da poveća efikasnost obrade prijava i zahtjeva za plaćanje.</w:t>
            </w:r>
          </w:p>
          <w:p w:rsidR="006721A1" w:rsidRPr="00F05C0D" w:rsidRDefault="006721A1" w:rsidP="009B3307">
            <w:pPr>
              <w:spacing w:before="40" w:after="40"/>
              <w:jc w:val="both"/>
              <w:rPr>
                <w:rFonts w:ascii="Times New Roman" w:eastAsia="Times New Roman" w:hAnsi="Times New Roman" w:cs="Times New Roman"/>
                <w:sz w:val="20"/>
                <w:szCs w:val="20"/>
              </w:rPr>
            </w:pPr>
          </w:p>
          <w:p w:rsidR="006721A1" w:rsidRPr="00F05C0D" w:rsidRDefault="006A2020"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Evaluatori periodičnog postupka evaluacije dali su glavne preporuke, prikazane u tekstu ispod, koje imaju veliki značaj za uspješnu implementaciju IPARD III programa: </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w:t>
            </w:r>
            <w:r>
              <w:rPr>
                <w:rFonts w:ascii="Times New Roman" w:hAnsi="Times New Roman"/>
                <w:sz w:val="20"/>
              </w:rPr>
              <w:tab/>
              <w:t>Detaljno procijeniti potrebu za unapređenjem sistema upravljanja zasnovanog na IT (MIS) kako Upravljačko tijelo moglo da unaprijedi praćenje i procjenu i kako bi se preduzeli koraci za poboljšanje sistema u skladu sa tim.</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w:t>
            </w:r>
            <w:r>
              <w:rPr>
                <w:rFonts w:ascii="Times New Roman" w:hAnsi="Times New Roman"/>
                <w:sz w:val="20"/>
              </w:rPr>
              <w:tab/>
              <w:t>Preduzeti korake za uspostavljanje poboljšanih sistema podataka za analizu ekonomskog razvoja u poljoprivredni i prehrambenoj industriji, bilo u MPŠV ili MONSTAT-u.</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w:t>
            </w:r>
            <w:r>
              <w:rPr>
                <w:rFonts w:ascii="Times New Roman" w:hAnsi="Times New Roman"/>
                <w:sz w:val="20"/>
              </w:rPr>
              <w:tab/>
              <w:t>Procijeniti u kojoj mjeri su svi prioritetni sektori, a ne samo ml</w:t>
            </w:r>
            <w:r w:rsidR="00881931">
              <w:rPr>
                <w:rFonts w:ascii="Times New Roman" w:hAnsi="Times New Roman"/>
                <w:sz w:val="20"/>
              </w:rPr>
              <w:t>ij</w:t>
            </w:r>
            <w:r>
              <w:rPr>
                <w:rFonts w:ascii="Times New Roman" w:hAnsi="Times New Roman"/>
                <w:sz w:val="20"/>
              </w:rPr>
              <w:t>eko i voće i povrće podržani na odgovarajući način.</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w:t>
            </w:r>
            <w:r>
              <w:rPr>
                <w:rFonts w:ascii="Times New Roman" w:hAnsi="Times New Roman"/>
                <w:sz w:val="20"/>
              </w:rPr>
              <w:tab/>
              <w:t>Procijeniti koliko je realan prioritet investicione podrške projektima obnovljive energije i preduzeti korake za davanje većeg prioriteta sektoru, ako je to relevantno i potrebno.</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w:t>
            </w:r>
            <w:r>
              <w:rPr>
                <w:rFonts w:ascii="Times New Roman" w:hAnsi="Times New Roman"/>
                <w:sz w:val="20"/>
              </w:rPr>
              <w:tab/>
              <w:t>Sprovesti FADN sistem u najkraćem mogućem roku.</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w:t>
            </w:r>
            <w:r>
              <w:rPr>
                <w:rFonts w:ascii="Times New Roman" w:hAnsi="Times New Roman"/>
                <w:sz w:val="20"/>
              </w:rPr>
              <w:tab/>
              <w:t xml:space="preserve">Preduzeti korake za uvođenje modela evaluacije projekta radi smanjenja rizika od </w:t>
            </w:r>
            <w:r w:rsidR="00BB0205">
              <w:rPr>
                <w:rFonts w:ascii="Times New Roman" w:hAnsi="Times New Roman"/>
                <w:sz w:val="20"/>
              </w:rPr>
              <w:t>„</w:t>
            </w:r>
            <w:r>
              <w:rPr>
                <w:rFonts w:ascii="Times New Roman" w:hAnsi="Times New Roman"/>
                <w:sz w:val="20"/>
              </w:rPr>
              <w:t>deadweight</w:t>
            </w:r>
            <w:r w:rsidR="00BB0205">
              <w:rPr>
                <w:rFonts w:ascii="Times New Roman" w:hAnsi="Times New Roman"/>
                <w:sz w:val="20"/>
              </w:rPr>
              <w:t>“</w:t>
            </w:r>
            <w:r>
              <w:rPr>
                <w:rFonts w:ascii="Times New Roman" w:hAnsi="Times New Roman"/>
                <w:sz w:val="20"/>
              </w:rPr>
              <w:t xml:space="preserve"> efekta za podržane projekte.</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w:t>
            </w:r>
            <w:r>
              <w:rPr>
                <w:rFonts w:ascii="Times New Roman" w:hAnsi="Times New Roman"/>
                <w:sz w:val="20"/>
              </w:rPr>
              <w:tab/>
              <w:t>Povećati efikasnost radnih procesa u IPARD agenciji/Direktoratu za plaćanja pomoću unaprijeđenih IT sistema.</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w:t>
            </w:r>
            <w:r>
              <w:rPr>
                <w:rFonts w:ascii="Times New Roman" w:hAnsi="Times New Roman"/>
                <w:sz w:val="20"/>
              </w:rPr>
              <w:tab/>
              <w:t>Poduzeti korake da se razmotre i ocijene mogućnosti uvođenja digitalizacije svih radnih procesa, uključujući uvođenje elektronskih aplikacija.</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w:t>
            </w:r>
            <w:r>
              <w:rPr>
                <w:rFonts w:ascii="Times New Roman" w:hAnsi="Times New Roman"/>
                <w:sz w:val="20"/>
              </w:rPr>
              <w:tab/>
              <w:t>Povećati transparentnost odluka o prihvatanju i odbijanju aplikacija i prilagođavanju zahtjeva za plaćanje pomoću unaprijeđenih smjernica za podnosioce zahtjeva, bolje informisanje korisnika i odbijenih podnosilaca aplikacija i unapređenje dijaloga.</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w:t>
            </w:r>
            <w:r>
              <w:rPr>
                <w:rFonts w:ascii="Times New Roman" w:hAnsi="Times New Roman"/>
                <w:sz w:val="20"/>
              </w:rPr>
              <w:tab/>
              <w:t>Preduzeti korake za procjenu radnih procesa IPARD agencije/Direktorata za plaćanja kako bi se radni procesi pojednostavili, ubrzali i učinili efikasnijim gdjegod je to moguće.</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lastRenderedPageBreak/>
              <w:t>14</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Pouke</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5</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Preporučuje se da se doda tekst koji se odnosi na postignute rezultate iz prethodnih intervencija, pored </w:t>
            </w:r>
            <w:r>
              <w:rPr>
                <w:rFonts w:ascii="Times New Roman" w:hAnsi="Times New Roman"/>
                <w:sz w:val="20"/>
              </w:rPr>
              <w:lastRenderedPageBreak/>
              <w:t>MIDAS-a, prije svega za korisnike projektne podrške, od direktnih plaćanja i drugih oblika podrške sektoru, ako su te informacije dostupne.</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Srednji prioritet. </w:t>
            </w:r>
          </w:p>
        </w:tc>
        <w:tc>
          <w:tcPr>
            <w:tcW w:w="754"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lastRenderedPageBreak/>
              <w:t>N</w:t>
            </w:r>
            <w:r w:rsidR="00F6445F">
              <w:rPr>
                <w:rFonts w:ascii="Times New Roman" w:hAnsi="Times New Roman"/>
                <w:sz w:val="20"/>
              </w:rPr>
              <w:t>P</w:t>
            </w:r>
          </w:p>
        </w:tc>
        <w:tc>
          <w:tcPr>
            <w:tcW w:w="7876" w:type="dxa"/>
            <w:shd w:val="clear" w:color="auto" w:fill="auto"/>
          </w:tcPr>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Podaci o direktnim plaćanjima i drugim oblicima isplaćene investicione podrške navedeni su u Poglavlju 5 - GLAVNI REZULTATI PRETHODNIH INTERVENCIJA.</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Podaci o ciljevima postignutim na nivou korisnika, kao što su povećanje prometa, BDV itd., nijesu dostupni.</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15</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3</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8</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prilagođavanje kriterijuma maksimalnog iznosa u Mjeri 3 tako da bude u skladu sa mjerom 1: Maksimalne ukupna prihvatljive investicije od 5.000.000 EUR.</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Usklađeno na način da se za obje m</w:t>
            </w:r>
            <w:r w:rsidR="00B136E4">
              <w:rPr>
                <w:rFonts w:ascii="Times New Roman" w:hAnsi="Times New Roman"/>
                <w:sz w:val="20"/>
              </w:rPr>
              <w:t>j</w:t>
            </w:r>
            <w:r>
              <w:rPr>
                <w:rFonts w:ascii="Times New Roman" w:hAnsi="Times New Roman"/>
                <w:sz w:val="20"/>
              </w:rPr>
              <w:t>ere utvrđuje maksimalna podrška za primaoca umjesto maksimalne vrijednosti investicije.</w:t>
            </w:r>
          </w:p>
          <w:p w:rsidR="006721A1" w:rsidRPr="00F05C0D" w:rsidRDefault="006721A1" w:rsidP="009B3307">
            <w:pPr>
              <w:spacing w:before="40" w:after="40"/>
              <w:jc w:val="both"/>
              <w:rPr>
                <w:rFonts w:ascii="Times New Roman" w:eastAsia="Times New Roman" w:hAnsi="Times New Roman" w:cs="Times New Roman"/>
                <w:sz w:val="20"/>
                <w:szCs w:val="20"/>
              </w:rPr>
            </w:pPr>
          </w:p>
          <w:p w:rsidR="006721A1" w:rsidRPr="00F05C0D" w:rsidRDefault="00707D31" w:rsidP="009B3307">
            <w:pPr>
              <w:spacing w:before="40" w:after="40"/>
              <w:jc w:val="both"/>
              <w:rPr>
                <w:rFonts w:ascii="Times New Roman" w:eastAsia="Times New Roman" w:hAnsi="Times New Roman" w:cs="Times New Roman"/>
                <w:b/>
                <w:sz w:val="20"/>
                <w:szCs w:val="20"/>
              </w:rPr>
            </w:pPr>
            <w:r>
              <w:rPr>
                <w:rFonts w:ascii="Times New Roman" w:hAnsi="Times New Roman"/>
                <w:b/>
                <w:sz w:val="20"/>
              </w:rPr>
              <w:t>Novi tekst dodat u Mjeru 1:</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U u ovom programskom periodu, korisnik nije ograničen u pogledu broja podržanih projekata, ali može da primi ukupnu podršku od najviše 2.000.000 EUR javne podrške u okviru ove mjere od IPARD III programa.</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16</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3</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8</w:t>
            </w:r>
          </w:p>
        </w:tc>
        <w:tc>
          <w:tcPr>
            <w:tcW w:w="1768" w:type="dxa"/>
            <w:shd w:val="clear" w:color="auto" w:fill="auto"/>
          </w:tcPr>
          <w:p w:rsidR="006721A1" w:rsidRPr="00F05C0D" w:rsidRDefault="00707D31" w:rsidP="002E444F">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se naprave dvije budžetske linije. Po jedna za svaku vrstu korisnika kako bi mogla da se kontroliše i prati implementacija.</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NP</w:t>
            </w:r>
          </w:p>
        </w:tc>
        <w:tc>
          <w:tcPr>
            <w:tcW w:w="7876" w:type="dxa"/>
            <w:shd w:val="clear" w:color="auto" w:fill="auto"/>
          </w:tcPr>
          <w:p w:rsidR="006721A1" w:rsidRPr="00F05C0D" w:rsidRDefault="00707D31" w:rsidP="00E061DB">
            <w:pPr>
              <w:spacing w:before="40" w:after="40"/>
              <w:jc w:val="both"/>
              <w:rPr>
                <w:rFonts w:ascii="Times New Roman" w:eastAsia="Times New Roman" w:hAnsi="Times New Roman" w:cs="Times New Roman"/>
                <w:sz w:val="20"/>
                <w:szCs w:val="20"/>
              </w:rPr>
            </w:pPr>
            <w:r>
              <w:rPr>
                <w:rFonts w:ascii="Times New Roman" w:hAnsi="Times New Roman"/>
                <w:sz w:val="20"/>
              </w:rPr>
              <w:t>Smatramo da razdvajanje finansijskih sredstava za svaku od grupa korisnika može predstavljati problem za moguću preraspodjelu sredstava u budućnosti. Razdvajanje finansijskih sredstava po grupama korisnika nije primijenjeno ni na jednu drugu mjeru.</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17</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7</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8</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Za investicije u iznosu preko 50.000 EUR preporučuje se da se razmotri upotreba modela održivosti iz M3, gdje su PBT, NPV </w:t>
            </w:r>
            <w:r>
              <w:rPr>
                <w:rFonts w:ascii="Times New Roman" w:hAnsi="Times New Roman"/>
                <w:sz w:val="20"/>
              </w:rPr>
              <w:lastRenderedPageBreak/>
              <w:t>i tokovi gotovine osnovni parametri.</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lastRenderedPageBreak/>
              <w:t>P</w:t>
            </w:r>
          </w:p>
        </w:tc>
        <w:tc>
          <w:tcPr>
            <w:tcW w:w="7876" w:type="dxa"/>
            <w:shd w:val="clear" w:color="auto" w:fill="auto"/>
          </w:tcPr>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Isti model će se koristiti za sve investicione mjere. Detaljno će se objasniti u obrascu biznis plana koji će biti objavljen sa pozivima za dostavljanje aplikacija.</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Tekst Poglavlja </w:t>
            </w:r>
            <w:r w:rsidR="00BB0205">
              <w:rPr>
                <w:rFonts w:ascii="Times New Roman" w:hAnsi="Times New Roman"/>
                <w:sz w:val="20"/>
              </w:rPr>
              <w:t>„</w:t>
            </w:r>
            <w:r>
              <w:rPr>
                <w:rFonts w:ascii="Times New Roman" w:hAnsi="Times New Roman"/>
                <w:sz w:val="20"/>
              </w:rPr>
              <w:t>Ekonomska održivost korisnika</w:t>
            </w:r>
            <w:r w:rsidR="00BB0205">
              <w:rPr>
                <w:rFonts w:ascii="Times New Roman" w:hAnsi="Times New Roman"/>
                <w:sz w:val="20"/>
              </w:rPr>
              <w:t>“</w:t>
            </w:r>
            <w:r>
              <w:rPr>
                <w:rFonts w:ascii="Times New Roman" w:hAnsi="Times New Roman"/>
                <w:sz w:val="20"/>
              </w:rPr>
              <w:t xml:space="preserve"> izmijenjen je kako slijedi:</w:t>
            </w:r>
          </w:p>
          <w:p w:rsidR="006721A1" w:rsidRPr="00F05C0D" w:rsidRDefault="006721A1" w:rsidP="009B3307">
            <w:pPr>
              <w:spacing w:before="40" w:after="40"/>
              <w:jc w:val="both"/>
              <w:rPr>
                <w:rFonts w:ascii="Times New Roman" w:eastAsia="Times New Roman" w:hAnsi="Times New Roman" w:cs="Times New Roman"/>
                <w:sz w:val="20"/>
                <w:szCs w:val="20"/>
              </w:rPr>
            </w:pP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Korisnici moraju da dokažu ekonomsku i finansijsku održivost biznis planom. Biznis plan obuhvata kratak opis poslovanja, obrtna sredstva i obaveze, ljudske resurse, detaljan opis predložene investicije, njeno finansiranje i projekcije budućih ekonomskih aktivnosti (uključujući i marketing). </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lastRenderedPageBreak/>
              <w:t xml:space="preserve">Biznis plan mora da pokaže na koji način će implementacija projekta dovesti do poboljšanja ukupnih rezultata poslovanja kroz predstavljanje perspektive finansijske i ekonomske održivosti. </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Korisnik sredstava podrške za investicije čiji ukupni troškovi realizacije investicije iznose 50.000 </w:t>
            </w:r>
            <w:r w:rsidR="008A3F96">
              <w:rPr>
                <w:rFonts w:ascii="Times New Roman" w:hAnsi="Times New Roman"/>
                <w:sz w:val="20"/>
              </w:rPr>
              <w:t xml:space="preserve">EUR </w:t>
            </w:r>
            <w:r>
              <w:rPr>
                <w:rFonts w:ascii="Times New Roman" w:hAnsi="Times New Roman"/>
                <w:sz w:val="20"/>
              </w:rPr>
              <w:t xml:space="preserve">i više izrađuju detaljan biznis plan, dokazujući da vlasnički kapital preduzeća i njegove dionice u smislu likvidnosti i imovine pokriva operativne troškove i, ako je to primjenjivo, omogućava rast uz održavanje baze resursa, dok korisnici čiji ukupni troškovi iznose do 50.000 </w:t>
            </w:r>
            <w:r w:rsidR="008A3F96">
              <w:rPr>
                <w:rFonts w:ascii="Times New Roman" w:hAnsi="Times New Roman"/>
                <w:sz w:val="20"/>
              </w:rPr>
              <w:t xml:space="preserve">EUR </w:t>
            </w:r>
            <w:r>
              <w:rPr>
                <w:rFonts w:ascii="Times New Roman" w:hAnsi="Times New Roman"/>
                <w:sz w:val="20"/>
              </w:rPr>
              <w:t>popunjavaju pojednostavljeni biznis plan.</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Kao minimum kriterijuma, biznis plan treba da dokaže da vlasnički kapital korisnika i njegovih dionica u smislu likvidnosti i imovine pokriva operativne troškove. </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Sredstva IPARD koja su dodeljena korisniku moraju se uzeti u obzir prilikom izračunavanja ekonomske održivosti korisnika.</w:t>
            </w:r>
          </w:p>
          <w:p w:rsidR="006721A1" w:rsidRPr="00F05C0D" w:rsidRDefault="00707D31" w:rsidP="0039306F">
            <w:pPr>
              <w:spacing w:before="40" w:after="40"/>
              <w:jc w:val="both"/>
              <w:rPr>
                <w:rFonts w:ascii="Times New Roman" w:eastAsia="Times New Roman" w:hAnsi="Times New Roman" w:cs="Times New Roman"/>
                <w:sz w:val="20"/>
                <w:szCs w:val="20"/>
              </w:rPr>
            </w:pPr>
            <w:r>
              <w:rPr>
                <w:rFonts w:ascii="Times New Roman" w:hAnsi="Times New Roman"/>
                <w:sz w:val="20"/>
              </w:rPr>
              <w:t xml:space="preserve">Obrasce biznis plana sa objašnjenjem za njegovo ispunjavanje pripremiće IPARD </w:t>
            </w:r>
            <w:r w:rsidR="00B1116C">
              <w:rPr>
                <w:rFonts w:ascii="Times New Roman" w:hAnsi="Times New Roman"/>
                <w:sz w:val="20"/>
              </w:rPr>
              <w:t>Agencija</w:t>
            </w:r>
            <w:r>
              <w:rPr>
                <w:rFonts w:ascii="Times New Roman" w:hAnsi="Times New Roman"/>
                <w:sz w:val="20"/>
              </w:rPr>
              <w:t>/Direktorat za plaćanja.</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18</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7</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8</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se naprave tri budžetske linije. Po jedna za svaku podmjeru kako bi mogla da se kontroliše i prati implementacija.</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NP</w:t>
            </w:r>
          </w:p>
        </w:tc>
        <w:tc>
          <w:tcPr>
            <w:tcW w:w="7876" w:type="dxa"/>
            <w:shd w:val="clear" w:color="auto" w:fill="auto"/>
          </w:tcPr>
          <w:p w:rsidR="006721A1" w:rsidRPr="00F05C0D" w:rsidRDefault="00707D31" w:rsidP="0039306F">
            <w:pPr>
              <w:spacing w:before="40" w:after="40"/>
              <w:jc w:val="both"/>
              <w:rPr>
                <w:rFonts w:ascii="Times New Roman" w:eastAsia="Times New Roman" w:hAnsi="Times New Roman" w:cs="Times New Roman"/>
                <w:sz w:val="20"/>
                <w:szCs w:val="20"/>
              </w:rPr>
            </w:pPr>
            <w:r>
              <w:rPr>
                <w:rFonts w:ascii="Times New Roman" w:hAnsi="Times New Roman"/>
                <w:sz w:val="20"/>
              </w:rPr>
              <w:t xml:space="preserve">Na osnovu dosadašnjih iskustava u sprovođenju </w:t>
            </w:r>
            <w:r w:rsidR="00B1116C">
              <w:rPr>
                <w:rFonts w:ascii="Times New Roman" w:hAnsi="Times New Roman"/>
                <w:sz w:val="20"/>
              </w:rPr>
              <w:t xml:space="preserve">Mjera </w:t>
            </w:r>
            <w:r>
              <w:rPr>
                <w:rFonts w:ascii="Times New Roman" w:hAnsi="Times New Roman"/>
                <w:sz w:val="20"/>
              </w:rPr>
              <w:t>1, 3 i 7, smatramo da je ovaj način identifikacije finansijskih sredstava primjeren i jednostavniji u slučaju eventualnih izmjena programa. Praćenje korišćenja sredstava vrši se kroz monitoring tabele u kojima se svaki od 3 sektora mjere 7 prati odvojeno.</w:t>
            </w:r>
          </w:p>
        </w:tc>
      </w:tr>
      <w:tr w:rsidR="006721A1" w:rsidRPr="00F05C0D" w:rsidTr="009B3307">
        <w:trPr>
          <w:trHeight w:val="983"/>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19</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6</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Poglavlje 8 </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Preporučuje se da se preciznije definišu korisnici i specifični kriterijumi prihvatljivosti. </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Srednji prioritet. </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Izraz </w:t>
            </w:r>
            <w:r w:rsidR="00BB0205">
              <w:rPr>
                <w:rFonts w:ascii="Times New Roman" w:hAnsi="Times New Roman"/>
                <w:sz w:val="20"/>
              </w:rPr>
              <w:t>„</w:t>
            </w:r>
            <w:r>
              <w:rPr>
                <w:rFonts w:ascii="Times New Roman" w:hAnsi="Times New Roman"/>
                <w:sz w:val="20"/>
              </w:rPr>
              <w:t xml:space="preserve">subjekti javne uprave” promijenjen u </w:t>
            </w:r>
            <w:r w:rsidR="00BB0205">
              <w:rPr>
                <w:rFonts w:ascii="Times New Roman" w:hAnsi="Times New Roman"/>
                <w:sz w:val="20"/>
              </w:rPr>
              <w:t>„</w:t>
            </w:r>
            <w:r>
              <w:rPr>
                <w:rFonts w:ascii="Times New Roman" w:hAnsi="Times New Roman"/>
                <w:sz w:val="20"/>
              </w:rPr>
              <w:t>Opštine sa liste iz Priloga X IPARD III programa</w:t>
            </w:r>
            <w:r w:rsidR="00BB0205">
              <w:rPr>
                <w:rFonts w:ascii="Times New Roman" w:hAnsi="Times New Roman"/>
                <w:sz w:val="20"/>
              </w:rPr>
              <w:t>“</w:t>
            </w: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Dodati novi specifični kriterijumi prihvatljivosti:</w:t>
            </w:r>
          </w:p>
          <w:p w:rsidR="006721A1" w:rsidRPr="00F05C0D" w:rsidRDefault="00707D31" w:rsidP="009B3307">
            <w:pPr>
              <w:spacing w:before="40" w:after="40"/>
              <w:jc w:val="both"/>
              <w:rPr>
                <w:rFonts w:ascii="Times New Roman" w:eastAsia="Times New Roman" w:hAnsi="Times New Roman" w:cs="Times New Roman"/>
                <w:b/>
                <w:sz w:val="20"/>
                <w:szCs w:val="20"/>
              </w:rPr>
            </w:pPr>
            <w:r>
              <w:rPr>
                <w:rFonts w:ascii="Times New Roman" w:hAnsi="Times New Roman"/>
                <w:b/>
                <w:bCs/>
                <w:sz w:val="20"/>
              </w:rPr>
              <w:t>Putevi</w:t>
            </w:r>
          </w:p>
          <w:p w:rsidR="006721A1" w:rsidRPr="00F05C0D" w:rsidRDefault="00707D31" w:rsidP="00592412">
            <w:pPr>
              <w:numPr>
                <w:ilvl w:val="0"/>
                <w:numId w:val="66"/>
              </w:numPr>
              <w:pBdr>
                <w:top w:val="nil"/>
                <w:left w:val="nil"/>
                <w:bottom w:val="nil"/>
                <w:right w:val="nil"/>
                <w:between w:val="nil"/>
              </w:pBdr>
              <w:spacing w:before="40" w:after="40"/>
              <w:jc w:val="both"/>
              <w:rPr>
                <w:rFonts w:ascii="Times New Roman" w:eastAsia="Times New Roman" w:hAnsi="Times New Roman" w:cs="Times New Roman"/>
                <w:sz w:val="20"/>
                <w:szCs w:val="20"/>
              </w:rPr>
            </w:pPr>
            <w:r>
              <w:rPr>
                <w:rFonts w:ascii="Times New Roman" w:hAnsi="Times New Roman"/>
                <w:sz w:val="20"/>
              </w:rPr>
              <w:t>Putevi moraju da povezuju oblasti u kojima se odvija poljoprivredna proizvodnja i moraju da budu prikazani u prostornim planovima.</w:t>
            </w:r>
          </w:p>
          <w:p w:rsidR="006721A1" w:rsidRPr="00F05C0D" w:rsidRDefault="00707D31" w:rsidP="009B3307">
            <w:pPr>
              <w:spacing w:before="40" w:after="40"/>
              <w:jc w:val="both"/>
              <w:rPr>
                <w:rFonts w:ascii="Times New Roman" w:eastAsia="Times New Roman" w:hAnsi="Times New Roman" w:cs="Times New Roman"/>
                <w:b/>
                <w:sz w:val="20"/>
                <w:szCs w:val="20"/>
              </w:rPr>
            </w:pPr>
            <w:r>
              <w:rPr>
                <w:rFonts w:ascii="Times New Roman" w:hAnsi="Times New Roman"/>
                <w:b/>
                <w:sz w:val="20"/>
              </w:rPr>
              <w:t>Upravljanje vodama</w:t>
            </w:r>
          </w:p>
          <w:p w:rsidR="006721A1" w:rsidRPr="00F05C0D" w:rsidRDefault="00707D31" w:rsidP="00592412">
            <w:pPr>
              <w:numPr>
                <w:ilvl w:val="0"/>
                <w:numId w:val="67"/>
              </w:numPr>
              <w:pBdr>
                <w:top w:val="nil"/>
                <w:left w:val="nil"/>
                <w:bottom w:val="nil"/>
                <w:right w:val="nil"/>
                <w:between w:val="nil"/>
              </w:pBdr>
              <w:spacing w:before="40" w:after="40"/>
              <w:jc w:val="both"/>
              <w:rPr>
                <w:rFonts w:ascii="Times New Roman" w:eastAsia="Times New Roman" w:hAnsi="Times New Roman" w:cs="Times New Roman"/>
                <w:sz w:val="20"/>
                <w:szCs w:val="20"/>
              </w:rPr>
            </w:pPr>
            <w:r>
              <w:rPr>
                <w:rFonts w:ascii="Times New Roman" w:hAnsi="Times New Roman"/>
                <w:sz w:val="20"/>
              </w:rPr>
              <w:t>Opština prethodno mora da ima osnovano javno tijelo za pružanje usluga vodosnabdijevanja kojima je povjerila upravljanje objektom investicije</w:t>
            </w:r>
          </w:p>
          <w:p w:rsidR="006721A1" w:rsidRPr="00F05C0D" w:rsidRDefault="00707D31" w:rsidP="009B3307">
            <w:pPr>
              <w:spacing w:before="40" w:after="40"/>
              <w:jc w:val="center"/>
              <w:rPr>
                <w:rFonts w:ascii="Times New Roman" w:eastAsia="Times New Roman" w:hAnsi="Times New Roman" w:cs="Times New Roman"/>
                <w:b/>
                <w:sz w:val="20"/>
                <w:szCs w:val="20"/>
              </w:rPr>
            </w:pPr>
            <w:r>
              <w:rPr>
                <w:rFonts w:ascii="Times New Roman" w:hAnsi="Times New Roman"/>
                <w:b/>
                <w:sz w:val="20"/>
              </w:rPr>
              <w:t>Upravljanje otpadom</w:t>
            </w:r>
          </w:p>
          <w:p w:rsidR="006721A1" w:rsidRPr="00F05C0D" w:rsidRDefault="00707D31" w:rsidP="00592412">
            <w:pPr>
              <w:numPr>
                <w:ilvl w:val="0"/>
                <w:numId w:val="67"/>
              </w:numPr>
              <w:pBdr>
                <w:top w:val="nil"/>
                <w:left w:val="nil"/>
                <w:bottom w:val="nil"/>
                <w:right w:val="nil"/>
                <w:between w:val="nil"/>
              </w:pBdr>
              <w:spacing w:before="40"/>
              <w:jc w:val="both"/>
              <w:rPr>
                <w:rFonts w:ascii="Times New Roman" w:eastAsia="Times New Roman" w:hAnsi="Times New Roman" w:cs="Times New Roman"/>
                <w:sz w:val="20"/>
                <w:szCs w:val="20"/>
              </w:rPr>
            </w:pPr>
            <w:r>
              <w:rPr>
                <w:rFonts w:ascii="Times New Roman" w:hAnsi="Times New Roman"/>
                <w:sz w:val="20"/>
              </w:rPr>
              <w:t>Opština mora da ima uspostavljenu službu za odlaganje komunalnog otpada kojoj povjerava upravljanje objektom investicije.</w:t>
            </w:r>
          </w:p>
          <w:p w:rsidR="006721A1" w:rsidRPr="00F05C0D" w:rsidRDefault="00707D31" w:rsidP="00592412">
            <w:pPr>
              <w:numPr>
                <w:ilvl w:val="0"/>
                <w:numId w:val="67"/>
              </w:numPr>
              <w:pBdr>
                <w:top w:val="nil"/>
                <w:left w:val="nil"/>
                <w:bottom w:val="nil"/>
                <w:right w:val="nil"/>
                <w:between w:val="nil"/>
              </w:pBdr>
              <w:spacing w:after="40"/>
              <w:jc w:val="both"/>
              <w:rPr>
                <w:rFonts w:ascii="Times New Roman" w:eastAsia="Times New Roman" w:hAnsi="Times New Roman" w:cs="Times New Roman"/>
                <w:sz w:val="20"/>
                <w:szCs w:val="20"/>
              </w:rPr>
            </w:pPr>
            <w:r>
              <w:rPr>
                <w:rFonts w:ascii="Times New Roman" w:hAnsi="Times New Roman"/>
                <w:sz w:val="20"/>
              </w:rPr>
              <w:t>Za investiciju se mora izraditi studija uticaja na životnu sredinu</w:t>
            </w:r>
          </w:p>
          <w:p w:rsidR="006721A1" w:rsidRPr="00F05C0D" w:rsidRDefault="00707D31" w:rsidP="009B3307">
            <w:pPr>
              <w:spacing w:before="40" w:after="40"/>
              <w:jc w:val="both"/>
              <w:rPr>
                <w:rFonts w:ascii="Times New Roman" w:eastAsia="Times New Roman" w:hAnsi="Times New Roman" w:cs="Times New Roman"/>
                <w:b/>
                <w:sz w:val="20"/>
                <w:szCs w:val="20"/>
              </w:rPr>
            </w:pPr>
            <w:r>
              <w:rPr>
                <w:rFonts w:ascii="Times New Roman" w:hAnsi="Times New Roman"/>
                <w:b/>
                <w:sz w:val="20"/>
              </w:rPr>
              <w:t>Snabdijevanje električnom energijom</w:t>
            </w:r>
          </w:p>
          <w:p w:rsidR="006721A1" w:rsidRPr="00F05C0D" w:rsidRDefault="00707D31" w:rsidP="00592412">
            <w:pPr>
              <w:numPr>
                <w:ilvl w:val="0"/>
                <w:numId w:val="67"/>
              </w:numPr>
              <w:pBdr>
                <w:top w:val="nil"/>
                <w:left w:val="nil"/>
                <w:bottom w:val="nil"/>
                <w:right w:val="nil"/>
                <w:between w:val="nil"/>
              </w:pBdr>
              <w:spacing w:before="40" w:after="40"/>
              <w:jc w:val="both"/>
              <w:rPr>
                <w:rFonts w:ascii="Times New Roman" w:eastAsia="Times New Roman" w:hAnsi="Times New Roman" w:cs="Times New Roman"/>
                <w:sz w:val="20"/>
                <w:szCs w:val="20"/>
              </w:rPr>
            </w:pPr>
            <w:r>
              <w:rPr>
                <w:rFonts w:ascii="Times New Roman" w:hAnsi="Times New Roman"/>
                <w:sz w:val="20"/>
              </w:rPr>
              <w:t>Prihvatljiva je proizvodnja energije samo za javnu potrošnju</w:t>
            </w:r>
          </w:p>
          <w:p w:rsidR="006721A1" w:rsidRPr="00F05C0D" w:rsidRDefault="00707D31" w:rsidP="009B3307">
            <w:pPr>
              <w:spacing w:before="40" w:after="40"/>
              <w:jc w:val="both"/>
              <w:rPr>
                <w:rFonts w:ascii="Times New Roman" w:eastAsia="Times New Roman" w:hAnsi="Times New Roman" w:cs="Times New Roman"/>
                <w:b/>
                <w:sz w:val="20"/>
                <w:szCs w:val="20"/>
              </w:rPr>
            </w:pPr>
            <w:r>
              <w:rPr>
                <w:rFonts w:ascii="Times New Roman" w:hAnsi="Times New Roman"/>
                <w:b/>
                <w:bCs/>
                <w:sz w:val="20"/>
              </w:rPr>
              <w:t>Savremene tehnologije</w:t>
            </w:r>
          </w:p>
          <w:p w:rsidR="006721A1" w:rsidRPr="00F05C0D" w:rsidRDefault="00707D31" w:rsidP="00592412">
            <w:pPr>
              <w:numPr>
                <w:ilvl w:val="0"/>
                <w:numId w:val="67"/>
              </w:numPr>
              <w:pBdr>
                <w:top w:val="nil"/>
                <w:left w:val="nil"/>
                <w:bottom w:val="nil"/>
                <w:right w:val="nil"/>
                <w:between w:val="nil"/>
              </w:pBdr>
              <w:spacing w:before="40" w:after="40"/>
              <w:jc w:val="both"/>
              <w:rPr>
                <w:rFonts w:ascii="Times New Roman" w:eastAsia="Times New Roman" w:hAnsi="Times New Roman" w:cs="Times New Roman"/>
                <w:sz w:val="20"/>
                <w:szCs w:val="20"/>
              </w:rPr>
            </w:pPr>
            <w:r>
              <w:rPr>
                <w:rFonts w:ascii="Times New Roman" w:hAnsi="Times New Roman"/>
                <w:sz w:val="20"/>
              </w:rPr>
              <w:lastRenderedPageBreak/>
              <w:t>Savremene tehnologije, osim širokopojasnog interneta, moraju imati ugrađene komponente koje koriste energiju iz obnovljivih izvora za napajanje (solarna, energija vjetra, i slično).</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20</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6</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8</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Preporučuje se da se sa EK ponovo provjeri prihvatljivost troškova koji su navedeni kao </w:t>
            </w:r>
            <w:r w:rsidR="00BB0205">
              <w:rPr>
                <w:rFonts w:ascii="Times New Roman" w:hAnsi="Times New Roman"/>
                <w:sz w:val="20"/>
              </w:rPr>
              <w:t>„</w:t>
            </w:r>
            <w:r>
              <w:rPr>
                <w:rFonts w:ascii="Times New Roman" w:hAnsi="Times New Roman"/>
                <w:sz w:val="20"/>
              </w:rPr>
              <w:t>objekti od društvenog značaja”.</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Visok prioritet. </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Neprihvatljiva investicija. Izbrisana iz Programa.</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21</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6</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8</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Preporučuje se da se ponovo utvrde </w:t>
            </w:r>
            <w:r w:rsidR="00221896">
              <w:rPr>
                <w:rFonts w:ascii="Times New Roman" w:hAnsi="Times New Roman"/>
                <w:sz w:val="20"/>
              </w:rPr>
              <w:t>kriterijumi selekcije</w:t>
            </w:r>
            <w:r>
              <w:rPr>
                <w:rFonts w:ascii="Times New Roman" w:hAnsi="Times New Roman"/>
                <w:sz w:val="20"/>
              </w:rPr>
              <w:t xml:space="preserve"> upotrebom samo onih kriterijuma koji se mogu objektivno provjeriti.</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Visok prioritet. </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Svi kriterijumi selekcije su izmijenjeni. Specifični kriterijumi prihvatljivosti - dodata je nova tabela</w:t>
            </w:r>
          </w:p>
          <w:p w:rsidR="006721A1" w:rsidRPr="00F05C0D" w:rsidRDefault="006721A1" w:rsidP="009B3307">
            <w:pPr>
              <w:spacing w:before="40" w:after="40"/>
              <w:jc w:val="center"/>
              <w:rPr>
                <w:rFonts w:ascii="Times New Roman" w:eastAsia="Times New Roman" w:hAnsi="Times New Roman" w:cs="Times New Roman"/>
                <w:sz w:val="20"/>
                <w:szCs w:val="20"/>
              </w:rPr>
            </w:pP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8"/>
              <w:gridCol w:w="5902"/>
              <w:gridCol w:w="1210"/>
            </w:tblGrid>
            <w:tr w:rsidR="006721A1" w:rsidRPr="00F05C0D" w:rsidTr="009B3307">
              <w:trPr>
                <w:trHeight w:val="284"/>
                <w:jc w:val="center"/>
              </w:trPr>
              <w:tc>
                <w:tcPr>
                  <w:tcW w:w="64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center"/>
                    <w:rPr>
                      <w:rFonts w:ascii="Times New Roman" w:eastAsia="Times New Roman" w:hAnsi="Times New Roman" w:cs="Times New Roman"/>
                      <w:b/>
                      <w:sz w:val="20"/>
                      <w:szCs w:val="20"/>
                    </w:rPr>
                  </w:pPr>
                  <w:r>
                    <w:rPr>
                      <w:rFonts w:ascii="Times New Roman" w:hAnsi="Times New Roman"/>
                      <w:b/>
                      <w:sz w:val="20"/>
                    </w:rPr>
                    <w:t>Kriterijumi</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rPr>
                      <w:rFonts w:ascii="Times New Roman" w:eastAsia="Times New Roman" w:hAnsi="Times New Roman" w:cs="Times New Roman"/>
                      <w:b/>
                      <w:sz w:val="20"/>
                      <w:szCs w:val="20"/>
                    </w:rPr>
                  </w:pPr>
                  <w:r>
                    <w:rPr>
                      <w:rFonts w:ascii="Times New Roman" w:hAnsi="Times New Roman"/>
                      <w:b/>
                      <w:sz w:val="20"/>
                    </w:rPr>
                    <w:t>Bodovi</w:t>
                  </w:r>
                </w:p>
              </w:tc>
            </w:tr>
            <w:tr w:rsidR="006721A1" w:rsidRPr="00F05C0D"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1.</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Veličina opštine</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Do 30</w:t>
                  </w:r>
                </w:p>
              </w:tc>
            </w:tr>
            <w:tr w:rsidR="006721A1" w:rsidRPr="00F05C0D" w:rsidTr="009B3307">
              <w:trPr>
                <w:trHeight w:val="305"/>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1,1</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do 5.000 stanovnika</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30</w:t>
                  </w:r>
                </w:p>
              </w:tc>
            </w:tr>
            <w:tr w:rsidR="006721A1" w:rsidRPr="00F05C0D"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1,2</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do 10.000 stanovnika</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20</w:t>
                  </w:r>
                </w:p>
              </w:tc>
            </w:tr>
            <w:tr w:rsidR="006721A1" w:rsidRPr="00F05C0D"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1,3</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do 20.000 stanovnika</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10</w:t>
                  </w:r>
                </w:p>
              </w:tc>
            </w:tr>
            <w:tr w:rsidR="006721A1" w:rsidRPr="00F05C0D"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2.</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Opština iz sjevern</w:t>
                  </w:r>
                  <w:r w:rsidR="00C966BD">
                    <w:rPr>
                      <w:rFonts w:ascii="Times New Roman" w:hAnsi="Times New Roman"/>
                      <w:sz w:val="20"/>
                    </w:rPr>
                    <w:t>og</w:t>
                  </w:r>
                  <w:r>
                    <w:rPr>
                      <w:rFonts w:ascii="Times New Roman" w:hAnsi="Times New Roman"/>
                      <w:sz w:val="20"/>
                    </w:rPr>
                    <w:t xml:space="preserve"> regi</w:t>
                  </w:r>
                  <w:r w:rsidR="00C966BD">
                    <w:rPr>
                      <w:rFonts w:ascii="Times New Roman" w:hAnsi="Times New Roman"/>
                      <w:sz w:val="20"/>
                    </w:rPr>
                    <w:t>ona</w:t>
                  </w:r>
                  <w:r>
                    <w:rPr>
                      <w:rFonts w:ascii="Times New Roman" w:hAnsi="Times New Roman"/>
                      <w:sz w:val="20"/>
                    </w:rPr>
                    <w:t xml:space="preserve"> Crne Gore</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10</w:t>
                  </w:r>
                </w:p>
              </w:tc>
            </w:tr>
            <w:tr w:rsidR="006721A1" w:rsidRPr="00F05C0D"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3.</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rPr>
                      <w:rFonts w:ascii="Times New Roman" w:eastAsia="Times New Roman" w:hAnsi="Times New Roman" w:cs="Times New Roman"/>
                      <w:sz w:val="20"/>
                      <w:szCs w:val="20"/>
                    </w:rPr>
                  </w:pPr>
                  <w:r>
                    <w:rPr>
                      <w:rFonts w:ascii="Times New Roman" w:hAnsi="Times New Roman"/>
                      <w:sz w:val="20"/>
                    </w:rPr>
                    <w:t>Vrsta investicije</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Do 20</w:t>
                  </w:r>
                </w:p>
              </w:tc>
            </w:tr>
            <w:tr w:rsidR="006721A1" w:rsidRPr="00F05C0D"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3,1</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Investicija u putnu infrastrukturu</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20</w:t>
                  </w:r>
                </w:p>
              </w:tc>
            </w:tr>
            <w:tr w:rsidR="006721A1" w:rsidRPr="00F05C0D"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3,2</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investicije u rješavanje problema vodosnabdijevanja</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10</w:t>
                  </w:r>
                </w:p>
              </w:tc>
            </w:tr>
            <w:tr w:rsidR="006721A1" w:rsidRPr="00F05C0D"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4.</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Kompletna investicija se nalazi iznad 600m nаdmorske visine</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20</w:t>
                  </w:r>
                </w:p>
              </w:tc>
            </w:tr>
            <w:tr w:rsidR="006721A1" w:rsidRPr="00F05C0D"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5.</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Indeks konkurentnosti opštine</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Do 20</w:t>
                  </w:r>
                </w:p>
              </w:tc>
            </w:tr>
            <w:tr w:rsidR="006721A1" w:rsidRPr="00F05C0D"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5,1</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III grupa (od 75% do 100%)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20</w:t>
                  </w:r>
                </w:p>
              </w:tc>
            </w:tr>
            <w:tr w:rsidR="006721A1" w:rsidRPr="00F05C0D" w:rsidTr="009B3307">
              <w:trPr>
                <w:trHeight w:val="284"/>
                <w:jc w:val="center"/>
              </w:trPr>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5,2</w:t>
                  </w:r>
                </w:p>
              </w:tc>
              <w:tc>
                <w:tcPr>
                  <w:tcW w:w="5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sz w:val="20"/>
                      <w:szCs w:val="20"/>
                    </w:rPr>
                  </w:pPr>
                  <w:r>
                    <w:rPr>
                      <w:rFonts w:ascii="Times New Roman" w:hAnsi="Times New Roman"/>
                      <w:sz w:val="20"/>
                    </w:rPr>
                    <w:t>IV grupa (ispod 75%)</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right"/>
                    <w:rPr>
                      <w:rFonts w:ascii="Times New Roman" w:eastAsia="Times New Roman" w:hAnsi="Times New Roman" w:cs="Times New Roman"/>
                      <w:sz w:val="20"/>
                      <w:szCs w:val="20"/>
                    </w:rPr>
                  </w:pPr>
                  <w:r>
                    <w:rPr>
                      <w:rFonts w:ascii="Times New Roman" w:hAnsi="Times New Roman"/>
                      <w:sz w:val="20"/>
                    </w:rPr>
                    <w:t>10</w:t>
                  </w:r>
                </w:p>
              </w:tc>
            </w:tr>
            <w:tr w:rsidR="006721A1" w:rsidRPr="00F05C0D" w:rsidTr="009B3307">
              <w:trPr>
                <w:trHeight w:val="284"/>
                <w:jc w:val="center"/>
              </w:trPr>
              <w:tc>
                <w:tcPr>
                  <w:tcW w:w="64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spacing w:line="256" w:lineRule="auto"/>
                    <w:jc w:val="both"/>
                    <w:rPr>
                      <w:rFonts w:ascii="Times New Roman" w:eastAsia="Times New Roman" w:hAnsi="Times New Roman" w:cs="Times New Roman"/>
                      <w:b/>
                      <w:sz w:val="20"/>
                      <w:szCs w:val="20"/>
                    </w:rPr>
                  </w:pPr>
                  <w:r>
                    <w:rPr>
                      <w:rFonts w:ascii="Times New Roman" w:hAnsi="Times New Roman"/>
                      <w:b/>
                      <w:sz w:val="20"/>
                    </w:rPr>
                    <w:t>UKUPNO</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1A1" w:rsidRPr="00F05C0D" w:rsidRDefault="00707D31" w:rsidP="009B3307">
                  <w:pPr>
                    <w:keepNext/>
                    <w:spacing w:line="256" w:lineRule="auto"/>
                    <w:ind w:left="57" w:right="57"/>
                    <w:jc w:val="right"/>
                    <w:rPr>
                      <w:rFonts w:ascii="Times New Roman" w:eastAsia="Times New Roman" w:hAnsi="Times New Roman" w:cs="Times New Roman"/>
                      <w:b/>
                      <w:sz w:val="20"/>
                      <w:szCs w:val="20"/>
                    </w:rPr>
                  </w:pPr>
                  <w:r>
                    <w:rPr>
                      <w:rFonts w:ascii="Times New Roman" w:hAnsi="Times New Roman"/>
                      <w:b/>
                      <w:sz w:val="20"/>
                    </w:rPr>
                    <w:t>100</w:t>
                  </w:r>
                </w:p>
              </w:tc>
            </w:tr>
          </w:tbl>
          <w:p w:rsidR="006721A1" w:rsidRPr="00F05C0D" w:rsidRDefault="006721A1" w:rsidP="009B3307">
            <w:pPr>
              <w:spacing w:before="40" w:after="40"/>
              <w:jc w:val="center"/>
              <w:rPr>
                <w:rFonts w:ascii="Times New Roman" w:eastAsia="Times New Roman" w:hAnsi="Times New Roman" w:cs="Times New Roman"/>
                <w:sz w:val="20"/>
                <w:szCs w:val="20"/>
              </w:rPr>
            </w:pPr>
          </w:p>
        </w:tc>
      </w:tr>
      <w:tr w:rsidR="006721A1" w:rsidRPr="00F05C0D" w:rsidTr="009B3307">
        <w:trPr>
          <w:trHeight w:val="84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22</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9</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8</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Preporučuje se da se sa liste specifičnih ciljeva izbriše podrška </w:t>
            </w:r>
            <w:r>
              <w:rPr>
                <w:rFonts w:ascii="Times New Roman" w:hAnsi="Times New Roman"/>
                <w:sz w:val="20"/>
              </w:rPr>
              <w:lastRenderedPageBreak/>
              <w:t xml:space="preserve">Savjetodavnim službama. </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Visok prioritet.  </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lastRenderedPageBreak/>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Izbrisano.</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23</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11</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Poglavlje 8 </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Preporučuje se da detaljno navedu prihvatljivi troškovi kako se zahtijeva dokumentacijom EK za Mjeru 11, u skladu s primjerima datim u Prilogu I dokumetacije. </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Visok prioritet. </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Dodat novi tekst:</w:t>
            </w:r>
          </w:p>
          <w:p w:rsidR="006721A1" w:rsidRPr="00F05C0D" w:rsidRDefault="00707D31" w:rsidP="009B3307">
            <w:pPr>
              <w:shd w:val="clear" w:color="auto" w:fill="FFFFFF"/>
              <w:spacing w:before="40" w:after="40"/>
              <w:jc w:val="center"/>
              <w:rPr>
                <w:rFonts w:ascii="Times New Roman" w:eastAsia="Times New Roman" w:hAnsi="Times New Roman" w:cs="Times New Roman"/>
                <w:sz w:val="20"/>
                <w:szCs w:val="20"/>
              </w:rPr>
            </w:pPr>
            <w:r>
              <w:rPr>
                <w:rFonts w:ascii="Times New Roman" w:hAnsi="Times New Roman"/>
                <w:i/>
                <w:sz w:val="20"/>
                <w:u w:val="single"/>
              </w:rPr>
              <w:t>Pošumljavanje i agrošumarstvo</w:t>
            </w:r>
          </w:p>
          <w:p w:rsidR="006721A1" w:rsidRPr="00F05C0D" w:rsidRDefault="00707D31" w:rsidP="009B3307">
            <w:pPr>
              <w:shd w:val="clear" w:color="auto" w:fill="FFFFFF"/>
              <w:spacing w:before="40" w:after="40"/>
              <w:jc w:val="both"/>
              <w:rPr>
                <w:rFonts w:ascii="Times New Roman" w:eastAsia="Times New Roman" w:hAnsi="Times New Roman" w:cs="Times New Roman"/>
                <w:sz w:val="20"/>
                <w:szCs w:val="20"/>
              </w:rPr>
            </w:pPr>
            <w:r>
              <w:rPr>
                <w:rFonts w:ascii="Times New Roman" w:hAnsi="Times New Roman"/>
                <w:sz w:val="20"/>
              </w:rPr>
              <w:t>Zasnivanje novih pošumljenih površina:</w:t>
            </w:r>
          </w:p>
          <w:p w:rsidR="006721A1" w:rsidRPr="00F05C0D" w:rsidRDefault="00707D31" w:rsidP="009B3307">
            <w:pPr>
              <w:pBdr>
                <w:top w:val="nil"/>
                <w:left w:val="nil"/>
                <w:bottom w:val="nil"/>
                <w:right w:val="nil"/>
                <w:between w:val="nil"/>
              </w:pBdr>
              <w:shd w:val="clear" w:color="auto" w:fill="FFFFFF"/>
              <w:spacing w:before="40" w:after="40"/>
              <w:ind w:left="720"/>
              <w:jc w:val="both"/>
              <w:rPr>
                <w:rFonts w:ascii="Times New Roman" w:eastAsia="Times New Roman" w:hAnsi="Times New Roman" w:cs="Times New Roman"/>
                <w:sz w:val="20"/>
                <w:szCs w:val="20"/>
              </w:rPr>
            </w:pPr>
            <w:r>
              <w:rPr>
                <w:rFonts w:ascii="Times New Roman" w:hAnsi="Times New Roman"/>
                <w:sz w:val="20"/>
              </w:rPr>
              <w:t>        Troškovi pripreme, sadnje i sadnog materijala.</w:t>
            </w:r>
          </w:p>
          <w:p w:rsidR="006721A1" w:rsidRPr="00F05C0D" w:rsidRDefault="00707D31" w:rsidP="009B3307">
            <w:pPr>
              <w:pBdr>
                <w:top w:val="nil"/>
                <w:left w:val="nil"/>
                <w:bottom w:val="nil"/>
                <w:right w:val="nil"/>
                <w:between w:val="nil"/>
              </w:pBdr>
              <w:shd w:val="clear" w:color="auto" w:fill="FFFFFF"/>
              <w:spacing w:before="40" w:after="40"/>
              <w:ind w:left="720"/>
              <w:jc w:val="both"/>
              <w:rPr>
                <w:rFonts w:ascii="Times New Roman" w:eastAsia="Times New Roman" w:hAnsi="Times New Roman" w:cs="Times New Roman"/>
                <w:sz w:val="20"/>
                <w:szCs w:val="20"/>
              </w:rPr>
            </w:pPr>
            <w:r>
              <w:rPr>
                <w:rFonts w:ascii="Times New Roman" w:hAnsi="Times New Roman"/>
                <w:sz w:val="20"/>
              </w:rPr>
              <w:t> ograđivanje ili zaštita pojedinačnih stabala.</w:t>
            </w:r>
          </w:p>
          <w:p w:rsidR="006721A1" w:rsidRPr="00F05C0D" w:rsidRDefault="00707D31" w:rsidP="009B3307">
            <w:pPr>
              <w:pBdr>
                <w:top w:val="nil"/>
                <w:left w:val="nil"/>
                <w:bottom w:val="nil"/>
                <w:right w:val="nil"/>
                <w:between w:val="nil"/>
              </w:pBdr>
              <w:shd w:val="clear" w:color="auto" w:fill="FFFFFF"/>
              <w:spacing w:before="40" w:after="40"/>
              <w:ind w:left="720"/>
              <w:jc w:val="both"/>
              <w:rPr>
                <w:rFonts w:ascii="Times New Roman" w:eastAsia="Times New Roman" w:hAnsi="Times New Roman" w:cs="Times New Roman"/>
                <w:sz w:val="20"/>
                <w:szCs w:val="20"/>
              </w:rPr>
            </w:pPr>
            <w:r>
              <w:rPr>
                <w:rFonts w:ascii="Times New Roman" w:hAnsi="Times New Roman"/>
                <w:sz w:val="20"/>
              </w:rPr>
              <w:t>        Izgradnja/rekonstrukcija kontrolnih brana i drugih zemljanih radova za kontrolu erozije zemljišta, kao i snabdijevanje vodom direktno povezano s postupkom podizanja šume.</w:t>
            </w:r>
          </w:p>
          <w:p w:rsidR="006721A1" w:rsidRPr="00F05C0D" w:rsidRDefault="00707D31" w:rsidP="009B3307">
            <w:pPr>
              <w:pBdr>
                <w:top w:val="nil"/>
                <w:left w:val="nil"/>
                <w:bottom w:val="nil"/>
                <w:right w:val="nil"/>
                <w:between w:val="nil"/>
              </w:pBdr>
              <w:shd w:val="clear" w:color="auto" w:fill="FFFFFF"/>
              <w:spacing w:before="40" w:after="40"/>
              <w:ind w:left="720"/>
              <w:jc w:val="both"/>
              <w:rPr>
                <w:rFonts w:ascii="Times New Roman" w:eastAsia="Times New Roman" w:hAnsi="Times New Roman" w:cs="Times New Roman"/>
                <w:sz w:val="20"/>
                <w:szCs w:val="20"/>
              </w:rPr>
            </w:pPr>
            <w:r>
              <w:rPr>
                <w:rFonts w:ascii="Times New Roman" w:hAnsi="Times New Roman"/>
                <w:sz w:val="20"/>
              </w:rPr>
              <w:t>        Ostali neophodni troškovi direktno povezani sa zasadima, kao što su izrada plana pošumljavanja, analiza zemljišta, priprema i zaštita zemljišta (do 12%).</w:t>
            </w:r>
          </w:p>
          <w:p w:rsidR="006721A1" w:rsidRPr="00F05C0D" w:rsidRDefault="00707D31" w:rsidP="009B3307">
            <w:pPr>
              <w:shd w:val="clear" w:color="auto" w:fill="FFFFFF"/>
              <w:spacing w:before="40" w:after="40"/>
              <w:jc w:val="center"/>
              <w:rPr>
                <w:rFonts w:ascii="Times New Roman" w:eastAsia="Times New Roman" w:hAnsi="Times New Roman" w:cs="Times New Roman"/>
                <w:sz w:val="20"/>
                <w:szCs w:val="20"/>
              </w:rPr>
            </w:pPr>
            <w:r>
              <w:rPr>
                <w:rFonts w:ascii="Times New Roman" w:hAnsi="Times New Roman"/>
                <w:sz w:val="20"/>
              </w:rPr>
              <w:t>Održavanje tokom perioda od 5 godina</w:t>
            </w:r>
          </w:p>
          <w:tbl>
            <w:tblPr>
              <w:tblW w:w="5398" w:type="dxa"/>
              <w:tblLayout w:type="fixed"/>
              <w:tblCellMar>
                <w:left w:w="0" w:type="dxa"/>
                <w:right w:w="0" w:type="dxa"/>
              </w:tblCellMar>
              <w:tblLook w:val="0400" w:firstRow="0" w:lastRow="0" w:firstColumn="0" w:lastColumn="0" w:noHBand="0" w:noVBand="1"/>
            </w:tblPr>
            <w:tblGrid>
              <w:gridCol w:w="4141"/>
              <w:gridCol w:w="1257"/>
            </w:tblGrid>
            <w:tr w:rsidR="006721A1" w:rsidRPr="00F05C0D" w:rsidTr="009B3307">
              <w:trPr>
                <w:trHeight w:val="287"/>
              </w:trPr>
              <w:tc>
                <w:tcPr>
                  <w:tcW w:w="41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721A1" w:rsidRPr="00F05C0D" w:rsidRDefault="00707D31" w:rsidP="009B3307">
                  <w:pPr>
                    <w:pBdr>
                      <w:top w:val="nil"/>
                      <w:left w:val="nil"/>
                      <w:bottom w:val="nil"/>
                      <w:right w:val="nil"/>
                      <w:between w:val="nil"/>
                    </w:pBdr>
                    <w:ind w:left="720"/>
                    <w:rPr>
                      <w:rFonts w:ascii="Times New Roman" w:eastAsia="Times New Roman" w:hAnsi="Times New Roman" w:cs="Times New Roman"/>
                      <w:sz w:val="20"/>
                      <w:szCs w:val="20"/>
                    </w:rPr>
                  </w:pPr>
                  <w:r>
                    <w:rPr>
                      <w:rFonts w:ascii="Times New Roman" w:hAnsi="Times New Roman"/>
                      <w:sz w:val="20"/>
                    </w:rPr>
                    <w:t>- Navodnjavanje</w:t>
                  </w:r>
                </w:p>
              </w:tc>
              <w:tc>
                <w:tcPr>
                  <w:tcW w:w="125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pPr>
                    <w:rPr>
                      <w:rFonts w:ascii="Times New Roman" w:eastAsia="Times New Roman" w:hAnsi="Times New Roman" w:cs="Times New Roman"/>
                      <w:sz w:val="20"/>
                      <w:szCs w:val="20"/>
                    </w:rPr>
                  </w:pPr>
                  <w:r>
                    <w:rPr>
                      <w:rFonts w:ascii="Times New Roman" w:hAnsi="Times New Roman"/>
                      <w:sz w:val="20"/>
                    </w:rPr>
                    <w:t>1 godina</w:t>
                  </w:r>
                </w:p>
              </w:tc>
            </w:tr>
            <w:tr w:rsidR="006721A1" w:rsidRPr="00F05C0D" w:rsidTr="009B3307">
              <w:trPr>
                <w:trHeight w:val="287"/>
              </w:trPr>
              <w:tc>
                <w:tcPr>
                  <w:tcW w:w="414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721A1" w:rsidRPr="00F05C0D" w:rsidRDefault="00707D31" w:rsidP="009B3307">
                  <w:pPr>
                    <w:pBdr>
                      <w:top w:val="nil"/>
                      <w:left w:val="nil"/>
                      <w:bottom w:val="nil"/>
                      <w:right w:val="nil"/>
                      <w:between w:val="nil"/>
                    </w:pBdr>
                    <w:ind w:left="720"/>
                    <w:rPr>
                      <w:rFonts w:ascii="Times New Roman" w:eastAsia="Times New Roman" w:hAnsi="Times New Roman" w:cs="Times New Roman"/>
                      <w:sz w:val="20"/>
                      <w:szCs w:val="20"/>
                    </w:rPr>
                  </w:pPr>
                  <w:r>
                    <w:rPr>
                      <w:rFonts w:ascii="Times New Roman" w:hAnsi="Times New Roman"/>
                      <w:sz w:val="20"/>
                    </w:rPr>
                    <w:t>- Uklanjanje korova</w:t>
                  </w:r>
                </w:p>
              </w:tc>
              <w:tc>
                <w:tcPr>
                  <w:tcW w:w="125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pPr>
                    <w:rPr>
                      <w:rFonts w:ascii="Times New Roman" w:eastAsia="Times New Roman" w:hAnsi="Times New Roman" w:cs="Times New Roman"/>
                      <w:sz w:val="20"/>
                      <w:szCs w:val="20"/>
                    </w:rPr>
                  </w:pPr>
                  <w:r>
                    <w:rPr>
                      <w:rFonts w:ascii="Times New Roman" w:hAnsi="Times New Roman"/>
                      <w:sz w:val="20"/>
                    </w:rPr>
                    <w:t>1 godina</w:t>
                  </w:r>
                </w:p>
              </w:tc>
            </w:tr>
            <w:tr w:rsidR="006721A1" w:rsidRPr="00F05C0D" w:rsidTr="009B3307">
              <w:trPr>
                <w:trHeight w:val="287"/>
              </w:trPr>
              <w:tc>
                <w:tcPr>
                  <w:tcW w:w="414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721A1" w:rsidRPr="00F05C0D" w:rsidRDefault="00707D31" w:rsidP="009B3307">
                  <w:pPr>
                    <w:pBdr>
                      <w:top w:val="nil"/>
                      <w:left w:val="nil"/>
                      <w:bottom w:val="nil"/>
                      <w:right w:val="nil"/>
                      <w:between w:val="nil"/>
                    </w:pBdr>
                    <w:ind w:left="720"/>
                    <w:rPr>
                      <w:rFonts w:ascii="Times New Roman" w:eastAsia="Times New Roman" w:hAnsi="Times New Roman" w:cs="Times New Roman"/>
                      <w:sz w:val="20"/>
                      <w:szCs w:val="20"/>
                    </w:rPr>
                  </w:pPr>
                  <w:r>
                    <w:rPr>
                      <w:rFonts w:ascii="Times New Roman" w:hAnsi="Times New Roman"/>
                      <w:sz w:val="20"/>
                    </w:rPr>
                    <w:t>· Orezivanje sadnica</w:t>
                  </w:r>
                </w:p>
              </w:tc>
              <w:tc>
                <w:tcPr>
                  <w:tcW w:w="125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pPr>
                    <w:rPr>
                      <w:rFonts w:ascii="Times New Roman" w:eastAsia="Times New Roman" w:hAnsi="Times New Roman" w:cs="Times New Roman"/>
                      <w:sz w:val="20"/>
                      <w:szCs w:val="20"/>
                    </w:rPr>
                  </w:pPr>
                  <w:r>
                    <w:rPr>
                      <w:rFonts w:ascii="Times New Roman" w:hAnsi="Times New Roman"/>
                      <w:sz w:val="20"/>
                    </w:rPr>
                    <w:t>2. godina</w:t>
                  </w:r>
                </w:p>
              </w:tc>
            </w:tr>
            <w:tr w:rsidR="006721A1" w:rsidRPr="00F05C0D" w:rsidTr="009B3307">
              <w:trPr>
                <w:trHeight w:val="287"/>
              </w:trPr>
              <w:tc>
                <w:tcPr>
                  <w:tcW w:w="414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721A1" w:rsidRPr="00F05C0D" w:rsidRDefault="00707D31" w:rsidP="009B3307">
                  <w:pPr>
                    <w:pBdr>
                      <w:top w:val="nil"/>
                      <w:left w:val="nil"/>
                      <w:bottom w:val="nil"/>
                      <w:right w:val="nil"/>
                      <w:between w:val="nil"/>
                    </w:pBdr>
                    <w:ind w:left="720"/>
                    <w:rPr>
                      <w:rFonts w:ascii="Times New Roman" w:eastAsia="Times New Roman" w:hAnsi="Times New Roman" w:cs="Times New Roman"/>
                      <w:sz w:val="20"/>
                      <w:szCs w:val="20"/>
                    </w:rPr>
                  </w:pPr>
                  <w:r>
                    <w:rPr>
                      <w:rFonts w:ascii="Times New Roman" w:hAnsi="Times New Roman"/>
                      <w:sz w:val="20"/>
                    </w:rPr>
                    <w:t>· Uklanjanje korova</w:t>
                  </w:r>
                </w:p>
              </w:tc>
              <w:tc>
                <w:tcPr>
                  <w:tcW w:w="1257" w:type="dxa"/>
                  <w:vMerge w:val="restart"/>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707D31">
                  <w:pPr>
                    <w:rPr>
                      <w:rFonts w:ascii="Times New Roman" w:eastAsia="Times New Roman" w:hAnsi="Times New Roman" w:cs="Times New Roman"/>
                      <w:sz w:val="20"/>
                      <w:szCs w:val="20"/>
                    </w:rPr>
                  </w:pPr>
                  <w:r>
                    <w:rPr>
                      <w:rFonts w:ascii="Times New Roman" w:hAnsi="Times New Roman"/>
                      <w:sz w:val="20"/>
                    </w:rPr>
                    <w:t>3, 4, 5. godina</w:t>
                  </w:r>
                </w:p>
              </w:tc>
            </w:tr>
            <w:tr w:rsidR="006721A1" w:rsidRPr="00F05C0D" w:rsidTr="009B3307">
              <w:trPr>
                <w:trHeight w:val="287"/>
              </w:trPr>
              <w:tc>
                <w:tcPr>
                  <w:tcW w:w="414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721A1" w:rsidRPr="00F05C0D" w:rsidRDefault="00707D31" w:rsidP="009B3307">
                  <w:pPr>
                    <w:pBdr>
                      <w:top w:val="nil"/>
                      <w:left w:val="nil"/>
                      <w:bottom w:val="nil"/>
                      <w:right w:val="nil"/>
                      <w:between w:val="nil"/>
                    </w:pBdr>
                    <w:ind w:left="720"/>
                    <w:rPr>
                      <w:rFonts w:ascii="Times New Roman" w:eastAsia="Times New Roman" w:hAnsi="Times New Roman" w:cs="Times New Roman"/>
                      <w:sz w:val="20"/>
                      <w:szCs w:val="20"/>
                    </w:rPr>
                  </w:pPr>
                  <w:r>
                    <w:rPr>
                      <w:rFonts w:ascii="Times New Roman" w:hAnsi="Times New Roman"/>
                      <w:sz w:val="20"/>
                    </w:rPr>
                    <w:t>· Održavanje zaštite od stoke</w:t>
                  </w:r>
                </w:p>
              </w:tc>
              <w:tc>
                <w:tcPr>
                  <w:tcW w:w="1257" w:type="dxa"/>
                  <w:vMerge/>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F05C0D" w:rsidTr="009B3307">
              <w:trPr>
                <w:trHeight w:val="287"/>
              </w:trPr>
              <w:tc>
                <w:tcPr>
                  <w:tcW w:w="414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721A1" w:rsidRPr="00F05C0D" w:rsidRDefault="00707D31" w:rsidP="009B3307">
                  <w:pPr>
                    <w:pBdr>
                      <w:top w:val="nil"/>
                      <w:left w:val="nil"/>
                      <w:bottom w:val="nil"/>
                      <w:right w:val="nil"/>
                      <w:between w:val="nil"/>
                    </w:pBdr>
                    <w:ind w:left="720"/>
                    <w:rPr>
                      <w:rFonts w:ascii="Times New Roman" w:eastAsia="Times New Roman" w:hAnsi="Times New Roman" w:cs="Times New Roman"/>
                      <w:sz w:val="20"/>
                      <w:szCs w:val="20"/>
                    </w:rPr>
                  </w:pPr>
                  <w:r>
                    <w:rPr>
                      <w:rFonts w:ascii="Times New Roman" w:hAnsi="Times New Roman"/>
                      <w:sz w:val="20"/>
                    </w:rPr>
                    <w:t>- Održavanje kolaca.</w:t>
                  </w:r>
                </w:p>
              </w:tc>
              <w:tc>
                <w:tcPr>
                  <w:tcW w:w="1257" w:type="dxa"/>
                  <w:vMerge/>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721A1" w:rsidRPr="00F05C0D"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bl>
          <w:p w:rsidR="006721A1" w:rsidRPr="00F05C0D" w:rsidRDefault="00707D31" w:rsidP="009B3307">
            <w:pPr>
              <w:shd w:val="clear" w:color="auto" w:fill="FFFFFF"/>
              <w:spacing w:before="40" w:after="40"/>
              <w:jc w:val="center"/>
              <w:rPr>
                <w:rFonts w:ascii="Times New Roman" w:eastAsia="Times New Roman" w:hAnsi="Times New Roman" w:cs="Times New Roman"/>
                <w:sz w:val="20"/>
                <w:szCs w:val="20"/>
              </w:rPr>
            </w:pPr>
            <w:r>
              <w:rPr>
                <w:rFonts w:ascii="Times New Roman" w:hAnsi="Times New Roman"/>
                <w:sz w:val="20"/>
              </w:rPr>
              <w:t> </w:t>
            </w:r>
          </w:p>
          <w:p w:rsidR="006721A1" w:rsidRPr="00F05C0D" w:rsidRDefault="00707D31" w:rsidP="009B3307">
            <w:pPr>
              <w:shd w:val="clear" w:color="auto" w:fill="FFFFFF"/>
              <w:spacing w:before="40" w:after="40"/>
              <w:jc w:val="center"/>
              <w:rPr>
                <w:rFonts w:ascii="Times New Roman" w:eastAsia="Times New Roman" w:hAnsi="Times New Roman" w:cs="Times New Roman"/>
                <w:sz w:val="20"/>
                <w:szCs w:val="20"/>
              </w:rPr>
            </w:pPr>
            <w:r>
              <w:rPr>
                <w:rFonts w:ascii="Times New Roman" w:hAnsi="Times New Roman"/>
                <w:i/>
                <w:sz w:val="20"/>
                <w:u w:val="single"/>
              </w:rPr>
              <w:t>Zaštita šuma od šumskih požara</w:t>
            </w:r>
          </w:p>
          <w:p w:rsidR="006721A1" w:rsidRPr="00F05C0D"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Pr>
                <w:rFonts w:ascii="Times New Roman" w:hAnsi="Times New Roman"/>
                <w:sz w:val="20"/>
              </w:rPr>
              <w:t> preventivne postupke u šumarstvu, kao što su periodični nadzor vegetacije, raščišćavanje, prorjeđivanje i diverzifikacija strukture vegetacije.</w:t>
            </w:r>
          </w:p>
          <w:p w:rsidR="006721A1" w:rsidRPr="00F05C0D"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Pr>
                <w:rFonts w:ascii="Times New Roman" w:hAnsi="Times New Roman"/>
                <w:sz w:val="20"/>
              </w:rPr>
              <w:t>        Ispaša stoke: Troškovi ugovorenih troškova za stoku i prevoz nastalih prilikom prevoza životinja u područje pod rizikom od požara. </w:t>
            </w:r>
          </w:p>
          <w:p w:rsidR="006721A1" w:rsidRPr="00F05C0D"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Pr>
                <w:rFonts w:ascii="Times New Roman" w:hAnsi="Times New Roman"/>
                <w:sz w:val="20"/>
              </w:rPr>
              <w:t> Izgradnja, rekonstrukcija objekata, kao što su jarci, ograde i uvale, očuvanje i poboljšanje šumskih puteva, pruga listopadnog drveća, polja za ispašu životinja i vodnih sistema, kao što su akumulacije, mjesta za snabdijevanje vodom za zaštitu od šumskih požara i pregrade za kontrolu erozije tla.</w:t>
            </w:r>
          </w:p>
          <w:p w:rsidR="006721A1" w:rsidRPr="00F05C0D"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Pr>
                <w:rFonts w:ascii="Times New Roman" w:hAnsi="Times New Roman"/>
                <w:sz w:val="20"/>
              </w:rPr>
              <w:t>        Izgradnja/rekonstrukcija osmatračnica kao mjere za sprečavanje šumskih požara.</w:t>
            </w:r>
          </w:p>
          <w:p w:rsidR="006721A1" w:rsidRPr="00F05C0D"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Pr>
                <w:rFonts w:ascii="Times New Roman" w:hAnsi="Times New Roman"/>
                <w:sz w:val="20"/>
              </w:rPr>
              <w:t>        Nabavka i ugradnja opreme za praćenje požara.</w:t>
            </w:r>
          </w:p>
          <w:p w:rsidR="006721A1" w:rsidRPr="00F05C0D"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Pr>
                <w:rFonts w:ascii="Times New Roman" w:hAnsi="Times New Roman"/>
                <w:sz w:val="20"/>
              </w:rPr>
              <w:t>        Ostali neophodni troškovi direktno povezani sa projektom, kao što su izrada i inoviranje plana gazdovanja šumama i pašnjacima, izrada projekta i izrada plana zaštite šuma (do 12%).</w:t>
            </w:r>
          </w:p>
          <w:p w:rsidR="006721A1" w:rsidRPr="00F05C0D" w:rsidRDefault="00707D31" w:rsidP="009B3307">
            <w:pPr>
              <w:shd w:val="clear" w:color="auto" w:fill="FFFFFF"/>
              <w:spacing w:before="200" w:after="120"/>
              <w:jc w:val="center"/>
              <w:rPr>
                <w:rFonts w:ascii="Times New Roman" w:eastAsia="Times New Roman" w:hAnsi="Times New Roman" w:cs="Times New Roman"/>
                <w:sz w:val="20"/>
                <w:szCs w:val="20"/>
              </w:rPr>
            </w:pPr>
            <w:r>
              <w:rPr>
                <w:rFonts w:ascii="Times New Roman" w:hAnsi="Times New Roman"/>
                <w:i/>
                <w:sz w:val="20"/>
                <w:u w:val="single"/>
              </w:rPr>
              <w:lastRenderedPageBreak/>
              <w:t>Unapređenje otpornosti i ekološke vrijednosti šumskih ekosistema</w:t>
            </w:r>
          </w:p>
          <w:p w:rsidR="006721A1" w:rsidRPr="00F05C0D"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Pr>
                <w:rFonts w:ascii="Times New Roman" w:hAnsi="Times New Roman"/>
                <w:sz w:val="20"/>
              </w:rPr>
              <w:t xml:space="preserve">        Troškovi </w:t>
            </w:r>
            <w:r w:rsidR="00BB0205">
              <w:rPr>
                <w:rFonts w:ascii="Times New Roman" w:hAnsi="Times New Roman"/>
                <w:sz w:val="20"/>
              </w:rPr>
              <w:t>„</w:t>
            </w:r>
            <w:r>
              <w:rPr>
                <w:rFonts w:ascii="Times New Roman" w:hAnsi="Times New Roman"/>
                <w:sz w:val="20"/>
              </w:rPr>
              <w:t>jednokratnih</w:t>
            </w:r>
            <w:r w:rsidR="00BB0205">
              <w:rPr>
                <w:rFonts w:ascii="Times New Roman" w:hAnsi="Times New Roman"/>
                <w:sz w:val="20"/>
              </w:rPr>
              <w:t>“</w:t>
            </w:r>
            <w:r>
              <w:rPr>
                <w:rFonts w:ascii="Times New Roman" w:hAnsi="Times New Roman"/>
                <w:sz w:val="20"/>
              </w:rPr>
              <w:t xml:space="preserve"> aktivnosti: raščišćavanje zemljišta od grmlja, šikara, proređivanje, orezivanje.</w:t>
            </w:r>
          </w:p>
          <w:p w:rsidR="006721A1" w:rsidRPr="00F05C0D"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Pr>
                <w:rFonts w:ascii="Times New Roman" w:hAnsi="Times New Roman"/>
                <w:sz w:val="20"/>
              </w:rPr>
              <w:t>        Troškovi podsadnje vrsta prilagođenih uslovima lokacije i mješavinom vrsta koje su kompatibilne s planom konverzije.</w:t>
            </w:r>
          </w:p>
          <w:p w:rsidR="006721A1" w:rsidRPr="00F05C0D"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Pr>
                <w:rFonts w:ascii="Times New Roman" w:hAnsi="Times New Roman"/>
                <w:sz w:val="20"/>
              </w:rPr>
              <w:t>        Troškovi za radove na zaštiti zemljišta i izgradnju/rekonstrukciju kontrolnih brana za kontrolu erozije zemljišta.</w:t>
            </w:r>
          </w:p>
          <w:p w:rsidR="006721A1" w:rsidRPr="00F05C0D"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Pr>
                <w:rFonts w:ascii="Times New Roman" w:hAnsi="Times New Roman"/>
                <w:sz w:val="20"/>
              </w:rPr>
              <w:t>        Troškovi za zaštitu površine i biljaka od stoke - ograde ili zaštita pojedinačnih stabala.</w:t>
            </w:r>
          </w:p>
          <w:p w:rsidR="006721A1" w:rsidRPr="00F05C0D" w:rsidRDefault="00707D31" w:rsidP="009B3307">
            <w:pPr>
              <w:pBdr>
                <w:top w:val="nil"/>
                <w:left w:val="nil"/>
                <w:bottom w:val="nil"/>
                <w:right w:val="nil"/>
                <w:between w:val="nil"/>
              </w:pBdr>
              <w:shd w:val="clear" w:color="auto" w:fill="FFFFFF"/>
              <w:ind w:left="720"/>
              <w:jc w:val="both"/>
              <w:rPr>
                <w:rFonts w:ascii="Times New Roman" w:eastAsia="Times New Roman" w:hAnsi="Times New Roman" w:cs="Times New Roman"/>
                <w:sz w:val="20"/>
                <w:szCs w:val="20"/>
              </w:rPr>
            </w:pPr>
            <w:r>
              <w:rPr>
                <w:rFonts w:ascii="Times New Roman" w:hAnsi="Times New Roman"/>
                <w:sz w:val="20"/>
              </w:rPr>
              <w:t>        Ostali neophodni troškovi direktno povezani sa konverzijom, kao što su izrada plana konverzije, inoviranje plana gazdovanja šumama i pašnjacima, priprema zemljišta i zaštita (do 12%).</w:t>
            </w:r>
          </w:p>
          <w:p w:rsidR="006721A1" w:rsidRPr="00F05C0D" w:rsidRDefault="00707D31" w:rsidP="009B3307">
            <w:pPr>
              <w:shd w:val="clear" w:color="auto" w:fill="FFFFFF"/>
              <w:spacing w:before="40" w:after="40"/>
              <w:jc w:val="center"/>
              <w:rPr>
                <w:rFonts w:ascii="Times New Roman" w:eastAsia="Times New Roman" w:hAnsi="Times New Roman" w:cs="Times New Roman"/>
                <w:sz w:val="20"/>
                <w:szCs w:val="20"/>
              </w:rPr>
            </w:pPr>
            <w:r>
              <w:rPr>
                <w:rFonts w:ascii="Times New Roman" w:hAnsi="Times New Roman"/>
                <w:sz w:val="20"/>
              </w:rPr>
              <w:t> </w:t>
            </w:r>
          </w:p>
          <w:p w:rsidR="006721A1" w:rsidRPr="00F05C0D" w:rsidRDefault="00707D31" w:rsidP="009B3307">
            <w:pPr>
              <w:shd w:val="clear" w:color="auto" w:fill="FFFFFF"/>
              <w:spacing w:after="200"/>
              <w:jc w:val="both"/>
              <w:rPr>
                <w:rFonts w:ascii="Times New Roman" w:eastAsia="Times New Roman" w:hAnsi="Times New Roman" w:cs="Times New Roman"/>
                <w:sz w:val="20"/>
                <w:szCs w:val="20"/>
              </w:rPr>
            </w:pPr>
            <w:r>
              <w:rPr>
                <w:rFonts w:ascii="Times New Roman" w:hAnsi="Times New Roman"/>
                <w:sz w:val="20"/>
              </w:rPr>
              <w:t xml:space="preserve">Prihvatljivi troškovi biće detaljnije opisani u </w:t>
            </w:r>
            <w:r w:rsidR="00BB0205">
              <w:rPr>
                <w:rFonts w:ascii="Times New Roman" w:hAnsi="Times New Roman"/>
                <w:sz w:val="20"/>
              </w:rPr>
              <w:t>„</w:t>
            </w:r>
            <w:r>
              <w:rPr>
                <w:rFonts w:ascii="Times New Roman" w:hAnsi="Times New Roman"/>
                <w:sz w:val="20"/>
              </w:rPr>
              <w:t>listi prihvatljivih troškova</w:t>
            </w:r>
            <w:r w:rsidR="00BB0205">
              <w:rPr>
                <w:rFonts w:ascii="Times New Roman" w:hAnsi="Times New Roman"/>
                <w:sz w:val="20"/>
              </w:rPr>
              <w:t>“</w:t>
            </w:r>
            <w:r>
              <w:rPr>
                <w:rFonts w:ascii="Times New Roman" w:hAnsi="Times New Roman"/>
                <w:sz w:val="20"/>
              </w:rPr>
              <w:t>. </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24</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11</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Poglavlje 8 </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Preporučuje se da se detaljnije razrade </w:t>
            </w:r>
            <w:r w:rsidR="00221896">
              <w:rPr>
                <w:rFonts w:ascii="Times New Roman" w:hAnsi="Times New Roman"/>
                <w:sz w:val="20"/>
              </w:rPr>
              <w:t>kriterijumi selekcije</w:t>
            </w:r>
            <w:r>
              <w:rPr>
                <w:rFonts w:ascii="Times New Roman" w:hAnsi="Times New Roman"/>
                <w:sz w:val="20"/>
              </w:rPr>
              <w:t xml:space="preserve">. </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Srednji prioritet. </w:t>
            </w:r>
          </w:p>
        </w:tc>
        <w:tc>
          <w:tcPr>
            <w:tcW w:w="754"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N</w:t>
            </w:r>
            <w:r w:rsidR="00F6445F">
              <w:rPr>
                <w:rFonts w:ascii="Times New Roman" w:hAnsi="Times New Roman"/>
                <w:sz w:val="20"/>
              </w:rPr>
              <w:t>P</w:t>
            </w:r>
          </w:p>
        </w:tc>
        <w:tc>
          <w:tcPr>
            <w:tcW w:w="7876" w:type="dxa"/>
            <w:shd w:val="clear" w:color="auto" w:fill="auto"/>
          </w:tcPr>
          <w:p w:rsidR="006721A1" w:rsidRPr="00F05C0D" w:rsidRDefault="00707D31" w:rsidP="009B3307">
            <w:pPr>
              <w:shd w:val="clear" w:color="auto" w:fill="FFFFFF"/>
              <w:spacing w:before="40" w:after="40"/>
              <w:jc w:val="center"/>
              <w:rPr>
                <w:rFonts w:ascii="Times New Roman" w:eastAsia="Times New Roman" w:hAnsi="Times New Roman" w:cs="Times New Roman"/>
                <w:sz w:val="20"/>
                <w:szCs w:val="20"/>
              </w:rPr>
            </w:pPr>
            <w:r>
              <w:rPr>
                <w:rFonts w:ascii="Times New Roman" w:hAnsi="Times New Roman"/>
                <w:sz w:val="20"/>
              </w:rPr>
              <w:t>Dodat tekst:</w:t>
            </w:r>
          </w:p>
          <w:p w:rsidR="006721A1" w:rsidRPr="00F05C0D" w:rsidRDefault="00707D31" w:rsidP="009B3307">
            <w:pPr>
              <w:shd w:val="clear" w:color="auto" w:fill="FFFFFF"/>
              <w:spacing w:after="120"/>
              <w:jc w:val="both"/>
              <w:rPr>
                <w:rFonts w:ascii="Times New Roman" w:eastAsia="Times New Roman" w:hAnsi="Times New Roman" w:cs="Times New Roman"/>
                <w:sz w:val="20"/>
                <w:szCs w:val="20"/>
              </w:rPr>
            </w:pPr>
            <w:r>
              <w:rPr>
                <w:rFonts w:ascii="Times New Roman" w:hAnsi="Times New Roman"/>
                <w:sz w:val="20"/>
              </w:rPr>
              <w:t>Opšta načela kriterijuma</w:t>
            </w:r>
            <w:r w:rsidR="00B136E4">
              <w:rPr>
                <w:rFonts w:ascii="Times New Roman" w:hAnsi="Times New Roman"/>
                <w:sz w:val="20"/>
              </w:rPr>
              <w:t xml:space="preserve"> selekcije</w:t>
            </w:r>
            <w:r>
              <w:rPr>
                <w:rFonts w:ascii="Times New Roman" w:hAnsi="Times New Roman"/>
                <w:sz w:val="20"/>
              </w:rPr>
              <w:t>;</w:t>
            </w:r>
          </w:p>
          <w:p w:rsidR="006721A1" w:rsidRPr="00F05C0D" w:rsidRDefault="00707D31" w:rsidP="009B3307">
            <w:pPr>
              <w:shd w:val="clear" w:color="auto" w:fill="FFFFFF"/>
              <w:spacing w:before="120" w:after="120"/>
              <w:ind w:left="360"/>
              <w:jc w:val="both"/>
              <w:rPr>
                <w:rFonts w:ascii="Times New Roman" w:eastAsia="Times New Roman" w:hAnsi="Times New Roman" w:cs="Times New Roman"/>
                <w:sz w:val="20"/>
                <w:szCs w:val="20"/>
              </w:rPr>
            </w:pPr>
            <w:r>
              <w:rPr>
                <w:rFonts w:ascii="Times New Roman" w:hAnsi="Times New Roman"/>
                <w:sz w:val="20"/>
              </w:rPr>
              <w:t>- Prioritet će biti dat pošumljavanju koje se obavlja u zaštitne svrhe, kao što su biodiverzitet, zaštita zemljišta i vode, i slično. Time će se voditi odabir vrsta i lokacija koje treba pošumiti.</w:t>
            </w:r>
          </w:p>
          <w:p w:rsidR="006721A1" w:rsidRPr="00F05C0D" w:rsidRDefault="00707D31" w:rsidP="009B3307">
            <w:pPr>
              <w:shd w:val="clear" w:color="auto" w:fill="FFFFFF"/>
              <w:spacing w:before="120" w:after="120"/>
              <w:ind w:left="360"/>
              <w:jc w:val="both"/>
              <w:rPr>
                <w:rFonts w:ascii="Times New Roman" w:eastAsia="Times New Roman" w:hAnsi="Times New Roman" w:cs="Times New Roman"/>
                <w:sz w:val="20"/>
                <w:szCs w:val="20"/>
              </w:rPr>
            </w:pPr>
            <w:r>
              <w:rPr>
                <w:rFonts w:ascii="Times New Roman" w:hAnsi="Times New Roman"/>
                <w:sz w:val="20"/>
              </w:rPr>
              <w:t>- U agrošumarstvu, prioritet će se dati multifunkcionalnim sistemima sa većom javnom koristi, kao što su kontrola erozije/dezertifikacije, aktivnosti u pogledu dobrobiti životinja i biološke bezbjednosti (odvajanje pašnjaka šumskim prugama) ili podsticanje polinatora.</w:t>
            </w:r>
          </w:p>
          <w:p w:rsidR="006721A1" w:rsidRPr="00F05C0D" w:rsidRDefault="00707D31" w:rsidP="009B3307">
            <w:pPr>
              <w:shd w:val="clear" w:color="auto" w:fill="FFFFFF"/>
              <w:spacing w:before="120" w:after="120"/>
              <w:ind w:left="360"/>
              <w:jc w:val="both"/>
              <w:rPr>
                <w:rFonts w:ascii="Times New Roman" w:eastAsia="Times New Roman" w:hAnsi="Times New Roman" w:cs="Times New Roman"/>
                <w:sz w:val="20"/>
                <w:szCs w:val="20"/>
              </w:rPr>
            </w:pPr>
            <w:r>
              <w:rPr>
                <w:rFonts w:ascii="Times New Roman" w:hAnsi="Times New Roman"/>
                <w:sz w:val="20"/>
              </w:rPr>
              <w:t xml:space="preserve">- Prioritet će biti dat aktivnostma koje će se realizovati u kraškim područjima </w:t>
            </w:r>
          </w:p>
          <w:p w:rsidR="006721A1" w:rsidRPr="00F05C0D" w:rsidRDefault="00707D31" w:rsidP="009B3307">
            <w:pPr>
              <w:shd w:val="clear" w:color="auto" w:fill="FFFFFF"/>
              <w:spacing w:before="120" w:after="120"/>
              <w:ind w:left="360"/>
              <w:jc w:val="both"/>
              <w:rPr>
                <w:rFonts w:ascii="Times New Roman" w:eastAsia="Times New Roman" w:hAnsi="Times New Roman" w:cs="Times New Roman"/>
                <w:sz w:val="20"/>
                <w:szCs w:val="20"/>
              </w:rPr>
            </w:pPr>
            <w:r>
              <w:rPr>
                <w:rFonts w:ascii="Times New Roman" w:hAnsi="Times New Roman"/>
                <w:sz w:val="20"/>
              </w:rPr>
              <w:t>- Prioritet će biti dat pošumljavanju koje se obavlja u zaštitne svrhe, kao što su biodiverzitet, zaštita zemljišta i vode, i slično. Time će se voditi odabir vrsta i lokacija koje treba pošumiti.</w:t>
            </w:r>
          </w:p>
          <w:p w:rsidR="006721A1" w:rsidRPr="00F05C0D" w:rsidRDefault="00707D31" w:rsidP="009B3307">
            <w:pPr>
              <w:shd w:val="clear" w:color="auto" w:fill="FFFFFF"/>
              <w:spacing w:before="120" w:after="120"/>
              <w:ind w:left="360"/>
              <w:jc w:val="both"/>
              <w:rPr>
                <w:rFonts w:ascii="Times New Roman" w:eastAsia="Times New Roman" w:hAnsi="Times New Roman" w:cs="Times New Roman"/>
                <w:sz w:val="20"/>
                <w:szCs w:val="20"/>
              </w:rPr>
            </w:pPr>
            <w:r>
              <w:rPr>
                <w:rFonts w:ascii="Times New Roman" w:hAnsi="Times New Roman"/>
                <w:sz w:val="20"/>
              </w:rPr>
              <w:t>- Prioritet će biti dat aktivnosti koja će se realizovati u područjima sa visokim rizikom od šumskih požara</w:t>
            </w:r>
          </w:p>
          <w:p w:rsidR="006721A1" w:rsidRPr="00F05C0D" w:rsidRDefault="00707D31" w:rsidP="009B3307">
            <w:pPr>
              <w:shd w:val="clear" w:color="auto" w:fill="FFFFFF"/>
              <w:spacing w:before="120" w:after="120"/>
              <w:ind w:left="360"/>
              <w:jc w:val="both"/>
              <w:rPr>
                <w:rFonts w:ascii="Times New Roman" w:eastAsia="Times New Roman" w:hAnsi="Times New Roman" w:cs="Times New Roman"/>
                <w:sz w:val="20"/>
                <w:szCs w:val="20"/>
              </w:rPr>
            </w:pPr>
            <w:r>
              <w:rPr>
                <w:rFonts w:ascii="Times New Roman" w:hAnsi="Times New Roman"/>
                <w:sz w:val="20"/>
              </w:rPr>
              <w:t xml:space="preserve">- Prioritet </w:t>
            </w:r>
            <w:r w:rsidR="00BD6403">
              <w:rPr>
                <w:rFonts w:ascii="Times New Roman" w:hAnsi="Times New Roman"/>
                <w:sz w:val="20"/>
              </w:rPr>
              <w:t>ć</w:t>
            </w:r>
            <w:r>
              <w:rPr>
                <w:rFonts w:ascii="Times New Roman" w:hAnsi="Times New Roman"/>
                <w:sz w:val="20"/>
              </w:rPr>
              <w:t>e se dati ženama koje apliciraju. </w:t>
            </w:r>
          </w:p>
          <w:p w:rsidR="006721A1" w:rsidRDefault="00707D31" w:rsidP="009B3307">
            <w:pPr>
              <w:shd w:val="clear" w:color="auto" w:fill="FFFFFF"/>
              <w:spacing w:before="40" w:after="40"/>
              <w:jc w:val="both"/>
              <w:rPr>
                <w:rFonts w:ascii="Times New Roman" w:eastAsia="Times New Roman" w:hAnsi="Times New Roman" w:cs="Times New Roman"/>
                <w:sz w:val="20"/>
                <w:szCs w:val="20"/>
              </w:rPr>
            </w:pPr>
            <w:r>
              <w:rPr>
                <w:rFonts w:ascii="Times New Roman" w:hAnsi="Times New Roman"/>
                <w:sz w:val="20"/>
              </w:rPr>
              <w:t>Kriterijumi selekcije koji će biti primijenjeni i bodovi koji će se dodijeliti zasnivaće se na predlogu koji pripremi Upravljačko tijelo/Direktorat za ruralni razvoj u saradnji sa IPARD agencijom/Direktoratom za plaćanja, koji odobrio Odbor za nadgledanje prije objavljivanja poziva za dostavljanje aplikacija i biće objavljeni u Smjernicama za podnosioce aplikacija.</w:t>
            </w:r>
          </w:p>
          <w:p w:rsidR="00FA04EE" w:rsidRPr="00F05C0D" w:rsidRDefault="00FA04EE" w:rsidP="0039306F">
            <w:pPr>
              <w:shd w:val="clear" w:color="auto" w:fill="FFFFFF"/>
              <w:spacing w:before="40" w:after="40"/>
              <w:jc w:val="both"/>
              <w:rPr>
                <w:rFonts w:ascii="Times New Roman" w:eastAsia="Times New Roman" w:hAnsi="Times New Roman" w:cs="Times New Roman"/>
                <w:sz w:val="20"/>
                <w:szCs w:val="20"/>
              </w:rPr>
            </w:pPr>
          </w:p>
        </w:tc>
      </w:tr>
      <w:tr w:rsidR="006721A1" w:rsidRPr="00F05C0D" w:rsidTr="009B3307">
        <w:trPr>
          <w:trHeight w:val="415"/>
          <w:jc w:val="center"/>
        </w:trPr>
        <w:tc>
          <w:tcPr>
            <w:tcW w:w="13161" w:type="dxa"/>
            <w:gridSpan w:val="6"/>
            <w:shd w:val="clear" w:color="auto" w:fill="auto"/>
          </w:tcPr>
          <w:p w:rsidR="006721A1" w:rsidRPr="00F05C0D" w:rsidRDefault="00707D31" w:rsidP="009B3307">
            <w:pPr>
              <w:spacing w:before="40" w:after="40"/>
              <w:jc w:val="center"/>
              <w:rPr>
                <w:rFonts w:ascii="Times New Roman" w:eastAsia="Times New Roman" w:hAnsi="Times New Roman" w:cs="Times New Roman"/>
                <w:b/>
                <w:sz w:val="20"/>
                <w:szCs w:val="20"/>
              </w:rPr>
            </w:pPr>
            <w:r>
              <w:rPr>
                <w:rFonts w:ascii="Times New Roman" w:hAnsi="Times New Roman"/>
                <w:b/>
                <w:sz w:val="20"/>
              </w:rPr>
              <w:t>Uspostavljanje ciljeva, raspodjela finansijskih alokacija</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lastRenderedPageBreak/>
              <w:t>25</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IPARD strategija i finasijski plan</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6</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Uravnoteženost programa može se poboljšati preraspodjelom sredstava, naročito u mjeru 4 životna sredina i klimatske promjene i mjeru 11 šumarstvo. </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Visok prioritet. </w:t>
            </w:r>
          </w:p>
        </w:tc>
        <w:tc>
          <w:tcPr>
            <w:tcW w:w="754"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N</w:t>
            </w:r>
            <w:r w:rsidR="00F6445F">
              <w:rPr>
                <w:rFonts w:ascii="Times New Roman" w:hAnsi="Times New Roman"/>
                <w:sz w:val="20"/>
              </w:rPr>
              <w:t>P</w:t>
            </w:r>
          </w:p>
        </w:tc>
        <w:tc>
          <w:tcPr>
            <w:tcW w:w="7876" w:type="dxa"/>
            <w:shd w:val="clear" w:color="auto" w:fill="auto"/>
          </w:tcPr>
          <w:p w:rsidR="006721A1"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S obzirom da Crna Gora nema iskustva u implementaciji mjera 4 i 11, za koje se očekuje da će početi u kasnijoj fazi implantacije IPARD III, vjerujemo da sredstva koja su opredijeljena za ove dvije mjere mogu da zadovolje potrebe u prvim godinama implementacije. U slučaju većeg interesovanja za dostupna sredstva, dodatna sredstva će biti opredijeljena izmjenama programa.</w:t>
            </w:r>
          </w:p>
          <w:p w:rsidR="009958C3" w:rsidRDefault="009F132F"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Neke od podmjera koje su zastupljene u Mjeri 4 već su sprovedene kroz državni budžet, na osnovu  kojih smo predložili budžet. </w:t>
            </w:r>
          </w:p>
          <w:p w:rsidR="00DB5FAE" w:rsidRPr="00F05C0D" w:rsidRDefault="00DB5FAE" w:rsidP="009B3307">
            <w:pPr>
              <w:spacing w:before="40" w:after="40"/>
              <w:jc w:val="both"/>
              <w:rPr>
                <w:rFonts w:ascii="Times New Roman" w:eastAsia="Times New Roman" w:hAnsi="Times New Roman" w:cs="Times New Roman"/>
                <w:sz w:val="20"/>
                <w:szCs w:val="20"/>
              </w:rPr>
            </w:pPr>
            <w:r>
              <w:rPr>
                <w:rFonts w:ascii="Times New Roman" w:hAnsi="Times New Roman"/>
                <w:sz w:val="20"/>
              </w:rPr>
              <w:t>Navedene mjere sadrže podmjere, što ostavlja mogućnost djelimične implementacije m</w:t>
            </w:r>
            <w:r w:rsidR="00B136E4">
              <w:rPr>
                <w:rFonts w:ascii="Times New Roman" w:hAnsi="Times New Roman"/>
                <w:sz w:val="20"/>
              </w:rPr>
              <w:t>j</w:t>
            </w:r>
            <w:r>
              <w:rPr>
                <w:rFonts w:ascii="Times New Roman" w:hAnsi="Times New Roman"/>
                <w:sz w:val="20"/>
              </w:rPr>
              <w:t>era. Na taj način, ostaje mogućnost blagovremenog preraspodeljivanja sredstava, po potrebi.</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26</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Tabela sa kvantifikovanim ciljevima</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6.6</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se dopune ciljevi koji nedostaju, gdje je to potrebno.</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Visok prioritet. </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Svi ciljevi koji nedostaju su popunjeni </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27</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4</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8</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se ciljevi i rezultati za M4 isprave i pojasne.</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Visok prioritet. </w:t>
            </w:r>
          </w:p>
        </w:tc>
        <w:tc>
          <w:tcPr>
            <w:tcW w:w="754"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 </w:t>
            </w:r>
            <w:r w:rsidR="00F6445F">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Dodata nova tabela:</w:t>
            </w:r>
          </w:p>
          <w:p w:rsidR="006721A1" w:rsidRPr="00F05C0D" w:rsidRDefault="006721A1" w:rsidP="009B3307">
            <w:pPr>
              <w:spacing w:before="40" w:after="40"/>
              <w:jc w:val="center"/>
              <w:rPr>
                <w:rFonts w:ascii="Times New Roman" w:eastAsia="Times New Roman" w:hAnsi="Times New Roman" w:cs="Times New Roman"/>
                <w:sz w:val="20"/>
                <w:szCs w:val="20"/>
              </w:rPr>
            </w:pPr>
          </w:p>
          <w:tbl>
            <w:tblPr>
              <w:tblW w:w="7650" w:type="dxa"/>
              <w:tblLayout w:type="fixed"/>
              <w:tblCellMar>
                <w:left w:w="115" w:type="dxa"/>
                <w:right w:w="115" w:type="dxa"/>
              </w:tblCellMar>
              <w:tblLook w:val="0000" w:firstRow="0" w:lastRow="0" w:firstColumn="0" w:lastColumn="0" w:noHBand="0" w:noVBand="0"/>
            </w:tblPr>
            <w:tblGrid>
              <w:gridCol w:w="6684"/>
              <w:gridCol w:w="966"/>
            </w:tblGrid>
            <w:tr w:rsidR="006721A1" w:rsidRPr="00F05C0D" w:rsidTr="009B3307">
              <w:trPr>
                <w:trHeight w:val="291"/>
              </w:trPr>
              <w:tc>
                <w:tcPr>
                  <w:tcW w:w="66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721A1" w:rsidRPr="00F05C0D" w:rsidRDefault="00707D31" w:rsidP="009B3307">
                  <w:pPr>
                    <w:keepNext/>
                    <w:pBdr>
                      <w:top w:val="nil"/>
                      <w:left w:val="nil"/>
                      <w:bottom w:val="nil"/>
                      <w:right w:val="nil"/>
                      <w:between w:val="nil"/>
                    </w:pBdr>
                    <w:ind w:left="57" w:right="57"/>
                    <w:jc w:val="both"/>
                    <w:rPr>
                      <w:rFonts w:ascii="Times New Roman" w:eastAsia="Times New Roman" w:hAnsi="Times New Roman" w:cs="Times New Roman"/>
                      <w:b/>
                      <w:sz w:val="20"/>
                      <w:szCs w:val="20"/>
                    </w:rPr>
                  </w:pPr>
                  <w:r>
                    <w:rPr>
                      <w:rFonts w:ascii="Times New Roman" w:hAnsi="Times New Roman"/>
                      <w:b/>
                      <w:sz w:val="20"/>
                    </w:rPr>
                    <w:t>Indikator</w:t>
                  </w:r>
                </w:p>
              </w:tc>
              <w:tc>
                <w:tcPr>
                  <w:tcW w:w="966" w:type="dxa"/>
                  <w:tcBorders>
                    <w:top w:val="single" w:sz="4" w:space="0" w:color="000000"/>
                    <w:left w:val="nil"/>
                    <w:bottom w:val="single" w:sz="4" w:space="0" w:color="000000"/>
                    <w:right w:val="single" w:sz="4" w:space="0" w:color="000000"/>
                  </w:tcBorders>
                  <w:shd w:val="clear" w:color="auto" w:fill="auto"/>
                  <w:vAlign w:val="bottom"/>
                </w:tcPr>
                <w:p w:rsidR="006721A1" w:rsidRPr="00F05C0D" w:rsidRDefault="00707D31" w:rsidP="009B3307">
                  <w:pPr>
                    <w:keepNext/>
                    <w:pBdr>
                      <w:top w:val="nil"/>
                      <w:left w:val="nil"/>
                      <w:bottom w:val="nil"/>
                      <w:right w:val="nil"/>
                      <w:between w:val="nil"/>
                    </w:pBdr>
                    <w:ind w:left="57" w:right="57"/>
                    <w:jc w:val="both"/>
                    <w:rPr>
                      <w:rFonts w:ascii="Times New Roman" w:eastAsia="Times New Roman" w:hAnsi="Times New Roman" w:cs="Times New Roman"/>
                      <w:b/>
                      <w:sz w:val="20"/>
                      <w:szCs w:val="20"/>
                    </w:rPr>
                  </w:pPr>
                  <w:r>
                    <w:rPr>
                      <w:rFonts w:ascii="Times New Roman" w:hAnsi="Times New Roman"/>
                      <w:b/>
                      <w:sz w:val="20"/>
                    </w:rPr>
                    <w:t>Cilj</w:t>
                  </w:r>
                </w:p>
              </w:tc>
            </w:tr>
            <w:tr w:rsidR="006721A1" w:rsidRPr="00F05C0D" w:rsidTr="009B3307">
              <w:trPr>
                <w:trHeight w:val="256"/>
              </w:trPr>
              <w:tc>
                <w:tcPr>
                  <w:tcW w:w="6684" w:type="dxa"/>
                  <w:tcBorders>
                    <w:top w:val="single" w:sz="4" w:space="0" w:color="000000"/>
                    <w:left w:val="single" w:sz="4" w:space="0" w:color="000000"/>
                    <w:bottom w:val="single" w:sz="4" w:space="0" w:color="000000"/>
                    <w:right w:val="single" w:sz="4" w:space="0" w:color="000000"/>
                  </w:tcBorders>
                  <w:shd w:val="clear" w:color="auto" w:fill="auto"/>
                </w:tcPr>
                <w:p w:rsidR="006721A1" w:rsidRPr="00F05C0D" w:rsidRDefault="00707D31">
                  <w:pPr>
                    <w:rPr>
                      <w:rFonts w:ascii="Times New Roman" w:eastAsia="Times New Roman" w:hAnsi="Times New Roman" w:cs="Times New Roman"/>
                      <w:sz w:val="20"/>
                      <w:szCs w:val="20"/>
                    </w:rPr>
                  </w:pPr>
                  <w:r>
                    <w:rPr>
                      <w:rFonts w:ascii="Times New Roman" w:hAnsi="Times New Roman"/>
                      <w:sz w:val="20"/>
                    </w:rPr>
                    <w:t>Broj ugovora</w:t>
                  </w:r>
                </w:p>
              </w:tc>
              <w:tc>
                <w:tcPr>
                  <w:tcW w:w="966" w:type="dxa"/>
                  <w:tcBorders>
                    <w:top w:val="nil"/>
                    <w:left w:val="nil"/>
                    <w:bottom w:val="single" w:sz="4" w:space="0" w:color="000000"/>
                    <w:right w:val="single" w:sz="4" w:space="0" w:color="000000"/>
                  </w:tcBorders>
                  <w:shd w:val="clear" w:color="auto" w:fill="auto"/>
                </w:tcPr>
                <w:p w:rsidR="006721A1" w:rsidRPr="00F05C0D" w:rsidRDefault="00707D31" w:rsidP="009B3307">
                  <w:pPr>
                    <w:jc w:val="right"/>
                    <w:rPr>
                      <w:rFonts w:ascii="Times New Roman" w:eastAsia="Times New Roman" w:hAnsi="Times New Roman" w:cs="Times New Roman"/>
                      <w:sz w:val="20"/>
                      <w:szCs w:val="20"/>
                    </w:rPr>
                  </w:pPr>
                  <w:r>
                    <w:rPr>
                      <w:rFonts w:ascii="Times New Roman" w:hAnsi="Times New Roman"/>
                      <w:sz w:val="20"/>
                    </w:rPr>
                    <w:t>500</w:t>
                  </w:r>
                </w:p>
              </w:tc>
            </w:tr>
            <w:tr w:rsidR="006721A1" w:rsidRPr="00F05C0D" w:rsidTr="009B3307">
              <w:trPr>
                <w:trHeight w:val="255"/>
              </w:trPr>
              <w:tc>
                <w:tcPr>
                  <w:tcW w:w="6684" w:type="dxa"/>
                  <w:tcBorders>
                    <w:top w:val="single" w:sz="4" w:space="0" w:color="000000"/>
                    <w:left w:val="single" w:sz="4" w:space="0" w:color="000000"/>
                    <w:bottom w:val="single" w:sz="4" w:space="0" w:color="000000"/>
                    <w:right w:val="single" w:sz="4" w:space="0" w:color="000000"/>
                  </w:tcBorders>
                  <w:shd w:val="clear" w:color="auto" w:fill="auto"/>
                </w:tcPr>
                <w:p w:rsidR="006721A1" w:rsidRPr="00F05C0D" w:rsidRDefault="00707D31">
                  <w:pPr>
                    <w:rPr>
                      <w:rFonts w:ascii="Times New Roman" w:eastAsia="Times New Roman" w:hAnsi="Times New Roman" w:cs="Times New Roman"/>
                      <w:sz w:val="20"/>
                      <w:szCs w:val="20"/>
                    </w:rPr>
                  </w:pPr>
                  <w:r>
                    <w:rPr>
                      <w:rFonts w:ascii="Times New Roman" w:hAnsi="Times New Roman"/>
                      <w:sz w:val="20"/>
                    </w:rPr>
                    <w:t>Poljoprivredno zemljište (ha) u okviru ugovora o zaštiti životne sredine</w:t>
                  </w:r>
                </w:p>
              </w:tc>
              <w:tc>
                <w:tcPr>
                  <w:tcW w:w="966" w:type="dxa"/>
                  <w:tcBorders>
                    <w:top w:val="nil"/>
                    <w:left w:val="nil"/>
                    <w:bottom w:val="single" w:sz="4" w:space="0" w:color="000000"/>
                    <w:right w:val="single" w:sz="4" w:space="0" w:color="000000"/>
                  </w:tcBorders>
                  <w:shd w:val="clear" w:color="auto" w:fill="auto"/>
                </w:tcPr>
                <w:p w:rsidR="006721A1" w:rsidRPr="00F05C0D" w:rsidRDefault="00707D31" w:rsidP="009B3307">
                  <w:pPr>
                    <w:jc w:val="right"/>
                    <w:rPr>
                      <w:rFonts w:ascii="Times New Roman" w:eastAsia="Times New Roman" w:hAnsi="Times New Roman" w:cs="Times New Roman"/>
                      <w:sz w:val="20"/>
                      <w:szCs w:val="20"/>
                    </w:rPr>
                  </w:pPr>
                  <w:r>
                    <w:rPr>
                      <w:rFonts w:ascii="Times New Roman" w:hAnsi="Times New Roman"/>
                      <w:sz w:val="20"/>
                    </w:rPr>
                    <w:t>24,000</w:t>
                  </w:r>
                </w:p>
              </w:tc>
            </w:tr>
            <w:tr w:rsidR="006721A1" w:rsidRPr="00F05C0D" w:rsidTr="009B3307">
              <w:trPr>
                <w:trHeight w:val="255"/>
              </w:trPr>
              <w:tc>
                <w:tcPr>
                  <w:tcW w:w="6684" w:type="dxa"/>
                  <w:tcBorders>
                    <w:top w:val="single" w:sz="4" w:space="0" w:color="000000"/>
                    <w:left w:val="single" w:sz="4" w:space="0" w:color="000000"/>
                    <w:bottom w:val="single" w:sz="4" w:space="0" w:color="000000"/>
                    <w:right w:val="single" w:sz="4" w:space="0" w:color="000000"/>
                  </w:tcBorders>
                  <w:shd w:val="clear" w:color="auto" w:fill="auto"/>
                </w:tcPr>
                <w:p w:rsidR="006721A1" w:rsidRPr="00F05C0D" w:rsidRDefault="00707D31">
                  <w:pPr>
                    <w:rPr>
                      <w:rFonts w:ascii="Times New Roman" w:eastAsia="Times New Roman" w:hAnsi="Times New Roman" w:cs="Times New Roman"/>
                      <w:sz w:val="20"/>
                      <w:szCs w:val="20"/>
                    </w:rPr>
                  </w:pPr>
                  <w:r>
                    <w:rPr>
                      <w:rFonts w:ascii="Times New Roman" w:hAnsi="Times New Roman"/>
                      <w:sz w:val="20"/>
                    </w:rPr>
                    <w:t xml:space="preserve">Ukupna površina po vrsti operacija </w:t>
                  </w:r>
                </w:p>
                <w:p w:rsidR="006721A1" w:rsidRPr="00F05C0D" w:rsidRDefault="00707D31" w:rsidP="00592412">
                  <w:pPr>
                    <w:numPr>
                      <w:ilvl w:val="0"/>
                      <w:numId w:val="30"/>
                    </w:numPr>
                    <w:pBdr>
                      <w:top w:val="nil"/>
                      <w:left w:val="nil"/>
                      <w:bottom w:val="nil"/>
                      <w:right w:val="nil"/>
                      <w:between w:val="nil"/>
                    </w:pBdr>
                    <w:rPr>
                      <w:rFonts w:ascii="Times New Roman" w:eastAsia="Times New Roman" w:hAnsi="Times New Roman" w:cs="Times New Roman"/>
                      <w:sz w:val="20"/>
                      <w:szCs w:val="20"/>
                    </w:rPr>
                  </w:pPr>
                  <w:r>
                    <w:rPr>
                      <w:rFonts w:ascii="Times New Roman" w:hAnsi="Times New Roman"/>
                      <w:sz w:val="20"/>
                    </w:rPr>
                    <w:t>Organska proizvodnja (ha)</w:t>
                  </w:r>
                </w:p>
                <w:p w:rsidR="006721A1" w:rsidRPr="00F05C0D" w:rsidRDefault="00707D31" w:rsidP="00592412">
                  <w:pPr>
                    <w:numPr>
                      <w:ilvl w:val="0"/>
                      <w:numId w:val="30"/>
                    </w:numPr>
                    <w:pBdr>
                      <w:top w:val="nil"/>
                      <w:left w:val="nil"/>
                      <w:bottom w:val="nil"/>
                      <w:right w:val="nil"/>
                      <w:between w:val="nil"/>
                    </w:pBdr>
                    <w:rPr>
                      <w:rFonts w:ascii="Times New Roman" w:eastAsia="Times New Roman" w:hAnsi="Times New Roman" w:cs="Times New Roman"/>
                      <w:sz w:val="20"/>
                      <w:szCs w:val="20"/>
                    </w:rPr>
                  </w:pPr>
                  <w:r>
                    <w:rPr>
                      <w:rFonts w:ascii="Times New Roman" w:hAnsi="Times New Roman"/>
                      <w:sz w:val="20"/>
                    </w:rPr>
                    <w:t>Površina podržanih pašnjaka (ha)</w:t>
                  </w:r>
                </w:p>
              </w:tc>
              <w:tc>
                <w:tcPr>
                  <w:tcW w:w="966" w:type="dxa"/>
                  <w:tcBorders>
                    <w:top w:val="nil"/>
                    <w:left w:val="nil"/>
                    <w:bottom w:val="single" w:sz="4" w:space="0" w:color="000000"/>
                    <w:right w:val="single" w:sz="4" w:space="0" w:color="000000"/>
                  </w:tcBorders>
                  <w:shd w:val="clear" w:color="auto" w:fill="auto"/>
                </w:tcPr>
                <w:p w:rsidR="006721A1" w:rsidRPr="00F05C0D" w:rsidRDefault="006721A1" w:rsidP="009B3307">
                  <w:pPr>
                    <w:jc w:val="right"/>
                    <w:rPr>
                      <w:rFonts w:ascii="Times New Roman" w:eastAsia="Times New Roman" w:hAnsi="Times New Roman" w:cs="Times New Roman"/>
                      <w:sz w:val="20"/>
                      <w:szCs w:val="20"/>
                    </w:rPr>
                  </w:pPr>
                </w:p>
                <w:p w:rsidR="006721A1" w:rsidRPr="00F05C0D" w:rsidRDefault="00707D31" w:rsidP="009B3307">
                  <w:pPr>
                    <w:jc w:val="right"/>
                    <w:rPr>
                      <w:rFonts w:ascii="Times New Roman" w:eastAsia="Times New Roman" w:hAnsi="Times New Roman" w:cs="Times New Roman"/>
                      <w:sz w:val="20"/>
                      <w:szCs w:val="20"/>
                    </w:rPr>
                  </w:pPr>
                  <w:r>
                    <w:rPr>
                      <w:rFonts w:ascii="Times New Roman" w:hAnsi="Times New Roman"/>
                      <w:sz w:val="20"/>
                    </w:rPr>
                    <w:t>750</w:t>
                  </w:r>
                </w:p>
                <w:p w:rsidR="006721A1" w:rsidRPr="00F05C0D" w:rsidRDefault="00707D31" w:rsidP="009B3307">
                  <w:pPr>
                    <w:jc w:val="right"/>
                    <w:rPr>
                      <w:rFonts w:ascii="Times New Roman" w:eastAsia="Times New Roman" w:hAnsi="Times New Roman" w:cs="Times New Roman"/>
                      <w:sz w:val="20"/>
                      <w:szCs w:val="20"/>
                    </w:rPr>
                  </w:pPr>
                  <w:r>
                    <w:rPr>
                      <w:rFonts w:ascii="Times New Roman" w:hAnsi="Times New Roman"/>
                      <w:sz w:val="20"/>
                    </w:rPr>
                    <w:t>23,250</w:t>
                  </w:r>
                </w:p>
              </w:tc>
            </w:tr>
            <w:tr w:rsidR="006721A1" w:rsidRPr="00F05C0D" w:rsidTr="009B3307">
              <w:trPr>
                <w:trHeight w:val="255"/>
              </w:trPr>
              <w:tc>
                <w:tcPr>
                  <w:tcW w:w="6684" w:type="dxa"/>
                  <w:tcBorders>
                    <w:top w:val="single" w:sz="4" w:space="0" w:color="000000"/>
                    <w:left w:val="single" w:sz="4" w:space="0" w:color="000000"/>
                    <w:bottom w:val="single" w:sz="4" w:space="0" w:color="000000"/>
                    <w:right w:val="single" w:sz="4" w:space="0" w:color="000000"/>
                  </w:tcBorders>
                  <w:shd w:val="clear" w:color="auto" w:fill="auto"/>
                </w:tcPr>
                <w:p w:rsidR="006721A1" w:rsidRPr="00F05C0D" w:rsidRDefault="00707D31">
                  <w:pPr>
                    <w:rPr>
                      <w:rFonts w:ascii="Times New Roman" w:eastAsia="Times New Roman" w:hAnsi="Times New Roman" w:cs="Times New Roman"/>
                      <w:sz w:val="20"/>
                      <w:szCs w:val="20"/>
                    </w:rPr>
                  </w:pPr>
                  <w:r>
                    <w:rPr>
                      <w:rFonts w:ascii="Times New Roman" w:hAnsi="Times New Roman"/>
                      <w:sz w:val="20"/>
                    </w:rPr>
                    <w:t>U okviru podrške za ugrožene sorte biljaka:</w:t>
                  </w:r>
                </w:p>
                <w:p w:rsidR="006721A1" w:rsidRPr="00F05C0D" w:rsidRDefault="00707D31" w:rsidP="00592412">
                  <w:pPr>
                    <w:numPr>
                      <w:ilvl w:val="0"/>
                      <w:numId w:val="32"/>
                    </w:numPr>
                    <w:pBdr>
                      <w:top w:val="nil"/>
                      <w:left w:val="nil"/>
                      <w:bottom w:val="nil"/>
                      <w:right w:val="nil"/>
                      <w:between w:val="nil"/>
                    </w:pBdr>
                    <w:rPr>
                      <w:rFonts w:ascii="Times New Roman" w:eastAsia="Times New Roman" w:hAnsi="Times New Roman" w:cs="Times New Roman"/>
                      <w:sz w:val="20"/>
                      <w:szCs w:val="20"/>
                    </w:rPr>
                  </w:pPr>
                  <w:r>
                    <w:rPr>
                      <w:rFonts w:ascii="Times New Roman" w:hAnsi="Times New Roman"/>
                      <w:sz w:val="20"/>
                    </w:rPr>
                    <w:t>Ukupna površina pod podržanom sortom biljaka (ha)</w:t>
                  </w:r>
                </w:p>
              </w:tc>
              <w:tc>
                <w:tcPr>
                  <w:tcW w:w="966" w:type="dxa"/>
                  <w:tcBorders>
                    <w:top w:val="nil"/>
                    <w:left w:val="nil"/>
                    <w:bottom w:val="single" w:sz="4" w:space="0" w:color="000000"/>
                    <w:right w:val="single" w:sz="4" w:space="0" w:color="000000"/>
                  </w:tcBorders>
                  <w:shd w:val="clear" w:color="auto" w:fill="auto"/>
                </w:tcPr>
                <w:p w:rsidR="006721A1" w:rsidRPr="00F05C0D" w:rsidRDefault="006721A1" w:rsidP="009B3307">
                  <w:pPr>
                    <w:jc w:val="right"/>
                    <w:rPr>
                      <w:rFonts w:ascii="Times New Roman" w:eastAsia="Times New Roman" w:hAnsi="Times New Roman" w:cs="Times New Roman"/>
                      <w:sz w:val="20"/>
                      <w:szCs w:val="20"/>
                    </w:rPr>
                  </w:pPr>
                </w:p>
                <w:p w:rsidR="006721A1" w:rsidRPr="00F05C0D" w:rsidRDefault="00707D31" w:rsidP="009B3307">
                  <w:pPr>
                    <w:jc w:val="right"/>
                    <w:rPr>
                      <w:rFonts w:ascii="Times New Roman" w:eastAsia="Times New Roman" w:hAnsi="Times New Roman" w:cs="Times New Roman"/>
                      <w:sz w:val="20"/>
                      <w:szCs w:val="20"/>
                    </w:rPr>
                  </w:pPr>
                  <w:r>
                    <w:rPr>
                      <w:rFonts w:ascii="Times New Roman" w:hAnsi="Times New Roman"/>
                      <w:sz w:val="20"/>
                    </w:rPr>
                    <w:t>80</w:t>
                  </w:r>
                </w:p>
              </w:tc>
            </w:tr>
            <w:tr w:rsidR="006721A1" w:rsidRPr="00F05C0D" w:rsidTr="009B3307">
              <w:trPr>
                <w:trHeight w:val="255"/>
              </w:trPr>
              <w:tc>
                <w:tcPr>
                  <w:tcW w:w="6684" w:type="dxa"/>
                  <w:tcBorders>
                    <w:top w:val="single" w:sz="4" w:space="0" w:color="000000"/>
                    <w:left w:val="single" w:sz="4" w:space="0" w:color="000000"/>
                    <w:bottom w:val="single" w:sz="4" w:space="0" w:color="000000"/>
                    <w:right w:val="single" w:sz="4" w:space="0" w:color="000000"/>
                  </w:tcBorders>
                  <w:shd w:val="clear" w:color="auto" w:fill="auto"/>
                </w:tcPr>
                <w:p w:rsidR="006721A1" w:rsidRPr="00F05C0D" w:rsidRDefault="00707D31">
                  <w:pPr>
                    <w:rPr>
                      <w:rFonts w:ascii="Times New Roman" w:eastAsia="Times New Roman" w:hAnsi="Times New Roman" w:cs="Times New Roman"/>
                      <w:sz w:val="20"/>
                      <w:szCs w:val="20"/>
                    </w:rPr>
                  </w:pPr>
                  <w:r>
                    <w:rPr>
                      <w:rFonts w:ascii="Times New Roman" w:hAnsi="Times New Roman"/>
                      <w:sz w:val="20"/>
                    </w:rPr>
                    <w:t>U okviru podrške za ugrožene rase:</w:t>
                  </w:r>
                </w:p>
                <w:p w:rsidR="006721A1" w:rsidRPr="00F05C0D" w:rsidRDefault="00707D31" w:rsidP="00592412">
                  <w:pPr>
                    <w:numPr>
                      <w:ilvl w:val="0"/>
                      <w:numId w:val="31"/>
                    </w:numPr>
                    <w:pBdr>
                      <w:top w:val="nil"/>
                      <w:left w:val="nil"/>
                      <w:bottom w:val="nil"/>
                      <w:right w:val="nil"/>
                      <w:between w:val="nil"/>
                    </w:pBdr>
                    <w:rPr>
                      <w:rFonts w:ascii="Times New Roman" w:eastAsia="Times New Roman" w:hAnsi="Times New Roman" w:cs="Times New Roman"/>
                      <w:sz w:val="20"/>
                      <w:szCs w:val="20"/>
                    </w:rPr>
                  </w:pPr>
                  <w:r>
                    <w:rPr>
                      <w:rFonts w:ascii="Times New Roman" w:hAnsi="Times New Roman"/>
                      <w:sz w:val="20"/>
                    </w:rPr>
                    <w:t>Broj podržanih vrsta</w:t>
                  </w:r>
                </w:p>
                <w:p w:rsidR="006721A1" w:rsidRPr="00F05C0D" w:rsidRDefault="00707D31" w:rsidP="00592412">
                  <w:pPr>
                    <w:numPr>
                      <w:ilvl w:val="0"/>
                      <w:numId w:val="31"/>
                    </w:numPr>
                    <w:pBdr>
                      <w:top w:val="nil"/>
                      <w:left w:val="nil"/>
                      <w:bottom w:val="nil"/>
                      <w:right w:val="nil"/>
                      <w:between w:val="nil"/>
                    </w:pBdr>
                    <w:rPr>
                      <w:rFonts w:ascii="Times New Roman" w:eastAsia="Times New Roman" w:hAnsi="Times New Roman" w:cs="Times New Roman"/>
                      <w:sz w:val="20"/>
                      <w:szCs w:val="20"/>
                    </w:rPr>
                  </w:pPr>
                  <w:r>
                    <w:rPr>
                      <w:rFonts w:ascii="Times New Roman" w:hAnsi="Times New Roman"/>
                      <w:sz w:val="20"/>
                    </w:rPr>
                    <w:t>Broj podržanih životinja</w:t>
                  </w:r>
                </w:p>
              </w:tc>
              <w:tc>
                <w:tcPr>
                  <w:tcW w:w="966" w:type="dxa"/>
                  <w:tcBorders>
                    <w:top w:val="nil"/>
                    <w:left w:val="nil"/>
                    <w:bottom w:val="single" w:sz="4" w:space="0" w:color="000000"/>
                    <w:right w:val="single" w:sz="4" w:space="0" w:color="000000"/>
                  </w:tcBorders>
                  <w:shd w:val="clear" w:color="auto" w:fill="auto"/>
                </w:tcPr>
                <w:p w:rsidR="006721A1" w:rsidRPr="00F05C0D" w:rsidRDefault="006721A1" w:rsidP="009B3307">
                  <w:pPr>
                    <w:jc w:val="right"/>
                    <w:rPr>
                      <w:rFonts w:ascii="Times New Roman" w:eastAsia="Times New Roman" w:hAnsi="Times New Roman" w:cs="Times New Roman"/>
                      <w:sz w:val="20"/>
                      <w:szCs w:val="20"/>
                    </w:rPr>
                  </w:pPr>
                </w:p>
                <w:p w:rsidR="006721A1" w:rsidRPr="00F05C0D" w:rsidRDefault="00707D31" w:rsidP="009B3307">
                  <w:pPr>
                    <w:jc w:val="right"/>
                    <w:rPr>
                      <w:rFonts w:ascii="Times New Roman" w:eastAsia="Times New Roman" w:hAnsi="Times New Roman" w:cs="Times New Roman"/>
                      <w:sz w:val="20"/>
                      <w:szCs w:val="20"/>
                    </w:rPr>
                  </w:pPr>
                  <w:r>
                    <w:rPr>
                      <w:rFonts w:ascii="Times New Roman" w:hAnsi="Times New Roman"/>
                      <w:sz w:val="20"/>
                    </w:rPr>
                    <w:t>5</w:t>
                  </w:r>
                </w:p>
                <w:p w:rsidR="006721A1" w:rsidRPr="00F05C0D" w:rsidRDefault="00707D31" w:rsidP="009B3307">
                  <w:pPr>
                    <w:jc w:val="right"/>
                    <w:rPr>
                      <w:rFonts w:ascii="Times New Roman" w:eastAsia="Times New Roman" w:hAnsi="Times New Roman" w:cs="Times New Roman"/>
                      <w:sz w:val="20"/>
                      <w:szCs w:val="20"/>
                    </w:rPr>
                  </w:pPr>
                  <w:r>
                    <w:rPr>
                      <w:rFonts w:ascii="Times New Roman" w:hAnsi="Times New Roman"/>
                      <w:sz w:val="20"/>
                    </w:rPr>
                    <w:t>2750</w:t>
                  </w:r>
                </w:p>
              </w:tc>
            </w:tr>
          </w:tbl>
          <w:p w:rsidR="006721A1" w:rsidRPr="00F05C0D" w:rsidRDefault="006721A1" w:rsidP="009B3307">
            <w:pPr>
              <w:spacing w:before="40" w:after="40"/>
              <w:jc w:val="center"/>
              <w:rPr>
                <w:rFonts w:ascii="Times New Roman" w:eastAsia="Times New Roman" w:hAnsi="Times New Roman" w:cs="Times New Roman"/>
                <w:sz w:val="20"/>
                <w:szCs w:val="20"/>
              </w:rPr>
            </w:pP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28</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5</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8</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se poveća broj malih projekata.</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Visok prioritet.</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b/>
                <w:sz w:val="20"/>
                <w:szCs w:val="20"/>
              </w:rPr>
            </w:pPr>
            <w:r>
              <w:rPr>
                <w:rFonts w:ascii="Times New Roman" w:hAnsi="Times New Roman"/>
                <w:b/>
                <w:sz w:val="20"/>
              </w:rPr>
              <w:t xml:space="preserve">Povećan broj malih projekata </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Uzimajući u obzir predloženu budžetsku alokaciju za sprovođenje ove mjere i opšte pravilo da 30% sredstava iz </w:t>
            </w:r>
            <w:r w:rsidR="00AD799A">
              <w:rPr>
                <w:rFonts w:ascii="Times New Roman" w:hAnsi="Times New Roman"/>
                <w:sz w:val="20"/>
              </w:rPr>
              <w:t>LRS</w:t>
            </w:r>
            <w:r>
              <w:rPr>
                <w:rFonts w:ascii="Times New Roman" w:hAnsi="Times New Roman"/>
                <w:sz w:val="20"/>
              </w:rPr>
              <w:t xml:space="preserve"> mora da bude potrošeno na sticanje vještina, izvršena je izmjena indikatora. Broj novih radnih mjesta biće smanjen na 5 a broj malih projekata biće povećan na ukupno 30. Glavni cilj mjere nije da se otvore nova administrativna radna mjesta u administraciji LAG.</w:t>
            </w:r>
          </w:p>
        </w:tc>
      </w:tr>
      <w:tr w:rsidR="006721A1" w:rsidRPr="00F05C0D" w:rsidTr="009B3307">
        <w:trPr>
          <w:trHeight w:val="416"/>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 xml:space="preserve">29. oktobar </w:t>
            </w:r>
            <w:r>
              <w:rPr>
                <w:rFonts w:ascii="Times New Roman" w:hAnsi="Times New Roman"/>
                <w:sz w:val="20"/>
              </w:rPr>
              <w:lastRenderedPageBreak/>
              <w:t>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lastRenderedPageBreak/>
              <w:t>Mjera 6</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8</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Preporučuje se da se ponovo provjeri i ispravi broj </w:t>
            </w:r>
            <w:r>
              <w:rPr>
                <w:rFonts w:ascii="Times New Roman" w:hAnsi="Times New Roman"/>
                <w:sz w:val="20"/>
              </w:rPr>
              <w:lastRenderedPageBreak/>
              <w:t>investicija po različitim vrstama infrastrukture i usklade sa raspoloživim budžetom, tako da je prosječan iznos po investiciji bude realniji.</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Visok prioritet. </w:t>
            </w:r>
          </w:p>
        </w:tc>
        <w:tc>
          <w:tcPr>
            <w:tcW w:w="754"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lastRenderedPageBreak/>
              <w:t xml:space="preserve"> </w:t>
            </w:r>
            <w:r w:rsidR="00F6445F">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Tabela indikatora i ciljeva je izmijenjena. </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lastRenderedPageBreak/>
              <w:t>Broj projekata smanjen je za 50%. S obzirom na početak implementacije mjere u 2024. godini i utvrđeni budžet, smatramo da je prilagođeni broj projekata realan.</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30</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9</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8</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Preporučuje se da se u listu indikstora uvrste dva indikatora koji nedostaju iz EK dokumentacije za Mjeru 9.  </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Nizak prioritet. </w:t>
            </w:r>
          </w:p>
        </w:tc>
        <w:tc>
          <w:tcPr>
            <w:tcW w:w="754"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 </w:t>
            </w:r>
            <w:r w:rsidR="00F6445F">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Dodat je novi:</w:t>
            </w:r>
          </w:p>
          <w:p w:rsidR="006721A1" w:rsidRPr="00F05C0D" w:rsidRDefault="00707D31" w:rsidP="00592412">
            <w:pPr>
              <w:numPr>
                <w:ilvl w:val="0"/>
                <w:numId w:val="51"/>
              </w:numPr>
              <w:pBdr>
                <w:top w:val="nil"/>
                <w:left w:val="nil"/>
                <w:bottom w:val="nil"/>
                <w:right w:val="nil"/>
                <w:between w:val="nil"/>
              </w:pBdr>
              <w:spacing w:before="40" w:after="40"/>
              <w:rPr>
                <w:rFonts w:ascii="Times New Roman" w:eastAsia="Times New Roman" w:hAnsi="Times New Roman" w:cs="Times New Roman"/>
                <w:sz w:val="20"/>
                <w:szCs w:val="20"/>
              </w:rPr>
            </w:pPr>
            <w:r>
              <w:rPr>
                <w:rFonts w:ascii="Times New Roman" w:hAnsi="Times New Roman"/>
                <w:sz w:val="20"/>
              </w:rPr>
              <w:t>Broj izvještaja o evaluaciji Programa</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31</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11</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8</w:t>
            </w:r>
          </w:p>
        </w:tc>
        <w:tc>
          <w:tcPr>
            <w:tcW w:w="1768" w:type="dxa"/>
            <w:shd w:val="clear" w:color="auto" w:fill="auto"/>
          </w:tcPr>
          <w:p w:rsidR="006721A1" w:rsidRPr="00F05C0D"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 xml:space="preserve">Preporučuje se da se postave brojčani ciljevi za svaki od četiri indikatora. Izbrisati tekst: "Implementacija mjere planira se od 202X". </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Visok prioritet. </w:t>
            </w:r>
          </w:p>
        </w:tc>
        <w:tc>
          <w:tcPr>
            <w:tcW w:w="754"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 </w:t>
            </w:r>
            <w:r w:rsidR="00F6445F">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Tabela indikatora s numeričkim ciljevima dodata u Program</w:t>
            </w:r>
          </w:p>
          <w:p w:rsidR="006721A1" w:rsidRPr="00F05C0D" w:rsidRDefault="006721A1" w:rsidP="009B3307">
            <w:pPr>
              <w:spacing w:before="40" w:after="40"/>
              <w:jc w:val="center"/>
              <w:rPr>
                <w:rFonts w:ascii="Times New Roman" w:eastAsia="Times New Roman" w:hAnsi="Times New Roman" w:cs="Times New Roman"/>
                <w:sz w:val="20"/>
                <w:szCs w:val="20"/>
              </w:rPr>
            </w:pPr>
          </w:p>
          <w:tbl>
            <w:tblPr>
              <w:tblW w:w="6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382"/>
              <w:gridCol w:w="1320"/>
            </w:tblGrid>
            <w:tr w:rsidR="006721A1" w:rsidRPr="00F05C0D" w:rsidTr="009B3307">
              <w:tc>
                <w:tcPr>
                  <w:tcW w:w="5382" w:type="dxa"/>
                  <w:shd w:val="clear" w:color="auto" w:fill="auto"/>
                  <w:vAlign w:val="center"/>
                </w:tcPr>
                <w:p w:rsidR="006721A1" w:rsidRPr="00F05C0D"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INDIKATORI</w:t>
                  </w:r>
                </w:p>
              </w:tc>
              <w:tc>
                <w:tcPr>
                  <w:tcW w:w="1320" w:type="dxa"/>
                  <w:shd w:val="clear" w:color="auto" w:fill="auto"/>
                  <w:vAlign w:val="center"/>
                </w:tcPr>
                <w:p w:rsidR="006721A1" w:rsidRPr="00F05C0D"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CILJEVI</w:t>
                  </w:r>
                </w:p>
              </w:tc>
            </w:tr>
            <w:tr w:rsidR="006721A1" w:rsidRPr="00F05C0D" w:rsidTr="009B3307">
              <w:tc>
                <w:tcPr>
                  <w:tcW w:w="5382" w:type="dxa"/>
                  <w:shd w:val="clear" w:color="auto" w:fill="auto"/>
                  <w:vAlign w:val="center"/>
                </w:tcPr>
                <w:p w:rsidR="006721A1" w:rsidRPr="00F05C0D" w:rsidRDefault="00707D31" w:rsidP="009B3307">
                  <w:pPr>
                    <w:spacing w:after="200" w:line="276" w:lineRule="auto"/>
                    <w:jc w:val="both"/>
                    <w:rPr>
                      <w:rFonts w:ascii="Times New Roman" w:eastAsia="Times New Roman" w:hAnsi="Times New Roman" w:cs="Times New Roman"/>
                      <w:sz w:val="20"/>
                      <w:szCs w:val="20"/>
                    </w:rPr>
                  </w:pPr>
                  <w:r>
                    <w:rPr>
                      <w:rFonts w:ascii="Times New Roman" w:hAnsi="Times New Roman"/>
                      <w:sz w:val="20"/>
                    </w:rPr>
                    <w:t>Pošumljeno poljoprivredno i nepoljoprivredno zemljište (ha);</w:t>
                  </w:r>
                </w:p>
              </w:tc>
              <w:tc>
                <w:tcPr>
                  <w:tcW w:w="1320" w:type="dxa"/>
                  <w:shd w:val="clear" w:color="auto" w:fill="auto"/>
                  <w:vAlign w:val="center"/>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20</w:t>
                  </w:r>
                </w:p>
              </w:tc>
            </w:tr>
            <w:tr w:rsidR="006721A1" w:rsidRPr="00F05C0D" w:rsidTr="009B3307">
              <w:tc>
                <w:tcPr>
                  <w:tcW w:w="5382" w:type="dxa"/>
                  <w:shd w:val="clear" w:color="auto" w:fill="auto"/>
                  <w:vAlign w:val="center"/>
                </w:tcPr>
                <w:p w:rsidR="006721A1" w:rsidRPr="00F05C0D" w:rsidRDefault="00707D31" w:rsidP="009B3307">
                  <w:pPr>
                    <w:spacing w:after="200" w:line="276" w:lineRule="auto"/>
                    <w:jc w:val="both"/>
                    <w:rPr>
                      <w:rFonts w:ascii="Times New Roman" w:eastAsia="Times New Roman" w:hAnsi="Times New Roman" w:cs="Times New Roman"/>
                      <w:sz w:val="20"/>
                      <w:szCs w:val="20"/>
                    </w:rPr>
                  </w:pPr>
                  <w:r>
                    <w:rPr>
                      <w:rFonts w:ascii="Times New Roman" w:hAnsi="Times New Roman"/>
                      <w:sz w:val="20"/>
                    </w:rPr>
                    <w:t>Površina zasnovanih sistema agro-šumarstva (ha)</w:t>
                  </w:r>
                </w:p>
              </w:tc>
              <w:tc>
                <w:tcPr>
                  <w:tcW w:w="1320" w:type="dxa"/>
                  <w:shd w:val="clear" w:color="auto" w:fill="auto"/>
                  <w:vAlign w:val="center"/>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0</w:t>
                  </w:r>
                </w:p>
              </w:tc>
            </w:tr>
            <w:tr w:rsidR="006721A1" w:rsidRPr="00F05C0D" w:rsidTr="009B3307">
              <w:tc>
                <w:tcPr>
                  <w:tcW w:w="5382" w:type="dxa"/>
                  <w:shd w:val="clear" w:color="auto" w:fill="auto"/>
                  <w:vAlign w:val="center"/>
                </w:tcPr>
                <w:p w:rsidR="006721A1" w:rsidRPr="00F05C0D" w:rsidRDefault="00707D31" w:rsidP="009B3307">
                  <w:pPr>
                    <w:spacing w:after="200" w:line="276" w:lineRule="auto"/>
                    <w:jc w:val="both"/>
                    <w:rPr>
                      <w:rFonts w:ascii="Times New Roman" w:eastAsia="Times New Roman" w:hAnsi="Times New Roman" w:cs="Times New Roman"/>
                      <w:sz w:val="20"/>
                      <w:szCs w:val="20"/>
                    </w:rPr>
                  </w:pPr>
                  <w:r>
                    <w:rPr>
                      <w:rFonts w:ascii="Times New Roman" w:hAnsi="Times New Roman"/>
                      <w:sz w:val="20"/>
                    </w:rPr>
                    <w:t>Šumsko područje koje je imalo koristi od podrške za unapređenje otpornosti i ekološke vrijednosti šumskih ekosistema (ha)</w:t>
                  </w:r>
                </w:p>
              </w:tc>
              <w:tc>
                <w:tcPr>
                  <w:tcW w:w="1320" w:type="dxa"/>
                  <w:shd w:val="clear" w:color="auto" w:fill="auto"/>
                  <w:vAlign w:val="center"/>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140</w:t>
                  </w:r>
                </w:p>
              </w:tc>
            </w:tr>
            <w:tr w:rsidR="006721A1" w:rsidRPr="00F05C0D" w:rsidTr="009B3307">
              <w:tc>
                <w:tcPr>
                  <w:tcW w:w="5382" w:type="dxa"/>
                  <w:shd w:val="clear" w:color="auto" w:fill="auto"/>
                  <w:vAlign w:val="center"/>
                </w:tcPr>
                <w:p w:rsidR="006721A1" w:rsidRPr="00F05C0D"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Šumsko područje koje je imalo koristi od podrške za sprečavanje šumskih požara i otklanjanje šteta nastalih šumskim požarima (ha)</w:t>
                  </w:r>
                </w:p>
                <w:p w:rsidR="006721A1" w:rsidRPr="00F05C0D" w:rsidRDefault="006721A1" w:rsidP="009B3307">
                  <w:pPr>
                    <w:spacing w:after="120"/>
                    <w:jc w:val="center"/>
                    <w:rPr>
                      <w:rFonts w:ascii="Times New Roman" w:eastAsia="Times New Roman" w:hAnsi="Times New Roman" w:cs="Times New Roman"/>
                      <w:sz w:val="20"/>
                      <w:szCs w:val="20"/>
                    </w:rPr>
                  </w:pPr>
                </w:p>
              </w:tc>
              <w:tc>
                <w:tcPr>
                  <w:tcW w:w="1320" w:type="dxa"/>
                  <w:shd w:val="clear" w:color="auto" w:fill="auto"/>
                  <w:vAlign w:val="center"/>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140</w:t>
                  </w:r>
                </w:p>
              </w:tc>
            </w:tr>
          </w:tbl>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Izbrisano </w:t>
            </w:r>
            <w:r w:rsidR="00BB0205">
              <w:rPr>
                <w:rFonts w:ascii="Times New Roman" w:hAnsi="Times New Roman"/>
                <w:sz w:val="20"/>
              </w:rPr>
              <w:t>„</w:t>
            </w:r>
            <w:r>
              <w:rPr>
                <w:rFonts w:ascii="Times New Roman" w:hAnsi="Times New Roman"/>
                <w:sz w:val="20"/>
              </w:rPr>
              <w:t>Implementacija mjere planira se od 202X</w:t>
            </w:r>
            <w:r w:rsidR="00BB0205">
              <w:rPr>
                <w:rFonts w:ascii="Times New Roman" w:hAnsi="Times New Roman"/>
                <w:sz w:val="20"/>
              </w:rPr>
              <w:t>“</w:t>
            </w:r>
            <w:r>
              <w:rPr>
                <w:rFonts w:ascii="Times New Roman" w:hAnsi="Times New Roman"/>
                <w:sz w:val="20"/>
              </w:rPr>
              <w:t>.</w:t>
            </w:r>
          </w:p>
        </w:tc>
      </w:tr>
      <w:tr w:rsidR="006721A1" w:rsidRPr="00F05C0D" w:rsidTr="009B3307">
        <w:trPr>
          <w:trHeight w:val="557"/>
          <w:jc w:val="center"/>
        </w:trPr>
        <w:tc>
          <w:tcPr>
            <w:tcW w:w="13161" w:type="dxa"/>
            <w:gridSpan w:val="6"/>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Implementacija programa, monitoring, evaluacija i finansije</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lastRenderedPageBreak/>
              <w:t>32</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Tabela sa indikatorima</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3.6</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se kompletira tabela sa indikatorima. Ako to nije moguće zbog nedostatka podataka ili drugih razloga, preporučuje se da se u tabeli navede šta će MPŠV uraditi da prikupi podatke, ako je proces u toku ili ako nije, koji je razlog za to.</w:t>
            </w:r>
          </w:p>
          <w:p w:rsidR="006721A1" w:rsidRPr="00F05C0D" w:rsidRDefault="00707D31" w:rsidP="00700CE2">
            <w:pPr>
              <w:spacing w:after="120"/>
              <w:jc w:val="center"/>
              <w:rPr>
                <w:rFonts w:ascii="Times New Roman" w:eastAsia="Times New Roman" w:hAnsi="Times New Roman" w:cs="Times New Roman"/>
                <w:sz w:val="20"/>
                <w:szCs w:val="20"/>
              </w:rPr>
            </w:pPr>
            <w:r>
              <w:rPr>
                <w:rFonts w:ascii="Times New Roman" w:hAnsi="Times New Roman"/>
                <w:sz w:val="20"/>
              </w:rPr>
              <w:t>Visok prioritet.</w:t>
            </w:r>
          </w:p>
        </w:tc>
        <w:tc>
          <w:tcPr>
            <w:tcW w:w="754" w:type="dxa"/>
            <w:shd w:val="clear" w:color="auto" w:fill="auto"/>
          </w:tcPr>
          <w:p w:rsidR="006721A1" w:rsidRPr="00F05C0D" w:rsidRDefault="006721A1" w:rsidP="009B3307">
            <w:pPr>
              <w:spacing w:before="40" w:after="40"/>
              <w:jc w:val="center"/>
              <w:rPr>
                <w:rFonts w:ascii="Times New Roman" w:eastAsia="Times New Roman" w:hAnsi="Times New Roman" w:cs="Times New Roman"/>
                <w:sz w:val="20"/>
                <w:szCs w:val="20"/>
              </w:rPr>
            </w:pPr>
          </w:p>
        </w:tc>
        <w:tc>
          <w:tcPr>
            <w:tcW w:w="7876" w:type="dxa"/>
            <w:shd w:val="clear" w:color="auto" w:fill="auto"/>
          </w:tcPr>
          <w:p w:rsidR="006721A1" w:rsidRPr="00F05C0D" w:rsidRDefault="00707D31" w:rsidP="00E061DB">
            <w:pPr>
              <w:spacing w:before="40" w:after="40"/>
              <w:jc w:val="both"/>
              <w:rPr>
                <w:rFonts w:ascii="Times New Roman" w:eastAsia="Times New Roman" w:hAnsi="Times New Roman" w:cs="Times New Roman"/>
                <w:sz w:val="20"/>
                <w:szCs w:val="20"/>
              </w:rPr>
            </w:pPr>
            <w:r>
              <w:rPr>
                <w:rFonts w:ascii="Times New Roman" w:hAnsi="Times New Roman"/>
                <w:sz w:val="20"/>
              </w:rPr>
              <w:t>Zbog nedostatka relevantnih statističkih podataka, nemoguće je odrediti indikatore koji nijesu unijeti u tabelu. U budućnosti, planira se angažovanje dovoljno kvalitetnih stručnjaka (ili institucija) iz sredstava TA koji su u mogućnosti da utvrde početne vrijednosti za određene indikatore (npr. FBI - indeksa čestih vrsta ptica poljoprivrednih staništa) i prate njihov razvoj tokom godina. Početne vrijednosti određenih indikatora mogu odrediti korisnici putem upitnika koji mogu dostaviti zajedno sa aplikacijom a napredak će se izračunati i putem upitnika prilikom evaluacije programa (npr. povećanje GVA).</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33</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Nacionalni instrument</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10</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se izradi tekst i/ili tabela koja opisuje objektivne i mjerljive linije razgraničenja između IPARD III i nacionalnih instrumenata.</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Visok prioritet. </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Dodata tabela sa linijama razgraničenja između IPARD III i nacionalnih instrumenata:</w:t>
            </w: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378"/>
              <w:gridCol w:w="5272"/>
            </w:tblGrid>
            <w:tr w:rsidR="006721A1" w:rsidRPr="00F05C0D" w:rsidTr="009B3307">
              <w:tc>
                <w:tcPr>
                  <w:tcW w:w="2378" w:type="dxa"/>
                  <w:shd w:val="clear" w:color="auto" w:fill="auto"/>
                  <w:vAlign w:val="center"/>
                </w:tcPr>
                <w:p w:rsidR="006721A1" w:rsidRPr="00F05C0D" w:rsidRDefault="00707D31" w:rsidP="009B3307">
                  <w:pPr>
                    <w:keepNext/>
                    <w:rPr>
                      <w:rFonts w:ascii="Times New Roman" w:eastAsia="Times New Roman" w:hAnsi="Times New Roman" w:cs="Times New Roman"/>
                      <w:b/>
                      <w:sz w:val="20"/>
                      <w:szCs w:val="20"/>
                    </w:rPr>
                  </w:pPr>
                  <w:r>
                    <w:rPr>
                      <w:rFonts w:ascii="Times New Roman" w:hAnsi="Times New Roman"/>
                      <w:b/>
                      <w:sz w:val="20"/>
                    </w:rPr>
                    <w:t>Mjera IPARD III programa</w:t>
                  </w:r>
                </w:p>
              </w:tc>
              <w:tc>
                <w:tcPr>
                  <w:tcW w:w="5272" w:type="dxa"/>
                  <w:shd w:val="clear" w:color="auto" w:fill="auto"/>
                  <w:vAlign w:val="center"/>
                </w:tcPr>
                <w:p w:rsidR="006721A1" w:rsidRPr="00F05C0D" w:rsidRDefault="00707D31" w:rsidP="009B3307">
                  <w:pPr>
                    <w:keepNext/>
                    <w:rPr>
                      <w:rFonts w:ascii="Times New Roman" w:eastAsia="Times New Roman" w:hAnsi="Times New Roman" w:cs="Times New Roman"/>
                      <w:b/>
                      <w:sz w:val="20"/>
                      <w:szCs w:val="20"/>
                    </w:rPr>
                  </w:pPr>
                  <w:r>
                    <w:rPr>
                      <w:rFonts w:ascii="Times New Roman" w:hAnsi="Times New Roman"/>
                      <w:b/>
                      <w:sz w:val="20"/>
                    </w:rPr>
                    <w:t>Razgraničenje i komplementarnost s nacionalnom politikom</w:t>
                  </w:r>
                </w:p>
                <w:p w:rsidR="006721A1" w:rsidRPr="00F05C0D" w:rsidRDefault="006721A1" w:rsidP="009B3307">
                  <w:pPr>
                    <w:keepNext/>
                    <w:rPr>
                      <w:rFonts w:ascii="Times New Roman" w:eastAsia="Times New Roman" w:hAnsi="Times New Roman" w:cs="Times New Roman"/>
                      <w:b/>
                      <w:sz w:val="20"/>
                      <w:szCs w:val="20"/>
                    </w:rPr>
                  </w:pPr>
                </w:p>
              </w:tc>
            </w:tr>
            <w:tr w:rsidR="006721A1" w:rsidRPr="00F05C0D" w:rsidTr="009B3307">
              <w:trPr>
                <w:trHeight w:val="925"/>
              </w:trPr>
              <w:tc>
                <w:tcPr>
                  <w:tcW w:w="2378" w:type="dxa"/>
                  <w:tcBorders>
                    <w:bottom w:val="single" w:sz="4" w:space="0" w:color="000000"/>
                  </w:tcBorders>
                  <w:shd w:val="clear" w:color="auto" w:fill="auto"/>
                  <w:vAlign w:val="center"/>
                </w:tcPr>
                <w:p w:rsidR="006721A1" w:rsidRPr="00F05C0D" w:rsidRDefault="00707D31" w:rsidP="009B3307">
                  <w:pPr>
                    <w:keepNext/>
                    <w:rPr>
                      <w:rFonts w:ascii="Times New Roman" w:eastAsia="Times New Roman" w:hAnsi="Times New Roman" w:cs="Times New Roman"/>
                      <w:sz w:val="20"/>
                      <w:szCs w:val="20"/>
                    </w:rPr>
                  </w:pPr>
                  <w:r>
                    <w:rPr>
                      <w:rFonts w:ascii="Times New Roman" w:hAnsi="Times New Roman"/>
                      <w:sz w:val="20"/>
                    </w:rPr>
                    <w:t>Investicije u fizički kapital na poljoprivrednim gazdinstvima</w:t>
                  </w:r>
                </w:p>
              </w:tc>
              <w:tc>
                <w:tcPr>
                  <w:tcW w:w="5272" w:type="dxa"/>
                  <w:tcBorders>
                    <w:bottom w:val="single" w:sz="4" w:space="0" w:color="000000"/>
                  </w:tcBorders>
                  <w:shd w:val="clear" w:color="auto" w:fill="auto"/>
                  <w:tcMar>
                    <w:left w:w="57" w:type="dxa"/>
                    <w:right w:w="57" w:type="dxa"/>
                  </w:tcMar>
                  <w:vAlign w:val="center"/>
                </w:tcPr>
                <w:p w:rsidR="006721A1" w:rsidRPr="00F05C0D" w:rsidRDefault="00707D31" w:rsidP="009B3307">
                  <w:pPr>
                    <w:tabs>
                      <w:tab w:val="left" w:pos="5625"/>
                    </w:tabs>
                    <w:jc w:val="both"/>
                    <w:rPr>
                      <w:rFonts w:ascii="Times New Roman" w:eastAsia="Times New Roman" w:hAnsi="Times New Roman" w:cs="Times New Roman"/>
                      <w:sz w:val="20"/>
                      <w:szCs w:val="20"/>
                    </w:rPr>
                  </w:pPr>
                  <w:r>
                    <w:rPr>
                      <w:rFonts w:ascii="Times New Roman" w:hAnsi="Times New Roman"/>
                      <w:sz w:val="20"/>
                    </w:rPr>
                    <w:t>Nacionalni budžet podržava Mjeru za jačanje konkurentnosti proizvođača hrane, čiji je cilj investiranje u primarnu proizvodnju radi dostizanja nacionalnih standarda, čime stvara potencijalne korisnike IPARD III programa.</w:t>
                  </w:r>
                </w:p>
                <w:p w:rsidR="006721A1" w:rsidRPr="00F05C0D" w:rsidRDefault="00707D31" w:rsidP="00E061DB">
                  <w:pPr>
                    <w:tabs>
                      <w:tab w:val="left" w:pos="5625"/>
                    </w:tabs>
                    <w:jc w:val="both"/>
                    <w:rPr>
                      <w:rFonts w:ascii="Times New Roman" w:eastAsia="Times New Roman" w:hAnsi="Times New Roman" w:cs="Times New Roman"/>
                      <w:sz w:val="20"/>
                      <w:szCs w:val="20"/>
                    </w:rPr>
                  </w:pPr>
                  <w:r>
                    <w:rPr>
                      <w:rFonts w:ascii="Times New Roman" w:hAnsi="Times New Roman"/>
                      <w:sz w:val="20"/>
                    </w:rPr>
                    <w:t>Nivo podrške i utvrđivanje korisnika glavni su kriterijumi za razgraničenje između nacionalne i IPARD III podrške.</w:t>
                  </w:r>
                </w:p>
              </w:tc>
            </w:tr>
            <w:tr w:rsidR="006721A1" w:rsidRPr="00F05C0D" w:rsidTr="009B3307">
              <w:trPr>
                <w:trHeight w:val="325"/>
              </w:trPr>
              <w:tc>
                <w:tcPr>
                  <w:tcW w:w="2378" w:type="dxa"/>
                  <w:tcBorders>
                    <w:bottom w:val="single" w:sz="4" w:space="0" w:color="000000"/>
                  </w:tcBorders>
                  <w:shd w:val="clear" w:color="auto" w:fill="auto"/>
                  <w:vAlign w:val="center"/>
                </w:tcPr>
                <w:p w:rsidR="006721A1" w:rsidRPr="00F05C0D" w:rsidRDefault="00707D31" w:rsidP="009B3307">
                  <w:pPr>
                    <w:keepNext/>
                    <w:rPr>
                      <w:rFonts w:ascii="Times New Roman" w:eastAsia="Times New Roman" w:hAnsi="Times New Roman" w:cs="Times New Roman"/>
                      <w:sz w:val="20"/>
                      <w:szCs w:val="20"/>
                    </w:rPr>
                  </w:pPr>
                  <w:r>
                    <w:rPr>
                      <w:rFonts w:ascii="Times New Roman" w:hAnsi="Times New Roman"/>
                      <w:sz w:val="20"/>
                    </w:rPr>
                    <w:t xml:space="preserve">Investicije u fizički kapital za preradu i marketing poljoprivrednih i proizvoda </w:t>
                  </w:r>
                  <w:r w:rsidR="00B16350">
                    <w:rPr>
                      <w:rFonts w:ascii="Times New Roman" w:hAnsi="Times New Roman"/>
                      <w:sz w:val="20"/>
                    </w:rPr>
                    <w:t>ribarstva</w:t>
                  </w:r>
                </w:p>
              </w:tc>
              <w:tc>
                <w:tcPr>
                  <w:tcW w:w="5272" w:type="dxa"/>
                  <w:tcBorders>
                    <w:bottom w:val="single" w:sz="4" w:space="0" w:color="000000"/>
                  </w:tcBorders>
                  <w:shd w:val="clear" w:color="auto" w:fill="auto"/>
                  <w:tcMar>
                    <w:left w:w="57" w:type="dxa"/>
                    <w:right w:w="57" w:type="dxa"/>
                  </w:tcMar>
                  <w:vAlign w:val="center"/>
                </w:tcPr>
                <w:p w:rsidR="006721A1" w:rsidRPr="00F05C0D" w:rsidRDefault="00707D31" w:rsidP="009B3307">
                  <w:pPr>
                    <w:keepNext/>
                    <w:jc w:val="both"/>
                    <w:rPr>
                      <w:rFonts w:ascii="Times New Roman" w:eastAsia="Times New Roman" w:hAnsi="Times New Roman" w:cs="Times New Roman"/>
                      <w:sz w:val="20"/>
                      <w:szCs w:val="20"/>
                    </w:rPr>
                  </w:pPr>
                  <w:r>
                    <w:rPr>
                      <w:rFonts w:ascii="Times New Roman" w:hAnsi="Times New Roman"/>
                      <w:sz w:val="20"/>
                    </w:rPr>
                    <w:t xml:space="preserve">Podrška za preradu na porodičnim </w:t>
                  </w:r>
                  <w:r w:rsidR="002234B9">
                    <w:rPr>
                      <w:rFonts w:ascii="Times New Roman" w:hAnsi="Times New Roman"/>
                      <w:sz w:val="20"/>
                    </w:rPr>
                    <w:t>gazdinstvi</w:t>
                  </w:r>
                  <w:r>
                    <w:rPr>
                      <w:rFonts w:ascii="Times New Roman" w:hAnsi="Times New Roman"/>
                      <w:sz w:val="20"/>
                    </w:rPr>
                    <w:t>ma pružena je 2021. godine u okviru MIDAS 2 projekta. S obzirom da investicije nijesu realizovane tokom 2021. godine, implementacija ove mjere će se nastaviti u 2022. godini. Maksimalna prihvatljiva podrška iznosi 8.000 EUR, dok su renoviranje i nabavka opreme prihvatljivi troškovi. Nakon završetka ovog projekta, investicije u preradu poljoprivrednih proizvoda neće se finansirati iz državnog budžeta.</w:t>
                  </w:r>
                </w:p>
                <w:p w:rsidR="006721A1" w:rsidRPr="00F05C0D" w:rsidRDefault="006721A1" w:rsidP="009B3307">
                  <w:pPr>
                    <w:keepNext/>
                    <w:jc w:val="both"/>
                    <w:rPr>
                      <w:rFonts w:ascii="Times New Roman" w:eastAsia="Times New Roman" w:hAnsi="Times New Roman" w:cs="Times New Roman"/>
                      <w:sz w:val="20"/>
                      <w:szCs w:val="20"/>
                    </w:rPr>
                  </w:pPr>
                </w:p>
                <w:p w:rsidR="006721A1" w:rsidRPr="00F05C0D" w:rsidRDefault="00707D31" w:rsidP="009B3307">
                  <w:pPr>
                    <w:keepNext/>
                    <w:jc w:val="both"/>
                    <w:rPr>
                      <w:rFonts w:ascii="Times New Roman" w:eastAsia="Times New Roman" w:hAnsi="Times New Roman" w:cs="Times New Roman"/>
                      <w:sz w:val="20"/>
                      <w:szCs w:val="20"/>
                    </w:rPr>
                  </w:pPr>
                  <w:r>
                    <w:rPr>
                      <w:rFonts w:ascii="Times New Roman" w:hAnsi="Times New Roman"/>
                      <w:sz w:val="20"/>
                    </w:rPr>
                    <w:t xml:space="preserve">Troškovi koji se odnose na </w:t>
                  </w:r>
                  <w:r w:rsidR="001D4E0F">
                    <w:rPr>
                      <w:rFonts w:ascii="Times New Roman" w:hAnsi="Times New Roman"/>
                      <w:sz w:val="20"/>
                    </w:rPr>
                    <w:t>investicije</w:t>
                  </w:r>
                  <w:r>
                    <w:rPr>
                      <w:rFonts w:ascii="Times New Roman" w:hAnsi="Times New Roman"/>
                      <w:sz w:val="20"/>
                    </w:rPr>
                    <w:t xml:space="preserve"> u preradu poljoprivrednih i proizvoda ribarstva kako bi se dostigao standard EU biće posebno podržani kroz IPARD III program.</w:t>
                  </w:r>
                </w:p>
              </w:tc>
            </w:tr>
            <w:tr w:rsidR="006721A1" w:rsidRPr="00F05C0D" w:rsidTr="009B3307">
              <w:trPr>
                <w:trHeight w:val="373"/>
              </w:trPr>
              <w:tc>
                <w:tcPr>
                  <w:tcW w:w="2378" w:type="dxa"/>
                  <w:shd w:val="clear" w:color="auto" w:fill="auto"/>
                  <w:vAlign w:val="center"/>
                </w:tcPr>
                <w:p w:rsidR="006721A1" w:rsidRPr="00F05C0D" w:rsidRDefault="00707D31">
                  <w:pPr>
                    <w:rPr>
                      <w:rFonts w:ascii="Times New Roman" w:eastAsia="Times New Roman" w:hAnsi="Times New Roman" w:cs="Times New Roman"/>
                      <w:sz w:val="20"/>
                      <w:szCs w:val="20"/>
                    </w:rPr>
                  </w:pPr>
                  <w:r>
                    <w:rPr>
                      <w:rFonts w:ascii="Times New Roman" w:hAnsi="Times New Roman"/>
                      <w:sz w:val="20"/>
                    </w:rPr>
                    <w:lastRenderedPageBreak/>
                    <w:t>Agro-ekološke-klimatske mjere i mjere organske proizvodnje</w:t>
                  </w:r>
                </w:p>
              </w:tc>
              <w:tc>
                <w:tcPr>
                  <w:tcW w:w="5272" w:type="dxa"/>
                  <w:shd w:val="clear" w:color="auto" w:fill="auto"/>
                  <w:tcMar>
                    <w:left w:w="57" w:type="dxa"/>
                    <w:right w:w="57" w:type="dxa"/>
                  </w:tcMar>
                </w:tcPr>
                <w:p w:rsidR="006721A1" w:rsidRPr="00F05C0D" w:rsidRDefault="00707D31" w:rsidP="009B3307">
                  <w:pPr>
                    <w:tabs>
                      <w:tab w:val="left" w:pos="5625"/>
                    </w:tabs>
                    <w:jc w:val="both"/>
                    <w:rPr>
                      <w:rFonts w:ascii="Times New Roman" w:eastAsia="Times New Roman" w:hAnsi="Times New Roman" w:cs="Times New Roman"/>
                      <w:sz w:val="20"/>
                      <w:szCs w:val="20"/>
                    </w:rPr>
                  </w:pPr>
                  <w:r>
                    <w:rPr>
                      <w:rFonts w:ascii="Times New Roman" w:hAnsi="Times New Roman"/>
                      <w:sz w:val="20"/>
                    </w:rPr>
                    <w:t>Jasno razgraničenje potencijalnih korisnika spriječiće preklapanje podrške kod mjera koje se odnose na održivo upravljanje prirodnim resursima.</w:t>
                  </w:r>
                </w:p>
                <w:p w:rsidR="006721A1" w:rsidRPr="00F05C0D" w:rsidRDefault="00707D31" w:rsidP="00EA7F25">
                  <w:pPr>
                    <w:tabs>
                      <w:tab w:val="left" w:pos="7607"/>
                    </w:tabs>
                    <w:jc w:val="both"/>
                    <w:rPr>
                      <w:rFonts w:ascii="Times New Roman" w:eastAsia="Times New Roman" w:hAnsi="Times New Roman" w:cs="Times New Roman"/>
                      <w:sz w:val="20"/>
                      <w:szCs w:val="20"/>
                    </w:rPr>
                  </w:pPr>
                  <w:r>
                    <w:rPr>
                      <w:rFonts w:ascii="Times New Roman" w:hAnsi="Times New Roman"/>
                      <w:sz w:val="20"/>
                    </w:rPr>
                    <w:t>Podrška IPARD III programa biće biti dostupna samo korisnicima koji preuzimaju obaveze potpisivanjem sporazuma o podršci kojim će se istovremeno odreći podrške u okviru nacionalnih mjera.</w:t>
                  </w:r>
                </w:p>
              </w:tc>
            </w:tr>
            <w:tr w:rsidR="006721A1" w:rsidRPr="00F05C0D" w:rsidTr="009B3307">
              <w:trPr>
                <w:trHeight w:val="1211"/>
              </w:trPr>
              <w:tc>
                <w:tcPr>
                  <w:tcW w:w="2378" w:type="dxa"/>
                  <w:shd w:val="clear" w:color="auto" w:fill="auto"/>
                  <w:vAlign w:val="center"/>
                </w:tcPr>
                <w:p w:rsidR="006721A1" w:rsidRPr="00F05C0D" w:rsidRDefault="00707D31">
                  <w:pPr>
                    <w:rPr>
                      <w:rFonts w:ascii="Times New Roman" w:eastAsia="Times New Roman" w:hAnsi="Times New Roman" w:cs="Times New Roman"/>
                      <w:sz w:val="20"/>
                      <w:szCs w:val="20"/>
                    </w:rPr>
                  </w:pPr>
                  <w:r>
                    <w:rPr>
                      <w:rFonts w:ascii="Times New Roman" w:hAnsi="Times New Roman"/>
                      <w:sz w:val="20"/>
                    </w:rPr>
                    <w:t>Investicije u ruralnu javnu infrastrukturu</w:t>
                  </w:r>
                </w:p>
              </w:tc>
              <w:tc>
                <w:tcPr>
                  <w:tcW w:w="5272" w:type="dxa"/>
                  <w:shd w:val="clear" w:color="auto" w:fill="auto"/>
                  <w:tcMar>
                    <w:left w:w="57" w:type="dxa"/>
                    <w:right w:w="57" w:type="dxa"/>
                  </w:tcMar>
                </w:tcPr>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Aktivnosti koje se odnose na investiranje u ruralnu infrastrukuru sprovode se preko Međunarodnog fonda za razvoj poljoprivrede - IFAD, do 2023. godine. Ovaj program finansira investicije u 7 crnogorskih opština.</w:t>
                  </w:r>
                </w:p>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Nacionalni program finansira pojedinačne zaht</w:t>
                  </w:r>
                  <w:r w:rsidR="00C646CD">
                    <w:rPr>
                      <w:rFonts w:ascii="Times New Roman" w:hAnsi="Times New Roman"/>
                      <w:sz w:val="20"/>
                    </w:rPr>
                    <w:t>j</w:t>
                  </w:r>
                  <w:r>
                    <w:rPr>
                      <w:rFonts w:ascii="Times New Roman" w:hAnsi="Times New Roman"/>
                      <w:sz w:val="20"/>
                    </w:rPr>
                    <w:t>eve poljoprivrednih proizvođača ili grupa poljoprivrednih proizvođača u saradnji s lokalnim samoupravama. Ove aplikacije za podršku odnose se na privatnu imovinu poljoprivrednih proizvođača, odnosno na investicije račišćavanje puteva i rješavanja vodosnabdijevanja pojedinaca su prihvatljive.</w:t>
                  </w:r>
                </w:p>
                <w:p w:rsidR="006721A1" w:rsidRPr="00F05C0D" w:rsidRDefault="00707D31" w:rsidP="009B3307">
                  <w:pPr>
                    <w:jc w:val="both"/>
                    <w:rPr>
                      <w:rFonts w:ascii="Times New Roman" w:eastAsia="Times New Roman" w:hAnsi="Times New Roman" w:cs="Times New Roman"/>
                      <w:sz w:val="20"/>
                      <w:szCs w:val="20"/>
                    </w:rPr>
                  </w:pPr>
                  <w:r>
                    <w:rPr>
                      <w:rFonts w:ascii="Times New Roman" w:hAnsi="Times New Roman"/>
                      <w:sz w:val="20"/>
                    </w:rPr>
                    <w:t>IPARD III program podržaće samo one investicije za koje je podnijet zaht</w:t>
                  </w:r>
                  <w:r w:rsidR="00C646CD">
                    <w:rPr>
                      <w:rFonts w:ascii="Times New Roman" w:hAnsi="Times New Roman"/>
                      <w:sz w:val="20"/>
                    </w:rPr>
                    <w:t>j</w:t>
                  </w:r>
                  <w:r>
                    <w:rPr>
                      <w:rFonts w:ascii="Times New Roman" w:hAnsi="Times New Roman"/>
                      <w:sz w:val="20"/>
                    </w:rPr>
                    <w:t xml:space="preserve">ev u skladu s mjerom </w:t>
                  </w:r>
                  <w:r w:rsidR="00BB0205">
                    <w:rPr>
                      <w:rFonts w:ascii="Times New Roman" w:hAnsi="Times New Roman"/>
                      <w:sz w:val="20"/>
                    </w:rPr>
                    <w:t>„</w:t>
                  </w:r>
                  <w:r>
                    <w:rPr>
                      <w:rFonts w:ascii="Times New Roman" w:hAnsi="Times New Roman"/>
                      <w:sz w:val="20"/>
                    </w:rPr>
                    <w:t>Investicije u ruralnu javnu infrastrukturu</w:t>
                  </w:r>
                  <w:r w:rsidR="00BB0205">
                    <w:rPr>
                      <w:rFonts w:ascii="Times New Roman" w:hAnsi="Times New Roman"/>
                      <w:sz w:val="20"/>
                    </w:rPr>
                    <w:t>“</w:t>
                  </w:r>
                  <w:r>
                    <w:rPr>
                      <w:rFonts w:ascii="Times New Roman" w:hAnsi="Times New Roman"/>
                      <w:sz w:val="20"/>
                    </w:rPr>
                    <w:t xml:space="preserve"> i postupkom nabavki i implementacije investicija u skladu s pravilima. Podržaće se samo investicije od javnog interesa, odnosno putevi i sistemi za vodosnabdijevanje koji se ne nalaze na privatnom zemljištu, koji će ostati pod upravljanjem krajnjeg korisnika nakon završetka investicije.</w:t>
                  </w:r>
                </w:p>
              </w:tc>
            </w:tr>
            <w:tr w:rsidR="006721A1" w:rsidRPr="00F05C0D" w:rsidTr="009B3307">
              <w:trPr>
                <w:trHeight w:val="373"/>
              </w:trPr>
              <w:tc>
                <w:tcPr>
                  <w:tcW w:w="2378" w:type="dxa"/>
                  <w:shd w:val="clear" w:color="auto" w:fill="auto"/>
                  <w:vAlign w:val="center"/>
                </w:tcPr>
                <w:p w:rsidR="006721A1" w:rsidRPr="00F05C0D" w:rsidRDefault="00707D31">
                  <w:pPr>
                    <w:rPr>
                      <w:rFonts w:ascii="Times New Roman" w:eastAsia="Times New Roman" w:hAnsi="Times New Roman" w:cs="Times New Roman"/>
                      <w:sz w:val="20"/>
                      <w:szCs w:val="20"/>
                    </w:rPr>
                  </w:pPr>
                  <w:r>
                    <w:rPr>
                      <w:rFonts w:ascii="Times New Roman" w:hAnsi="Times New Roman"/>
                      <w:sz w:val="20"/>
                    </w:rPr>
                    <w:t xml:space="preserve">Zasnivanje i zaštita šuma </w:t>
                  </w:r>
                </w:p>
              </w:tc>
              <w:tc>
                <w:tcPr>
                  <w:tcW w:w="5272" w:type="dxa"/>
                  <w:vMerge w:val="restart"/>
                  <w:shd w:val="clear" w:color="auto" w:fill="auto"/>
                  <w:tcMar>
                    <w:left w:w="57" w:type="dxa"/>
                    <w:right w:w="57" w:type="dxa"/>
                  </w:tcMar>
                  <w:vAlign w:val="center"/>
                </w:tcPr>
                <w:p w:rsidR="006721A1" w:rsidRPr="00F05C0D" w:rsidRDefault="00707D31" w:rsidP="009B3307">
                  <w:pPr>
                    <w:tabs>
                      <w:tab w:val="left" w:pos="5625"/>
                    </w:tabs>
                    <w:jc w:val="both"/>
                    <w:rPr>
                      <w:rFonts w:ascii="Times New Roman" w:eastAsia="Times New Roman" w:hAnsi="Times New Roman" w:cs="Times New Roman"/>
                      <w:sz w:val="20"/>
                      <w:szCs w:val="20"/>
                    </w:rPr>
                  </w:pPr>
                  <w:r>
                    <w:rPr>
                      <w:rFonts w:ascii="Times New Roman" w:hAnsi="Times New Roman"/>
                      <w:sz w:val="20"/>
                    </w:rPr>
                    <w:t>Razgraničenje će se utvrditi u budućem programiranju intervencija u drugim oblastima IPA politike, čime će se osigurati izbjegavanje preklapanja pomoći.</w:t>
                  </w:r>
                </w:p>
              </w:tc>
            </w:tr>
            <w:tr w:rsidR="006721A1" w:rsidRPr="00F05C0D" w:rsidTr="009B3307">
              <w:trPr>
                <w:trHeight w:val="373"/>
              </w:trPr>
              <w:tc>
                <w:tcPr>
                  <w:tcW w:w="2378" w:type="dxa"/>
                  <w:shd w:val="clear" w:color="auto" w:fill="auto"/>
                  <w:vAlign w:val="center"/>
                </w:tcPr>
                <w:p w:rsidR="006721A1" w:rsidRPr="00F05C0D" w:rsidRDefault="00707D31">
                  <w:pPr>
                    <w:rPr>
                      <w:rFonts w:ascii="Times New Roman" w:eastAsia="Times New Roman" w:hAnsi="Times New Roman" w:cs="Times New Roman"/>
                      <w:sz w:val="20"/>
                      <w:szCs w:val="20"/>
                    </w:rPr>
                  </w:pPr>
                  <w:r>
                    <w:rPr>
                      <w:rFonts w:ascii="Times New Roman" w:hAnsi="Times New Roman"/>
                      <w:sz w:val="20"/>
                    </w:rPr>
                    <w:t>Investicije u ruralni turizam</w:t>
                  </w:r>
                </w:p>
              </w:tc>
              <w:tc>
                <w:tcPr>
                  <w:tcW w:w="5272" w:type="dxa"/>
                  <w:vMerge/>
                  <w:shd w:val="clear" w:color="auto" w:fill="auto"/>
                  <w:tcMar>
                    <w:left w:w="57" w:type="dxa"/>
                    <w:right w:w="57" w:type="dxa"/>
                  </w:tcMar>
                  <w:vAlign w:val="center"/>
                </w:tcPr>
                <w:p w:rsidR="006721A1" w:rsidRPr="00F05C0D"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F05C0D" w:rsidTr="009B3307">
              <w:trPr>
                <w:trHeight w:val="373"/>
              </w:trPr>
              <w:tc>
                <w:tcPr>
                  <w:tcW w:w="2378" w:type="dxa"/>
                  <w:shd w:val="clear" w:color="auto" w:fill="auto"/>
                  <w:vAlign w:val="center"/>
                </w:tcPr>
                <w:p w:rsidR="006721A1" w:rsidRPr="00F05C0D" w:rsidRDefault="00707D31">
                  <w:pPr>
                    <w:rPr>
                      <w:rFonts w:ascii="Times New Roman" w:eastAsia="Times New Roman" w:hAnsi="Times New Roman" w:cs="Times New Roman"/>
                      <w:sz w:val="20"/>
                      <w:szCs w:val="20"/>
                    </w:rPr>
                  </w:pPr>
                  <w:r>
                    <w:rPr>
                      <w:rFonts w:ascii="Times New Roman" w:hAnsi="Times New Roman"/>
                      <w:sz w:val="20"/>
                    </w:rPr>
                    <w:t>Investicije u proizvodnju obnovljive energije</w:t>
                  </w:r>
                </w:p>
              </w:tc>
              <w:tc>
                <w:tcPr>
                  <w:tcW w:w="5272" w:type="dxa"/>
                  <w:vMerge/>
                  <w:shd w:val="clear" w:color="auto" w:fill="auto"/>
                  <w:tcMar>
                    <w:left w:w="57" w:type="dxa"/>
                    <w:right w:w="57" w:type="dxa"/>
                  </w:tcMar>
                  <w:vAlign w:val="center"/>
                </w:tcPr>
                <w:p w:rsidR="006721A1" w:rsidRPr="00F05C0D"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6721A1" w:rsidRPr="00F05C0D" w:rsidTr="009B3307">
              <w:trPr>
                <w:trHeight w:val="373"/>
              </w:trPr>
              <w:tc>
                <w:tcPr>
                  <w:tcW w:w="2378" w:type="dxa"/>
                  <w:tcBorders>
                    <w:bottom w:val="single" w:sz="4" w:space="0" w:color="000000"/>
                  </w:tcBorders>
                  <w:shd w:val="clear" w:color="auto" w:fill="auto"/>
                  <w:vAlign w:val="center"/>
                </w:tcPr>
                <w:p w:rsidR="006721A1" w:rsidRPr="00F05C0D" w:rsidRDefault="00707D31">
                  <w:pPr>
                    <w:rPr>
                      <w:rFonts w:ascii="Times New Roman" w:eastAsia="Times New Roman" w:hAnsi="Times New Roman" w:cs="Times New Roman"/>
                      <w:sz w:val="20"/>
                      <w:szCs w:val="20"/>
                    </w:rPr>
                  </w:pPr>
                  <w:r>
                    <w:rPr>
                      <w:rFonts w:ascii="Times New Roman" w:hAnsi="Times New Roman"/>
                      <w:sz w:val="20"/>
                    </w:rPr>
                    <w:t>Ostale investicije u ruralnim područjima</w:t>
                  </w:r>
                </w:p>
              </w:tc>
              <w:tc>
                <w:tcPr>
                  <w:tcW w:w="5272" w:type="dxa"/>
                  <w:vMerge/>
                  <w:shd w:val="clear" w:color="auto" w:fill="auto"/>
                  <w:tcMar>
                    <w:left w:w="57" w:type="dxa"/>
                    <w:right w:w="57" w:type="dxa"/>
                  </w:tcMar>
                  <w:vAlign w:val="center"/>
                </w:tcPr>
                <w:p w:rsidR="006721A1" w:rsidRPr="00F05C0D" w:rsidRDefault="006721A1" w:rsidP="009B330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bl>
          <w:p w:rsidR="006721A1" w:rsidRPr="00F05C0D" w:rsidRDefault="006721A1" w:rsidP="009B3307">
            <w:pPr>
              <w:spacing w:before="40" w:after="40"/>
              <w:jc w:val="center"/>
              <w:rPr>
                <w:rFonts w:ascii="Times New Roman" w:eastAsia="Times New Roman" w:hAnsi="Times New Roman" w:cs="Times New Roman"/>
                <w:sz w:val="20"/>
                <w:szCs w:val="20"/>
              </w:rPr>
            </w:pP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34</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Upravljačko tijelo - funkcionisanje</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12</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MA preduzme korake za rješavanje problema podataka u saradnji sa MONSTAT-om.</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Tokom razgovora sa MONSTAT-om, ukazano je na veliki broj podataka koji nedostaju a koje je potrebno prikupiti u narednom periodu. Za neke vrijednosti koje se ne prate na statističkom nivou, prikupljanje podataka nezavisno od nadležnih institucija finasiraće se iz mjere TA.</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lastRenderedPageBreak/>
              <w:t>35</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Upravljačko tijelo - funkcionisanje</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12</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Potrebno je napraviti procjenu potreba za obukom, nakon čega slijedi realizacija više strukturiranog programa obuke.</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NP</w:t>
            </w:r>
          </w:p>
        </w:tc>
        <w:tc>
          <w:tcPr>
            <w:tcW w:w="7876" w:type="dxa"/>
            <w:shd w:val="clear" w:color="auto" w:fill="auto"/>
          </w:tcPr>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Procjena potreba za obukom je dio ukupnog paketa akreditacije. Vrši se za svakog zaposlenog svake godine u skladu sa pravilima iz Opšteg priručnika o procedurama MA.</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36</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Upravljačko tijelo - funkcionisanje</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12</w:t>
            </w:r>
          </w:p>
        </w:tc>
        <w:tc>
          <w:tcPr>
            <w:tcW w:w="1768"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Poboljšati tabele za monitoring tako da mogu da daju potpuni pregled finansijske situacije po pitanju implementacije programa (jednim pogledom)</w:t>
            </w:r>
          </w:p>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 xml:space="preserve">Visok prioritet. </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 </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Tabele za monitoring i sistem monitoringa uopšte utvrđeni su Sporazumom između MA i PA i jasno opisuju odgovornosti i obaveze obje strane.</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Tabele za monitoring izrađene su tako da utvrde sve elemente u skladu sa ovim programom. Tabele će biti dio paketa za akreditaciju.</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37</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Monitoring i evaluacija</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12</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uspostavljanje sveobuhvatnog sistema monitoringa i evaluacije u MPŠV kojim se obuhvata i IPARD III i nacionalni instrumenti.</w:t>
            </w:r>
          </w:p>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 xml:space="preserve">Visok prioritet. </w:t>
            </w:r>
          </w:p>
        </w:tc>
        <w:tc>
          <w:tcPr>
            <w:tcW w:w="754"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N</w:t>
            </w:r>
            <w:r w:rsidR="00F6445F">
              <w:rPr>
                <w:rFonts w:ascii="Times New Roman" w:hAnsi="Times New Roman"/>
                <w:sz w:val="20"/>
              </w:rPr>
              <w:t>P</w:t>
            </w:r>
          </w:p>
        </w:tc>
        <w:tc>
          <w:tcPr>
            <w:tcW w:w="7876" w:type="dxa"/>
            <w:shd w:val="clear" w:color="auto" w:fill="auto"/>
          </w:tcPr>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U skladu s odredbama SA, jedan od glavnih zadataka MA jeste praćenje programa i prilagođavanje na osnovu dobijenih rezultata. </w:t>
            </w:r>
          </w:p>
          <w:p w:rsidR="006721A1" w:rsidRPr="00F05C0D" w:rsidRDefault="006721A1" w:rsidP="009B3307">
            <w:pPr>
              <w:spacing w:before="40" w:after="40"/>
              <w:jc w:val="both"/>
              <w:rPr>
                <w:rFonts w:ascii="Times New Roman" w:eastAsia="Times New Roman" w:hAnsi="Times New Roman" w:cs="Times New Roman"/>
                <w:sz w:val="20"/>
                <w:szCs w:val="20"/>
              </w:rPr>
            </w:pP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Monitoring IPARD mjera vrši se u skladu sa utvrđenim pravilima, koja se značajno razlikuju od sistema praćenja nacionalnih mjera, čiji je monitoring obaveza drugih organizacionih jedinica Ministarstva. </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Planira se unapređenje sistema monitoringa i evaluacije u toku 2022. godine u skladu sa prethodnim iskustvom implementacije IPARD-a, ali samo za IPARD sredstva.</w:t>
            </w:r>
          </w:p>
          <w:p w:rsidR="006721A1" w:rsidRPr="00F05C0D" w:rsidRDefault="006721A1" w:rsidP="009B3307">
            <w:pPr>
              <w:spacing w:before="40" w:after="40"/>
              <w:jc w:val="both"/>
              <w:rPr>
                <w:rFonts w:ascii="Times New Roman" w:eastAsia="Times New Roman" w:hAnsi="Times New Roman" w:cs="Times New Roman"/>
                <w:sz w:val="20"/>
                <w:szCs w:val="20"/>
              </w:rPr>
            </w:pP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Zbog ograničenih ljudskih resursa u MA, uspostavljanje predloženog jedinstvenog sistema monitoringa nije moguće.</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38</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IPARD </w:t>
            </w:r>
            <w:r w:rsidR="00692921">
              <w:rPr>
                <w:rFonts w:ascii="Times New Roman" w:hAnsi="Times New Roman"/>
                <w:sz w:val="20"/>
              </w:rPr>
              <w:t>A</w:t>
            </w:r>
            <w:r>
              <w:rPr>
                <w:rFonts w:ascii="Times New Roman" w:hAnsi="Times New Roman"/>
                <w:sz w:val="20"/>
              </w:rPr>
              <w:t>gencija - funkcionisanje</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12</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Nastaviti napore da se završi zapošljavanje na upražnjena mjesta u skladu s WLA.</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NP</w:t>
            </w:r>
          </w:p>
        </w:tc>
        <w:tc>
          <w:tcPr>
            <w:tcW w:w="7876" w:type="dxa"/>
            <w:shd w:val="clear" w:color="auto" w:fill="auto"/>
          </w:tcPr>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Ovo je kriterijum akreditacije koji će biti provjeren kada svaka pojedinačna mjera bude kandidovana za akreditaciju.</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lastRenderedPageBreak/>
              <w:t>39</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4D13FF" w:rsidP="009B3307">
            <w:pPr>
              <w:spacing w:before="40" w:after="40"/>
              <w:jc w:val="center"/>
              <w:rPr>
                <w:rFonts w:ascii="Times New Roman" w:eastAsia="Times New Roman" w:hAnsi="Times New Roman" w:cs="Times New Roman"/>
                <w:sz w:val="20"/>
                <w:szCs w:val="20"/>
              </w:rPr>
            </w:pPr>
            <w:r>
              <w:rPr>
                <w:rFonts w:ascii="Times New Roman" w:hAnsi="Times New Roman"/>
                <w:sz w:val="20"/>
              </w:rPr>
              <w:t>Efekat „mrtvog tereta“</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12</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Preporučuje se da se razmotri upotreba predloženog alata za procjenu rizika od efekta </w:t>
            </w:r>
            <w:r w:rsidR="004D13FF">
              <w:rPr>
                <w:rFonts w:ascii="Times New Roman" w:hAnsi="Times New Roman"/>
                <w:sz w:val="20"/>
              </w:rPr>
              <w:t>„</w:t>
            </w:r>
            <w:r>
              <w:rPr>
                <w:rFonts w:ascii="Times New Roman" w:hAnsi="Times New Roman"/>
                <w:sz w:val="20"/>
              </w:rPr>
              <w:t>mrtvog tereta</w:t>
            </w:r>
            <w:r w:rsidR="004D13FF">
              <w:rPr>
                <w:rFonts w:ascii="Times New Roman" w:hAnsi="Times New Roman"/>
                <w:sz w:val="20"/>
              </w:rPr>
              <w:t>“</w:t>
            </w:r>
            <w:r>
              <w:rPr>
                <w:rFonts w:ascii="Times New Roman" w:hAnsi="Times New Roman"/>
                <w:sz w:val="20"/>
              </w:rPr>
              <w:t>.</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Visok prioritet.</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bookmarkStart w:id="1128" w:name="_heading=h.3lbifu6"/>
            <w:bookmarkEnd w:id="1128"/>
            <w:r>
              <w:rPr>
                <w:rFonts w:ascii="Times New Roman" w:hAnsi="Times New Roman"/>
                <w:sz w:val="20"/>
              </w:rPr>
              <w:t>Dodati tekst:</w:t>
            </w: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Rizik od efekta </w:t>
            </w:r>
            <w:r w:rsidR="004D13FF">
              <w:rPr>
                <w:rFonts w:ascii="Times New Roman" w:hAnsi="Times New Roman"/>
                <w:sz w:val="20"/>
              </w:rPr>
              <w:t>„</w:t>
            </w:r>
            <w:r>
              <w:rPr>
                <w:rFonts w:ascii="Times New Roman" w:hAnsi="Times New Roman"/>
                <w:sz w:val="20"/>
              </w:rPr>
              <w:t>mrtvog tereta</w:t>
            </w:r>
            <w:r w:rsidR="004D13FF">
              <w:rPr>
                <w:rFonts w:ascii="Times New Roman" w:hAnsi="Times New Roman"/>
                <w:sz w:val="20"/>
              </w:rPr>
              <w:t>“</w:t>
            </w:r>
            <w:r>
              <w:rPr>
                <w:rFonts w:ascii="Times New Roman" w:hAnsi="Times New Roman"/>
                <w:sz w:val="20"/>
              </w:rPr>
              <w:t xml:space="preserve"> biće značajno ublažen utvrđivanjem i primjenom odgovarajućih kriterijuma</w:t>
            </w:r>
            <w:r w:rsidR="00B136E4">
              <w:rPr>
                <w:rFonts w:ascii="Times New Roman" w:hAnsi="Times New Roman"/>
                <w:sz w:val="20"/>
              </w:rPr>
              <w:t xml:space="preserve"> selekcije</w:t>
            </w:r>
            <w:r>
              <w:rPr>
                <w:rFonts w:ascii="Times New Roman" w:hAnsi="Times New Roman"/>
                <w:sz w:val="20"/>
              </w:rPr>
              <w:t xml:space="preserve"> i kontrolnih mehanizama.</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40</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Model održivosti</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12</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bookmarkStart w:id="1129" w:name="_heading=h.20gsq1z"/>
            <w:bookmarkEnd w:id="1129"/>
            <w:r>
              <w:rPr>
                <w:rFonts w:ascii="Times New Roman" w:hAnsi="Times New Roman"/>
                <w:sz w:val="20"/>
              </w:rPr>
              <w:t>Preporučuje izrada modela za procjenu održivosti i doda u prilog.</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NP</w:t>
            </w:r>
          </w:p>
        </w:tc>
        <w:tc>
          <w:tcPr>
            <w:tcW w:w="7876" w:type="dxa"/>
            <w:shd w:val="clear" w:color="auto" w:fill="auto"/>
          </w:tcPr>
          <w:p w:rsidR="006721A1" w:rsidRPr="00F05C0D" w:rsidRDefault="00707D31" w:rsidP="009B3307">
            <w:pPr>
              <w:spacing w:before="40" w:after="40"/>
              <w:jc w:val="both"/>
              <w:rPr>
                <w:rFonts w:ascii="Times New Roman" w:eastAsia="Times New Roman" w:hAnsi="Times New Roman" w:cs="Times New Roman"/>
                <w:sz w:val="20"/>
                <w:szCs w:val="20"/>
              </w:rPr>
            </w:pPr>
            <w:bookmarkStart w:id="1130" w:name="_heading=h.4kgg8ps"/>
            <w:bookmarkEnd w:id="1130"/>
            <w:r>
              <w:rPr>
                <w:rFonts w:ascii="Times New Roman" w:hAnsi="Times New Roman"/>
                <w:sz w:val="20"/>
              </w:rPr>
              <w:t>Model procjene održivosti biće dio akreditacionog paketa kao dokument IPARD agencije/Direktorata za plaćanja.</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41</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IPARD </w:t>
            </w:r>
            <w:r w:rsidR="00692921">
              <w:rPr>
                <w:rFonts w:ascii="Times New Roman" w:hAnsi="Times New Roman"/>
                <w:sz w:val="20"/>
              </w:rPr>
              <w:t xml:space="preserve">Agencija </w:t>
            </w:r>
            <w:r>
              <w:rPr>
                <w:rFonts w:ascii="Times New Roman" w:hAnsi="Times New Roman"/>
                <w:sz w:val="20"/>
              </w:rPr>
              <w:t>- funkcionisanje</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12</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Nastaviti rad na ažuriranju baze referentnih cijena. </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Visok prioritet.</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Dodat novi tekst: </w:t>
            </w:r>
          </w:p>
          <w:p w:rsidR="006721A1" w:rsidRPr="00F05C0D" w:rsidRDefault="00707D31" w:rsidP="00A46033">
            <w:pPr>
              <w:spacing w:before="40" w:after="40"/>
              <w:jc w:val="both"/>
              <w:rPr>
                <w:rFonts w:ascii="Times New Roman" w:eastAsia="Times New Roman" w:hAnsi="Times New Roman" w:cs="Times New Roman"/>
                <w:sz w:val="20"/>
                <w:szCs w:val="20"/>
              </w:rPr>
            </w:pPr>
            <w:r>
              <w:rPr>
                <w:rFonts w:ascii="Times New Roman" w:hAnsi="Times New Roman"/>
                <w:sz w:val="20"/>
              </w:rPr>
              <w:t xml:space="preserve">Pored ovih funkcija, IPARD </w:t>
            </w:r>
            <w:r w:rsidR="00A46033">
              <w:rPr>
                <w:rFonts w:ascii="Times New Roman" w:hAnsi="Times New Roman"/>
                <w:sz w:val="20"/>
              </w:rPr>
              <w:t xml:space="preserve">Agencija </w:t>
            </w:r>
            <w:r>
              <w:rPr>
                <w:rFonts w:ascii="Times New Roman" w:hAnsi="Times New Roman"/>
                <w:sz w:val="20"/>
              </w:rPr>
              <w:t>će kontinuirano ažurirati postojeću bazu referentnih cijena kako bi se provjerila opravdanost cijena individualnih troškova navedenih u tenderima IPARD III.</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42</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Kroz podršku preko IPARD i LEADER programa: </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17</w:t>
            </w:r>
          </w:p>
        </w:tc>
        <w:tc>
          <w:tcPr>
            <w:tcW w:w="1768" w:type="dxa"/>
            <w:shd w:val="clear" w:color="auto" w:fill="auto"/>
          </w:tcPr>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Preporučuje se da se izmijeni poglavlje 17 pružanjem konkretnih informacija o tome kako će se organizovati podrška za korisnike, IPARD tijela i LEADER program i kako će se ojačati organizacije koje će tu podršku pružati. </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Visok prioritet. </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Dodat novi tekst:</w:t>
            </w:r>
          </w:p>
          <w:p w:rsidR="006721A1" w:rsidRPr="00F05C0D" w:rsidRDefault="00707D31" w:rsidP="009B3307">
            <w:pPr>
              <w:spacing w:after="120"/>
              <w:jc w:val="both"/>
              <w:rPr>
                <w:rFonts w:ascii="Times New Roman" w:eastAsia="Times New Roman" w:hAnsi="Times New Roman" w:cs="Times New Roman"/>
                <w:b/>
                <w:i/>
                <w:sz w:val="20"/>
                <w:szCs w:val="20"/>
              </w:rPr>
            </w:pPr>
            <w:r>
              <w:rPr>
                <w:rFonts w:ascii="Times New Roman" w:hAnsi="Times New Roman"/>
                <w:b/>
                <w:i/>
                <w:sz w:val="20"/>
              </w:rPr>
              <w:t>Opšta pravila</w:t>
            </w:r>
          </w:p>
          <w:p w:rsidR="006721A1" w:rsidRPr="00F05C0D" w:rsidRDefault="006721A1" w:rsidP="009B3307">
            <w:pPr>
              <w:pBdr>
                <w:top w:val="nil"/>
                <w:left w:val="nil"/>
                <w:bottom w:val="nil"/>
                <w:right w:val="nil"/>
                <w:between w:val="nil"/>
              </w:pBdr>
              <w:spacing w:after="120"/>
              <w:jc w:val="both"/>
              <w:rPr>
                <w:rFonts w:ascii="Times New Roman" w:eastAsia="Times New Roman" w:hAnsi="Times New Roman" w:cs="Times New Roman"/>
                <w:b/>
                <w:i/>
                <w:sz w:val="20"/>
                <w:szCs w:val="20"/>
              </w:rPr>
            </w:pPr>
          </w:p>
          <w:p w:rsidR="006721A1" w:rsidRPr="00F05C0D" w:rsidRDefault="00707D31" w:rsidP="009B3307">
            <w:pPr>
              <w:pBdr>
                <w:top w:val="nil"/>
                <w:left w:val="nil"/>
                <w:bottom w:val="nil"/>
                <w:right w:val="nil"/>
                <w:between w:val="nil"/>
              </w:pBdr>
              <w:spacing w:after="120"/>
              <w:jc w:val="both"/>
              <w:rPr>
                <w:rFonts w:ascii="Times New Roman" w:eastAsia="Times New Roman" w:hAnsi="Times New Roman" w:cs="Times New Roman"/>
                <w:sz w:val="20"/>
                <w:szCs w:val="20"/>
              </w:rPr>
            </w:pPr>
            <w:r>
              <w:rPr>
                <w:rFonts w:ascii="Times New Roman" w:hAnsi="Times New Roman"/>
                <w:sz w:val="20"/>
              </w:rPr>
              <w:t xml:space="preserve">Savjetodavna služba biće na raspolaganju poljoprivrednicima i svim zainteresovanim stranama preko svojih kancelarija. Zaposleni savjetodavne službe biće kontinuirano obučavani kako bi pružali osnovne informacije o programu, kako bi se utvrdilo da li je određeni subjekat prihvatljiv kao korisnik IPARD sredstava. </w:t>
            </w:r>
          </w:p>
          <w:p w:rsidR="006721A1" w:rsidRPr="00F05C0D" w:rsidRDefault="00707D31" w:rsidP="009B3307">
            <w:pPr>
              <w:pBdr>
                <w:top w:val="nil"/>
                <w:left w:val="nil"/>
                <w:bottom w:val="nil"/>
                <w:right w:val="nil"/>
                <w:between w:val="nil"/>
              </w:pBdr>
              <w:spacing w:after="120"/>
              <w:jc w:val="both"/>
              <w:rPr>
                <w:rFonts w:ascii="Times New Roman" w:eastAsia="Times New Roman" w:hAnsi="Times New Roman" w:cs="Times New Roman"/>
                <w:sz w:val="20"/>
                <w:szCs w:val="20"/>
              </w:rPr>
            </w:pPr>
            <w:r>
              <w:rPr>
                <w:rFonts w:ascii="Times New Roman" w:hAnsi="Times New Roman"/>
                <w:sz w:val="20"/>
              </w:rPr>
              <w:t xml:space="preserve">Savjetodavna služba je odgovorna i za upućivanje potencijalnih korisnika na adrese na kojima se mogu dobiti detaljnije informacije o Programu. </w:t>
            </w:r>
          </w:p>
          <w:p w:rsidR="006721A1" w:rsidRPr="00F05C0D" w:rsidRDefault="00707D31" w:rsidP="009B3307">
            <w:pPr>
              <w:pBdr>
                <w:top w:val="nil"/>
                <w:left w:val="nil"/>
                <w:bottom w:val="nil"/>
                <w:right w:val="nil"/>
                <w:between w:val="nil"/>
              </w:pBdr>
              <w:spacing w:after="120"/>
              <w:jc w:val="both"/>
              <w:rPr>
                <w:rFonts w:ascii="Times New Roman" w:eastAsia="Times New Roman" w:hAnsi="Times New Roman" w:cs="Times New Roman"/>
                <w:sz w:val="20"/>
                <w:szCs w:val="20"/>
              </w:rPr>
            </w:pPr>
            <w:r>
              <w:rPr>
                <w:rFonts w:ascii="Times New Roman" w:hAnsi="Times New Roman"/>
                <w:sz w:val="20"/>
              </w:rPr>
              <w:t xml:space="preserve">Na taj način, zaposlenima Savjetodavne službe, kao i drugim akterima uključenim u implementaciju programa, nije dozvoljeno da korisnika upute određenom savjetniku. </w:t>
            </w:r>
          </w:p>
          <w:p w:rsidR="006721A1" w:rsidRPr="00F05C0D" w:rsidRDefault="00707D31" w:rsidP="009B3307">
            <w:pPr>
              <w:pBdr>
                <w:top w:val="nil"/>
                <w:left w:val="nil"/>
                <w:bottom w:val="nil"/>
                <w:right w:val="nil"/>
                <w:between w:val="nil"/>
              </w:pBdr>
              <w:spacing w:after="120"/>
              <w:jc w:val="both"/>
              <w:rPr>
                <w:rFonts w:ascii="Times New Roman" w:eastAsia="Times New Roman" w:hAnsi="Times New Roman" w:cs="Times New Roman"/>
                <w:sz w:val="20"/>
                <w:szCs w:val="20"/>
              </w:rPr>
            </w:pPr>
            <w:r>
              <w:rPr>
                <w:rFonts w:ascii="Times New Roman" w:hAnsi="Times New Roman"/>
                <w:sz w:val="20"/>
              </w:rPr>
              <w:t>Upravljačko tijelo odgovorno je za obuku zaposlenih Savjetodavne službe, organizuje kurseve i seminare kojima prisustvuju zaposleni Savjetodavne službe iz sredstava mjere tehničke pomoći.</w:t>
            </w:r>
          </w:p>
          <w:p w:rsidR="006721A1" w:rsidRPr="00F05C0D" w:rsidRDefault="00707D31" w:rsidP="009B3307">
            <w:pPr>
              <w:pBdr>
                <w:top w:val="nil"/>
                <w:left w:val="nil"/>
                <w:bottom w:val="nil"/>
                <w:right w:val="nil"/>
                <w:between w:val="nil"/>
              </w:pBdr>
              <w:spacing w:after="120"/>
              <w:jc w:val="both"/>
              <w:rPr>
                <w:rFonts w:ascii="Times New Roman" w:eastAsia="Times New Roman" w:hAnsi="Times New Roman" w:cs="Times New Roman"/>
                <w:sz w:val="20"/>
                <w:szCs w:val="20"/>
              </w:rPr>
            </w:pPr>
            <w:r>
              <w:rPr>
                <w:rFonts w:ascii="Times New Roman" w:hAnsi="Times New Roman"/>
                <w:sz w:val="20"/>
              </w:rPr>
              <w:t xml:space="preserve">Pored Savjetodavne službe, za sva ostala tijela koja su povezana sa izradom i/ili implementacijom IPARD programa, kao što su Mreža za ruralni razvoj i buduće lokalne akcione </w:t>
            </w:r>
            <w:r>
              <w:rPr>
                <w:rFonts w:ascii="Times New Roman" w:hAnsi="Times New Roman"/>
                <w:sz w:val="20"/>
              </w:rPr>
              <w:lastRenderedPageBreak/>
              <w:t>grupe, MA će organizovati edukacije i biće pozvani na radionice, studijske posjete i seminare koji se finansiraju iz TA.</w:t>
            </w:r>
          </w:p>
          <w:p w:rsidR="006721A1" w:rsidRPr="00F05C0D" w:rsidRDefault="006721A1" w:rsidP="009B3307">
            <w:pPr>
              <w:spacing w:before="40" w:after="40"/>
              <w:jc w:val="center"/>
              <w:rPr>
                <w:rFonts w:ascii="Times New Roman" w:eastAsia="Times New Roman" w:hAnsi="Times New Roman" w:cs="Times New Roman"/>
                <w:sz w:val="20"/>
                <w:szCs w:val="20"/>
              </w:rPr>
            </w:pP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43</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Promocija, vidljivost i transparentnost </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15</w:t>
            </w:r>
          </w:p>
        </w:tc>
        <w:tc>
          <w:tcPr>
            <w:tcW w:w="1768" w:type="dxa"/>
            <w:shd w:val="clear" w:color="auto" w:fill="auto"/>
          </w:tcPr>
          <w:p w:rsidR="006721A1" w:rsidRPr="00F05C0D" w:rsidRDefault="00707D31" w:rsidP="009B3307">
            <w:pPr>
              <w:spacing w:after="120"/>
              <w:jc w:val="both"/>
              <w:rPr>
                <w:rFonts w:ascii="Times New Roman" w:eastAsia="Times New Roman" w:hAnsi="Times New Roman" w:cs="Times New Roman"/>
                <w:sz w:val="20"/>
                <w:szCs w:val="20"/>
              </w:rPr>
            </w:pPr>
            <w:r>
              <w:rPr>
                <w:rFonts w:ascii="Times New Roman" w:hAnsi="Times New Roman"/>
                <w:sz w:val="20"/>
              </w:rPr>
              <w:t xml:space="preserve">Preporučuje se da se razmotri stavljanje većeg naglaska na direktnije i dinamičnije kanale prenosa informacija. </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Nizak prioritet.</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Dodat novi tekst: </w:t>
            </w:r>
          </w:p>
          <w:p w:rsidR="006721A1" w:rsidRPr="00F05C0D" w:rsidRDefault="006721A1" w:rsidP="009B3307">
            <w:pPr>
              <w:spacing w:before="40" w:after="40"/>
              <w:jc w:val="both"/>
              <w:rPr>
                <w:rFonts w:ascii="Times New Roman" w:eastAsia="Times New Roman" w:hAnsi="Times New Roman" w:cs="Times New Roman"/>
                <w:sz w:val="20"/>
                <w:szCs w:val="20"/>
              </w:rPr>
            </w:pP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Sredstva komunikacije obuhvatiće seminare, saopštenja za medije, radio i televizijske emisije u nacionalnim i lokalnim medijima, internet stranicu programa i društvene mreže IPARD III - Facebook, LinkedIn, Instagram.</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44</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4</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8</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se sistem kontrola za Mjeru 4 pojasni.</w:t>
            </w:r>
          </w:p>
          <w:p w:rsidR="006721A1" w:rsidRPr="00F05C0D" w:rsidRDefault="00707D31" w:rsidP="00700CE2">
            <w:pPr>
              <w:spacing w:after="120"/>
              <w:jc w:val="center"/>
              <w:rPr>
                <w:rFonts w:ascii="Times New Roman" w:eastAsia="Times New Roman" w:hAnsi="Times New Roman" w:cs="Times New Roman"/>
                <w:sz w:val="20"/>
                <w:szCs w:val="20"/>
              </w:rPr>
            </w:pPr>
            <w:r>
              <w:rPr>
                <w:rFonts w:ascii="Times New Roman" w:hAnsi="Times New Roman"/>
                <w:sz w:val="20"/>
              </w:rPr>
              <w:t>Visok prioritet.</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Dodat novi tekst u tački 8.1:</w:t>
            </w: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707D31" w:rsidP="009B3307">
            <w:pPr>
              <w:spacing w:before="40" w:after="40"/>
              <w:jc w:val="center"/>
              <w:rPr>
                <w:rFonts w:ascii="Times New Roman" w:eastAsia="Times New Roman" w:hAnsi="Times New Roman" w:cs="Times New Roman"/>
                <w:b/>
                <w:sz w:val="20"/>
                <w:szCs w:val="20"/>
              </w:rPr>
            </w:pPr>
            <w:r>
              <w:rPr>
                <w:rFonts w:ascii="Times New Roman" w:hAnsi="Times New Roman"/>
                <w:b/>
                <w:sz w:val="20"/>
              </w:rPr>
              <w:t>Kontrola</w:t>
            </w:r>
          </w:p>
          <w:p w:rsidR="006721A1" w:rsidRPr="00F05C0D" w:rsidRDefault="00707D31" w:rsidP="009B3307">
            <w:pPr>
              <w:spacing w:before="40" w:after="40"/>
              <w:jc w:val="both"/>
              <w:rPr>
                <w:rFonts w:ascii="Times New Roman" w:eastAsia="Times New Roman" w:hAnsi="Times New Roman" w:cs="Times New Roman"/>
                <w:sz w:val="20"/>
                <w:szCs w:val="20"/>
              </w:rPr>
            </w:pPr>
            <w:bookmarkStart w:id="1131" w:name="_heading=h.2zlqixl"/>
            <w:bookmarkEnd w:id="1131"/>
            <w:r>
              <w:rPr>
                <w:rFonts w:ascii="Times New Roman" w:hAnsi="Times New Roman"/>
                <w:sz w:val="20"/>
              </w:rPr>
              <w:t>Sistem IACS je uspostavljen za kontrolu nacionalnih programa plaćanja i može se koristiti za kontrolu sprovođenja mjere 4 IPARD III programa.</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45</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Mjera 9</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8</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se tekst o administrativnim procedurama izmijeni tako da odražava specifične potrebe zemlje (umjesto da samo kopira 100% tekst iz EK dokumenacije za mjeru 9).</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Nizak prioritet. </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Tekst je u cjelosti promijenjen. Novi tekst glasi:</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Administrativna procedura</w:t>
            </w: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Generalno, Upravljačko tijelo odgovorno je za izradu godišnjeg akcionog plana koji, nakon konsultacija s Komisijom, treba da usvoji Odbor za nadgledanje, na jesenjoj sjednici. </w:t>
            </w: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Struktura akcionog plana prikazana je u tekstu koji slijedi:</w:t>
            </w:r>
          </w:p>
          <w:p w:rsidR="006721A1" w:rsidRPr="00F05C0D" w:rsidRDefault="006721A1" w:rsidP="009B3307">
            <w:pPr>
              <w:spacing w:before="40" w:after="40"/>
              <w:jc w:val="center"/>
              <w:rPr>
                <w:rFonts w:ascii="Times New Roman" w:eastAsia="Times New Roman" w:hAnsi="Times New Roman" w:cs="Times New Roman"/>
                <w:sz w:val="20"/>
                <w:szCs w:val="20"/>
              </w:rPr>
            </w:pP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70"/>
              <w:gridCol w:w="1961"/>
              <w:gridCol w:w="1786"/>
              <w:gridCol w:w="2033"/>
            </w:tblGrid>
            <w:tr w:rsidR="006721A1" w:rsidRPr="00F05C0D" w:rsidTr="009B3307">
              <w:tc>
                <w:tcPr>
                  <w:tcW w:w="1870" w:type="dxa"/>
                  <w:shd w:val="clear" w:color="auto" w:fill="auto"/>
                </w:tcPr>
                <w:p w:rsidR="006721A1" w:rsidRPr="00F05C0D" w:rsidRDefault="00707D31" w:rsidP="009B3307">
                  <w:pPr>
                    <w:spacing w:after="120"/>
                    <w:jc w:val="both"/>
                    <w:rPr>
                      <w:rFonts w:ascii="Times New Roman" w:eastAsia="Times New Roman" w:hAnsi="Times New Roman" w:cs="Times New Roman"/>
                      <w:b/>
                      <w:sz w:val="20"/>
                      <w:szCs w:val="20"/>
                    </w:rPr>
                  </w:pPr>
                  <w:r>
                    <w:rPr>
                      <w:rFonts w:ascii="Times New Roman" w:hAnsi="Times New Roman"/>
                      <w:b/>
                      <w:sz w:val="20"/>
                    </w:rPr>
                    <w:t>Vrsta troškova</w:t>
                  </w:r>
                </w:p>
              </w:tc>
              <w:tc>
                <w:tcPr>
                  <w:tcW w:w="1961" w:type="dxa"/>
                  <w:shd w:val="clear" w:color="auto" w:fill="auto"/>
                </w:tcPr>
                <w:p w:rsidR="006721A1" w:rsidRPr="00F05C0D"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Naziv aktivnosti i kratak opis, uključujući kvantifikaciju</w:t>
                  </w:r>
                </w:p>
                <w:p w:rsidR="006721A1" w:rsidRPr="00F05C0D" w:rsidRDefault="00707D31" w:rsidP="009B3307">
                  <w:pPr>
                    <w:spacing w:after="120"/>
                    <w:jc w:val="center"/>
                    <w:rPr>
                      <w:rFonts w:ascii="Times New Roman" w:eastAsia="Times New Roman" w:hAnsi="Times New Roman" w:cs="Times New Roman"/>
                      <w:b/>
                      <w:sz w:val="20"/>
                      <w:szCs w:val="20"/>
                    </w:rPr>
                  </w:pPr>
                  <w:r>
                    <w:rPr>
                      <w:rFonts w:ascii="Times New Roman" w:hAnsi="Times New Roman"/>
                      <w:b/>
                      <w:sz w:val="20"/>
                    </w:rPr>
                    <w:t xml:space="preserve">(ko će imati koristi, koje aktivnosti, koji subjekti), kvantifikaciju (broj </w:t>
                  </w:r>
                  <w:r>
                    <w:rPr>
                      <w:rFonts w:ascii="Times New Roman" w:hAnsi="Times New Roman"/>
                      <w:b/>
                      <w:sz w:val="20"/>
                    </w:rPr>
                    <w:lastRenderedPageBreak/>
                    <w:t>aktivnosti, polaznici, itd.)</w:t>
                  </w:r>
                </w:p>
              </w:tc>
              <w:tc>
                <w:tcPr>
                  <w:tcW w:w="1786" w:type="dxa"/>
                  <w:shd w:val="clear" w:color="auto" w:fill="auto"/>
                </w:tcPr>
                <w:p w:rsidR="006721A1" w:rsidRPr="00F05C0D" w:rsidRDefault="00707D31" w:rsidP="009B3307">
                  <w:pPr>
                    <w:spacing w:after="120"/>
                    <w:jc w:val="both"/>
                    <w:rPr>
                      <w:rFonts w:ascii="Times New Roman" w:eastAsia="Times New Roman" w:hAnsi="Times New Roman" w:cs="Times New Roman"/>
                      <w:b/>
                      <w:sz w:val="20"/>
                      <w:szCs w:val="20"/>
                    </w:rPr>
                  </w:pPr>
                  <w:r>
                    <w:rPr>
                      <w:rFonts w:ascii="Times New Roman" w:hAnsi="Times New Roman"/>
                      <w:b/>
                      <w:sz w:val="20"/>
                    </w:rPr>
                    <w:lastRenderedPageBreak/>
                    <w:t>Indikativni budžet</w:t>
                  </w:r>
                </w:p>
              </w:tc>
              <w:tc>
                <w:tcPr>
                  <w:tcW w:w="2033" w:type="dxa"/>
                  <w:shd w:val="clear" w:color="auto" w:fill="auto"/>
                </w:tcPr>
                <w:p w:rsidR="006721A1" w:rsidRPr="00F05C0D" w:rsidRDefault="00707D31" w:rsidP="009B3307">
                  <w:pPr>
                    <w:spacing w:after="120"/>
                    <w:jc w:val="both"/>
                    <w:rPr>
                      <w:rFonts w:ascii="Times New Roman" w:eastAsia="Times New Roman" w:hAnsi="Times New Roman" w:cs="Times New Roman"/>
                      <w:b/>
                      <w:sz w:val="20"/>
                      <w:szCs w:val="20"/>
                    </w:rPr>
                  </w:pPr>
                  <w:r>
                    <w:rPr>
                      <w:rFonts w:ascii="Times New Roman" w:hAnsi="Times New Roman"/>
                      <w:b/>
                      <w:sz w:val="20"/>
                    </w:rPr>
                    <w:t>Indikativni vremenski okvir za implementaciju</w:t>
                  </w:r>
                </w:p>
              </w:tc>
            </w:tr>
            <w:tr w:rsidR="006721A1" w:rsidRPr="00F05C0D" w:rsidTr="009B3307">
              <w:tc>
                <w:tcPr>
                  <w:tcW w:w="1870" w:type="dxa"/>
                  <w:shd w:val="clear" w:color="auto" w:fill="auto"/>
                </w:tcPr>
                <w:p w:rsidR="006721A1" w:rsidRPr="00F05C0D" w:rsidRDefault="006721A1" w:rsidP="009B3307">
                  <w:pPr>
                    <w:spacing w:after="120"/>
                    <w:jc w:val="both"/>
                    <w:rPr>
                      <w:rFonts w:ascii="Times New Roman" w:eastAsia="Times New Roman" w:hAnsi="Times New Roman" w:cs="Times New Roman"/>
                      <w:sz w:val="20"/>
                      <w:szCs w:val="20"/>
                    </w:rPr>
                  </w:pPr>
                </w:p>
              </w:tc>
              <w:tc>
                <w:tcPr>
                  <w:tcW w:w="1961" w:type="dxa"/>
                  <w:shd w:val="clear" w:color="auto" w:fill="auto"/>
                </w:tcPr>
                <w:p w:rsidR="006721A1" w:rsidRPr="00F05C0D" w:rsidRDefault="006721A1" w:rsidP="009B3307">
                  <w:pPr>
                    <w:spacing w:after="120"/>
                    <w:jc w:val="both"/>
                    <w:rPr>
                      <w:rFonts w:ascii="Times New Roman" w:eastAsia="Times New Roman" w:hAnsi="Times New Roman" w:cs="Times New Roman"/>
                      <w:sz w:val="20"/>
                      <w:szCs w:val="20"/>
                    </w:rPr>
                  </w:pPr>
                </w:p>
              </w:tc>
              <w:tc>
                <w:tcPr>
                  <w:tcW w:w="1786" w:type="dxa"/>
                  <w:shd w:val="clear" w:color="auto" w:fill="auto"/>
                </w:tcPr>
                <w:p w:rsidR="006721A1" w:rsidRPr="00F05C0D" w:rsidRDefault="006721A1" w:rsidP="009B3307">
                  <w:pPr>
                    <w:spacing w:after="120"/>
                    <w:jc w:val="both"/>
                    <w:rPr>
                      <w:rFonts w:ascii="Times New Roman" w:eastAsia="Times New Roman" w:hAnsi="Times New Roman" w:cs="Times New Roman"/>
                      <w:sz w:val="20"/>
                      <w:szCs w:val="20"/>
                    </w:rPr>
                  </w:pPr>
                </w:p>
              </w:tc>
              <w:tc>
                <w:tcPr>
                  <w:tcW w:w="2033" w:type="dxa"/>
                  <w:shd w:val="clear" w:color="auto" w:fill="auto"/>
                </w:tcPr>
                <w:p w:rsidR="006721A1" w:rsidRPr="00F05C0D" w:rsidRDefault="006721A1" w:rsidP="009B3307">
                  <w:pPr>
                    <w:spacing w:after="120"/>
                    <w:jc w:val="both"/>
                    <w:rPr>
                      <w:rFonts w:ascii="Times New Roman" w:eastAsia="Times New Roman" w:hAnsi="Times New Roman" w:cs="Times New Roman"/>
                      <w:sz w:val="20"/>
                      <w:szCs w:val="20"/>
                    </w:rPr>
                  </w:pPr>
                </w:p>
              </w:tc>
            </w:tr>
          </w:tbl>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ab/>
            </w:r>
            <w:r>
              <w:rPr>
                <w:rFonts w:ascii="Times New Roman" w:hAnsi="Times New Roman"/>
                <w:sz w:val="20"/>
              </w:rPr>
              <w:tab/>
            </w:r>
          </w:p>
          <w:p w:rsidR="006721A1" w:rsidRPr="00F05C0D" w:rsidRDefault="00D868E7" w:rsidP="009B3307">
            <w:pPr>
              <w:spacing w:before="40" w:after="40"/>
              <w:jc w:val="both"/>
              <w:rPr>
                <w:rFonts w:ascii="Times New Roman" w:eastAsia="Times New Roman" w:hAnsi="Times New Roman" w:cs="Times New Roman"/>
                <w:sz w:val="20"/>
                <w:szCs w:val="20"/>
              </w:rPr>
            </w:pPr>
            <w:r>
              <w:rPr>
                <w:rFonts w:ascii="Times New Roman" w:hAnsi="Times New Roman"/>
                <w:sz w:val="20"/>
              </w:rPr>
              <w:t>Akcioni plan biće izrađen u skladu troškovima uključenim u listu prihvatljivih troškova za Mjeru 9.</w:t>
            </w:r>
          </w:p>
          <w:p w:rsidR="006721A1" w:rsidRPr="00F05C0D" w:rsidRDefault="006721A1" w:rsidP="009B3307">
            <w:pPr>
              <w:spacing w:before="40" w:after="40"/>
              <w:jc w:val="both"/>
              <w:rPr>
                <w:rFonts w:ascii="Times New Roman" w:eastAsia="Times New Roman" w:hAnsi="Times New Roman" w:cs="Times New Roman"/>
                <w:sz w:val="20"/>
                <w:szCs w:val="20"/>
              </w:rPr>
            </w:pP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Upravljačko tijelo vrši postupak javne nabavke za sve aktivnosti.</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Sve procedure detaljno su opisane i Praktičnom vodiču kroz procedure ugovaranja pomoći zemljama koje nijesu članice EU (PRAG). </w:t>
            </w:r>
          </w:p>
          <w:p w:rsidR="006721A1" w:rsidRPr="00F05C0D" w:rsidRDefault="006721A1" w:rsidP="009B3307">
            <w:pPr>
              <w:spacing w:before="40" w:after="40"/>
              <w:jc w:val="both"/>
              <w:rPr>
                <w:rFonts w:ascii="Times New Roman" w:eastAsia="Times New Roman" w:hAnsi="Times New Roman" w:cs="Times New Roman"/>
                <w:sz w:val="20"/>
                <w:szCs w:val="20"/>
              </w:rPr>
            </w:pP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Tokom sprovođenja mjere TA, IPARD </w:t>
            </w:r>
            <w:r w:rsidR="00692921">
              <w:rPr>
                <w:rFonts w:ascii="Times New Roman" w:hAnsi="Times New Roman"/>
                <w:sz w:val="20"/>
              </w:rPr>
              <w:t xml:space="preserve">Agencija </w:t>
            </w:r>
            <w:r>
              <w:rPr>
                <w:rFonts w:ascii="Times New Roman" w:hAnsi="Times New Roman"/>
                <w:sz w:val="20"/>
              </w:rPr>
              <w:t>vrši kontrolu dokumenata i procedura za sprovođenje postupka javne nabavke i odobrava dokumenta i procedure, obavlja administrativnu i terensku kontrolu, provjerava raspoloživost sredstava za sprovođenje aktivnosti na osnovu iznosa godišnjeg akcionog plana i vrši plaćanja za odobrene troškove koji se odnose na određenu aktivnost</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Čitav postupak za implementaciju mjere TA detaljno je propisan u dokumentima (npr. Priručnik za postupak itd.) koji čini sastavni dio kompletnog akreditacionog paketa za Mjeru TA.</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46</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Poglavlje 13</w:t>
            </w: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Konsultacije sa zainteresovanim stranama</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se izradi poglavlje 13 o konsultacijama sa zainteresovanim stranama prije finalizacije programa za podnošenje DG AGRI.</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Novi tekst dodat u poglavlje 13:</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Relevantni akteri, nadležni regionalni i lokalni i drugi javni organi, ekonomski i socijalni partneri, nevladine organizacije, biće uključeni u sve faze implementacije, monitoringa i evaluacije IPARD III programa. Pomoć u okviru IPARD III programa sprovodi se u bliskoj saradnji sa službama Komisije.</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Prije podnošenja nacrta IPARD III programa, organizovani su sastanci na regionalnom nivou u cilju predstavljanja IPARD III programa. Učesnici ovih radnih sastanaka bili su udruženja poljoprivrednih proizvođača, individualni poljoprivredni proizvođači i predstavnici prerađivačke industrije, kao i predstavnici lokalnih samouprava i savjetodavnih službi. Cilj ovih radnih sastanaka bio je da se dobiju komentari o mjerama u pogledu kriterijuma prihvatljivosti i investicija. Glavna tema diskusije bile su mjere. Na osnovu rezultata ovih sastanaka utvrđene su konačne mjere. </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MPŠV formiralo je radnu grupu čija je svrha da omogući efikasan proces konsultacija tokom izrade IPARD III programa. Radnu grupu čine predstavnici organa, tijela i socijalno-ekonomski partneri i partneri iz oblasti zaštite životne sredine. Glavni cilj radne grupe je da upravlja procesom programiranja, da daje komentare i predloge za završetak IPARD III programa. </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Proces konsultacija je sproveden na način da je nacrt dokumenta koji sadrži opis odabranih mjera, kao i obrazac koji sadrži uputstva o tome kako dati komentare na svaku mjeru pojedinačno, poslat je na konsultacije članovima radne grupe za IPARD III.</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lastRenderedPageBreak/>
              <w:t>Pored toga, pomenuta dokumenta objavljena su na zvaničnoj internet stranici IPARD programa i MPŠV. Svi akteri i članovi Odbora za nadgledanje i sva nacionalna udruženja i tijela koja su uključena u implementaciju IPARD II programa, primili su obavještenje putem e-maila i društvenih mreža, o tome odakle mogu preuzeti nacrt dokumenta i kako mogu da doprinesu izradi IPARD III programa.</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Posebno intenzivne konsultacije obavljene su sa strukturom koja sprovodi IPARD program, a sve to u cilju pripreme mjera koje neće naići na prepreke u implementaciji. Zainteresovane strane koje su dostavile komentare uglavnom su bile fokusirane na specifične kriterijume prihvatljivosti, prihvatljive investicije, kao i na nivo podrške u okviru mjera.</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Dostavljeni komentari su objedinjeni i priloženi uz ovaj program.</w:t>
            </w:r>
          </w:p>
        </w:tc>
      </w:tr>
      <w:tr w:rsidR="006721A1" w:rsidRPr="00F05C0D" w:rsidTr="009B3307">
        <w:trPr>
          <w:trHeight w:val="472"/>
          <w:jc w:val="center"/>
        </w:trPr>
        <w:tc>
          <w:tcPr>
            <w:tcW w:w="13161" w:type="dxa"/>
            <w:gridSpan w:val="6"/>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Ostalo</w:t>
            </w:r>
          </w:p>
        </w:tc>
      </w:tr>
      <w:tr w:rsidR="006721A1" w:rsidRPr="00F05C0D" w:rsidTr="009B3307">
        <w:trPr>
          <w:trHeight w:val="1124"/>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47</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N</w:t>
            </w:r>
            <w:r w:rsidR="00183B9F">
              <w:rPr>
                <w:rFonts w:ascii="Times New Roman" w:hAnsi="Times New Roman"/>
                <w:sz w:val="20"/>
              </w:rPr>
              <w:t>acionalna mreža za ruralni razvoj</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Preporučuje se da pojasni uspostavljanje Mreže za ruralni razvoj Crne Gore.</w:t>
            </w:r>
          </w:p>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Visok prioritet.</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Tekst izmijenjen. Dodat novi tekst:</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Mreža za ruralni razvoj Crne Gore ima važnu ulogu u mobilizaciji civilnog društva u ruralnim područjima i promovisanju koncepta ruralnog razvoja. Osnovana je 2012. godine u cilju promovisanja ruralnog razvoja kroz razmjenu informacija, ideja i dobrih praksi, kao i promovisanja partnerstva između civilnog društva i jačanja kapaciteta svih njenih članova. Vizija Mreže je da cjelokupno ruralno stanovništvo aktivno učestvuje u društvenom, ekonomskom i kulturnom razvoju i očuvanju i zaštiti nasljeđa oblasti u kojima žive.</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Mrežu je osnovalo 12 nevladinih organizacija: NVO Agrogrupa; NVO Dani drenjine; NVO Poljoprivredna unija Crne Gore; NVO Viola - Udruženje sakupljača ljekovitog bilja; NVO Status - Ženska mreža za ruralni razvoj; NVO Da zaživi selo; Agrobiznis centar; Zadruga Agrosjever; NVO Regionalna agencija za razvoj Komova, Prokletija i Bjelasice; NVO Udruženje maslin</w:t>
            </w:r>
            <w:r w:rsidR="00183B9F">
              <w:rPr>
                <w:rFonts w:ascii="Times New Roman" w:hAnsi="Times New Roman"/>
                <w:sz w:val="20"/>
              </w:rPr>
              <w:t>a</w:t>
            </w:r>
            <w:r>
              <w:rPr>
                <w:rFonts w:ascii="Times New Roman" w:hAnsi="Times New Roman"/>
                <w:sz w:val="20"/>
              </w:rPr>
              <w:t xml:space="preserve">ra </w:t>
            </w:r>
            <w:r w:rsidR="00183B9F">
              <w:rPr>
                <w:rFonts w:ascii="Times New Roman" w:hAnsi="Times New Roman"/>
                <w:sz w:val="20"/>
              </w:rPr>
              <w:t>„</w:t>
            </w:r>
            <w:r>
              <w:rPr>
                <w:rFonts w:ascii="Times New Roman" w:hAnsi="Times New Roman"/>
                <w:sz w:val="20"/>
              </w:rPr>
              <w:t>BOKA</w:t>
            </w:r>
            <w:r w:rsidR="00183B9F">
              <w:rPr>
                <w:rFonts w:ascii="Times New Roman" w:hAnsi="Times New Roman"/>
                <w:sz w:val="20"/>
              </w:rPr>
              <w:t>“</w:t>
            </w:r>
            <w:r>
              <w:rPr>
                <w:rFonts w:ascii="Times New Roman" w:hAnsi="Times New Roman"/>
                <w:sz w:val="20"/>
              </w:rPr>
              <w:t xml:space="preserve"> kao i NVO Centar za prenos znanja.</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Trenutno, mreža ima ukupno 29 članova - NVO, od kojih svaka ima sjedište u određenom gradu, i nekoliko stručnih savjetnika koji ostvaruju kontakt s nekoliko drugih gradova. Većina članova NVO uglavnom je zainteresovana za zaštitu životne sredine, promovisanje kulturne i istorijske baštine, edukaciju i socijalna pitanja. Mreža nastoji da postepeno proširi svoje članstvo u cilju postizanja potpune geografske pokrivenosti seoskih područja zemlje i da Mreža može pravovremeno da potvrdi da govori u ime velikog dijela ruralnog stanovništva.</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Konferencija </w:t>
            </w:r>
            <w:r w:rsidR="00183B9F">
              <w:rPr>
                <w:rFonts w:ascii="Times New Roman" w:hAnsi="Times New Roman"/>
                <w:sz w:val="20"/>
              </w:rPr>
              <w:t>„</w:t>
            </w:r>
            <w:r>
              <w:rPr>
                <w:rFonts w:ascii="Times New Roman" w:hAnsi="Times New Roman"/>
                <w:sz w:val="20"/>
              </w:rPr>
              <w:t>Uloga civilnog sektora u ruralnom razvoju Zapadnog Balkana</w:t>
            </w:r>
            <w:r w:rsidR="00183B9F">
              <w:rPr>
                <w:rFonts w:ascii="Times New Roman" w:hAnsi="Times New Roman"/>
                <w:sz w:val="20"/>
              </w:rPr>
              <w:t>“</w:t>
            </w:r>
            <w:r>
              <w:rPr>
                <w:rFonts w:ascii="Times New Roman" w:hAnsi="Times New Roman"/>
                <w:sz w:val="20"/>
              </w:rPr>
              <w:t>, održana u Nikšiću 6. juna 2012. godine, obilježila je zvanično osnivanje i promovisanje Mreže za ruralni razvoj Crne Gore, u saradnji sa MPŠV Crne Gore, Ministarstvom ekonomskog razvoja i turizma Crne Gore i Stalne radne grupe za ruralni razvoj Jugoistočne Evrope - SWG RRD.</w:t>
            </w:r>
          </w:p>
          <w:p w:rsidR="006721A1" w:rsidRPr="00F05C0D" w:rsidRDefault="00707D31" w:rsidP="009B3307">
            <w:pPr>
              <w:spacing w:before="40" w:after="40"/>
              <w:jc w:val="both"/>
              <w:rPr>
                <w:rFonts w:ascii="Times New Roman" w:eastAsia="Times New Roman" w:hAnsi="Times New Roman" w:cs="Times New Roman"/>
                <w:sz w:val="20"/>
                <w:szCs w:val="20"/>
              </w:rPr>
            </w:pPr>
            <w:r>
              <w:rPr>
                <w:rFonts w:ascii="Times New Roman" w:hAnsi="Times New Roman"/>
                <w:sz w:val="20"/>
              </w:rPr>
              <w:t xml:space="preserve">Tokom 2013. godine, Mreža je sklopila dva značajna sporazuma koja su osnažila njenu ulogu. Prvo, postignut je sporazum s mržama za ruralni razvoj Srbije i Sjeverne Makedonije s ciljem uspostavljanja Balkanske mreže za ruralni razvoj. Osnivanje Mreže podržala je Stalna radna grupa. Drugo, potpisan je Protokol o saradnji s Ministarstvom poljoprivrede, šumarstva i vodoprivrede, na osnovu kojeg će se obezbijediti uzajamna podrška i saradnja uz poštovanje nezavisnosti Mreže. Pored toga, veliki broj NVO koje su članice Mreže imaju dobre veze s </w:t>
            </w:r>
            <w:r>
              <w:rPr>
                <w:rFonts w:ascii="Times New Roman" w:hAnsi="Times New Roman"/>
                <w:sz w:val="20"/>
              </w:rPr>
              <w:lastRenderedPageBreak/>
              <w:t>opštinama; istaknuti članovi nekih NVO su zaposleni ili konsultanti opština. Mreža je pokrenula prvi sveobuhvatni internet portal u oblasti poljoprivrede i ruralnog razvoja - www.ruralportal.me.</w:t>
            </w:r>
          </w:p>
        </w:tc>
      </w:tr>
      <w:tr w:rsidR="006721A1" w:rsidRPr="00F05C0D" w:rsidTr="009B3307">
        <w:trPr>
          <w:trHeight w:val="1521"/>
          <w:jc w:val="center"/>
        </w:trPr>
        <w:tc>
          <w:tcPr>
            <w:tcW w:w="436"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48</w:t>
            </w:r>
          </w:p>
        </w:tc>
        <w:tc>
          <w:tcPr>
            <w:tcW w:w="925" w:type="dxa"/>
            <w:shd w:val="clear" w:color="auto" w:fill="auto"/>
          </w:tcPr>
          <w:p w:rsidR="006721A1" w:rsidRPr="00F05C0D" w:rsidRDefault="00707D31" w:rsidP="009B3307">
            <w:pPr>
              <w:spacing w:after="120"/>
              <w:jc w:val="center"/>
              <w:rPr>
                <w:rFonts w:ascii="Times New Roman" w:eastAsia="Times New Roman" w:hAnsi="Times New Roman" w:cs="Times New Roman"/>
                <w:sz w:val="20"/>
                <w:szCs w:val="20"/>
              </w:rPr>
            </w:pPr>
            <w:r>
              <w:rPr>
                <w:rFonts w:ascii="Times New Roman" w:hAnsi="Times New Roman"/>
                <w:sz w:val="20"/>
              </w:rPr>
              <w:t>29. oktobar 2021. godine</w:t>
            </w:r>
          </w:p>
        </w:tc>
        <w:tc>
          <w:tcPr>
            <w:tcW w:w="1402"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Tekst programa</w:t>
            </w:r>
          </w:p>
        </w:tc>
        <w:tc>
          <w:tcPr>
            <w:tcW w:w="1768"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Urediti nacrt programa, obezbijediti lekturu, formatiranje i odgovarajući raspored, uključujući tabele i grafikone, brojeve strana itd.</w:t>
            </w:r>
          </w:p>
        </w:tc>
        <w:tc>
          <w:tcPr>
            <w:tcW w:w="754" w:type="dxa"/>
            <w:shd w:val="clear" w:color="auto" w:fill="auto"/>
          </w:tcPr>
          <w:p w:rsidR="006721A1" w:rsidRPr="00F05C0D" w:rsidRDefault="00F6445F" w:rsidP="009B3307">
            <w:pPr>
              <w:spacing w:before="40" w:after="40"/>
              <w:jc w:val="center"/>
              <w:rPr>
                <w:rFonts w:ascii="Times New Roman" w:eastAsia="Times New Roman" w:hAnsi="Times New Roman" w:cs="Times New Roman"/>
                <w:sz w:val="20"/>
                <w:szCs w:val="20"/>
              </w:rPr>
            </w:pPr>
            <w:r>
              <w:rPr>
                <w:rFonts w:ascii="Times New Roman" w:hAnsi="Times New Roman"/>
                <w:sz w:val="20"/>
              </w:rPr>
              <w:t>P</w:t>
            </w:r>
          </w:p>
        </w:tc>
        <w:tc>
          <w:tcPr>
            <w:tcW w:w="7876" w:type="dxa"/>
            <w:shd w:val="clear" w:color="auto" w:fill="auto"/>
          </w:tcPr>
          <w:p w:rsidR="006721A1" w:rsidRPr="00F05C0D" w:rsidRDefault="00707D31" w:rsidP="009B3307">
            <w:pPr>
              <w:spacing w:before="40" w:after="40"/>
              <w:jc w:val="center"/>
              <w:rPr>
                <w:rFonts w:ascii="Times New Roman" w:eastAsia="Times New Roman" w:hAnsi="Times New Roman" w:cs="Times New Roman"/>
                <w:sz w:val="20"/>
                <w:szCs w:val="20"/>
              </w:rPr>
            </w:pPr>
            <w:r>
              <w:rPr>
                <w:rFonts w:ascii="Times New Roman" w:hAnsi="Times New Roman"/>
                <w:sz w:val="20"/>
              </w:rPr>
              <w:t xml:space="preserve">Prihvaćena. </w:t>
            </w:r>
          </w:p>
          <w:p w:rsidR="006721A1" w:rsidRPr="00F05C0D" w:rsidRDefault="006721A1" w:rsidP="009B3307">
            <w:pPr>
              <w:spacing w:before="40" w:after="40"/>
              <w:jc w:val="center"/>
              <w:rPr>
                <w:rFonts w:ascii="Times New Roman" w:eastAsia="Times New Roman" w:hAnsi="Times New Roman" w:cs="Times New Roman"/>
                <w:sz w:val="20"/>
                <w:szCs w:val="20"/>
              </w:rPr>
            </w:pPr>
          </w:p>
          <w:p w:rsidR="006721A1" w:rsidRPr="00F05C0D" w:rsidRDefault="006721A1" w:rsidP="009B3307">
            <w:pPr>
              <w:spacing w:before="40" w:after="40"/>
              <w:jc w:val="center"/>
              <w:rPr>
                <w:rFonts w:ascii="Times New Roman" w:eastAsia="Times New Roman" w:hAnsi="Times New Roman" w:cs="Times New Roman"/>
                <w:sz w:val="20"/>
                <w:szCs w:val="20"/>
              </w:rPr>
            </w:pPr>
          </w:p>
        </w:tc>
      </w:tr>
    </w:tbl>
    <w:p w:rsidR="006721A1" w:rsidRPr="00E17434" w:rsidRDefault="006721A1">
      <w:pPr>
        <w:ind w:firstLine="567"/>
        <w:rPr>
          <w:rFonts w:ascii="Times New Roman" w:hAnsi="Times New Roman" w:cs="Times New Roman"/>
          <w:sz w:val="22"/>
          <w:szCs w:val="22"/>
        </w:rPr>
      </w:pPr>
    </w:p>
    <w:p w:rsidR="006721A1" w:rsidRPr="00E17434" w:rsidRDefault="00707D31">
      <w:pPr>
        <w:pBdr>
          <w:top w:val="nil"/>
          <w:left w:val="nil"/>
          <w:bottom w:val="nil"/>
          <w:right w:val="nil"/>
          <w:between w:val="nil"/>
        </w:pBdr>
        <w:jc w:val="both"/>
        <w:rPr>
          <w:rFonts w:ascii="Times New Roman" w:eastAsia="Times New Roman" w:hAnsi="Times New Roman" w:cs="Times New Roman"/>
          <w:sz w:val="22"/>
          <w:szCs w:val="22"/>
        </w:rPr>
      </w:pPr>
      <w:r>
        <w:br w:type="page"/>
      </w:r>
    </w:p>
    <w:p w:rsidR="006721A1" w:rsidRPr="00E17434" w:rsidRDefault="00707D31">
      <w:pPr>
        <w:pStyle w:val="Heading3"/>
        <w:rPr>
          <w:rFonts w:ascii="Times New Roman" w:hAnsi="Times New Roman"/>
        </w:rPr>
      </w:pPr>
      <w:bookmarkStart w:id="1132" w:name="_Toc98230734"/>
      <w:bookmarkStart w:id="1133" w:name="_Toc172615246"/>
      <w:r>
        <w:rPr>
          <w:rFonts w:ascii="Times New Roman" w:hAnsi="Times New Roman"/>
        </w:rPr>
        <w:lastRenderedPageBreak/>
        <w:t>PRILOG VII - REZULTATI KONSULTACIJA - REZIME</w:t>
      </w:r>
      <w:bookmarkEnd w:id="1132"/>
      <w:bookmarkEnd w:id="1133"/>
    </w:p>
    <w:p w:rsidR="006721A1" w:rsidRPr="00E17434" w:rsidRDefault="006721A1">
      <w:pPr>
        <w:pBdr>
          <w:top w:val="nil"/>
          <w:left w:val="nil"/>
          <w:bottom w:val="nil"/>
          <w:right w:val="nil"/>
          <w:between w:val="nil"/>
        </w:pBdr>
        <w:jc w:val="both"/>
        <w:rPr>
          <w:rFonts w:ascii="Times New Roman" w:eastAsia="Times New Roman" w:hAnsi="Times New Roman" w:cs="Times New Roman"/>
          <w:sz w:val="22"/>
          <w:szCs w:val="22"/>
        </w:rPr>
      </w:pPr>
    </w:p>
    <w:tbl>
      <w:tblPr>
        <w:tblW w:w="137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588"/>
        <w:gridCol w:w="1418"/>
        <w:gridCol w:w="1134"/>
        <w:gridCol w:w="1984"/>
        <w:gridCol w:w="7655"/>
      </w:tblGrid>
      <w:tr w:rsidR="006721A1" w:rsidRPr="001B6FEE" w:rsidTr="009B3307">
        <w:tc>
          <w:tcPr>
            <w:tcW w:w="1588" w:type="dxa"/>
            <w:tcBorders>
              <w:bottom w:val="single" w:sz="4" w:space="0" w:color="000000"/>
            </w:tcBorders>
            <w:shd w:val="clear" w:color="auto" w:fill="auto"/>
            <w:vAlign w:val="center"/>
          </w:tcPr>
          <w:p w:rsidR="006721A1" w:rsidRPr="001B6FEE" w:rsidRDefault="00707D31" w:rsidP="009B3307">
            <w:pPr>
              <w:pBdr>
                <w:top w:val="nil"/>
                <w:left w:val="nil"/>
                <w:bottom w:val="nil"/>
                <w:right w:val="nil"/>
                <w:between w:val="nil"/>
              </w:pBdr>
              <w:tabs>
                <w:tab w:val="left" w:pos="1185"/>
              </w:tabs>
              <w:jc w:val="center"/>
              <w:rPr>
                <w:rFonts w:ascii="Times New Roman" w:eastAsia="Times New Roman" w:hAnsi="Times New Roman" w:cs="Times New Roman"/>
                <w:b/>
                <w:sz w:val="20"/>
                <w:szCs w:val="20"/>
              </w:rPr>
            </w:pPr>
            <w:r>
              <w:rPr>
                <w:rFonts w:ascii="Times New Roman" w:hAnsi="Times New Roman"/>
                <w:b/>
                <w:sz w:val="20"/>
              </w:rPr>
              <w:t>Predmet konsultacija</w:t>
            </w:r>
          </w:p>
        </w:tc>
        <w:tc>
          <w:tcPr>
            <w:tcW w:w="1418" w:type="dxa"/>
            <w:tcBorders>
              <w:bottom w:val="single" w:sz="4" w:space="0" w:color="000000"/>
            </w:tcBorders>
            <w:shd w:val="clear" w:color="auto" w:fill="auto"/>
            <w:vAlign w:val="center"/>
          </w:tcPr>
          <w:p w:rsidR="006721A1" w:rsidRPr="001B6FEE" w:rsidRDefault="00707D31" w:rsidP="009B3307">
            <w:pPr>
              <w:pBdr>
                <w:top w:val="nil"/>
                <w:left w:val="nil"/>
                <w:bottom w:val="nil"/>
                <w:right w:val="nil"/>
                <w:between w:val="nil"/>
              </w:pBdr>
              <w:tabs>
                <w:tab w:val="left" w:pos="1185"/>
              </w:tabs>
              <w:jc w:val="center"/>
              <w:rPr>
                <w:rFonts w:ascii="Times New Roman" w:eastAsia="Times New Roman" w:hAnsi="Times New Roman" w:cs="Times New Roman"/>
                <w:b/>
                <w:sz w:val="20"/>
                <w:szCs w:val="20"/>
              </w:rPr>
            </w:pPr>
            <w:r>
              <w:rPr>
                <w:rFonts w:ascii="Times New Roman" w:hAnsi="Times New Roman"/>
                <w:b/>
                <w:sz w:val="20"/>
              </w:rPr>
              <w:t>Datum konsultacije</w:t>
            </w:r>
          </w:p>
        </w:tc>
        <w:tc>
          <w:tcPr>
            <w:tcW w:w="1134" w:type="dxa"/>
            <w:tcBorders>
              <w:bottom w:val="single" w:sz="4" w:space="0" w:color="000000"/>
            </w:tcBorders>
            <w:shd w:val="clear" w:color="auto" w:fill="auto"/>
            <w:vAlign w:val="center"/>
          </w:tcPr>
          <w:p w:rsidR="006721A1" w:rsidRPr="001B6FEE" w:rsidRDefault="00707D31" w:rsidP="009B3307">
            <w:pPr>
              <w:pBdr>
                <w:top w:val="nil"/>
                <w:left w:val="nil"/>
                <w:bottom w:val="nil"/>
                <w:right w:val="nil"/>
                <w:between w:val="nil"/>
              </w:pBdr>
              <w:tabs>
                <w:tab w:val="left" w:pos="1185"/>
              </w:tabs>
              <w:jc w:val="center"/>
              <w:rPr>
                <w:rFonts w:ascii="Times New Roman" w:eastAsia="Times New Roman" w:hAnsi="Times New Roman" w:cs="Times New Roman"/>
                <w:b/>
                <w:sz w:val="20"/>
                <w:szCs w:val="20"/>
              </w:rPr>
            </w:pPr>
            <w:r>
              <w:rPr>
                <w:rFonts w:ascii="Times New Roman" w:hAnsi="Times New Roman"/>
                <w:b/>
                <w:sz w:val="20"/>
              </w:rPr>
              <w:t>Vrijeme za dostavljanje komentara</w:t>
            </w:r>
          </w:p>
        </w:tc>
        <w:tc>
          <w:tcPr>
            <w:tcW w:w="1984" w:type="dxa"/>
            <w:tcBorders>
              <w:bottom w:val="single" w:sz="4" w:space="0" w:color="000000"/>
            </w:tcBorders>
            <w:shd w:val="clear" w:color="auto" w:fill="auto"/>
            <w:vAlign w:val="center"/>
          </w:tcPr>
          <w:p w:rsidR="006721A1" w:rsidRPr="001B6FEE" w:rsidRDefault="00707D31" w:rsidP="009B3307">
            <w:pPr>
              <w:pBdr>
                <w:top w:val="nil"/>
                <w:left w:val="nil"/>
                <w:bottom w:val="nil"/>
                <w:right w:val="nil"/>
                <w:between w:val="nil"/>
              </w:pBdr>
              <w:tabs>
                <w:tab w:val="left" w:pos="1185"/>
              </w:tabs>
              <w:jc w:val="center"/>
              <w:rPr>
                <w:rFonts w:ascii="Times New Roman" w:eastAsia="Times New Roman" w:hAnsi="Times New Roman" w:cs="Times New Roman"/>
                <w:b/>
                <w:sz w:val="20"/>
                <w:szCs w:val="20"/>
              </w:rPr>
            </w:pPr>
            <w:r>
              <w:rPr>
                <w:rFonts w:ascii="Times New Roman" w:hAnsi="Times New Roman"/>
                <w:b/>
                <w:sz w:val="20"/>
              </w:rPr>
              <w:t>Naziv konsultovane institucije / tijela / lica</w:t>
            </w:r>
          </w:p>
        </w:tc>
        <w:tc>
          <w:tcPr>
            <w:tcW w:w="7655" w:type="dxa"/>
            <w:tcBorders>
              <w:bottom w:val="single" w:sz="4" w:space="0" w:color="000000"/>
            </w:tcBorders>
            <w:shd w:val="clear" w:color="auto" w:fill="auto"/>
            <w:vAlign w:val="center"/>
          </w:tcPr>
          <w:p w:rsidR="006721A1" w:rsidRPr="001B6FEE" w:rsidRDefault="00707D31" w:rsidP="009B3307">
            <w:pPr>
              <w:pBdr>
                <w:top w:val="nil"/>
                <w:left w:val="nil"/>
                <w:bottom w:val="nil"/>
                <w:right w:val="nil"/>
                <w:between w:val="nil"/>
              </w:pBdr>
              <w:tabs>
                <w:tab w:val="left" w:pos="1185"/>
              </w:tabs>
              <w:jc w:val="center"/>
              <w:rPr>
                <w:rFonts w:ascii="Times New Roman" w:eastAsia="Times New Roman" w:hAnsi="Times New Roman" w:cs="Times New Roman"/>
                <w:b/>
                <w:sz w:val="20"/>
                <w:szCs w:val="20"/>
              </w:rPr>
            </w:pPr>
            <w:r>
              <w:rPr>
                <w:rFonts w:ascii="Times New Roman" w:hAnsi="Times New Roman"/>
                <w:b/>
                <w:sz w:val="20"/>
              </w:rPr>
              <w:t>Rezime rezultata konsultacija</w:t>
            </w:r>
          </w:p>
        </w:tc>
      </w:tr>
      <w:tr w:rsidR="006721A1" w:rsidRPr="001B6FEE" w:rsidTr="009B3307">
        <w:tc>
          <w:tcPr>
            <w:tcW w:w="1588"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sz w:val="20"/>
                <w:szCs w:val="20"/>
              </w:rPr>
            </w:pPr>
            <w:r>
              <w:rPr>
                <w:rFonts w:ascii="Times New Roman" w:hAnsi="Times New Roman"/>
                <w:b/>
                <w:sz w:val="20"/>
              </w:rPr>
              <w:t>Mjere 1,3,4,5,7,9,11</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rsidP="00026F91">
            <w:pPr>
              <w:pBdr>
                <w:top w:val="nil"/>
                <w:left w:val="nil"/>
                <w:bottom w:val="nil"/>
                <w:right w:val="nil"/>
                <w:between w:val="nil"/>
              </w:pBdr>
              <w:rPr>
                <w:rFonts w:ascii="Times New Roman" w:eastAsia="Times New Roman" w:hAnsi="Times New Roman" w:cs="Times New Roman"/>
                <w:b/>
                <w:sz w:val="20"/>
                <w:szCs w:val="20"/>
              </w:rPr>
            </w:pPr>
            <w:r>
              <w:rPr>
                <w:rFonts w:ascii="Times New Roman" w:hAnsi="Times New Roman"/>
                <w:b/>
                <w:sz w:val="20"/>
              </w:rPr>
              <w:t xml:space="preserve">Odsjek za budžetske procedure, Ministarstvo finansija </w:t>
            </w:r>
          </w:p>
        </w:tc>
        <w:tc>
          <w:tcPr>
            <w:tcW w:w="7655"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Pr>
                <w:rFonts w:ascii="Times New Roman" w:hAnsi="Times New Roman"/>
                <w:b/>
                <w:i/>
                <w:sz w:val="20"/>
              </w:rPr>
              <w:t>Komentar:</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Za sve mjere koje će biti sprovedene, potrebno je da se navede iznos sredstava po izvorima finansiranja koji je planiran za sprovođenje mjere, uz navođenje budžetske oznake aktivnosti i finansijske godine.</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Pr>
                <w:rFonts w:ascii="Times New Roman" w:hAnsi="Times New Roman"/>
                <w:b/>
                <w:i/>
                <w:sz w:val="20"/>
              </w:rPr>
              <w:t>Odgovor: Nije prihvaćen.</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Pr>
                <w:rFonts w:ascii="Times New Roman" w:hAnsi="Times New Roman"/>
                <w:sz w:val="20"/>
              </w:rPr>
              <w:t>Finansijskim tabelama IPARD III programa već su utvrđene finansijske godine i iznos podrške iz izvora finansiranja (nacionalne, privatne i EU) predviđene za implementaciju svake mjere.</w:t>
            </w:r>
          </w:p>
        </w:tc>
      </w:tr>
      <w:tr w:rsidR="006721A1" w:rsidRPr="001B6FEE" w:rsidTr="009B3307">
        <w:tc>
          <w:tcPr>
            <w:tcW w:w="1588" w:type="dxa"/>
            <w:shd w:val="clear" w:color="auto" w:fill="auto"/>
          </w:tcPr>
          <w:p w:rsidR="006721A1" w:rsidRPr="001B6FEE" w:rsidRDefault="00707D31">
            <w:pPr>
              <w:rPr>
                <w:rFonts w:ascii="Times New Roman" w:eastAsia="Times New Roman" w:hAnsi="Times New Roman" w:cs="Times New Roman"/>
                <w:sz w:val="20"/>
                <w:szCs w:val="20"/>
              </w:rPr>
            </w:pPr>
            <w:r>
              <w:rPr>
                <w:rFonts w:ascii="Times New Roman" w:hAnsi="Times New Roman"/>
                <w:b/>
                <w:sz w:val="20"/>
              </w:rPr>
              <w:t xml:space="preserve">Mjera 1 </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ED4E2D">
            <w:pPr>
              <w:rPr>
                <w:rFonts w:ascii="Times New Roman" w:eastAsia="Times New Roman" w:hAnsi="Times New Roman" w:cs="Times New Roman"/>
                <w:b/>
                <w:sz w:val="20"/>
                <w:szCs w:val="20"/>
              </w:rPr>
            </w:pPr>
            <w:r>
              <w:rPr>
                <w:rFonts w:ascii="Times New Roman" w:hAnsi="Times New Roman"/>
                <w:b/>
                <w:sz w:val="20"/>
              </w:rPr>
              <w:t xml:space="preserve">IPARD </w:t>
            </w:r>
            <w:r w:rsidR="00AB1226">
              <w:rPr>
                <w:rFonts w:ascii="Times New Roman" w:hAnsi="Times New Roman"/>
                <w:b/>
                <w:sz w:val="20"/>
              </w:rPr>
              <w:t>Agencija</w:t>
            </w:r>
            <w:r>
              <w:rPr>
                <w:rFonts w:ascii="Times New Roman" w:hAnsi="Times New Roman"/>
                <w:b/>
                <w:sz w:val="20"/>
              </w:rPr>
              <w:t>/Direktorat za plaćanja</w:t>
            </w:r>
          </w:p>
          <w:p w:rsidR="006721A1" w:rsidRPr="001B6FEE" w:rsidRDefault="006721A1" w:rsidP="009B3307">
            <w:pPr>
              <w:pBdr>
                <w:top w:val="nil"/>
                <w:left w:val="nil"/>
                <w:bottom w:val="nil"/>
                <w:right w:val="nil"/>
                <w:between w:val="nil"/>
              </w:pBdr>
              <w:jc w:val="center"/>
              <w:rPr>
                <w:rFonts w:ascii="Times New Roman" w:eastAsia="Times New Roman" w:hAnsi="Times New Roman" w:cs="Times New Roman"/>
                <w:b/>
                <w:sz w:val="20"/>
                <w:szCs w:val="20"/>
              </w:rPr>
            </w:pPr>
          </w:p>
        </w:tc>
        <w:tc>
          <w:tcPr>
            <w:tcW w:w="7655"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Pr>
                <w:rFonts w:ascii="Times New Roman" w:hAnsi="Times New Roman"/>
                <w:b/>
                <w:i/>
                <w:sz w:val="20"/>
              </w:rPr>
              <w:t>Komentar:</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Korisnici - iz teksta zaključujem da samo „pravna lica ili preduzetnici registrovani za ribolov i akvakulturu” moraju biti registrovani do datuma objavljivanja poziva. Potrebno je samo odvojiti ovaj dio tako da je jasno da se odnosi na sve.</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Pr>
                <w:rFonts w:ascii="Times New Roman" w:hAnsi="Times New Roman"/>
                <w:b/>
                <w:i/>
                <w:sz w:val="20"/>
              </w:rPr>
              <w:t>Odgovor: Prihvaćena. Izmijenjen tekst.</w:t>
            </w:r>
          </w:p>
          <w:p w:rsidR="006721A1" w:rsidRPr="001B6FEE" w:rsidRDefault="006721A1" w:rsidP="009B3307">
            <w:pPr>
              <w:jc w:val="both"/>
              <w:rPr>
                <w:rFonts w:ascii="Times New Roman" w:eastAsia="Times New Roman" w:hAnsi="Times New Roman" w:cs="Times New Roman"/>
                <w:b/>
                <w:i/>
                <w:sz w:val="20"/>
                <w:szCs w:val="20"/>
              </w:rPr>
            </w:pPr>
          </w:p>
          <w:p w:rsidR="006721A1" w:rsidRPr="001B6FEE" w:rsidRDefault="00707D31" w:rsidP="009B3307">
            <w:pPr>
              <w:jc w:val="both"/>
              <w:rPr>
                <w:rFonts w:ascii="Times New Roman" w:eastAsia="Times New Roman" w:hAnsi="Times New Roman" w:cs="Times New Roman"/>
                <w:b/>
                <w:sz w:val="20"/>
                <w:szCs w:val="20"/>
              </w:rPr>
            </w:pPr>
            <w:r>
              <w:rPr>
                <w:rFonts w:ascii="Times New Roman" w:hAnsi="Times New Roman"/>
                <w:b/>
                <w:i/>
                <w:sz w:val="20"/>
              </w:rPr>
              <w:t>Komentar:</w:t>
            </w:r>
            <w:r>
              <w:rPr>
                <w:rFonts w:ascii="Times New Roman" w:hAnsi="Times New Roman"/>
                <w:sz w:val="20"/>
              </w:rPr>
              <w:t xml:space="preserve"> </w:t>
            </w:r>
            <w:r>
              <w:rPr>
                <w:rFonts w:ascii="Times New Roman" w:hAnsi="Times New Roman"/>
                <w:b/>
                <w:i/>
                <w:sz w:val="20"/>
              </w:rPr>
              <w:t>Specifični kriterijumi prihvatljivosti</w:t>
            </w: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 xml:space="preserve">Ovo bi trebalo da se promijeni u </w:t>
            </w:r>
            <w:r w:rsidR="00183B9F">
              <w:rPr>
                <w:rFonts w:ascii="Times New Roman" w:hAnsi="Times New Roman"/>
                <w:sz w:val="20"/>
              </w:rPr>
              <w:t>„</w:t>
            </w:r>
            <w:r>
              <w:rPr>
                <w:rFonts w:ascii="Times New Roman" w:hAnsi="Times New Roman"/>
                <w:sz w:val="20"/>
              </w:rPr>
              <w:t xml:space="preserve">na dan </w:t>
            </w:r>
            <w:r w:rsidR="00AB1226">
              <w:rPr>
                <w:rFonts w:ascii="Times New Roman" w:hAnsi="Times New Roman"/>
                <w:sz w:val="20"/>
              </w:rPr>
              <w:t xml:space="preserve">objave </w:t>
            </w:r>
            <w:r>
              <w:rPr>
                <w:rFonts w:ascii="Times New Roman" w:hAnsi="Times New Roman"/>
                <w:sz w:val="20"/>
              </w:rPr>
              <w:t>javnog poziva ili u trenutku podnošenja aplikacije za podršku</w:t>
            </w:r>
            <w:r w:rsidR="00183B9F">
              <w:rPr>
                <w:rFonts w:ascii="Times New Roman" w:hAnsi="Times New Roman"/>
                <w:sz w:val="20"/>
              </w:rPr>
              <w:t>“</w:t>
            </w:r>
            <w:r>
              <w:rPr>
                <w:rFonts w:ascii="Times New Roman" w:hAnsi="Times New Roman"/>
                <w:sz w:val="20"/>
              </w:rPr>
              <w:t>. Ako ostane na dan podnošenja zahtjeva za isplatu, u procesu ugovaranja biće previše aplikacija slabog kvaliteta, proces ugovaranja će trajati mnogo duže nego sada, visok je rizik da će korisnik realizovati investiciju a da neće biti isplaćen jer mu neki papir nedostaje, ili nešto slično.</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Pr>
                <w:rFonts w:ascii="Times New Roman" w:hAnsi="Times New Roman"/>
                <w:b/>
                <w:i/>
                <w:sz w:val="20"/>
              </w:rPr>
              <w:t>Odgovor: Nije prihvaćen.</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 xml:space="preserve">Kriterijumi postojanja određenog obima proizvodnje u trenutku podnošenja aplikacije za podršku je ograničavajući faktor za veliki broj korisnika, kojima treba dati priliku da se prilagode i da obezbijede obim proizvodnje utvrđen na završetku investiranja sa planiranim investicijama kroz IPARD III program. U zajedničkom je interesu MA, IA i poljoprivrednih proizvođača da investiraju i primaju podršku u skladu sa IPARD kriterijumima, čime se jača </w:t>
            </w:r>
            <w:r>
              <w:rPr>
                <w:rFonts w:ascii="Times New Roman" w:hAnsi="Times New Roman"/>
                <w:sz w:val="20"/>
              </w:rPr>
              <w:lastRenderedPageBreak/>
              <w:t>primarna poljoprivredna proizvodnja u Crnoj Gori. U oba slučaja, isti efekat se postiže na kraju investiranja, prije konačne isplate. Štaviše, većem broju korisnika biće pružena prilika da realizuju svoju investiciju.</w:t>
            </w: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Kvalitet prijave ne zavisi od početnih ili završnih kriterijuma, nego od korisnika i pripremljenih dokumenata.</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Komentar:</w:t>
            </w: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Prihvatljivi troškovi - orezivanje treba da se isključi jer je to postupak koji se vrši svake godine. Što se tiče restrukturiranja, to bi značilo pomlađivanje napuštenih i starijih voćnjaka, a pitanje je da li je to održivo. Ako je ovo podržano, ograničio bih ga na maslinjake.</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Pr>
                <w:rFonts w:ascii="Times New Roman" w:hAnsi="Times New Roman"/>
                <w:b/>
                <w:i/>
                <w:sz w:val="20"/>
              </w:rPr>
              <w:t>Odgovor: Prihvaćena. Uklonjen iz teksta.</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b/>
                <w:bCs/>
                <w:i/>
                <w:iCs/>
                <w:sz w:val="20"/>
              </w:rPr>
              <w:t>Komentar:</w:t>
            </w:r>
            <w:r>
              <w:rPr>
                <w:rFonts w:ascii="Times New Roman" w:hAnsi="Times New Roman"/>
                <w:sz w:val="20"/>
              </w:rPr>
              <w:t xml:space="preserve"> Da li su troškovi renoviranja prihvatljivi? Jer su navedeni pod prihvatljivim troškovima, a ne pod prihvatljivim investicijama.</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sz w:val="20"/>
                <w:szCs w:val="20"/>
              </w:rPr>
            </w:pPr>
            <w:r>
              <w:rPr>
                <w:rFonts w:ascii="Times New Roman" w:hAnsi="Times New Roman"/>
                <w:b/>
                <w:i/>
                <w:sz w:val="20"/>
              </w:rPr>
              <w:t>Odgovor: Nijesu prihvatljivi. Uklonjen iz teksta.</w:t>
            </w:r>
          </w:p>
        </w:tc>
      </w:tr>
      <w:tr w:rsidR="006721A1" w:rsidRPr="001B6FEE" w:rsidTr="009B3307">
        <w:tc>
          <w:tcPr>
            <w:tcW w:w="1588" w:type="dxa"/>
            <w:shd w:val="clear" w:color="auto" w:fill="auto"/>
          </w:tcPr>
          <w:p w:rsidR="006721A1" w:rsidRPr="001B6FEE" w:rsidRDefault="00707D31">
            <w:pPr>
              <w:rPr>
                <w:rFonts w:ascii="Times New Roman" w:eastAsia="Times New Roman" w:hAnsi="Times New Roman" w:cs="Times New Roman"/>
                <w:sz w:val="20"/>
                <w:szCs w:val="20"/>
              </w:rPr>
            </w:pPr>
            <w:r>
              <w:rPr>
                <w:rFonts w:ascii="Times New Roman" w:hAnsi="Times New Roman"/>
                <w:b/>
                <w:sz w:val="20"/>
              </w:rPr>
              <w:t xml:space="preserve">Mjera 3 </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ED4E2D">
            <w:pPr>
              <w:rPr>
                <w:rFonts w:ascii="Times New Roman" w:eastAsia="Times New Roman" w:hAnsi="Times New Roman" w:cs="Times New Roman"/>
                <w:b/>
                <w:sz w:val="20"/>
                <w:szCs w:val="20"/>
              </w:rPr>
            </w:pPr>
            <w:r>
              <w:rPr>
                <w:rFonts w:ascii="Times New Roman" w:hAnsi="Times New Roman"/>
                <w:b/>
                <w:sz w:val="20"/>
              </w:rPr>
              <w:t xml:space="preserve">IPARD </w:t>
            </w:r>
            <w:r w:rsidR="00544B6D">
              <w:rPr>
                <w:rFonts w:ascii="Times New Roman" w:hAnsi="Times New Roman"/>
                <w:b/>
                <w:sz w:val="20"/>
              </w:rPr>
              <w:t>Agencija</w:t>
            </w:r>
            <w:r>
              <w:rPr>
                <w:rFonts w:ascii="Times New Roman" w:hAnsi="Times New Roman"/>
                <w:b/>
                <w:sz w:val="20"/>
              </w:rPr>
              <w:t>/Direktorat za plaćanja</w:t>
            </w:r>
          </w:p>
          <w:p w:rsidR="006721A1" w:rsidRPr="001B6FEE" w:rsidRDefault="006721A1" w:rsidP="009B3307">
            <w:pPr>
              <w:pBdr>
                <w:top w:val="nil"/>
                <w:left w:val="nil"/>
                <w:bottom w:val="nil"/>
                <w:right w:val="nil"/>
                <w:between w:val="nil"/>
              </w:pBdr>
              <w:jc w:val="center"/>
              <w:rPr>
                <w:rFonts w:ascii="Times New Roman" w:eastAsia="Times New Roman" w:hAnsi="Times New Roman" w:cs="Times New Roman"/>
                <w:b/>
                <w:sz w:val="20"/>
                <w:szCs w:val="20"/>
              </w:rPr>
            </w:pPr>
          </w:p>
        </w:tc>
        <w:tc>
          <w:tcPr>
            <w:tcW w:w="7655" w:type="dxa"/>
            <w:shd w:val="clear" w:color="auto" w:fill="auto"/>
          </w:tcPr>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Komentar:</w:t>
            </w: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Samo detaljnije objašnjenje o tome što to znači kada se kompanija sastoji od više kompanija. Na koji način to funkcioniše? Da li se nacionalni standardi, ekonomska održivost projekta zatim primjenjuju na imovinu više kompanija?</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 xml:space="preserve">Odgovor: Neprihvatljivo. Već utvrđeno. </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Najkasnije do konačne isplate, cijelo preduzeće mora da zadovolji važeće nacionalne standarde (vidjeti spisak MNS u Prilogu III PROGRAM III) koji se odnose na zaštitu životne sredine, javnog zdravlja, dobrobiti životinja i zaštite na radu. </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Ukoliko su nacionalni standardi zasnovani na standardima EU naročito zahtjevni, Komisija može odobriti odstupanje od ovog pravila u opravdanim slučajevima.</w:t>
            </w:r>
          </w:p>
          <w:p w:rsidR="006721A1" w:rsidRPr="001B6FEE" w:rsidRDefault="00707D31" w:rsidP="009B3307">
            <w:pPr>
              <w:jc w:val="both"/>
              <w:rPr>
                <w:rFonts w:ascii="Times New Roman" w:eastAsia="Times New Roman" w:hAnsi="Times New Roman" w:cs="Times New Roman"/>
                <w:b/>
                <w:sz w:val="20"/>
                <w:szCs w:val="20"/>
              </w:rPr>
            </w:pPr>
            <w:r>
              <w:rPr>
                <w:rFonts w:ascii="Times New Roman" w:hAnsi="Times New Roman"/>
                <w:sz w:val="20"/>
              </w:rPr>
              <w:t xml:space="preserve">Najkasnije do konačne isplate, podržana investicija mora biti u skladu sa EU standardima koji se primjenjuju na investiciju. </w:t>
            </w:r>
          </w:p>
        </w:tc>
      </w:tr>
      <w:tr w:rsidR="006721A1" w:rsidRPr="001B6FEE" w:rsidTr="009B3307">
        <w:tc>
          <w:tcPr>
            <w:tcW w:w="1588" w:type="dxa"/>
            <w:shd w:val="clear" w:color="auto" w:fill="auto"/>
          </w:tcPr>
          <w:p w:rsidR="006721A1" w:rsidRPr="001B6FEE" w:rsidRDefault="00707D31">
            <w:pPr>
              <w:rPr>
                <w:rFonts w:ascii="Times New Roman" w:eastAsia="Times New Roman" w:hAnsi="Times New Roman" w:cs="Times New Roman"/>
                <w:sz w:val="20"/>
                <w:szCs w:val="20"/>
              </w:rPr>
            </w:pPr>
            <w:r>
              <w:rPr>
                <w:rFonts w:ascii="Times New Roman" w:hAnsi="Times New Roman"/>
                <w:b/>
                <w:sz w:val="20"/>
              </w:rPr>
              <w:t xml:space="preserve">Mjera 7 </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ED4E2D">
            <w:pPr>
              <w:rPr>
                <w:rFonts w:ascii="Times New Roman" w:eastAsia="Times New Roman" w:hAnsi="Times New Roman" w:cs="Times New Roman"/>
                <w:b/>
                <w:sz w:val="20"/>
                <w:szCs w:val="20"/>
              </w:rPr>
            </w:pPr>
            <w:r>
              <w:rPr>
                <w:rFonts w:ascii="Times New Roman" w:hAnsi="Times New Roman"/>
                <w:b/>
                <w:sz w:val="20"/>
              </w:rPr>
              <w:t xml:space="preserve">IPARD </w:t>
            </w:r>
            <w:r w:rsidR="00544B6D">
              <w:rPr>
                <w:rFonts w:ascii="Times New Roman" w:hAnsi="Times New Roman"/>
                <w:b/>
                <w:sz w:val="20"/>
              </w:rPr>
              <w:t>Agencija</w:t>
            </w:r>
            <w:r>
              <w:rPr>
                <w:rFonts w:ascii="Times New Roman" w:hAnsi="Times New Roman"/>
                <w:b/>
                <w:sz w:val="20"/>
              </w:rPr>
              <w:t>/Direktorat za plaćanja</w:t>
            </w:r>
          </w:p>
          <w:p w:rsidR="006721A1" w:rsidRPr="001B6FEE" w:rsidRDefault="006721A1" w:rsidP="009B3307">
            <w:pPr>
              <w:pBdr>
                <w:top w:val="nil"/>
                <w:left w:val="nil"/>
                <w:bottom w:val="nil"/>
                <w:right w:val="nil"/>
                <w:between w:val="nil"/>
              </w:pBdr>
              <w:jc w:val="center"/>
              <w:rPr>
                <w:rFonts w:ascii="Times New Roman" w:eastAsia="Times New Roman" w:hAnsi="Times New Roman" w:cs="Times New Roman"/>
                <w:b/>
                <w:sz w:val="20"/>
                <w:szCs w:val="20"/>
              </w:rPr>
            </w:pPr>
          </w:p>
        </w:tc>
        <w:tc>
          <w:tcPr>
            <w:tcW w:w="7655"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b/>
                <w:bCs/>
                <w:i/>
                <w:iCs/>
                <w:sz w:val="20"/>
              </w:rPr>
              <w:t>Komentar:</w:t>
            </w:r>
            <w:r>
              <w:rPr>
                <w:rFonts w:ascii="Times New Roman" w:hAnsi="Times New Roman"/>
                <w:sz w:val="20"/>
              </w:rPr>
              <w:t xml:space="preserve"> </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Ekonomska održivost nije definisana kao uslov, a neophodni su biznis plan i izvještaji pravnih lica. Mora se utvrditi na isti način kao i u mjeri 1, jer korisnici mogu da budu fizička i pravna lica.</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Pr>
                <w:rFonts w:ascii="Times New Roman" w:hAnsi="Times New Roman"/>
                <w:b/>
                <w:i/>
                <w:sz w:val="20"/>
              </w:rPr>
              <w:t>Odgovor: Prihvaćena. Uključeno u tekst.</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b/>
                <w:sz w:val="20"/>
                <w:szCs w:val="20"/>
              </w:rPr>
            </w:pPr>
          </w:p>
        </w:tc>
      </w:tr>
      <w:tr w:rsidR="006721A1" w:rsidRPr="001B6FEE" w:rsidTr="009B3307">
        <w:tc>
          <w:tcPr>
            <w:tcW w:w="1588" w:type="dxa"/>
            <w:shd w:val="clear" w:color="auto" w:fill="auto"/>
          </w:tcPr>
          <w:p w:rsidR="006721A1" w:rsidRPr="001B6FEE" w:rsidRDefault="00707D31">
            <w:pPr>
              <w:rPr>
                <w:rFonts w:ascii="Times New Roman" w:eastAsia="Times New Roman" w:hAnsi="Times New Roman" w:cs="Times New Roman"/>
                <w:sz w:val="20"/>
                <w:szCs w:val="20"/>
              </w:rPr>
            </w:pPr>
            <w:r>
              <w:rPr>
                <w:rFonts w:ascii="Times New Roman" w:hAnsi="Times New Roman"/>
                <w:b/>
                <w:sz w:val="20"/>
              </w:rPr>
              <w:t xml:space="preserve">Mjera 1 </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pPr>
              <w:rPr>
                <w:rFonts w:ascii="Times New Roman" w:eastAsia="Times New Roman" w:hAnsi="Times New Roman" w:cs="Times New Roman"/>
                <w:b/>
                <w:sz w:val="20"/>
                <w:szCs w:val="20"/>
              </w:rPr>
            </w:pPr>
            <w:r>
              <w:rPr>
                <w:rFonts w:ascii="Times New Roman" w:hAnsi="Times New Roman"/>
                <w:b/>
                <w:sz w:val="20"/>
              </w:rPr>
              <w:t xml:space="preserve">Regionalna razvojna agencija </w:t>
            </w:r>
            <w:r>
              <w:rPr>
                <w:rFonts w:ascii="Times New Roman" w:hAnsi="Times New Roman"/>
                <w:b/>
                <w:sz w:val="20"/>
              </w:rPr>
              <w:lastRenderedPageBreak/>
              <w:t>za Bjelasicu, Komove i Prokletije</w:t>
            </w:r>
          </w:p>
          <w:p w:rsidR="006721A1" w:rsidRPr="001B6FEE" w:rsidRDefault="006721A1" w:rsidP="009B3307">
            <w:pPr>
              <w:pBdr>
                <w:top w:val="nil"/>
                <w:left w:val="nil"/>
                <w:bottom w:val="nil"/>
                <w:right w:val="nil"/>
                <w:between w:val="nil"/>
              </w:pBdr>
              <w:jc w:val="center"/>
              <w:rPr>
                <w:rFonts w:ascii="Times New Roman" w:eastAsia="Times New Roman" w:hAnsi="Times New Roman" w:cs="Times New Roman"/>
                <w:b/>
                <w:sz w:val="20"/>
                <w:szCs w:val="20"/>
              </w:rPr>
            </w:pPr>
          </w:p>
        </w:tc>
        <w:tc>
          <w:tcPr>
            <w:tcW w:w="7655"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Pr>
                <w:rFonts w:ascii="Times New Roman" w:hAnsi="Times New Roman"/>
                <w:b/>
                <w:i/>
                <w:sz w:val="20"/>
              </w:rPr>
              <w:lastRenderedPageBreak/>
              <w:t>Komentar:</w:t>
            </w: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 xml:space="preserve">Nije jasno šta ovo znači: </w:t>
            </w:r>
            <w:r w:rsidR="00183B9F">
              <w:rPr>
                <w:rFonts w:ascii="Times New Roman" w:hAnsi="Times New Roman"/>
                <w:sz w:val="20"/>
              </w:rPr>
              <w:t>„</w:t>
            </w:r>
            <w:r>
              <w:rPr>
                <w:rFonts w:ascii="Times New Roman" w:hAnsi="Times New Roman"/>
                <w:sz w:val="20"/>
              </w:rPr>
              <w:t>Ukoliko korisnik više puta investira u energiju iz obnovljivih izvora</w:t>
            </w:r>
            <w:r w:rsidR="00183B9F">
              <w:rPr>
                <w:rFonts w:ascii="Times New Roman" w:hAnsi="Times New Roman"/>
                <w:sz w:val="20"/>
              </w:rPr>
              <w:t>“</w:t>
            </w:r>
            <w:r>
              <w:rPr>
                <w:rFonts w:ascii="Times New Roman" w:hAnsi="Times New Roman"/>
                <w:sz w:val="20"/>
              </w:rPr>
              <w:t>. Da li više puta investira u odobreni projekat? Objasniti ili preformulirati.</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Pr>
                <w:rFonts w:ascii="Times New Roman" w:hAnsi="Times New Roman"/>
                <w:b/>
                <w:i/>
                <w:sz w:val="20"/>
              </w:rPr>
              <w:t>Odgovor: Neprihvatljivo.</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rsidR="00293434" w:rsidRDefault="00707D31" w:rsidP="00F83A2B">
            <w:pPr>
              <w:jc w:val="both"/>
              <w:rPr>
                <w:rFonts w:ascii="Times New Roman" w:eastAsia="Times New Roman" w:hAnsi="Times New Roman" w:cs="Times New Roman"/>
                <w:sz w:val="20"/>
                <w:szCs w:val="20"/>
              </w:rPr>
            </w:pPr>
            <w:r>
              <w:rPr>
                <w:rFonts w:ascii="Times New Roman" w:hAnsi="Times New Roman"/>
                <w:sz w:val="20"/>
              </w:rPr>
              <w:t xml:space="preserve">Programom je jasno utvrđeno da: </w:t>
            </w:r>
          </w:p>
          <w:p w:rsidR="006721A1" w:rsidRPr="001B6FEE" w:rsidRDefault="00183B9F" w:rsidP="0039306F">
            <w:pPr>
              <w:jc w:val="both"/>
              <w:rPr>
                <w:rFonts w:ascii="Times New Roman" w:eastAsia="Times New Roman" w:hAnsi="Times New Roman" w:cs="Times New Roman"/>
                <w:b/>
                <w:sz w:val="20"/>
                <w:szCs w:val="20"/>
              </w:rPr>
            </w:pPr>
            <w:r>
              <w:rPr>
                <w:rFonts w:ascii="Times New Roman" w:hAnsi="Times New Roman"/>
                <w:sz w:val="20"/>
              </w:rPr>
              <w:t>„</w:t>
            </w:r>
            <w:r w:rsidR="00707D31">
              <w:rPr>
                <w:rFonts w:ascii="Times New Roman" w:hAnsi="Times New Roman"/>
                <w:sz w:val="20"/>
              </w:rPr>
              <w:t xml:space="preserve">U slučaju da korisnik više puta investira u obnovljive izvore energije, </w:t>
            </w:r>
            <w:r w:rsidR="00F37977">
              <w:rPr>
                <w:rFonts w:ascii="Times New Roman" w:hAnsi="Times New Roman"/>
                <w:sz w:val="20"/>
              </w:rPr>
              <w:t xml:space="preserve">IPARD </w:t>
            </w:r>
            <w:r w:rsidR="00544B6D">
              <w:rPr>
                <w:rFonts w:ascii="Times New Roman" w:hAnsi="Times New Roman"/>
                <w:sz w:val="20"/>
              </w:rPr>
              <w:t>Agencija</w:t>
            </w:r>
            <w:r w:rsidR="00707D31">
              <w:rPr>
                <w:rFonts w:ascii="Times New Roman" w:hAnsi="Times New Roman"/>
                <w:sz w:val="20"/>
              </w:rPr>
              <w:t>/Direktorat za plaćanja dužan je da uzme u obzir postojeću proizvodnju energije na gazdinstvu prilikom procjene nivoa sopstvene potrošnje</w:t>
            </w:r>
            <w:r>
              <w:rPr>
                <w:rFonts w:ascii="Times New Roman" w:hAnsi="Times New Roman"/>
                <w:sz w:val="20"/>
              </w:rPr>
              <w:t>“</w:t>
            </w:r>
            <w:r w:rsidR="00707D31">
              <w:rPr>
                <w:rFonts w:ascii="Times New Roman" w:hAnsi="Times New Roman"/>
                <w:sz w:val="20"/>
              </w:rPr>
              <w:t xml:space="preserve">. </w:t>
            </w:r>
            <w:r>
              <w:rPr>
                <w:rFonts w:ascii="Times New Roman" w:hAnsi="Times New Roman"/>
                <w:sz w:val="20"/>
              </w:rPr>
              <w:t>„</w:t>
            </w:r>
            <w:r w:rsidR="00707D31">
              <w:rPr>
                <w:rFonts w:ascii="Times New Roman" w:hAnsi="Times New Roman"/>
                <w:sz w:val="20"/>
              </w:rPr>
              <w:t>Više puta</w:t>
            </w:r>
            <w:r>
              <w:rPr>
                <w:rFonts w:ascii="Times New Roman" w:hAnsi="Times New Roman"/>
                <w:sz w:val="20"/>
              </w:rPr>
              <w:t>“</w:t>
            </w:r>
            <w:r w:rsidR="00707D31">
              <w:rPr>
                <w:rFonts w:ascii="Times New Roman" w:hAnsi="Times New Roman"/>
                <w:sz w:val="20"/>
              </w:rPr>
              <w:t xml:space="preserve"> znači da korisnik investira u više zasebnih projekata. Podnosilac aplikacije može da aplicira za novu podršku u okviru ove mjere tek nakon konačne odluke o plaćanju, odbijanju ili raskidu prethodno ugovorenog projekta.</w:t>
            </w:r>
          </w:p>
        </w:tc>
      </w:tr>
      <w:tr w:rsidR="006721A1" w:rsidRPr="001B6FEE" w:rsidTr="009B3307">
        <w:tc>
          <w:tcPr>
            <w:tcW w:w="1588"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b/>
                <w:sz w:val="20"/>
              </w:rPr>
              <w:t xml:space="preserve">Mjera 3 </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pPr>
              <w:rPr>
                <w:rFonts w:ascii="Times New Roman" w:eastAsia="Times New Roman" w:hAnsi="Times New Roman" w:cs="Times New Roman"/>
                <w:b/>
                <w:sz w:val="20"/>
                <w:szCs w:val="20"/>
              </w:rPr>
            </w:pPr>
            <w:r>
              <w:rPr>
                <w:rFonts w:ascii="Times New Roman" w:hAnsi="Times New Roman"/>
                <w:b/>
                <w:sz w:val="20"/>
              </w:rPr>
              <w:t>Regionalna razvojna agencija za Bjelasicu, Komove i Prokletije</w:t>
            </w:r>
          </w:p>
          <w:p w:rsidR="006721A1" w:rsidRPr="001B6FEE" w:rsidRDefault="006721A1" w:rsidP="009B3307">
            <w:pPr>
              <w:pBdr>
                <w:top w:val="nil"/>
                <w:left w:val="nil"/>
                <w:bottom w:val="nil"/>
                <w:right w:val="nil"/>
                <w:between w:val="nil"/>
              </w:pBdr>
              <w:jc w:val="center"/>
              <w:rPr>
                <w:rFonts w:ascii="Times New Roman" w:eastAsia="Times New Roman" w:hAnsi="Times New Roman" w:cs="Times New Roman"/>
                <w:b/>
                <w:sz w:val="20"/>
                <w:szCs w:val="20"/>
              </w:rPr>
            </w:pPr>
          </w:p>
        </w:tc>
        <w:tc>
          <w:tcPr>
            <w:tcW w:w="7655"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Pr>
                <w:rFonts w:ascii="Times New Roman" w:hAnsi="Times New Roman"/>
                <w:b/>
                <w:i/>
                <w:sz w:val="20"/>
              </w:rPr>
              <w:t>Komentar:</w:t>
            </w: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 xml:space="preserve">Jasno je da je, prema kriterijumima koji se odnose na broj zaposlenih i godišnji promet, ova mjera namijenjena velikim preduzećima, ali </w:t>
            </w:r>
            <w:r w:rsidR="00183B9F">
              <w:rPr>
                <w:rFonts w:ascii="Times New Roman" w:hAnsi="Times New Roman"/>
                <w:sz w:val="20"/>
              </w:rPr>
              <w:t>gazdinstva</w:t>
            </w:r>
            <w:r>
              <w:rPr>
                <w:rFonts w:ascii="Times New Roman" w:hAnsi="Times New Roman"/>
                <w:sz w:val="20"/>
              </w:rPr>
              <w:t xml:space="preserve"> sa malim obimom proizvodnje koje su registrovane kod Uprave za bezbjednost hrane za preradu takođe bi trebalo da budu uključene kao krajnji korisnici.</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Pr>
                <w:rFonts w:ascii="Times New Roman" w:hAnsi="Times New Roman"/>
                <w:b/>
                <w:i/>
                <w:sz w:val="20"/>
              </w:rPr>
              <w:t>Odgovor: Neprihvatljivo.</w:t>
            </w: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sz w:val="20"/>
                <w:szCs w:val="20"/>
              </w:rPr>
            </w:pPr>
            <w:r>
              <w:rPr>
                <w:rFonts w:ascii="Times New Roman" w:hAnsi="Times New Roman"/>
                <w:sz w:val="20"/>
              </w:rPr>
              <w:t>Predloženi korisnici sa malim obimom proizvodnje mogu da apliciraju za mjeru 7, podmjera 7.2.</w:t>
            </w:r>
          </w:p>
        </w:tc>
      </w:tr>
      <w:tr w:rsidR="006721A1" w:rsidRPr="001B6FEE" w:rsidTr="009B3307">
        <w:tc>
          <w:tcPr>
            <w:tcW w:w="1588" w:type="dxa"/>
            <w:shd w:val="clear" w:color="auto" w:fill="auto"/>
          </w:tcPr>
          <w:p w:rsidR="006721A1" w:rsidRPr="001B6FEE" w:rsidRDefault="00707D31">
            <w:pPr>
              <w:rPr>
                <w:rFonts w:ascii="Times New Roman" w:eastAsia="Times New Roman" w:hAnsi="Times New Roman" w:cs="Times New Roman"/>
                <w:sz w:val="20"/>
                <w:szCs w:val="20"/>
              </w:rPr>
            </w:pPr>
            <w:r>
              <w:rPr>
                <w:rFonts w:ascii="Times New Roman" w:hAnsi="Times New Roman"/>
                <w:b/>
                <w:sz w:val="20"/>
              </w:rPr>
              <w:t xml:space="preserve">Mjera 7 </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pPr>
              <w:rPr>
                <w:rFonts w:ascii="Times New Roman" w:eastAsia="Times New Roman" w:hAnsi="Times New Roman" w:cs="Times New Roman"/>
                <w:b/>
                <w:sz w:val="20"/>
                <w:szCs w:val="20"/>
              </w:rPr>
            </w:pPr>
            <w:r>
              <w:rPr>
                <w:rFonts w:ascii="Times New Roman" w:hAnsi="Times New Roman"/>
                <w:b/>
                <w:sz w:val="20"/>
              </w:rPr>
              <w:t>Regionalna razvojna agencija za Bjelasicu, Komove i Prokletije</w:t>
            </w:r>
          </w:p>
          <w:p w:rsidR="006721A1" w:rsidRPr="001B6FEE" w:rsidRDefault="006721A1" w:rsidP="009B3307">
            <w:pPr>
              <w:pBdr>
                <w:top w:val="nil"/>
                <w:left w:val="nil"/>
                <w:bottom w:val="nil"/>
                <w:right w:val="nil"/>
                <w:between w:val="nil"/>
              </w:pBdr>
              <w:jc w:val="center"/>
              <w:rPr>
                <w:rFonts w:ascii="Times New Roman" w:eastAsia="Times New Roman" w:hAnsi="Times New Roman" w:cs="Times New Roman"/>
                <w:b/>
                <w:sz w:val="20"/>
                <w:szCs w:val="20"/>
              </w:rPr>
            </w:pPr>
          </w:p>
        </w:tc>
        <w:tc>
          <w:tcPr>
            <w:tcW w:w="7655" w:type="dxa"/>
            <w:shd w:val="clear" w:color="auto" w:fill="auto"/>
          </w:tcPr>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Komentar:</w:t>
            </w:r>
          </w:p>
          <w:p w:rsidR="006721A1" w:rsidRPr="001B6FEE" w:rsidRDefault="006721A1" w:rsidP="009B3307">
            <w:pPr>
              <w:jc w:val="both"/>
              <w:rPr>
                <w:rFonts w:ascii="Times New Roman" w:eastAsia="Times New Roman" w:hAnsi="Times New Roman" w:cs="Times New Roman"/>
                <w:b/>
                <w:i/>
                <w:sz w:val="20"/>
                <w:szCs w:val="20"/>
              </w:rPr>
            </w:pP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Zajednički kriterijumi prihvatljivosti</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Postoji li mogućnost da se snize kriterijumi nadmorske visine?</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Pr>
                <w:rFonts w:ascii="Times New Roman" w:hAnsi="Times New Roman"/>
                <w:b/>
                <w:i/>
                <w:sz w:val="20"/>
              </w:rPr>
              <w:t>Odgovor: Prihvaćena. Izmijenjen tekst.</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rsidR="006721A1" w:rsidRPr="001B6FEE" w:rsidRDefault="00707D31" w:rsidP="009B3307">
            <w:pPr>
              <w:pBdr>
                <w:top w:val="nil"/>
                <w:left w:val="nil"/>
                <w:bottom w:val="nil"/>
                <w:right w:val="nil"/>
                <w:between w:val="nil"/>
              </w:pBdr>
              <w:tabs>
                <w:tab w:val="left" w:pos="142"/>
              </w:tabs>
              <w:jc w:val="both"/>
              <w:rPr>
                <w:rFonts w:ascii="Times New Roman" w:eastAsia="Times New Roman" w:hAnsi="Times New Roman" w:cs="Times New Roman"/>
                <w:sz w:val="20"/>
                <w:szCs w:val="20"/>
              </w:rPr>
            </w:pPr>
            <w:r>
              <w:rPr>
                <w:rFonts w:ascii="Times New Roman" w:hAnsi="Times New Roman"/>
                <w:sz w:val="20"/>
              </w:rPr>
              <w:t>Za podmjere 7.1 i 7.3 - investicije se moraju realizovati u ruralnim područjima iznad 600 metara nadmorske visine (svi korisnici).</w:t>
            </w:r>
          </w:p>
          <w:p w:rsidR="006721A1" w:rsidRPr="001B6FEE" w:rsidRDefault="006721A1" w:rsidP="009B3307">
            <w:pPr>
              <w:pBdr>
                <w:top w:val="nil"/>
                <w:left w:val="nil"/>
                <w:bottom w:val="nil"/>
                <w:right w:val="nil"/>
                <w:between w:val="nil"/>
              </w:pBdr>
              <w:tabs>
                <w:tab w:val="left" w:pos="142"/>
              </w:tabs>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Samo investicije na prostorima ispod 600 metara nadmorske visine prihvatljive su za vlasnike poljoprivrednih gazdinstava koji imaju sljedeći obim proizvodnje u trenutku objavljivanja javnog poziva.</w:t>
            </w: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b/>
                <w:i/>
                <w:sz w:val="20"/>
              </w:rPr>
              <w:t>Komentar: Prihvatljive investicije</w:t>
            </w:r>
            <w:r>
              <w:rPr>
                <w:rFonts w:ascii="Times New Roman" w:hAnsi="Times New Roman"/>
                <w:sz w:val="20"/>
              </w:rPr>
              <w:t xml:space="preserve">. </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 xml:space="preserve">Razmislimo o tome da li se svi mogu prijaviti za panoramske puteve, planinarske staze, biciklističke staze (ako ne mislite na manje staze unutar </w:t>
            </w:r>
            <w:r w:rsidR="002234B9">
              <w:rPr>
                <w:rFonts w:ascii="Times New Roman" w:hAnsi="Times New Roman"/>
                <w:sz w:val="20"/>
              </w:rPr>
              <w:t>gazdinstva</w:t>
            </w:r>
            <w:r>
              <w:rPr>
                <w:rFonts w:ascii="Times New Roman" w:hAnsi="Times New Roman"/>
                <w:sz w:val="20"/>
              </w:rPr>
              <w:t>).</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b/>
                <w:i/>
                <w:sz w:val="20"/>
              </w:rPr>
              <w:t>Odgovor: Nije prihvaćen</w:t>
            </w:r>
            <w:r>
              <w:rPr>
                <w:rFonts w:ascii="Times New Roman" w:hAnsi="Times New Roman"/>
                <w:sz w:val="20"/>
              </w:rPr>
              <w:t xml:space="preserve">. </w:t>
            </w:r>
          </w:p>
          <w:p w:rsidR="006721A1" w:rsidRPr="001B6FEE" w:rsidRDefault="00707D31" w:rsidP="009B3307">
            <w:pPr>
              <w:pBdr>
                <w:top w:val="nil"/>
                <w:left w:val="nil"/>
                <w:bottom w:val="nil"/>
                <w:right w:val="nil"/>
                <w:between w:val="nil"/>
              </w:pBdr>
              <w:jc w:val="both"/>
              <w:rPr>
                <w:rFonts w:ascii="Times New Roman" w:eastAsia="Calibri" w:hAnsi="Times New Roman" w:cs="Times New Roman"/>
                <w:b/>
                <w:sz w:val="20"/>
                <w:szCs w:val="20"/>
              </w:rPr>
            </w:pPr>
            <w:r>
              <w:rPr>
                <w:rFonts w:ascii="Times New Roman" w:hAnsi="Times New Roman"/>
                <w:sz w:val="20"/>
              </w:rPr>
              <w:t>U skladu sa Zakonom o turizmu i ugostiteljstvu</w:t>
            </w:r>
          </w:p>
        </w:tc>
      </w:tr>
      <w:tr w:rsidR="006721A1" w:rsidRPr="001B6FEE" w:rsidTr="009B3307">
        <w:tc>
          <w:tcPr>
            <w:tcW w:w="1588"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b/>
                <w:sz w:val="20"/>
              </w:rPr>
              <w:t xml:space="preserve">Mjera 5 </w:t>
            </w:r>
            <w:r>
              <w:rPr>
                <w:rFonts w:ascii="Times New Roman" w:hAnsi="Times New Roman"/>
                <w:sz w:val="20"/>
              </w:rPr>
              <w:t xml:space="preserve"> </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 xml:space="preserve">Regionalna razvojna agencija </w:t>
            </w:r>
            <w:r>
              <w:rPr>
                <w:rFonts w:ascii="Times New Roman" w:hAnsi="Times New Roman"/>
                <w:b/>
                <w:sz w:val="20"/>
              </w:rPr>
              <w:lastRenderedPageBreak/>
              <w:t>za Bjelasicu, Komove i Prokletije</w:t>
            </w:r>
          </w:p>
        </w:tc>
        <w:tc>
          <w:tcPr>
            <w:tcW w:w="7655"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b/>
                <w:i/>
                <w:sz w:val="20"/>
              </w:rPr>
              <w:lastRenderedPageBreak/>
              <w:t>Komentar:</w:t>
            </w:r>
            <w:r>
              <w:rPr>
                <w:rFonts w:ascii="Times New Roman" w:hAnsi="Times New Roman"/>
                <w:sz w:val="20"/>
              </w:rPr>
              <w:t xml:space="preserve"> </w:t>
            </w: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lastRenderedPageBreak/>
              <w:t>LAG mora da ima pravni oblik koji je u skladu sa odgovarajućim pravnim okvirom. Navesti koji pravni oblik u skladu s kojim pravnim okvirom?</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Pr>
                <w:rFonts w:ascii="Times New Roman" w:hAnsi="Times New Roman"/>
                <w:b/>
                <w:i/>
                <w:sz w:val="20"/>
              </w:rPr>
              <w:t>Odgovor: Prihvaćena. U tekst je dodato:</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rsidR="006721A1" w:rsidRPr="001B6FEE" w:rsidRDefault="00183B9F" w:rsidP="009B3307">
            <w:pPr>
              <w:jc w:val="both"/>
              <w:rPr>
                <w:rFonts w:ascii="Times New Roman" w:eastAsia="Times New Roman" w:hAnsi="Times New Roman" w:cs="Times New Roman"/>
                <w:b/>
                <w:sz w:val="20"/>
                <w:szCs w:val="20"/>
              </w:rPr>
            </w:pPr>
            <w:r>
              <w:rPr>
                <w:rFonts w:ascii="Times New Roman" w:hAnsi="Times New Roman"/>
                <w:sz w:val="20"/>
              </w:rPr>
              <w:t>„</w:t>
            </w:r>
            <w:r w:rsidR="00707D31">
              <w:rPr>
                <w:rFonts w:ascii="Times New Roman" w:hAnsi="Times New Roman"/>
                <w:sz w:val="20"/>
              </w:rPr>
              <w:t>Crna Gora je u procesu pripreme nacionalnog zakonodavstva za priznavanje LAG-ova. Kako bi se stvorila mogućnost priznavanja LAG-ova, pokrenut je postupak za izmjenu Zakona o poljoprivredi i ruralnom razvoju, koji omogućava formiranje i priznavanje LAG-ova.</w:t>
            </w:r>
            <w:r>
              <w:rPr>
                <w:rFonts w:ascii="Times New Roman" w:hAnsi="Times New Roman"/>
                <w:sz w:val="20"/>
              </w:rPr>
              <w:t>“</w:t>
            </w:r>
          </w:p>
        </w:tc>
      </w:tr>
      <w:tr w:rsidR="006721A1" w:rsidRPr="001B6FEE" w:rsidTr="009B3307">
        <w:tc>
          <w:tcPr>
            <w:tcW w:w="1588" w:type="dxa"/>
            <w:shd w:val="clear" w:color="auto" w:fill="auto"/>
          </w:tcPr>
          <w:p w:rsidR="006721A1" w:rsidRPr="001B6FEE" w:rsidRDefault="00707D31">
            <w:pPr>
              <w:rPr>
                <w:rFonts w:ascii="Times New Roman" w:eastAsia="Times New Roman" w:hAnsi="Times New Roman" w:cs="Times New Roman"/>
                <w:sz w:val="20"/>
                <w:szCs w:val="20"/>
              </w:rPr>
            </w:pPr>
            <w:r>
              <w:rPr>
                <w:rFonts w:ascii="Times New Roman" w:hAnsi="Times New Roman"/>
                <w:b/>
                <w:sz w:val="20"/>
              </w:rPr>
              <w:t xml:space="preserve">Mjera 7 </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Regionalna razvojna agencija za Bjelasicu, Komove i Prokletije</w:t>
            </w:r>
          </w:p>
        </w:tc>
        <w:tc>
          <w:tcPr>
            <w:tcW w:w="7655" w:type="dxa"/>
            <w:shd w:val="clear" w:color="auto" w:fill="auto"/>
          </w:tcPr>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b/>
                <w:i/>
                <w:sz w:val="20"/>
              </w:rPr>
              <w:t>Komentar:</w:t>
            </w:r>
            <w:r>
              <w:rPr>
                <w:rFonts w:ascii="Times New Roman" w:hAnsi="Times New Roman"/>
                <w:sz w:val="20"/>
              </w:rPr>
              <w:t xml:space="preserve"> </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Ovaj limit od 600 m nadmorske visine treba ukloniti, jer je od velikog značaja da se seoski turizam ravnomjerno razvija širom zemlje. Takođe je očigledno da se </w:t>
            </w:r>
            <w:r w:rsidR="002234B9">
              <w:rPr>
                <w:rFonts w:ascii="Times New Roman" w:hAnsi="Times New Roman"/>
                <w:sz w:val="20"/>
              </w:rPr>
              <w:t>gazdinstva</w:t>
            </w:r>
            <w:r>
              <w:rPr>
                <w:rFonts w:ascii="Times New Roman" w:hAnsi="Times New Roman"/>
                <w:sz w:val="20"/>
              </w:rPr>
              <w:t xml:space="preserve"> u ruralnim područjima primorskog dijela Crne Gore suočavaju sa značajnim preprekama u pristupu mjerama podrške za poboljšanje usluga i da imaju iste probleme kao i </w:t>
            </w:r>
            <w:r w:rsidR="002234B9">
              <w:rPr>
                <w:rFonts w:ascii="Times New Roman" w:hAnsi="Times New Roman"/>
                <w:sz w:val="20"/>
              </w:rPr>
              <w:t>gazdinstva</w:t>
            </w:r>
            <w:r>
              <w:rPr>
                <w:rFonts w:ascii="Times New Roman" w:hAnsi="Times New Roman"/>
                <w:sz w:val="20"/>
              </w:rPr>
              <w:t xml:space="preserve"> na sjeveru.</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Pr>
                <w:rFonts w:ascii="Times New Roman" w:hAnsi="Times New Roman"/>
                <w:b/>
                <w:i/>
                <w:sz w:val="20"/>
              </w:rPr>
              <w:t>Odgovor: Prihvaćena. Izmijenjen tekst.</w:t>
            </w:r>
          </w:p>
          <w:p w:rsidR="006721A1" w:rsidRPr="001B6FEE" w:rsidRDefault="00707D31" w:rsidP="009B3307">
            <w:pPr>
              <w:pBdr>
                <w:top w:val="nil"/>
                <w:left w:val="nil"/>
                <w:bottom w:val="nil"/>
                <w:right w:val="nil"/>
                <w:between w:val="nil"/>
              </w:pBdr>
              <w:tabs>
                <w:tab w:val="left" w:pos="142"/>
              </w:tabs>
              <w:spacing w:before="280" w:after="280"/>
              <w:jc w:val="both"/>
              <w:rPr>
                <w:rFonts w:ascii="Times New Roman" w:eastAsia="Times New Roman" w:hAnsi="Times New Roman" w:cs="Times New Roman"/>
                <w:sz w:val="20"/>
                <w:szCs w:val="20"/>
              </w:rPr>
            </w:pPr>
            <w:r>
              <w:rPr>
                <w:rFonts w:ascii="Times New Roman" w:hAnsi="Times New Roman"/>
                <w:sz w:val="20"/>
              </w:rPr>
              <w:t>Za podmjere 7.1 i 7.3 - Investicije se moraju realizovati u ruralnim područjima iznad 600 metara nadmorske visine (svi korisnici).</w:t>
            </w:r>
          </w:p>
          <w:p w:rsidR="006721A1" w:rsidRPr="001B6FEE" w:rsidRDefault="00707D31" w:rsidP="009B3307">
            <w:pPr>
              <w:pBdr>
                <w:top w:val="nil"/>
                <w:left w:val="nil"/>
                <w:bottom w:val="nil"/>
                <w:right w:val="nil"/>
                <w:between w:val="nil"/>
              </w:pBdr>
              <w:tabs>
                <w:tab w:val="left" w:pos="142"/>
              </w:tabs>
              <w:spacing w:before="280" w:after="280"/>
              <w:jc w:val="both"/>
              <w:rPr>
                <w:rFonts w:ascii="Times New Roman" w:eastAsia="Times New Roman" w:hAnsi="Times New Roman" w:cs="Times New Roman"/>
                <w:sz w:val="20"/>
                <w:szCs w:val="20"/>
              </w:rPr>
            </w:pPr>
            <w:r>
              <w:rPr>
                <w:rFonts w:ascii="Times New Roman" w:hAnsi="Times New Roman"/>
                <w:sz w:val="20"/>
              </w:rPr>
              <w:t>Samo investicije na prostorima ispod 600 metara nadmorske visine prihvatljive su za vlasnike poljoprivrednih gazdinstava koji imaju sljedeći obim proizvodnje u trenutku objavljivanja javnog poziva.</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b/>
                <w:i/>
                <w:sz w:val="20"/>
              </w:rPr>
              <w:t>Komentar:</w:t>
            </w:r>
            <w:r>
              <w:rPr>
                <w:rFonts w:ascii="Times New Roman" w:hAnsi="Times New Roman"/>
                <w:sz w:val="20"/>
              </w:rPr>
              <w:t xml:space="preserve"> </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Korisnik mora da ima najmanje IV1 stepen Nacionalnog okvira kvalifikacija kako je utvrđeno u relevantnom Zakonu o turizmu i ugostiteljstvu prije konačne isplate sredstava za podmjeru 7.1;</w:t>
            </w: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Potpuno je nevažno da li iko u domaćinstvu ima ovaj nivo obrazovanja, niti je obrazovanje uslov za registraciju aktivnosti ruralnog turizma. Dvije porodice koje su dobile nacionalnu nagradu za kvalitet usluga ruralnog turizma Wild Beauty Award ne posjeduju tu kvalifikaciju i pružaju odlične usluge. Stoga smatramo da bi ovaj kriterijum trebalo ukloniti.</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Pr>
                <w:rFonts w:ascii="Times New Roman" w:hAnsi="Times New Roman"/>
                <w:b/>
                <w:i/>
                <w:sz w:val="20"/>
              </w:rPr>
              <w:t>Odgovor: Nije prihvaćen.</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Ovaj kriterijum je preduslov za propisnu registraciju turističkih i ugostiteljskih objekata na kraju investicije, prije konačne isplate.</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b/>
                <w:i/>
                <w:sz w:val="20"/>
              </w:rPr>
              <w:t>Komentar:</w:t>
            </w:r>
            <w:r>
              <w:rPr>
                <w:rFonts w:ascii="Times New Roman" w:hAnsi="Times New Roman"/>
                <w:sz w:val="20"/>
              </w:rPr>
              <w:t xml:space="preserve"> </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Katuni (kolibe) i kampovi takođe bi trebalo da budu među opcijama smještaja.</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lastRenderedPageBreak/>
              <w:t>Rečeno je da korisnici mogu dobiti podršku za rad u odvojenoj zgradi koja nije dio stambene zgrade - vrlo često korisnici imaju pomoćne objekte koji su izgrađeni kao odvojeni objekti, ali u blizini kuće tako da jesu d</w:t>
            </w:r>
            <w:r w:rsidR="006E39BA">
              <w:rPr>
                <w:rFonts w:ascii="Times New Roman" w:hAnsi="Times New Roman"/>
                <w:sz w:val="20"/>
              </w:rPr>
              <w:t>i</w:t>
            </w:r>
            <w:r>
              <w:rPr>
                <w:rFonts w:ascii="Times New Roman" w:hAnsi="Times New Roman"/>
                <w:sz w:val="20"/>
              </w:rPr>
              <w:t>o stambenog objekta.</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Odgovor:</w:t>
            </w:r>
          </w:p>
          <w:p w:rsidR="006721A1" w:rsidRPr="001B6FEE" w:rsidRDefault="00707D31" w:rsidP="009B3307">
            <w:pPr>
              <w:jc w:val="both"/>
              <w:rPr>
                <w:rFonts w:ascii="Times New Roman" w:eastAsia="Times New Roman" w:hAnsi="Times New Roman" w:cs="Times New Roman"/>
                <w:b/>
                <w:sz w:val="20"/>
                <w:szCs w:val="20"/>
              </w:rPr>
            </w:pPr>
            <w:r>
              <w:rPr>
                <w:rFonts w:ascii="Times New Roman" w:hAnsi="Times New Roman"/>
                <w:sz w:val="20"/>
              </w:rPr>
              <w:t>Kampovi su već obuhvaćeni mjerom. Kolibe na katunu nijesu isključene iz podrške ako su registrovane kao komplementarni objekti prije konačne isplate.</w:t>
            </w:r>
          </w:p>
        </w:tc>
      </w:tr>
      <w:tr w:rsidR="006721A1" w:rsidRPr="001B6FEE" w:rsidTr="009B3307">
        <w:tc>
          <w:tcPr>
            <w:tcW w:w="1588"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bookmarkStart w:id="1134" w:name="_heading=h.3yqobt7"/>
            <w:bookmarkEnd w:id="1134"/>
            <w:r>
              <w:rPr>
                <w:rFonts w:ascii="Times New Roman" w:hAnsi="Times New Roman"/>
                <w:b/>
                <w:sz w:val="20"/>
              </w:rPr>
              <w:t xml:space="preserve">Mjera 3 </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rsidP="009B3307">
            <w:pPr>
              <w:pBdr>
                <w:top w:val="nil"/>
                <w:left w:val="nil"/>
                <w:bottom w:val="nil"/>
                <w:right w:val="nil"/>
                <w:between w:val="nil"/>
              </w:pBdr>
              <w:spacing w:after="120"/>
              <w:jc w:val="center"/>
              <w:rPr>
                <w:rFonts w:ascii="Times New Roman" w:eastAsia="Times New Roman" w:hAnsi="Times New Roman" w:cs="Times New Roman"/>
                <w:b/>
                <w:sz w:val="20"/>
                <w:szCs w:val="20"/>
              </w:rPr>
            </w:pPr>
            <w:r>
              <w:rPr>
                <w:rFonts w:ascii="Times New Roman" w:hAnsi="Times New Roman"/>
                <w:b/>
                <w:sz w:val="20"/>
              </w:rPr>
              <w:t>Direktorat za industrijski i regionalni razvoj, Ministarstvo ekonomskog razvoja i turizma</w:t>
            </w:r>
          </w:p>
        </w:tc>
        <w:tc>
          <w:tcPr>
            <w:tcW w:w="7655" w:type="dxa"/>
            <w:shd w:val="clear" w:color="auto" w:fill="auto"/>
          </w:tcPr>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Komentar:</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Ako EU sufinansira 75% javne podrške, zašto se procenat sufinansiranja ne poveća?</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Intenzitet podrške (javna podršku) može biti maksimalno 50% ukupnih prihvatljivih troškova. Za investicije koje se odnose na prečišćavanje otpadnih voda i investicije u proizvodnu upotrebu otpadnog materijala- cirkularna ekonomija i obnovljivi izvori energije - maksimalni intenzitet podrške može se povećati za 10%  (najviše 60%).</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b/>
                <w:i/>
                <w:sz w:val="20"/>
              </w:rPr>
              <w:t>Odgovor:</w:t>
            </w:r>
          </w:p>
          <w:p w:rsidR="006721A1" w:rsidRPr="001B6FEE" w:rsidRDefault="00707D31" w:rsidP="009B3307">
            <w:pPr>
              <w:spacing w:before="120"/>
              <w:jc w:val="both"/>
              <w:rPr>
                <w:rFonts w:ascii="Times New Roman" w:eastAsia="Times New Roman" w:hAnsi="Times New Roman" w:cs="Times New Roman"/>
                <w:b/>
                <w:sz w:val="20"/>
                <w:szCs w:val="20"/>
              </w:rPr>
            </w:pPr>
            <w:r>
              <w:rPr>
                <w:rFonts w:ascii="Times New Roman" w:hAnsi="Times New Roman"/>
                <w:sz w:val="20"/>
              </w:rPr>
              <w:t xml:space="preserve">Visina podrške (javne podrške) iznosi do 50% ukupnih prihvatljivih troškova. Za investicije koje se odnose na prečišćavanje otpadnih voda i investicije u proizvodnu upotrebu otpadnog materijala- cirkularna ekonomija - i u </w:t>
            </w:r>
            <w:r w:rsidR="00D2496E">
              <w:rPr>
                <w:rFonts w:ascii="Times New Roman" w:hAnsi="Times New Roman"/>
                <w:sz w:val="20"/>
              </w:rPr>
              <w:t>obnovljive izvore energije</w:t>
            </w:r>
            <w:r>
              <w:rPr>
                <w:rFonts w:ascii="Times New Roman" w:hAnsi="Times New Roman"/>
                <w:sz w:val="20"/>
              </w:rPr>
              <w:t>, maksimalni intenzitet pomoći može se povećati za 10%. Maksimalni intenzitet pomoći za kolektivn</w:t>
            </w:r>
            <w:r w:rsidR="001D4E0F">
              <w:rPr>
                <w:rFonts w:ascii="Times New Roman" w:hAnsi="Times New Roman"/>
                <w:sz w:val="20"/>
              </w:rPr>
              <w:t>e investicije</w:t>
            </w:r>
            <w:r>
              <w:rPr>
                <w:rFonts w:ascii="Times New Roman" w:hAnsi="Times New Roman"/>
                <w:sz w:val="20"/>
              </w:rPr>
              <w:t xml:space="preserve"> je 70% kumulativno. Stopa sufinansiranja EU iznosi 75% javne podrške. Dodatnih 25% javne podrške biće finansirano </w:t>
            </w:r>
            <w:r w:rsidRPr="00210A7E">
              <w:rPr>
                <w:rFonts w:ascii="Times New Roman" w:hAnsi="Times New Roman"/>
                <w:sz w:val="20"/>
              </w:rPr>
              <w:t xml:space="preserve">iz nacionalnih </w:t>
            </w:r>
            <w:r w:rsidR="00210A7E">
              <w:rPr>
                <w:rFonts w:ascii="Times New Roman" w:hAnsi="Times New Roman"/>
                <w:sz w:val="20"/>
              </w:rPr>
              <w:t>sredstava</w:t>
            </w:r>
            <w:r>
              <w:rPr>
                <w:rFonts w:ascii="Times New Roman" w:hAnsi="Times New Roman"/>
                <w:sz w:val="20"/>
              </w:rPr>
              <w:t>.</w:t>
            </w:r>
          </w:p>
        </w:tc>
      </w:tr>
      <w:tr w:rsidR="006721A1" w:rsidRPr="001B6FEE" w:rsidTr="009B3307">
        <w:tc>
          <w:tcPr>
            <w:tcW w:w="1588" w:type="dxa"/>
            <w:shd w:val="clear" w:color="auto" w:fill="auto"/>
          </w:tcPr>
          <w:p w:rsidR="006721A1" w:rsidRPr="001B6FEE" w:rsidRDefault="00707D31" w:rsidP="009B3307">
            <w:pPr>
              <w:spacing w:before="120"/>
              <w:rPr>
                <w:rFonts w:ascii="Times New Roman" w:eastAsia="Times New Roman" w:hAnsi="Times New Roman" w:cs="Times New Roman"/>
                <w:sz w:val="20"/>
                <w:szCs w:val="20"/>
              </w:rPr>
            </w:pPr>
            <w:r>
              <w:rPr>
                <w:rFonts w:ascii="Times New Roman" w:hAnsi="Times New Roman"/>
                <w:b/>
                <w:sz w:val="20"/>
              </w:rPr>
              <w:t xml:space="preserve">Mjera 5 </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Direktorat za industrijski i regionalni razvoj, Ministarstvo ekonomskog razvoja i turizma</w:t>
            </w:r>
          </w:p>
        </w:tc>
        <w:tc>
          <w:tcPr>
            <w:tcW w:w="7655" w:type="dxa"/>
            <w:shd w:val="clear" w:color="auto" w:fill="auto"/>
          </w:tcPr>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Komentar:</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Ukoliko sam dobro vidio, govorimo o malim projektima vrijednosti do 5.000 EUR. Smatram da iznos po projektu treba povećati na 10.000 EUR.</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 xml:space="preserve">Odgovor: Nije prihvaćen. </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Utvrđeno propisima EU.</w:t>
            </w:r>
          </w:p>
        </w:tc>
      </w:tr>
      <w:tr w:rsidR="006721A1" w:rsidRPr="001B6FEE" w:rsidTr="009B3307">
        <w:tc>
          <w:tcPr>
            <w:tcW w:w="1588"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b/>
                <w:sz w:val="20"/>
              </w:rPr>
              <w:t xml:space="preserve">Mjera 6 </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Direktorat za industrijski i regionalni razvoj, Ministarstvo ekonomskog razvoja i turizma</w:t>
            </w:r>
          </w:p>
        </w:tc>
        <w:tc>
          <w:tcPr>
            <w:tcW w:w="7655"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Pr>
                <w:rFonts w:ascii="Times New Roman" w:hAnsi="Times New Roman"/>
                <w:b/>
                <w:i/>
                <w:sz w:val="20"/>
              </w:rPr>
              <w:t>Komentar:</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Zajednički kriterijumi prihvatljivosti - dodati vodosnabdijevanje</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b/>
                <w:sz w:val="20"/>
                <w:szCs w:val="20"/>
              </w:rPr>
            </w:pPr>
            <w:r>
              <w:rPr>
                <w:rFonts w:ascii="Times New Roman" w:hAnsi="Times New Roman"/>
                <w:b/>
                <w:i/>
                <w:sz w:val="20"/>
              </w:rPr>
              <w:t>Odgovor: Već utvrđeni u mjeri.</w:t>
            </w:r>
          </w:p>
        </w:tc>
      </w:tr>
      <w:tr w:rsidR="006721A1" w:rsidRPr="001B6FEE" w:rsidTr="009B3307">
        <w:tc>
          <w:tcPr>
            <w:tcW w:w="1588"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b/>
                <w:sz w:val="20"/>
              </w:rPr>
              <w:t xml:space="preserve">Mjera 1 </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 xml:space="preserve">Zajednica opština za međunarodnu saradnju i EU integracije </w:t>
            </w:r>
          </w:p>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Zajednica opština Crne Gore</w:t>
            </w:r>
          </w:p>
        </w:tc>
        <w:tc>
          <w:tcPr>
            <w:tcW w:w="7655" w:type="dxa"/>
            <w:shd w:val="clear" w:color="auto" w:fill="auto"/>
          </w:tcPr>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Komentar:</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Zašto samo pravna lica u sektoru ribarstva i akvakulture? Zašto ostala pravna lica koji se bave drugim poljoprivrednim aktivnostima nijesu prepoznata, npr. mljekare, voćni proizvodi, itd.?</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 xml:space="preserve">Odgovor: U skladu sa zakonom </w:t>
            </w:r>
          </w:p>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Komentar:</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Specifični kriterijumi prihvatljivosti</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lastRenderedPageBreak/>
              <w:t xml:space="preserve">Da li se ovo odnosi samo na poljoprivredna gazdinstva ili na sve prihvatljive korisnike </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Odgovor: Prihvaćena. Izmijenjen tekst.</w:t>
            </w:r>
          </w:p>
          <w:p w:rsidR="006721A1" w:rsidRPr="001B6FEE" w:rsidRDefault="00707D31" w:rsidP="009B3307">
            <w:pPr>
              <w:widowControl w:val="0"/>
              <w:jc w:val="both"/>
              <w:rPr>
                <w:rFonts w:ascii="Times New Roman" w:eastAsia="Times New Roman" w:hAnsi="Times New Roman" w:cs="Times New Roman"/>
                <w:sz w:val="20"/>
                <w:szCs w:val="20"/>
              </w:rPr>
            </w:pPr>
            <w:r>
              <w:rPr>
                <w:rFonts w:ascii="Times New Roman" w:hAnsi="Times New Roman"/>
                <w:sz w:val="20"/>
              </w:rPr>
              <w:t>Korisnici su:</w:t>
            </w:r>
          </w:p>
          <w:p w:rsidR="006721A1" w:rsidRPr="001B6FEE" w:rsidRDefault="00707D31" w:rsidP="009B3307">
            <w:pPr>
              <w:widowControl w:val="0"/>
              <w:jc w:val="both"/>
              <w:rPr>
                <w:rFonts w:ascii="Times New Roman" w:eastAsia="Times New Roman" w:hAnsi="Times New Roman" w:cs="Times New Roman"/>
                <w:sz w:val="20"/>
                <w:szCs w:val="20"/>
              </w:rPr>
            </w:pPr>
            <w:r>
              <w:rPr>
                <w:rFonts w:ascii="Times New Roman" w:hAnsi="Times New Roman"/>
                <w:sz w:val="20"/>
              </w:rPr>
              <w:t xml:space="preserve">- Poljoprivredna gazdinstva, kako je utvrđeno </w:t>
            </w:r>
            <w:r w:rsidR="00321C94">
              <w:rPr>
                <w:rFonts w:ascii="Times New Roman" w:hAnsi="Times New Roman"/>
                <w:sz w:val="20"/>
              </w:rPr>
              <w:t xml:space="preserve">važećim Zakonom </w:t>
            </w:r>
            <w:r>
              <w:rPr>
                <w:rFonts w:ascii="Times New Roman" w:hAnsi="Times New Roman"/>
                <w:sz w:val="20"/>
              </w:rPr>
              <w:t xml:space="preserve"> poljoprivredi i ruralnom razvoju i/ili,</w:t>
            </w:r>
          </w:p>
          <w:p w:rsidR="006721A1" w:rsidRPr="001B6FEE" w:rsidRDefault="00707D31" w:rsidP="009B3307">
            <w:pPr>
              <w:widowControl w:val="0"/>
              <w:jc w:val="both"/>
              <w:rPr>
                <w:rFonts w:ascii="Times New Roman" w:eastAsia="Times New Roman" w:hAnsi="Times New Roman" w:cs="Times New Roman"/>
                <w:sz w:val="20"/>
                <w:szCs w:val="20"/>
              </w:rPr>
            </w:pPr>
            <w:r>
              <w:rPr>
                <w:rFonts w:ascii="Times New Roman" w:hAnsi="Times New Roman"/>
                <w:sz w:val="20"/>
              </w:rPr>
              <w:t xml:space="preserve">- Organizacije proizvođača priznate u skladu sa </w:t>
            </w:r>
            <w:r w:rsidR="00321C94">
              <w:rPr>
                <w:rFonts w:ascii="Times New Roman" w:hAnsi="Times New Roman"/>
                <w:sz w:val="20"/>
              </w:rPr>
              <w:t xml:space="preserve">važećim Zakonom </w:t>
            </w:r>
            <w:r>
              <w:rPr>
                <w:rFonts w:ascii="Times New Roman" w:hAnsi="Times New Roman"/>
                <w:sz w:val="20"/>
              </w:rPr>
              <w:t xml:space="preserve"> o uređenju tržišta poljoprivrednih proizvoda i/ili</w:t>
            </w:r>
          </w:p>
          <w:p w:rsidR="006721A1" w:rsidRPr="001B6FEE" w:rsidRDefault="00707D31" w:rsidP="009B3307">
            <w:pPr>
              <w:widowControl w:val="0"/>
              <w:jc w:val="both"/>
              <w:rPr>
                <w:rFonts w:ascii="Times New Roman" w:eastAsia="Times New Roman" w:hAnsi="Times New Roman" w:cs="Times New Roman"/>
                <w:sz w:val="20"/>
                <w:szCs w:val="20"/>
              </w:rPr>
            </w:pPr>
            <w:r>
              <w:rPr>
                <w:rFonts w:ascii="Times New Roman" w:hAnsi="Times New Roman"/>
                <w:sz w:val="20"/>
              </w:rPr>
              <w:t>- Kooperative upisane u Centralni registar privrednih subjekata (CRPS) čija je djelatnost proizvodnja i/ili prerada poljoprivrednih proizvoda i/ili</w:t>
            </w:r>
          </w:p>
          <w:p w:rsidR="006721A1" w:rsidRPr="001B6FEE" w:rsidRDefault="00707D31" w:rsidP="0039306F">
            <w:pPr>
              <w:widowControl w:val="0"/>
              <w:jc w:val="both"/>
              <w:rPr>
                <w:rFonts w:ascii="Times New Roman" w:eastAsia="Times New Roman" w:hAnsi="Times New Roman" w:cs="Times New Roman"/>
                <w:sz w:val="20"/>
                <w:szCs w:val="20"/>
              </w:rPr>
            </w:pPr>
            <w:r>
              <w:rPr>
                <w:rFonts w:ascii="Times New Roman" w:hAnsi="Times New Roman"/>
                <w:sz w:val="20"/>
              </w:rPr>
              <w:t xml:space="preserve">- Pravna lica ili preduzetnici registrovani za djelatnost ribarstva i akvakulture u Centralnom registru privrednih subjekata (CRPS), koji su upisani u registar najkasnije </w:t>
            </w:r>
            <w:r w:rsidR="00222046">
              <w:rPr>
                <w:rFonts w:ascii="Times New Roman" w:hAnsi="Times New Roman"/>
                <w:sz w:val="20"/>
              </w:rPr>
              <w:t>do</w:t>
            </w:r>
            <w:r>
              <w:rPr>
                <w:rFonts w:ascii="Times New Roman" w:hAnsi="Times New Roman"/>
                <w:sz w:val="20"/>
              </w:rPr>
              <w:t xml:space="preserve"> dan</w:t>
            </w:r>
            <w:r w:rsidR="00222046">
              <w:rPr>
                <w:rFonts w:ascii="Times New Roman" w:hAnsi="Times New Roman"/>
                <w:sz w:val="20"/>
              </w:rPr>
              <w:t>a</w:t>
            </w:r>
            <w:r>
              <w:rPr>
                <w:rFonts w:ascii="Times New Roman" w:hAnsi="Times New Roman"/>
                <w:sz w:val="20"/>
              </w:rPr>
              <w:t xml:space="preserve"> </w:t>
            </w:r>
            <w:r w:rsidR="004279E4">
              <w:rPr>
                <w:rFonts w:ascii="Times New Roman" w:hAnsi="Times New Roman"/>
                <w:sz w:val="20"/>
              </w:rPr>
              <w:t xml:space="preserve">objave </w:t>
            </w:r>
            <w:r>
              <w:rPr>
                <w:rFonts w:ascii="Times New Roman" w:hAnsi="Times New Roman"/>
                <w:sz w:val="20"/>
              </w:rPr>
              <w:t>javnog tendera.</w:t>
            </w:r>
          </w:p>
        </w:tc>
      </w:tr>
      <w:tr w:rsidR="006721A1" w:rsidRPr="001B6FEE" w:rsidTr="009B3307">
        <w:tc>
          <w:tcPr>
            <w:tcW w:w="1588"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b/>
                <w:sz w:val="20"/>
              </w:rPr>
              <w:t xml:space="preserve">Mjera 3 </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Uprava za bezbjednost hrane, veterinu i fitosanitarne poslove</w:t>
            </w:r>
          </w:p>
        </w:tc>
        <w:tc>
          <w:tcPr>
            <w:tcW w:w="7655" w:type="dxa"/>
            <w:shd w:val="clear" w:color="auto" w:fill="auto"/>
          </w:tcPr>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Komentar:</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Pojmovi zdrava, hranjiva i održiva hrana nijesu prihvatljivi.</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 xml:space="preserve">Odgovor: </w:t>
            </w:r>
            <w:r>
              <w:rPr>
                <w:rFonts w:ascii="Times New Roman" w:hAnsi="Times New Roman"/>
                <w:sz w:val="20"/>
              </w:rPr>
              <w:t>Već utvrđeno dokumentacijom EK za M3.</w:t>
            </w:r>
          </w:p>
          <w:p w:rsidR="006721A1" w:rsidRPr="001B6FEE" w:rsidRDefault="00707D31" w:rsidP="009B3307">
            <w:pPr>
              <w:keepNext/>
              <w:keepLines/>
              <w:jc w:val="both"/>
              <w:rPr>
                <w:rFonts w:ascii="Times New Roman" w:eastAsia="Times New Roman" w:hAnsi="Times New Roman" w:cs="Times New Roman"/>
                <w:sz w:val="20"/>
                <w:szCs w:val="20"/>
              </w:rPr>
            </w:pPr>
            <w:bookmarkStart w:id="1135" w:name="_heading=h.2dvym10"/>
            <w:bookmarkEnd w:id="1135"/>
            <w:r>
              <w:rPr>
                <w:rFonts w:ascii="Times New Roman" w:hAnsi="Times New Roman"/>
                <w:sz w:val="20"/>
              </w:rPr>
              <w:t>Posebni ciljevi</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Unapređenje kontrole kvaliteta proizvoda primjenom sistema upravljanja kvalitetom i standarda bezbjednosti hrane kako bi se obezbijedila proizvodnja hrane biljnog ili životinjskog porijekla koja ispunjava zahtjeve u pogledu kvaliteta i bezbjednosti hrane.</w:t>
            </w:r>
          </w:p>
          <w:p w:rsidR="006721A1" w:rsidRPr="001B6FEE" w:rsidRDefault="00707D31" w:rsidP="009B3307">
            <w:pPr>
              <w:jc w:val="both"/>
              <w:rPr>
                <w:rFonts w:ascii="Times New Roman" w:eastAsia="Times New Roman" w:hAnsi="Times New Roman" w:cs="Times New Roman"/>
                <w:b/>
                <w:sz w:val="20"/>
                <w:szCs w:val="20"/>
              </w:rPr>
            </w:pPr>
            <w:r>
              <w:rPr>
                <w:rFonts w:ascii="Times New Roman" w:hAnsi="Times New Roman"/>
                <w:b/>
                <w:i/>
                <w:sz w:val="20"/>
              </w:rPr>
              <w:t>Odgovor: Prihvaćena. Izmijenjen tekst.</w:t>
            </w:r>
          </w:p>
        </w:tc>
      </w:tr>
      <w:tr w:rsidR="006721A1" w:rsidRPr="001B6FEE" w:rsidTr="009B3307">
        <w:tc>
          <w:tcPr>
            <w:tcW w:w="1588"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sz w:val="20"/>
                <w:szCs w:val="20"/>
              </w:rPr>
            </w:pPr>
            <w:r>
              <w:rPr>
                <w:rFonts w:ascii="Times New Roman" w:hAnsi="Times New Roman"/>
                <w:b/>
                <w:sz w:val="20"/>
              </w:rPr>
              <w:t>Mjera 7</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Uprava za bezbjednost hrane, veterinu i fitosanitarne poslove</w:t>
            </w:r>
          </w:p>
        </w:tc>
        <w:tc>
          <w:tcPr>
            <w:tcW w:w="7655" w:type="dxa"/>
            <w:shd w:val="clear" w:color="auto" w:fill="auto"/>
          </w:tcPr>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 xml:space="preserve">Komentar: </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7.2 Podmjera - u vezi sa ovom mjerom, UBHVFP smatra da bi trebalo precizirati da korisnici mogu biti samo fizička i pravna lica koja posjeduju proizvodne objekte s odgovarajućom opremom.</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Odgovor:</w:t>
            </w:r>
            <w:r>
              <w:rPr>
                <w:rFonts w:ascii="Times New Roman" w:hAnsi="Times New Roman"/>
                <w:sz w:val="20"/>
              </w:rPr>
              <w:t xml:space="preserve"> Već je definisano u mjeri 7, podmjera 7.2, u specifičnim kriterijumima prihvatljivosti.</w:t>
            </w:r>
          </w:p>
        </w:tc>
      </w:tr>
      <w:tr w:rsidR="006721A1" w:rsidRPr="001B6FEE" w:rsidTr="009B3307">
        <w:tc>
          <w:tcPr>
            <w:tcW w:w="1588"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b/>
                <w:sz w:val="20"/>
              </w:rPr>
              <w:t xml:space="preserve">Mjera 9 </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Uprava za bezbjednost hrane, veterinu i fitosanitarne poslove</w:t>
            </w:r>
          </w:p>
        </w:tc>
        <w:tc>
          <w:tcPr>
            <w:tcW w:w="7655" w:type="dxa"/>
            <w:shd w:val="clear" w:color="auto" w:fill="auto"/>
          </w:tcPr>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 xml:space="preserve">Komentar: </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Krajnji korisnik ove mjere jeste Upravljačko tijelo/Direktorat za ruralni razvoj. Ostali IPARD III subjekti i povezana tijela (npr. operativna struktura, upravljačka struktura, savjetodavne službe, stručna tijela, potencijalne lokalne akcione grupe (LAG-ovi ) i nacionalne mreže za ruralni razvoj) mogu da imaju koristi od mjera tehničke pomoći kroz aktivnosti koje sprovodi Upravljačko tijelo/Direktorat za ruralni razvoj. Predlog da se zaposli lice u UBHVFP koji bi obavljalo samo zadatke utvrđivanja ispunjenosti uslova objekata na zahtjev objekata i ko bi donosio odluke o vršenju određenih radnji nakon direktne inspekcijske kontrole objekata i razmatranja zahtjeva, ili angažovati jednog ili više zaposlenih UBHVFP, po potrebi, kao spoljnjeg stručnjaka za evaluaciju projekata ili procjenu opreme, itd., za usvajanje posebnog pravnog akta - odluke ili drugog pravnog akta o zadacima </w:t>
            </w:r>
            <w:r w:rsidR="004A6F58">
              <w:rPr>
                <w:rFonts w:ascii="Times New Roman" w:hAnsi="Times New Roman"/>
                <w:sz w:val="20"/>
              </w:rPr>
              <w:t>tehničk</w:t>
            </w:r>
            <w:r>
              <w:rPr>
                <w:rFonts w:ascii="Times New Roman" w:hAnsi="Times New Roman"/>
                <w:sz w:val="20"/>
              </w:rPr>
              <w:t xml:space="preserve">ih tijela, odnosno profesionalnih i kompetentnih lica iz </w:t>
            </w:r>
            <w:r w:rsidR="004A6F58">
              <w:rPr>
                <w:rFonts w:ascii="Times New Roman" w:hAnsi="Times New Roman"/>
                <w:sz w:val="20"/>
              </w:rPr>
              <w:t>tehničk</w:t>
            </w:r>
            <w:r>
              <w:rPr>
                <w:rFonts w:ascii="Times New Roman" w:hAnsi="Times New Roman"/>
                <w:sz w:val="20"/>
              </w:rPr>
              <w:t>ih tijela za obavljanje ovih zadataka.</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b/>
                <w:sz w:val="20"/>
                <w:szCs w:val="20"/>
              </w:rPr>
            </w:pPr>
            <w:r>
              <w:rPr>
                <w:rFonts w:ascii="Times New Roman" w:hAnsi="Times New Roman"/>
                <w:b/>
                <w:i/>
                <w:sz w:val="20"/>
              </w:rPr>
              <w:t xml:space="preserve">Odgovor: </w:t>
            </w:r>
            <w:r>
              <w:rPr>
                <w:rFonts w:ascii="Times New Roman" w:hAnsi="Times New Roman"/>
                <w:sz w:val="20"/>
              </w:rPr>
              <w:t xml:space="preserve">Mjera tehničke pomoći već propisuje da ostala IPARD III tijela i povezana tijela (npr. operativna struktura, upravljačka struktura, savjetodavne službe, </w:t>
            </w:r>
            <w:r w:rsidR="00210A7E">
              <w:rPr>
                <w:rFonts w:ascii="Times New Roman" w:hAnsi="Times New Roman"/>
                <w:sz w:val="20"/>
              </w:rPr>
              <w:t>tehničk</w:t>
            </w:r>
            <w:r>
              <w:rPr>
                <w:rFonts w:ascii="Times New Roman" w:hAnsi="Times New Roman"/>
                <w:sz w:val="20"/>
              </w:rPr>
              <w:t>a tijela, potencijalne lokalne akcione grupe (LAG-ovi ) i nacionalne mreže za ruralni razvoj) mogu da imaju koristi od mjera tehničke pomoći preko MA.</w:t>
            </w:r>
          </w:p>
        </w:tc>
      </w:tr>
      <w:tr w:rsidR="006721A1" w:rsidRPr="001B6FEE" w:rsidTr="009B3307">
        <w:tc>
          <w:tcPr>
            <w:tcW w:w="1588"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b/>
                <w:sz w:val="20"/>
              </w:rPr>
              <w:t xml:space="preserve">Mjera 1 </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rsidP="001C48A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Prijestonica Cetinje</w:t>
            </w:r>
          </w:p>
        </w:tc>
        <w:tc>
          <w:tcPr>
            <w:tcW w:w="7655" w:type="dxa"/>
            <w:shd w:val="clear" w:color="auto" w:fill="auto"/>
          </w:tcPr>
          <w:p w:rsidR="006721A1" w:rsidRPr="001B6FEE" w:rsidRDefault="00707D31" w:rsidP="009B3307">
            <w:pPr>
              <w:tabs>
                <w:tab w:val="left" w:pos="1080"/>
              </w:tabs>
              <w:jc w:val="both"/>
              <w:rPr>
                <w:rFonts w:ascii="Times New Roman" w:eastAsia="Times New Roman" w:hAnsi="Times New Roman" w:cs="Times New Roman"/>
                <w:b/>
                <w:i/>
                <w:sz w:val="20"/>
                <w:szCs w:val="20"/>
              </w:rPr>
            </w:pPr>
            <w:r>
              <w:rPr>
                <w:rFonts w:ascii="Times New Roman" w:hAnsi="Times New Roman"/>
                <w:b/>
                <w:i/>
                <w:sz w:val="20"/>
              </w:rPr>
              <w:t>Komentar:</w:t>
            </w:r>
          </w:p>
          <w:p w:rsidR="006721A1" w:rsidRPr="001B6FEE" w:rsidRDefault="00707D31" w:rsidP="009B3307">
            <w:pPr>
              <w:tabs>
                <w:tab w:val="left" w:pos="1080"/>
              </w:tabs>
              <w:jc w:val="both"/>
              <w:rPr>
                <w:rFonts w:ascii="Times New Roman" w:eastAsia="Times New Roman" w:hAnsi="Times New Roman" w:cs="Times New Roman"/>
                <w:sz w:val="20"/>
                <w:szCs w:val="20"/>
              </w:rPr>
            </w:pPr>
            <w:r>
              <w:rPr>
                <w:rFonts w:ascii="Times New Roman" w:hAnsi="Times New Roman"/>
                <w:sz w:val="20"/>
              </w:rPr>
              <w:t>Specifični kriterijumi prihvatljivosti - Povećati minimalni broj košnica sa pčelinjim društvima na 50.</w:t>
            </w:r>
          </w:p>
          <w:p w:rsidR="006721A1" w:rsidRPr="001B6FEE" w:rsidRDefault="006721A1" w:rsidP="009B3307">
            <w:pPr>
              <w:tabs>
                <w:tab w:val="left" w:pos="1080"/>
              </w:tabs>
              <w:jc w:val="both"/>
              <w:rPr>
                <w:rFonts w:ascii="Times New Roman" w:eastAsia="Times New Roman" w:hAnsi="Times New Roman" w:cs="Times New Roman"/>
                <w:b/>
                <w:sz w:val="20"/>
                <w:szCs w:val="20"/>
              </w:rPr>
            </w:pPr>
          </w:p>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 xml:space="preserve">Odgovor: Nije prihvaćen. </w:t>
            </w:r>
          </w:p>
          <w:p w:rsidR="006721A1" w:rsidRPr="001B6FEE" w:rsidRDefault="00707D31" w:rsidP="00DF08DB">
            <w:pPr>
              <w:jc w:val="both"/>
              <w:rPr>
                <w:rFonts w:ascii="Times New Roman" w:eastAsia="Times New Roman" w:hAnsi="Times New Roman" w:cs="Times New Roman"/>
                <w:b/>
                <w:sz w:val="20"/>
                <w:szCs w:val="20"/>
              </w:rPr>
            </w:pPr>
            <w:r>
              <w:rPr>
                <w:rFonts w:ascii="Times New Roman" w:hAnsi="Times New Roman"/>
                <w:sz w:val="20"/>
              </w:rPr>
              <w:t>Predlogom za povećanje kriterijuma za pčelarstvo za gotovo 100% smanjio bi se broj potencijalnih korisnika, što je u suprotnosti sa razvojnim ciljem pčelarstva i poljoprivredne proizvodnje kroz IPARD III program.</w:t>
            </w:r>
          </w:p>
        </w:tc>
      </w:tr>
      <w:tr w:rsidR="006721A1" w:rsidRPr="001B6FEE" w:rsidTr="009B3307">
        <w:tc>
          <w:tcPr>
            <w:tcW w:w="1588"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sz w:val="20"/>
                <w:szCs w:val="20"/>
              </w:rPr>
            </w:pPr>
            <w:r>
              <w:rPr>
                <w:rFonts w:ascii="Times New Roman" w:hAnsi="Times New Roman"/>
                <w:b/>
                <w:sz w:val="20"/>
              </w:rPr>
              <w:t xml:space="preserve">Mjera 5 </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Prijestonica Cetinje</w:t>
            </w:r>
          </w:p>
        </w:tc>
        <w:tc>
          <w:tcPr>
            <w:tcW w:w="7655"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sz w:val="20"/>
                <w:szCs w:val="20"/>
              </w:rPr>
            </w:pPr>
            <w:r>
              <w:rPr>
                <w:rFonts w:ascii="Times New Roman" w:hAnsi="Times New Roman"/>
                <w:b/>
                <w:bCs/>
                <w:i/>
                <w:iCs/>
                <w:sz w:val="20"/>
              </w:rPr>
              <w:t>Komentar:</w:t>
            </w:r>
            <w:r>
              <w:rPr>
                <w:rFonts w:ascii="Times New Roman" w:hAnsi="Times New Roman"/>
                <w:b/>
                <w:sz w:val="20"/>
              </w:rPr>
              <w:t xml:space="preserve"> </w:t>
            </w:r>
          </w:p>
          <w:p w:rsidR="006721A1" w:rsidRPr="001B6FEE" w:rsidRDefault="00707D31" w:rsidP="004A6F58">
            <w:pPr>
              <w:rPr>
                <w:rFonts w:ascii="Times New Roman" w:eastAsia="Times New Roman" w:hAnsi="Times New Roman" w:cs="Times New Roman"/>
                <w:sz w:val="20"/>
                <w:szCs w:val="20"/>
              </w:rPr>
            </w:pPr>
            <w:r>
              <w:rPr>
                <w:rFonts w:ascii="Times New Roman" w:hAnsi="Times New Roman"/>
                <w:sz w:val="20"/>
              </w:rPr>
              <w:t>Zahtjevi za LAG područje</w:t>
            </w:r>
            <w:r>
              <w:rPr>
                <w:rFonts w:ascii="Times New Roman" w:hAnsi="Times New Roman"/>
                <w:sz w:val="20"/>
              </w:rPr>
              <w:br/>
              <w:t>Kriterijum za broj stanovnika od 3.000 do 25.000, potrebno je smanjiti ako je broj stanovnika niži.</w:t>
            </w:r>
          </w:p>
          <w:p w:rsidR="006721A1" w:rsidRPr="001B6FEE" w:rsidRDefault="00707D31" w:rsidP="009B3307">
            <w:pPr>
              <w:jc w:val="both"/>
              <w:rPr>
                <w:rFonts w:ascii="Times New Roman" w:eastAsia="Times New Roman" w:hAnsi="Times New Roman" w:cs="Times New Roman"/>
                <w:b/>
                <w:sz w:val="20"/>
                <w:szCs w:val="20"/>
              </w:rPr>
            </w:pPr>
            <w:r>
              <w:rPr>
                <w:rFonts w:ascii="Times New Roman" w:hAnsi="Times New Roman"/>
                <w:b/>
                <w:i/>
                <w:sz w:val="20"/>
              </w:rPr>
              <w:t xml:space="preserve">Odgovor: </w:t>
            </w:r>
            <w:r>
              <w:rPr>
                <w:rFonts w:ascii="Times New Roman" w:hAnsi="Times New Roman"/>
                <w:sz w:val="20"/>
              </w:rPr>
              <w:t>Već je predloženo smanjenje kriterijuma sa akcionog lista sa 10.000 na 3.000 stanovnika.</w:t>
            </w:r>
          </w:p>
        </w:tc>
      </w:tr>
      <w:tr w:rsidR="006721A1" w:rsidRPr="001B6FEE" w:rsidTr="009B3307">
        <w:tc>
          <w:tcPr>
            <w:tcW w:w="1588" w:type="dxa"/>
            <w:shd w:val="clear" w:color="auto" w:fill="auto"/>
          </w:tcPr>
          <w:p w:rsidR="006721A1" w:rsidRPr="001B6FEE" w:rsidRDefault="00707D31">
            <w:pPr>
              <w:rPr>
                <w:rFonts w:ascii="Times New Roman" w:eastAsia="Times New Roman" w:hAnsi="Times New Roman" w:cs="Times New Roman"/>
                <w:sz w:val="20"/>
                <w:szCs w:val="20"/>
              </w:rPr>
            </w:pPr>
            <w:r>
              <w:rPr>
                <w:rFonts w:ascii="Times New Roman" w:hAnsi="Times New Roman"/>
                <w:b/>
                <w:sz w:val="20"/>
              </w:rPr>
              <w:t xml:space="preserve">Mjera 7 </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Prijestonica Cetinje</w:t>
            </w:r>
          </w:p>
        </w:tc>
        <w:tc>
          <w:tcPr>
            <w:tcW w:w="7655" w:type="dxa"/>
            <w:shd w:val="clear" w:color="auto" w:fill="auto"/>
          </w:tcPr>
          <w:p w:rsidR="006721A1" w:rsidRPr="001B6FEE" w:rsidRDefault="00707D31" w:rsidP="009B3307">
            <w:pPr>
              <w:tabs>
                <w:tab w:val="left" w:pos="1080"/>
              </w:tabs>
              <w:jc w:val="both"/>
              <w:rPr>
                <w:rFonts w:ascii="Times New Roman" w:eastAsia="Times New Roman" w:hAnsi="Times New Roman" w:cs="Times New Roman"/>
                <w:b/>
                <w:i/>
                <w:sz w:val="20"/>
                <w:szCs w:val="20"/>
              </w:rPr>
            </w:pPr>
            <w:r>
              <w:rPr>
                <w:rFonts w:ascii="Times New Roman" w:hAnsi="Times New Roman"/>
                <w:b/>
                <w:i/>
                <w:sz w:val="20"/>
              </w:rPr>
              <w:t xml:space="preserve">Komentar: </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Prihvatljivi troškovi, podmjera 7.2 - Dodavanje sektora pčelarstva.</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b/>
                <w:i/>
                <w:sz w:val="20"/>
              </w:rPr>
              <w:t xml:space="preserve">Odgovor: </w:t>
            </w:r>
            <w:r>
              <w:rPr>
                <w:rFonts w:ascii="Times New Roman" w:hAnsi="Times New Roman"/>
                <w:sz w:val="20"/>
              </w:rPr>
              <w:t>Nije prihvaćen.</w:t>
            </w:r>
            <w:r>
              <w:rPr>
                <w:rFonts w:ascii="Times New Roman" w:hAnsi="Times New Roman"/>
                <w:b/>
                <w:i/>
                <w:sz w:val="20"/>
              </w:rPr>
              <w:t xml:space="preserve"> </w:t>
            </w:r>
            <w:r>
              <w:rPr>
                <w:rFonts w:ascii="Times New Roman" w:hAnsi="Times New Roman"/>
                <w:sz w:val="20"/>
              </w:rPr>
              <w:t xml:space="preserve">Sektori su u skladu sa </w:t>
            </w:r>
            <w:r w:rsidR="00321C94">
              <w:rPr>
                <w:rFonts w:ascii="Times New Roman" w:hAnsi="Times New Roman"/>
                <w:sz w:val="20"/>
              </w:rPr>
              <w:t xml:space="preserve">važećim Zakonom </w:t>
            </w:r>
            <w:r>
              <w:rPr>
                <w:rFonts w:ascii="Times New Roman" w:hAnsi="Times New Roman"/>
                <w:sz w:val="20"/>
              </w:rPr>
              <w:t xml:space="preserve"> o bezbjednosti hrane i relevantnom Uredbom o higijenskim zahtjevima za objekte i prostorije u kojima se proizvode male količine primarnih proizvoda za ishranu ljudi.</w:t>
            </w:r>
          </w:p>
        </w:tc>
      </w:tr>
      <w:tr w:rsidR="006721A1" w:rsidRPr="001B6FEE" w:rsidTr="009B3307">
        <w:tc>
          <w:tcPr>
            <w:tcW w:w="1588"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b/>
                <w:sz w:val="20"/>
              </w:rPr>
              <w:t xml:space="preserve">Mjera 1 </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Opstina Berane</w:t>
            </w:r>
          </w:p>
        </w:tc>
        <w:tc>
          <w:tcPr>
            <w:tcW w:w="7655" w:type="dxa"/>
            <w:shd w:val="clear" w:color="auto" w:fill="auto"/>
          </w:tcPr>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Komentar:</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Treba razmotriti uključivanje početnika, odnosno građana koji posjeduju poljoprivredno zemljište i nijesu se ranije bavili poljoprivredom, na osnovu ideje i biznis plana za predloženu investiciju.</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b/>
                <w:sz w:val="20"/>
                <w:szCs w:val="20"/>
              </w:rPr>
            </w:pPr>
            <w:r>
              <w:rPr>
                <w:rFonts w:ascii="Times New Roman" w:hAnsi="Times New Roman"/>
                <w:b/>
                <w:i/>
                <w:sz w:val="20"/>
              </w:rPr>
              <w:t>Odgovor: Prihvaćena. Već je uključeno u tekst.</w:t>
            </w:r>
          </w:p>
        </w:tc>
      </w:tr>
      <w:tr w:rsidR="006721A1" w:rsidRPr="001B6FEE" w:rsidTr="009B3307">
        <w:tc>
          <w:tcPr>
            <w:tcW w:w="1588" w:type="dxa"/>
            <w:shd w:val="clear" w:color="auto" w:fill="auto"/>
          </w:tcPr>
          <w:p w:rsidR="006721A1" w:rsidRPr="001B6FEE" w:rsidRDefault="00707D31" w:rsidP="009B3307">
            <w:pPr>
              <w:spacing w:before="120"/>
              <w:rPr>
                <w:rFonts w:ascii="Times New Roman" w:eastAsia="Times New Roman" w:hAnsi="Times New Roman" w:cs="Times New Roman"/>
                <w:sz w:val="20"/>
                <w:szCs w:val="20"/>
              </w:rPr>
            </w:pPr>
            <w:r>
              <w:rPr>
                <w:rFonts w:ascii="Times New Roman" w:hAnsi="Times New Roman"/>
                <w:b/>
                <w:sz w:val="20"/>
              </w:rPr>
              <w:t xml:space="preserve">Mjera 4 </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Opstina Berane</w:t>
            </w:r>
          </w:p>
        </w:tc>
        <w:tc>
          <w:tcPr>
            <w:tcW w:w="7655" w:type="dxa"/>
            <w:shd w:val="clear" w:color="auto" w:fill="auto"/>
          </w:tcPr>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b/>
                <w:i/>
                <w:sz w:val="20"/>
              </w:rPr>
              <w:t>Komentar:</w:t>
            </w:r>
            <w:r>
              <w:rPr>
                <w:rFonts w:ascii="Times New Roman" w:hAnsi="Times New Roman"/>
                <w:sz w:val="20"/>
              </w:rPr>
              <w:t xml:space="preserve"> </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Budući da je jedan od ciljeva planirane mjere očuvanje biodiverziteta podržavanjem autohtonih biljnih i životinjskih vrsta pod rizikom od izumiranja, bilo bi korisno uključiti ne samo poljoprivredne proizvođače, već i nevladine organizacije ili sportske klubove koji se bave životnom sredinom - npr. da za ovu mjeru 1 može da se podnese zahtjev za izgradnju mrijestilišta za autohtone riblje vrste - potočne pastrmke, čija je brojnost sve niža u salimonidnim vodama Crne Gore. Lokalne samouprave takođe treba da budu među korisnicima zbog investicija u vezi sa zagađenjem vodenih tokova.</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 xml:space="preserve">Odgovor: Već utvrđeni u mjeri. </w:t>
            </w:r>
          </w:p>
          <w:p w:rsidR="006721A1" w:rsidRPr="001B6FEE" w:rsidRDefault="00707D31" w:rsidP="00DF08DB">
            <w:pPr>
              <w:jc w:val="both"/>
              <w:rPr>
                <w:rFonts w:ascii="Times New Roman" w:eastAsia="Times New Roman" w:hAnsi="Times New Roman" w:cs="Times New Roman"/>
                <w:b/>
                <w:sz w:val="20"/>
                <w:szCs w:val="20"/>
              </w:rPr>
            </w:pPr>
            <w:r>
              <w:rPr>
                <w:rFonts w:ascii="Times New Roman" w:hAnsi="Times New Roman"/>
                <w:sz w:val="20"/>
              </w:rPr>
              <w:lastRenderedPageBreak/>
              <w:t>Krajnji korisnici ove mjere su pojedinci, pravna lica i udruženja, vlasnici šuma i/ili poljoprivrednog zemljišta, nepoljoprivrednog zemljišta u ruralnim područjima.</w:t>
            </w:r>
          </w:p>
        </w:tc>
      </w:tr>
      <w:tr w:rsidR="006721A1" w:rsidRPr="001B6FEE" w:rsidTr="009B3307">
        <w:tc>
          <w:tcPr>
            <w:tcW w:w="1588"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b/>
                <w:sz w:val="20"/>
              </w:rPr>
              <w:t xml:space="preserve">Mjera 9 </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Opstina Berane</w:t>
            </w:r>
          </w:p>
        </w:tc>
        <w:tc>
          <w:tcPr>
            <w:tcW w:w="7655" w:type="dxa"/>
            <w:shd w:val="clear" w:color="auto" w:fill="auto"/>
          </w:tcPr>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Komentar:</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Korisnici bi trebalo da budu službenici lokalne uprave koji će biti prvi na licu mjesta i pružiti zainteresovanim poljoprivrednicima sve neophodne informacije.</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sz w:val="20"/>
                <w:szCs w:val="20"/>
              </w:rPr>
            </w:pPr>
            <w:r>
              <w:rPr>
                <w:rFonts w:ascii="Times New Roman" w:hAnsi="Times New Roman"/>
                <w:b/>
                <w:i/>
                <w:sz w:val="20"/>
              </w:rPr>
              <w:t xml:space="preserve">Odgovor: </w:t>
            </w:r>
            <w:r>
              <w:rPr>
                <w:rFonts w:ascii="Times New Roman" w:hAnsi="Times New Roman"/>
                <w:sz w:val="20"/>
              </w:rPr>
              <w:t>Mjera tehničke pomoći već propisuje da ostala IPARD III tijela i povezana tijela (npr. operativna struktura, upravljačka struktura, savjetodavne službe, stručna tijela, potencijalne lokalne akcione grupe (LAG-ovi ) i nacionalne mreže za ruralni razvoj) mogu da imaju koristi od mjera tehničke pomoći preko MA.</w:t>
            </w:r>
          </w:p>
        </w:tc>
      </w:tr>
      <w:tr w:rsidR="006721A1" w:rsidRPr="001B6FEE" w:rsidTr="009B3307">
        <w:tc>
          <w:tcPr>
            <w:tcW w:w="1588"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sz w:val="20"/>
                <w:szCs w:val="20"/>
              </w:rPr>
            </w:pPr>
            <w:r>
              <w:rPr>
                <w:rFonts w:ascii="Times New Roman" w:hAnsi="Times New Roman"/>
                <w:b/>
                <w:sz w:val="20"/>
              </w:rPr>
              <w:t>Mjera 5</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834D2A"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Ministarstvo ekonomskog razvoja i turizma</w:t>
            </w:r>
          </w:p>
        </w:tc>
        <w:tc>
          <w:tcPr>
            <w:tcW w:w="7655" w:type="dxa"/>
            <w:shd w:val="clear" w:color="auto" w:fill="auto"/>
          </w:tcPr>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Komentar:</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Razmotriti uključivanje seoskih domaćinstava i izdvajanje sredstava za izgradnju kapaciteta. Primjeri malih projekata uključuju sale za degustaciju, degustiranje se vrši u seoskim domaćinstvima.</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Ovo bi moglo da bude dopunjeno uređenjem postojećih pješačkih i biciklističkih puteva koji su blizu centra sela, kao i vezom sa lokalnim turističkim organizacijama da promovišu turističku ponudu i unapređenje turizma.</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b/>
                <w:i/>
                <w:sz w:val="20"/>
              </w:rPr>
              <w:t>Odgovor:</w:t>
            </w:r>
            <w:r>
              <w:rPr>
                <w:rFonts w:ascii="Times New Roman" w:hAnsi="Times New Roman"/>
                <w:sz w:val="20"/>
              </w:rPr>
              <w:t xml:space="preserve"> </w:t>
            </w:r>
            <w:r>
              <w:rPr>
                <w:rFonts w:ascii="Times New Roman" w:hAnsi="Times New Roman"/>
                <w:b/>
                <w:i/>
                <w:sz w:val="20"/>
              </w:rPr>
              <w:t>Već utvrđeno.</w:t>
            </w:r>
            <w:r>
              <w:rPr>
                <w:rFonts w:ascii="Times New Roman" w:hAnsi="Times New Roman"/>
                <w:sz w:val="20"/>
              </w:rPr>
              <w:t xml:space="preserve"> </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 xml:space="preserve">Korisnici Mjere 5 su odabrane Lokalne akcione grupe (LAG) s kojima je IPARD </w:t>
            </w:r>
            <w:r w:rsidR="00582E4C">
              <w:rPr>
                <w:rFonts w:ascii="Times New Roman" w:hAnsi="Times New Roman"/>
                <w:sz w:val="20"/>
              </w:rPr>
              <w:t>Agencija</w:t>
            </w:r>
            <w:r>
              <w:rPr>
                <w:rFonts w:ascii="Times New Roman" w:hAnsi="Times New Roman"/>
                <w:sz w:val="20"/>
              </w:rPr>
              <w:t>/Direktorat za plaćanja potpisao ugovor. Lokalne akcione grupe (LAG) sprovode Strategiju lokalnog razvoja (</w:t>
            </w:r>
            <w:r w:rsidR="00AD799A">
              <w:rPr>
                <w:rFonts w:ascii="Times New Roman" w:hAnsi="Times New Roman"/>
                <w:sz w:val="20"/>
              </w:rPr>
              <w:t>LRS</w:t>
            </w:r>
            <w:r>
              <w:rPr>
                <w:rFonts w:ascii="Times New Roman" w:hAnsi="Times New Roman"/>
                <w:sz w:val="20"/>
              </w:rPr>
              <w:t>), koja može obuhvatiti jednu ili više od sljedećih šest prioritetnih tema:</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 Ruralna ekonomija: razvoj kratkih lanaca snabdijevanja i proizvoda visoke dodatne vrijednosti uključujući kvalitetne proizvode, zanatske i druge aktivnosti u cilju diverzifikacije ruralne ekonomije;</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 Ruralni turizam: razvoj proizvoda ruralnog turizma baziranih na upotrebi lokalnih, prirodnih i kulturnih resursa;</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 Zajednica: podsticanje kulturnog i društvenog života zajednice i podrška kolektivnim lokalnim organizacijama, udruženjima i nevladinim organizacijama;</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 Javni prostori: unapređenje javnog prostora u selima;</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Zaštita životne sredine: unapređenje ekoloških standarda u oblastima LAG-ova i promovisanje korišćenja obnovljive energije od strane lokalne populacije;</w:t>
            </w:r>
          </w:p>
          <w:p w:rsidR="006721A1" w:rsidRPr="001B6FEE" w:rsidRDefault="00707D31" w:rsidP="009B3307">
            <w:pPr>
              <w:jc w:val="both"/>
              <w:rPr>
                <w:rFonts w:ascii="Times New Roman" w:eastAsia="Times New Roman" w:hAnsi="Times New Roman" w:cs="Times New Roman"/>
                <w:b/>
                <w:sz w:val="20"/>
                <w:szCs w:val="20"/>
              </w:rPr>
            </w:pPr>
            <w:r>
              <w:rPr>
                <w:rFonts w:ascii="Times New Roman" w:hAnsi="Times New Roman"/>
                <w:sz w:val="20"/>
              </w:rPr>
              <w:t>- Umrežavanje: umrežavanje LAG-ova, razmjena najboljih praksi, širenje informacija o IPARD programima i usvajanje novih pristupa ruralnom razvoju.</w:t>
            </w:r>
          </w:p>
        </w:tc>
      </w:tr>
      <w:tr w:rsidR="006721A1" w:rsidRPr="001B6FEE" w:rsidTr="009B3307">
        <w:tc>
          <w:tcPr>
            <w:tcW w:w="1588" w:type="dxa"/>
            <w:shd w:val="clear" w:color="auto" w:fill="auto"/>
          </w:tcPr>
          <w:p w:rsidR="006721A1" w:rsidRPr="001B6FEE" w:rsidRDefault="00707D31">
            <w:pPr>
              <w:rPr>
                <w:rFonts w:ascii="Times New Roman" w:eastAsia="Times New Roman" w:hAnsi="Times New Roman" w:cs="Times New Roman"/>
                <w:sz w:val="20"/>
                <w:szCs w:val="20"/>
              </w:rPr>
            </w:pPr>
            <w:r>
              <w:rPr>
                <w:rFonts w:ascii="Times New Roman" w:hAnsi="Times New Roman"/>
                <w:b/>
                <w:sz w:val="20"/>
              </w:rPr>
              <w:t xml:space="preserve">Mjera 7 </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834D2A"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Ministarstvo ekonomskog razvoja i turizma</w:t>
            </w:r>
          </w:p>
        </w:tc>
        <w:tc>
          <w:tcPr>
            <w:tcW w:w="7655" w:type="dxa"/>
            <w:shd w:val="clear" w:color="auto" w:fill="auto"/>
          </w:tcPr>
          <w:p w:rsidR="006721A1" w:rsidRPr="001B6FEE" w:rsidRDefault="00707D31" w:rsidP="009B3307">
            <w:pPr>
              <w:keepNext/>
              <w:keepLines/>
              <w:jc w:val="both"/>
              <w:rPr>
                <w:rFonts w:ascii="Times New Roman" w:eastAsia="Times New Roman" w:hAnsi="Times New Roman" w:cs="Times New Roman"/>
                <w:b/>
                <w:sz w:val="20"/>
                <w:szCs w:val="20"/>
              </w:rPr>
            </w:pPr>
            <w:bookmarkStart w:id="1136" w:name="_heading=h.t18w8t"/>
            <w:bookmarkEnd w:id="1136"/>
            <w:r>
              <w:rPr>
                <w:rFonts w:ascii="Times New Roman" w:hAnsi="Times New Roman"/>
                <w:b/>
                <w:bCs/>
                <w:i/>
                <w:iCs/>
                <w:sz w:val="20"/>
              </w:rPr>
              <w:t>Komentar:</w:t>
            </w:r>
            <w:r>
              <w:rPr>
                <w:rFonts w:ascii="Times New Roman" w:hAnsi="Times New Roman"/>
                <w:b/>
                <w:sz w:val="20"/>
              </w:rPr>
              <w:t xml:space="preserve"> </w:t>
            </w:r>
          </w:p>
          <w:p w:rsidR="006721A1" w:rsidRPr="001B6FEE" w:rsidRDefault="00707D31" w:rsidP="009B3307">
            <w:pPr>
              <w:keepNext/>
              <w:keepLines/>
              <w:jc w:val="both"/>
              <w:rPr>
                <w:rFonts w:ascii="Times New Roman" w:eastAsia="Times New Roman" w:hAnsi="Times New Roman" w:cs="Times New Roman"/>
                <w:sz w:val="20"/>
                <w:szCs w:val="20"/>
              </w:rPr>
            </w:pPr>
            <w:bookmarkStart w:id="1137" w:name="_heading=h.3d0wewm"/>
            <w:bookmarkEnd w:id="1137"/>
            <w:r>
              <w:rPr>
                <w:rFonts w:ascii="Times New Roman" w:hAnsi="Times New Roman"/>
                <w:sz w:val="20"/>
              </w:rPr>
              <w:t>Zajednički kriterijumi prihvatljivosti</w:t>
            </w: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sz w:val="20"/>
              </w:rPr>
              <w:t>Razmotriti uključivanje oblasti na nadmorskoj visini ispod 600m.</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sz w:val="20"/>
                <w:szCs w:val="20"/>
              </w:rPr>
            </w:pPr>
          </w:p>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b/>
                <w:i/>
                <w:sz w:val="20"/>
                <w:szCs w:val="20"/>
              </w:rPr>
            </w:pPr>
            <w:r>
              <w:rPr>
                <w:rFonts w:ascii="Times New Roman" w:hAnsi="Times New Roman"/>
                <w:b/>
                <w:i/>
                <w:sz w:val="20"/>
              </w:rPr>
              <w:t>Odgovor: Prihvaćena. Izmijenjen tekst.</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b/>
                <w:i/>
                <w:sz w:val="20"/>
                <w:szCs w:val="20"/>
              </w:rPr>
            </w:pPr>
          </w:p>
          <w:p w:rsidR="006721A1" w:rsidRPr="001B6FEE" w:rsidRDefault="00707D31" w:rsidP="009B3307">
            <w:pPr>
              <w:pBdr>
                <w:top w:val="nil"/>
                <w:left w:val="nil"/>
                <w:bottom w:val="nil"/>
                <w:right w:val="nil"/>
                <w:between w:val="nil"/>
              </w:pBdr>
              <w:tabs>
                <w:tab w:val="left" w:pos="142"/>
              </w:tabs>
              <w:jc w:val="both"/>
              <w:rPr>
                <w:rFonts w:ascii="Times New Roman" w:eastAsia="Times New Roman" w:hAnsi="Times New Roman" w:cs="Times New Roman"/>
                <w:sz w:val="20"/>
                <w:szCs w:val="20"/>
              </w:rPr>
            </w:pPr>
            <w:r>
              <w:rPr>
                <w:rFonts w:ascii="Times New Roman" w:hAnsi="Times New Roman"/>
                <w:sz w:val="20"/>
              </w:rPr>
              <w:lastRenderedPageBreak/>
              <w:t>Za podmjere 7.1 i 7.3 - Investicije se moraju realizovati u ruralnim područjima iznad 600 metara nadmorske visine (svi korisnici).</w:t>
            </w:r>
          </w:p>
          <w:p w:rsidR="006721A1" w:rsidRPr="001B6FEE" w:rsidRDefault="006721A1" w:rsidP="009B3307">
            <w:pPr>
              <w:pBdr>
                <w:top w:val="nil"/>
                <w:left w:val="nil"/>
                <w:bottom w:val="nil"/>
                <w:right w:val="nil"/>
                <w:between w:val="nil"/>
              </w:pBdr>
              <w:tabs>
                <w:tab w:val="left" w:pos="142"/>
              </w:tabs>
              <w:jc w:val="both"/>
              <w:rPr>
                <w:rFonts w:ascii="Times New Roman" w:eastAsia="Times New Roman" w:hAnsi="Times New Roman" w:cs="Times New Roman"/>
                <w:sz w:val="20"/>
                <w:szCs w:val="20"/>
              </w:rPr>
            </w:pPr>
          </w:p>
          <w:p w:rsidR="006721A1" w:rsidRPr="001B6FEE" w:rsidRDefault="00707D31" w:rsidP="009B3307">
            <w:pPr>
              <w:keepNext/>
              <w:keepLines/>
              <w:jc w:val="both"/>
              <w:rPr>
                <w:rFonts w:ascii="Times New Roman" w:eastAsia="Times New Roman" w:hAnsi="Times New Roman" w:cs="Times New Roman"/>
                <w:sz w:val="20"/>
                <w:szCs w:val="20"/>
              </w:rPr>
            </w:pPr>
            <w:bookmarkStart w:id="1138" w:name="_heading=h.1s66p4f"/>
            <w:bookmarkEnd w:id="1138"/>
            <w:r>
              <w:rPr>
                <w:rFonts w:ascii="Times New Roman" w:hAnsi="Times New Roman"/>
                <w:sz w:val="20"/>
              </w:rPr>
              <w:t>Samo investicije na prostorima ispod 600 metara nadmorske visine prihvatljive su za vlasnike poljoprivrednih gazdinstava koji imaju sljedeći obim proizvodnje u trenutku poziva.</w:t>
            </w:r>
          </w:p>
          <w:p w:rsidR="006721A1" w:rsidRPr="001B6FEE" w:rsidRDefault="006721A1" w:rsidP="009B3307">
            <w:pPr>
              <w:keepNext/>
              <w:keepLines/>
              <w:jc w:val="both"/>
              <w:rPr>
                <w:rFonts w:ascii="Times New Roman" w:eastAsia="Times New Roman" w:hAnsi="Times New Roman" w:cs="Times New Roman"/>
                <w:b/>
                <w:sz w:val="20"/>
                <w:szCs w:val="20"/>
              </w:rPr>
            </w:pPr>
          </w:p>
          <w:p w:rsidR="006721A1" w:rsidRPr="001B6FEE" w:rsidRDefault="00707D31" w:rsidP="009B3307">
            <w:pPr>
              <w:keepNext/>
              <w:keepLines/>
              <w:jc w:val="both"/>
              <w:rPr>
                <w:rFonts w:ascii="Times New Roman" w:eastAsia="Times New Roman" w:hAnsi="Times New Roman" w:cs="Times New Roman"/>
                <w:sz w:val="20"/>
                <w:szCs w:val="20"/>
              </w:rPr>
            </w:pPr>
            <w:bookmarkStart w:id="1139" w:name="_heading=h.4c5u7s8"/>
            <w:bookmarkEnd w:id="1139"/>
            <w:r>
              <w:rPr>
                <w:rFonts w:ascii="Times New Roman" w:hAnsi="Times New Roman"/>
                <w:b/>
                <w:bCs/>
                <w:i/>
                <w:iCs/>
                <w:sz w:val="20"/>
              </w:rPr>
              <w:t>Komentar:</w:t>
            </w:r>
            <w:r>
              <w:rPr>
                <w:rFonts w:ascii="Times New Roman" w:hAnsi="Times New Roman"/>
                <w:sz w:val="20"/>
              </w:rPr>
              <w:t xml:space="preserve"> Prihvatljive investicije</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Razmotriti postavljanje nižeg iznosa kako bi se omogućilo da individualna seoska domaćinstva (pojedinci sa kapacitetom do 10 soba) budu uključeni u ove aktivnosti.</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Odgovor: Već utvrđeno programom.</w:t>
            </w:r>
          </w:p>
          <w:p w:rsidR="006721A1" w:rsidRPr="001B6FEE" w:rsidRDefault="00707D31" w:rsidP="009B3307">
            <w:pPr>
              <w:jc w:val="both"/>
              <w:rPr>
                <w:rFonts w:ascii="Times New Roman" w:eastAsia="Times New Roman" w:hAnsi="Times New Roman" w:cs="Times New Roman"/>
                <w:b/>
                <w:sz w:val="20"/>
                <w:szCs w:val="20"/>
              </w:rPr>
            </w:pPr>
            <w:r>
              <w:rPr>
                <w:rFonts w:ascii="Times New Roman" w:hAnsi="Times New Roman"/>
                <w:sz w:val="20"/>
              </w:rPr>
              <w:t>Individualna seoska domaćinstva (pojedinci sa kapacitetom do 10 soba) prihvatljivi su za podršku.</w:t>
            </w:r>
          </w:p>
        </w:tc>
      </w:tr>
      <w:tr w:rsidR="006721A1" w:rsidRPr="001B6FEE" w:rsidTr="009B3307">
        <w:tc>
          <w:tcPr>
            <w:tcW w:w="1588" w:type="dxa"/>
            <w:shd w:val="clear" w:color="auto" w:fill="auto"/>
          </w:tcPr>
          <w:p w:rsidR="006721A1" w:rsidRPr="001B6FEE" w:rsidRDefault="00707D31" w:rsidP="009B3307">
            <w:pPr>
              <w:spacing w:before="120"/>
              <w:rPr>
                <w:rFonts w:ascii="Times New Roman" w:eastAsia="Times New Roman" w:hAnsi="Times New Roman" w:cs="Times New Roman"/>
                <w:sz w:val="20"/>
                <w:szCs w:val="20"/>
              </w:rPr>
            </w:pPr>
            <w:r>
              <w:rPr>
                <w:rFonts w:ascii="Times New Roman" w:hAnsi="Times New Roman"/>
                <w:b/>
                <w:sz w:val="20"/>
              </w:rPr>
              <w:t xml:space="preserve">Mjera 4 </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Direktorat za poljoprivredu - Direkcija za biljnu proizvodnju</w:t>
            </w:r>
          </w:p>
        </w:tc>
        <w:tc>
          <w:tcPr>
            <w:tcW w:w="7655" w:type="dxa"/>
            <w:shd w:val="clear" w:color="auto" w:fill="auto"/>
          </w:tcPr>
          <w:p w:rsidR="006721A1" w:rsidRPr="001B6FEE" w:rsidRDefault="00707D31" w:rsidP="009B3307">
            <w:pPr>
              <w:keepNext/>
              <w:keepLines/>
              <w:jc w:val="both"/>
              <w:rPr>
                <w:rFonts w:ascii="Times New Roman" w:eastAsia="Times New Roman" w:hAnsi="Times New Roman" w:cs="Times New Roman"/>
                <w:b/>
                <w:i/>
                <w:sz w:val="20"/>
                <w:szCs w:val="20"/>
              </w:rPr>
            </w:pPr>
            <w:bookmarkStart w:id="1140" w:name="_heading=h.2rb4i01"/>
            <w:bookmarkEnd w:id="1140"/>
            <w:r>
              <w:rPr>
                <w:rFonts w:ascii="Times New Roman" w:hAnsi="Times New Roman"/>
                <w:b/>
                <w:i/>
                <w:sz w:val="20"/>
              </w:rPr>
              <w:t>Komentar:</w:t>
            </w:r>
          </w:p>
          <w:p w:rsidR="006721A1" w:rsidRPr="001B6FEE" w:rsidRDefault="00707D31" w:rsidP="009B3307">
            <w:pPr>
              <w:spacing w:before="120"/>
              <w:jc w:val="both"/>
              <w:rPr>
                <w:rFonts w:ascii="Times New Roman" w:eastAsia="Times New Roman" w:hAnsi="Times New Roman" w:cs="Times New Roman"/>
                <w:sz w:val="20"/>
                <w:szCs w:val="20"/>
              </w:rPr>
            </w:pPr>
            <w:r>
              <w:rPr>
                <w:rFonts w:ascii="Times New Roman" w:hAnsi="Times New Roman"/>
                <w:sz w:val="20"/>
              </w:rPr>
              <w:t>Korisnici</w:t>
            </w:r>
          </w:p>
          <w:p w:rsidR="006721A1" w:rsidRPr="001B6FEE" w:rsidRDefault="00707D31" w:rsidP="009B3307">
            <w:pPr>
              <w:pBdr>
                <w:top w:val="nil"/>
                <w:left w:val="nil"/>
                <w:bottom w:val="nil"/>
                <w:right w:val="nil"/>
                <w:between w:val="nil"/>
              </w:pBdr>
              <w:spacing w:after="120"/>
              <w:jc w:val="both"/>
              <w:rPr>
                <w:rFonts w:ascii="Times New Roman" w:eastAsia="Times New Roman" w:hAnsi="Times New Roman" w:cs="Times New Roman"/>
                <w:sz w:val="20"/>
                <w:szCs w:val="20"/>
              </w:rPr>
            </w:pPr>
            <w:r>
              <w:rPr>
                <w:rFonts w:ascii="Times New Roman" w:hAnsi="Times New Roman"/>
                <w:sz w:val="20"/>
              </w:rPr>
              <w:t>Podmjera 2 - Organska proizvodnja</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0,5 ha za višegodišnje kulture (voće, ljekovito i aromatično bilje) - dodati masline i vinograde</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 xml:space="preserve">Odgovor: Prihvaćena. Izmijenjen tekst. </w:t>
            </w:r>
          </w:p>
          <w:p w:rsidR="006721A1" w:rsidRPr="001B6FEE" w:rsidRDefault="006721A1" w:rsidP="009B3307">
            <w:pPr>
              <w:pBdr>
                <w:top w:val="nil"/>
                <w:left w:val="nil"/>
                <w:bottom w:val="nil"/>
                <w:right w:val="nil"/>
                <w:between w:val="nil"/>
              </w:pBdr>
              <w:jc w:val="both"/>
              <w:rPr>
                <w:rFonts w:ascii="Times New Roman" w:eastAsia="Times New Roman" w:hAnsi="Times New Roman" w:cs="Times New Roman"/>
                <w:b/>
                <w:sz w:val="20"/>
                <w:szCs w:val="20"/>
              </w:rPr>
            </w:pPr>
          </w:p>
        </w:tc>
      </w:tr>
      <w:tr w:rsidR="006721A1" w:rsidRPr="001B6FEE" w:rsidTr="009B3307">
        <w:tc>
          <w:tcPr>
            <w:tcW w:w="1588" w:type="dxa"/>
            <w:shd w:val="clear" w:color="auto" w:fill="auto"/>
          </w:tcPr>
          <w:p w:rsidR="006721A1" w:rsidRPr="001B6FEE" w:rsidRDefault="00707D31" w:rsidP="009B3307">
            <w:pPr>
              <w:spacing w:before="120"/>
              <w:rPr>
                <w:rFonts w:ascii="Times New Roman" w:eastAsia="Times New Roman" w:hAnsi="Times New Roman" w:cs="Times New Roman"/>
                <w:sz w:val="20"/>
                <w:szCs w:val="20"/>
              </w:rPr>
            </w:pPr>
            <w:r>
              <w:rPr>
                <w:rFonts w:ascii="Times New Roman" w:hAnsi="Times New Roman"/>
                <w:b/>
                <w:sz w:val="20"/>
              </w:rPr>
              <w:t xml:space="preserve">Mjera 4 </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Uprava za bezbjednost hrane, veterinu i fitosanitarne poslove</w:t>
            </w:r>
          </w:p>
        </w:tc>
        <w:tc>
          <w:tcPr>
            <w:tcW w:w="7655" w:type="dxa"/>
            <w:shd w:val="clear" w:color="auto" w:fill="auto"/>
          </w:tcPr>
          <w:p w:rsidR="006721A1" w:rsidRPr="001B6FEE" w:rsidRDefault="00707D31" w:rsidP="009B3307">
            <w:pPr>
              <w:keepNext/>
              <w:keepLines/>
              <w:jc w:val="both"/>
              <w:rPr>
                <w:rFonts w:ascii="Times New Roman" w:eastAsia="Times New Roman" w:hAnsi="Times New Roman" w:cs="Times New Roman"/>
                <w:b/>
                <w:i/>
                <w:sz w:val="20"/>
                <w:szCs w:val="20"/>
              </w:rPr>
            </w:pPr>
            <w:bookmarkStart w:id="1141" w:name="_heading=h.16ges7u"/>
            <w:bookmarkEnd w:id="1141"/>
            <w:r>
              <w:rPr>
                <w:rFonts w:ascii="Times New Roman" w:hAnsi="Times New Roman"/>
                <w:b/>
                <w:i/>
                <w:sz w:val="20"/>
              </w:rPr>
              <w:t>Komentar:</w:t>
            </w:r>
          </w:p>
          <w:p w:rsidR="006721A1" w:rsidRPr="001B6FEE" w:rsidRDefault="00707D31" w:rsidP="009B3307">
            <w:pPr>
              <w:spacing w:before="120"/>
              <w:jc w:val="both"/>
              <w:rPr>
                <w:rFonts w:ascii="Times New Roman" w:eastAsia="Times New Roman" w:hAnsi="Times New Roman" w:cs="Times New Roman"/>
                <w:sz w:val="20"/>
                <w:szCs w:val="20"/>
              </w:rPr>
            </w:pPr>
            <w:r>
              <w:rPr>
                <w:rFonts w:ascii="Times New Roman" w:hAnsi="Times New Roman"/>
                <w:sz w:val="20"/>
              </w:rPr>
              <w:t>Korisnici</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Podmjera 2 - Organska proizvodnja</w:t>
            </w: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t>Iznad (u mjeri 1) je utvrđeno minimalno zaštićeno područje 0,1, možda izjednačiti ili razmotriti smanjenje uslova za organsko sa 0,15.</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t>Odgovor: Nije prihvaćen.</w:t>
            </w:r>
          </w:p>
          <w:p w:rsidR="006721A1" w:rsidRPr="001B6FEE" w:rsidRDefault="00707D31" w:rsidP="009B3307">
            <w:pPr>
              <w:jc w:val="both"/>
              <w:rPr>
                <w:rFonts w:ascii="Times New Roman" w:hAnsi="Times New Roman" w:cs="Times New Roman"/>
                <w:b/>
                <w:sz w:val="20"/>
                <w:szCs w:val="20"/>
              </w:rPr>
            </w:pPr>
            <w:r>
              <w:rPr>
                <w:rFonts w:ascii="Times New Roman" w:hAnsi="Times New Roman"/>
                <w:sz w:val="20"/>
              </w:rPr>
              <w:t>Različiti pristupi za različite mjere.</w:t>
            </w:r>
          </w:p>
        </w:tc>
      </w:tr>
      <w:tr w:rsidR="006721A1" w:rsidRPr="001B6FEE" w:rsidTr="009B3307">
        <w:tc>
          <w:tcPr>
            <w:tcW w:w="1588" w:type="dxa"/>
            <w:shd w:val="clear" w:color="auto" w:fill="auto"/>
          </w:tcPr>
          <w:p w:rsidR="006721A1" w:rsidRPr="001B6FEE" w:rsidRDefault="00707D31" w:rsidP="009B3307">
            <w:pPr>
              <w:spacing w:before="120"/>
              <w:rPr>
                <w:rFonts w:ascii="Times New Roman" w:eastAsia="Times New Roman" w:hAnsi="Times New Roman" w:cs="Times New Roman"/>
                <w:b/>
                <w:sz w:val="20"/>
                <w:szCs w:val="20"/>
              </w:rPr>
            </w:pPr>
            <w:r>
              <w:rPr>
                <w:rFonts w:ascii="Times New Roman" w:hAnsi="Times New Roman"/>
                <w:b/>
                <w:sz w:val="20"/>
              </w:rPr>
              <w:t>Mjera 1</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Uprava za bezbjednost hrane, veterinu i fitosanitarne poslove</w:t>
            </w:r>
          </w:p>
        </w:tc>
        <w:tc>
          <w:tcPr>
            <w:tcW w:w="7655" w:type="dxa"/>
            <w:shd w:val="clear" w:color="auto" w:fill="auto"/>
          </w:tcPr>
          <w:p w:rsidR="006721A1" w:rsidRPr="001B6FEE" w:rsidRDefault="00707D31" w:rsidP="009B3307">
            <w:pPr>
              <w:keepNext/>
              <w:keepLines/>
              <w:jc w:val="both"/>
              <w:rPr>
                <w:rFonts w:ascii="Times New Roman" w:eastAsia="Times New Roman" w:hAnsi="Times New Roman" w:cs="Times New Roman"/>
                <w:b/>
                <w:i/>
                <w:sz w:val="20"/>
                <w:szCs w:val="20"/>
              </w:rPr>
            </w:pPr>
            <w:bookmarkStart w:id="1142" w:name="_heading=h.3qg2avn"/>
            <w:bookmarkEnd w:id="1142"/>
            <w:r>
              <w:rPr>
                <w:rFonts w:ascii="Times New Roman" w:hAnsi="Times New Roman"/>
                <w:b/>
                <w:i/>
                <w:sz w:val="20"/>
              </w:rPr>
              <w:t>Komentar:</w:t>
            </w:r>
          </w:p>
          <w:p w:rsidR="006721A1" w:rsidRPr="001B6FEE" w:rsidRDefault="00707D31" w:rsidP="009B3307">
            <w:pPr>
              <w:spacing w:before="120"/>
              <w:jc w:val="both"/>
              <w:rPr>
                <w:rFonts w:ascii="Times New Roman" w:eastAsia="Times New Roman" w:hAnsi="Times New Roman" w:cs="Times New Roman"/>
                <w:sz w:val="20"/>
                <w:szCs w:val="20"/>
              </w:rPr>
            </w:pPr>
            <w:r>
              <w:rPr>
                <w:rFonts w:ascii="Times New Roman" w:hAnsi="Times New Roman"/>
                <w:sz w:val="20"/>
              </w:rPr>
              <w:t>Predlažemo da podnosilac aplikacije bude u obavezi da pruži dokaze o licu ili firmi koja je pružila konsultantske usluge kako bi izbjegla situacija u kojoj lica koja rade u državnim ili lokalnim službama izrađuju biznis planove i time ulaze u oblast koja se može svrstati u sukob interesa. Takođe vjerujemo da bi svaki biznis plan trebalo da se preispita i odobri od strane profesionalca u biznisu.</w:t>
            </w:r>
          </w:p>
          <w:p w:rsidR="006721A1" w:rsidRPr="001B6FEE" w:rsidRDefault="00707D31" w:rsidP="009B3307">
            <w:pPr>
              <w:spacing w:before="120"/>
              <w:jc w:val="both"/>
              <w:rPr>
                <w:rFonts w:ascii="Times New Roman" w:eastAsia="Times New Roman" w:hAnsi="Times New Roman" w:cs="Times New Roman"/>
                <w:sz w:val="20"/>
                <w:szCs w:val="20"/>
              </w:rPr>
            </w:pPr>
            <w:r>
              <w:rPr>
                <w:rFonts w:ascii="Times New Roman" w:hAnsi="Times New Roman"/>
                <w:b/>
                <w:i/>
                <w:sz w:val="20"/>
              </w:rPr>
              <w:t>Odgovor:</w:t>
            </w:r>
            <w:r>
              <w:rPr>
                <w:rFonts w:ascii="Times New Roman" w:hAnsi="Times New Roman"/>
                <w:sz w:val="20"/>
              </w:rPr>
              <w:t xml:space="preserve"> Nije dio IPARD III programa, utvrđeno je procedurama </w:t>
            </w:r>
            <w:r w:rsidR="00F37977">
              <w:rPr>
                <w:rFonts w:ascii="Times New Roman" w:hAnsi="Times New Roman"/>
                <w:sz w:val="20"/>
              </w:rPr>
              <w:t>IPARD agen</w:t>
            </w:r>
            <w:r>
              <w:rPr>
                <w:rFonts w:ascii="Times New Roman" w:hAnsi="Times New Roman"/>
                <w:sz w:val="20"/>
              </w:rPr>
              <w:t>cije/Direktorata za plaćanja.</w:t>
            </w:r>
          </w:p>
        </w:tc>
      </w:tr>
      <w:tr w:rsidR="006721A1" w:rsidRPr="001B6FEE" w:rsidTr="009B3307">
        <w:tc>
          <w:tcPr>
            <w:tcW w:w="1588" w:type="dxa"/>
            <w:shd w:val="clear" w:color="auto" w:fill="auto"/>
          </w:tcPr>
          <w:p w:rsidR="006721A1" w:rsidRPr="001B6FEE" w:rsidRDefault="00707D31" w:rsidP="009B3307">
            <w:pPr>
              <w:pBdr>
                <w:top w:val="nil"/>
                <w:left w:val="nil"/>
                <w:bottom w:val="nil"/>
                <w:right w:val="nil"/>
                <w:between w:val="nil"/>
              </w:pBdr>
              <w:jc w:val="both"/>
              <w:rPr>
                <w:rFonts w:ascii="Times New Roman" w:eastAsia="Times New Roman" w:hAnsi="Times New Roman" w:cs="Times New Roman"/>
                <w:sz w:val="20"/>
                <w:szCs w:val="20"/>
              </w:rPr>
            </w:pPr>
            <w:r>
              <w:rPr>
                <w:rFonts w:ascii="Times New Roman" w:hAnsi="Times New Roman"/>
                <w:b/>
                <w:sz w:val="20"/>
              </w:rPr>
              <w:t xml:space="preserve">Mjera 9 </w:t>
            </w:r>
          </w:p>
        </w:tc>
        <w:tc>
          <w:tcPr>
            <w:tcW w:w="1418"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19.11.2021.</w:t>
            </w:r>
          </w:p>
        </w:tc>
        <w:tc>
          <w:tcPr>
            <w:tcW w:w="113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11  dana</w:t>
            </w:r>
          </w:p>
        </w:tc>
        <w:tc>
          <w:tcPr>
            <w:tcW w:w="1984" w:type="dxa"/>
            <w:shd w:val="clear" w:color="auto" w:fill="auto"/>
          </w:tcPr>
          <w:p w:rsidR="006721A1" w:rsidRPr="001B6FEE" w:rsidRDefault="00707D31" w:rsidP="009B3307">
            <w:pPr>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hAnsi="Times New Roman"/>
                <w:b/>
                <w:sz w:val="20"/>
              </w:rPr>
              <w:t xml:space="preserve">Uprava za bezbjednost hrane, veterinu i </w:t>
            </w:r>
            <w:r>
              <w:rPr>
                <w:rFonts w:ascii="Times New Roman" w:hAnsi="Times New Roman"/>
                <w:b/>
                <w:sz w:val="20"/>
              </w:rPr>
              <w:lastRenderedPageBreak/>
              <w:t>fitosanitarne poslove</w:t>
            </w:r>
          </w:p>
        </w:tc>
        <w:tc>
          <w:tcPr>
            <w:tcW w:w="7655" w:type="dxa"/>
            <w:shd w:val="clear" w:color="auto" w:fill="auto"/>
          </w:tcPr>
          <w:p w:rsidR="006721A1" w:rsidRPr="001B6FEE" w:rsidRDefault="00707D31" w:rsidP="009B3307">
            <w:pPr>
              <w:jc w:val="both"/>
              <w:rPr>
                <w:rFonts w:ascii="Times New Roman" w:eastAsia="Times New Roman" w:hAnsi="Times New Roman" w:cs="Times New Roman"/>
                <w:b/>
                <w:i/>
                <w:sz w:val="20"/>
                <w:szCs w:val="20"/>
              </w:rPr>
            </w:pPr>
            <w:r>
              <w:rPr>
                <w:rFonts w:ascii="Times New Roman" w:hAnsi="Times New Roman"/>
                <w:b/>
                <w:i/>
                <w:sz w:val="20"/>
              </w:rPr>
              <w:lastRenderedPageBreak/>
              <w:t xml:space="preserve">Komentar: </w:t>
            </w:r>
          </w:p>
          <w:p w:rsidR="006721A1" w:rsidRPr="001B6FEE" w:rsidRDefault="006721A1" w:rsidP="009B3307">
            <w:pPr>
              <w:jc w:val="both"/>
              <w:rPr>
                <w:rFonts w:ascii="Times New Roman" w:eastAsia="Times New Roman" w:hAnsi="Times New Roman" w:cs="Times New Roman"/>
                <w:b/>
                <w:i/>
                <w:sz w:val="20"/>
                <w:szCs w:val="20"/>
              </w:rPr>
            </w:pPr>
          </w:p>
          <w:p w:rsidR="006721A1" w:rsidRPr="001B6FEE" w:rsidRDefault="00707D31" w:rsidP="009B3307">
            <w:pPr>
              <w:jc w:val="both"/>
              <w:rPr>
                <w:rFonts w:ascii="Times New Roman" w:eastAsia="Times New Roman" w:hAnsi="Times New Roman" w:cs="Times New Roman"/>
                <w:sz w:val="20"/>
                <w:szCs w:val="20"/>
              </w:rPr>
            </w:pPr>
            <w:r>
              <w:rPr>
                <w:rFonts w:ascii="Times New Roman" w:hAnsi="Times New Roman"/>
                <w:sz w:val="20"/>
              </w:rPr>
              <w:lastRenderedPageBreak/>
              <w:t xml:space="preserve">Krajnji korisnik ove mjere jeste Upravljačko tijelo/Direktorat za ruralni razvoj. Ostali IPARD III subjekti i povezana tijela (operativna struktura, upravljačka struktura, savjetodavne službe, </w:t>
            </w:r>
            <w:r w:rsidR="004A6F58">
              <w:rPr>
                <w:rFonts w:ascii="Times New Roman" w:hAnsi="Times New Roman"/>
                <w:sz w:val="20"/>
              </w:rPr>
              <w:t>tehničk</w:t>
            </w:r>
            <w:r>
              <w:rPr>
                <w:rFonts w:ascii="Times New Roman" w:hAnsi="Times New Roman"/>
                <w:sz w:val="20"/>
              </w:rPr>
              <w:t xml:space="preserve">a tijela, potencijalne lokalne akcione grupe (LAG-ovi) i nacionalne ruralne (razvojne) mreže za ruralni mogu da imaju koristi od aktivnosti tehničke pomoći preko Upravljačkog tijela/Direktorata za ruralni razvoj. Predlog da se zaposli lice u UBHVFP koji bi obavljalo samo zadatke utvrđivanja ispunjenosti uslova objekata na zahtjev objekata i koje bi donosilo odluke o vršenju određenih radnji nakon direktne inspekcijske kontrole objekata i razmatranja zahtjeva, ili angažovati jednog ili više zaposlenih UBHVFP, po potrebi, kao spoljnjeg stručnjaka za evaluaciju projekata ili procjenu opreme, itd., za usvajanje posebnog pravnog akta - odluke ili drugog pravnog akta o angažovanju </w:t>
            </w:r>
            <w:r w:rsidR="004A6F58">
              <w:rPr>
                <w:rFonts w:ascii="Times New Roman" w:hAnsi="Times New Roman"/>
                <w:sz w:val="20"/>
              </w:rPr>
              <w:t>tehničk</w:t>
            </w:r>
            <w:r>
              <w:rPr>
                <w:rFonts w:ascii="Times New Roman" w:hAnsi="Times New Roman"/>
                <w:sz w:val="20"/>
              </w:rPr>
              <w:t xml:space="preserve">ih tijela, odnosno profesionalnih i kompetentnih lica iz </w:t>
            </w:r>
            <w:r w:rsidR="004A6F58">
              <w:rPr>
                <w:rFonts w:ascii="Times New Roman" w:hAnsi="Times New Roman"/>
                <w:sz w:val="20"/>
              </w:rPr>
              <w:t>tehničk</w:t>
            </w:r>
            <w:r>
              <w:rPr>
                <w:rFonts w:ascii="Times New Roman" w:hAnsi="Times New Roman"/>
                <w:sz w:val="20"/>
              </w:rPr>
              <w:t>ih tijela za obavljanje ovih zadataka.</w:t>
            </w:r>
          </w:p>
          <w:p w:rsidR="006721A1" w:rsidRPr="001B6FEE" w:rsidRDefault="006721A1" w:rsidP="009B3307">
            <w:pPr>
              <w:jc w:val="both"/>
              <w:rPr>
                <w:rFonts w:ascii="Times New Roman" w:eastAsia="Times New Roman" w:hAnsi="Times New Roman" w:cs="Times New Roman"/>
                <w:sz w:val="20"/>
                <w:szCs w:val="20"/>
              </w:rPr>
            </w:pPr>
          </w:p>
          <w:p w:rsidR="006721A1" w:rsidRPr="001B6FEE" w:rsidRDefault="00707D31" w:rsidP="009B3307">
            <w:pPr>
              <w:jc w:val="both"/>
              <w:rPr>
                <w:rFonts w:ascii="Times New Roman" w:eastAsia="Times New Roman" w:hAnsi="Times New Roman" w:cs="Times New Roman"/>
                <w:b/>
                <w:sz w:val="20"/>
                <w:szCs w:val="20"/>
              </w:rPr>
            </w:pPr>
            <w:r>
              <w:rPr>
                <w:rFonts w:ascii="Times New Roman" w:hAnsi="Times New Roman"/>
                <w:b/>
                <w:i/>
                <w:sz w:val="20"/>
              </w:rPr>
              <w:t xml:space="preserve">Odgovor: </w:t>
            </w:r>
            <w:r>
              <w:rPr>
                <w:rFonts w:ascii="Times New Roman" w:hAnsi="Times New Roman"/>
                <w:sz w:val="20"/>
              </w:rPr>
              <w:t xml:space="preserve">Već je utvrđeno u Mjeri tehničke pomoći da ostali IPARD III subjekti i povezana tijela (operativna struktura, upravljačka struktura, savjetodavne službe, </w:t>
            </w:r>
            <w:r w:rsidR="004A6F58">
              <w:rPr>
                <w:rFonts w:ascii="Times New Roman" w:hAnsi="Times New Roman"/>
                <w:sz w:val="20"/>
              </w:rPr>
              <w:t>tehničk</w:t>
            </w:r>
            <w:r>
              <w:rPr>
                <w:rFonts w:ascii="Times New Roman" w:hAnsi="Times New Roman"/>
                <w:sz w:val="20"/>
              </w:rPr>
              <w:t>a tijela, potencijalne lokalne akcione grupe (LAG-ovi) i nacionalne mreže za ruralni razvoj) mogu da imaju koristi od mjera tehničke pomoći preko MA.</w:t>
            </w:r>
          </w:p>
        </w:tc>
      </w:tr>
      <w:tr w:rsidR="008941E8" w:rsidRPr="00E17434" w:rsidTr="003A5DCA">
        <w:tc>
          <w:tcPr>
            <w:tcW w:w="13779" w:type="dxa"/>
            <w:gridSpan w:val="5"/>
            <w:shd w:val="clear" w:color="auto" w:fill="auto"/>
          </w:tcPr>
          <w:p w:rsidR="008941E8" w:rsidRPr="00E17434" w:rsidRDefault="008941E8" w:rsidP="003A5DCA">
            <w:pPr>
              <w:jc w:val="center"/>
              <w:rPr>
                <w:rFonts w:ascii="Times New Roman" w:eastAsia="Times New Roman" w:hAnsi="Times New Roman" w:cs="Times New Roman"/>
                <w:b/>
                <w:i/>
                <w:sz w:val="22"/>
                <w:szCs w:val="22"/>
              </w:rPr>
            </w:pPr>
            <w:r>
              <w:rPr>
                <w:rFonts w:ascii="Times New Roman" w:hAnsi="Times New Roman"/>
                <w:b/>
                <w:i/>
                <w:sz w:val="22"/>
              </w:rPr>
              <w:t>DRUGI DIO JAVNIH KONSULTACIJA</w:t>
            </w:r>
          </w:p>
        </w:tc>
      </w:tr>
      <w:tr w:rsidR="008941E8" w:rsidRPr="00E17434" w:rsidTr="003A5DCA">
        <w:tc>
          <w:tcPr>
            <w:tcW w:w="1588" w:type="dxa"/>
            <w:shd w:val="clear" w:color="auto" w:fill="auto"/>
          </w:tcPr>
          <w:p w:rsidR="008941E8" w:rsidRPr="00E17434"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Pr>
                <w:rFonts w:ascii="Times New Roman" w:hAnsi="Times New Roman"/>
                <w:b/>
                <w:sz w:val="22"/>
              </w:rPr>
              <w:t>Mjera 1</w:t>
            </w:r>
          </w:p>
        </w:tc>
        <w:tc>
          <w:tcPr>
            <w:tcW w:w="1418" w:type="dxa"/>
            <w:shd w:val="clear" w:color="auto" w:fill="auto"/>
          </w:tcPr>
          <w:p w:rsidR="008941E8" w:rsidRPr="00E17434"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16.02.2022</w:t>
            </w:r>
          </w:p>
        </w:tc>
        <w:tc>
          <w:tcPr>
            <w:tcW w:w="1134" w:type="dxa"/>
            <w:shd w:val="clear" w:color="auto" w:fill="auto"/>
          </w:tcPr>
          <w:p w:rsidR="008941E8" w:rsidRPr="00E17434"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prezentacija</w:t>
            </w:r>
          </w:p>
        </w:tc>
        <w:tc>
          <w:tcPr>
            <w:tcW w:w="1984" w:type="dxa"/>
            <w:shd w:val="clear" w:color="auto" w:fill="auto"/>
          </w:tcPr>
          <w:p w:rsidR="008941E8" w:rsidRPr="00E17434" w:rsidRDefault="00F612FA" w:rsidP="00F612F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Poljoprivrednik i predsjednik Udruženja stočara sjevera Crne Gore</w:t>
            </w:r>
          </w:p>
        </w:tc>
        <w:tc>
          <w:tcPr>
            <w:tcW w:w="7655" w:type="dxa"/>
            <w:shd w:val="clear" w:color="auto" w:fill="auto"/>
          </w:tcPr>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Komentar:</w:t>
            </w:r>
          </w:p>
          <w:p w:rsidR="008941E8" w:rsidRDefault="008941E8" w:rsidP="003A5DCA">
            <w:pPr>
              <w:jc w:val="both"/>
              <w:rPr>
                <w:rFonts w:ascii="Times New Roman" w:eastAsia="Times New Roman" w:hAnsi="Times New Roman" w:cs="Times New Roman"/>
                <w:b/>
                <w:i/>
                <w:sz w:val="22"/>
                <w:szCs w:val="22"/>
              </w:rPr>
            </w:pP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Komisija za referentne cijene, prilikom donošenja odluke o referentnim cijenama, treba da uzme u obzir tržišne trendove jer nije moguće organizovati profitabilnu proizvodnju kada se cijene konstantno povećavaju i samo su djelimično podržane. Predlažem da se cijena utvrdi na početku i bude nepromjenljiva, jer vidimo kako sadašnji rast cijena utiče na korisnike i koliko je teško uspješno realizovati podršku koja je na kraju primljena.</w:t>
            </w:r>
          </w:p>
          <w:p w:rsidR="008941E8" w:rsidRDefault="008941E8" w:rsidP="003A5DCA">
            <w:pPr>
              <w:jc w:val="both"/>
              <w:rPr>
                <w:rFonts w:ascii="Times New Roman" w:eastAsia="Times New Roman" w:hAnsi="Times New Roman" w:cs="Times New Roman"/>
                <w:sz w:val="22"/>
                <w:szCs w:val="22"/>
              </w:rPr>
            </w:pPr>
          </w:p>
          <w:p w:rsidR="008941E8" w:rsidRDefault="008941E8" w:rsidP="003A5DCA">
            <w:pPr>
              <w:jc w:val="both"/>
              <w:rPr>
                <w:rFonts w:ascii="Times New Roman" w:eastAsia="Times New Roman" w:hAnsi="Times New Roman" w:cs="Times New Roman"/>
                <w:sz w:val="22"/>
                <w:szCs w:val="22"/>
              </w:rPr>
            </w:pPr>
            <w:r>
              <w:rPr>
                <w:rFonts w:ascii="Times New Roman" w:hAnsi="Times New Roman"/>
                <w:b/>
                <w:i/>
                <w:sz w:val="22"/>
              </w:rPr>
              <w:t xml:space="preserve">Odgovor: </w:t>
            </w:r>
            <w:r>
              <w:rPr>
                <w:rFonts w:ascii="Times New Roman" w:hAnsi="Times New Roman"/>
                <w:sz w:val="22"/>
              </w:rPr>
              <w:t>Baza referntnih cijena je sistem koji služi za provjeru realnosti svih cijena koje se dostavljaju kao dio zahtjeva za podršku kroz Mjeru 1 - Investicije u fizički kapital poljoprivrednih gazdinstava. Ažuriranje Baze referentnih cijena jedan je od ključnih zadataka u dijelu koji se odnosi na provjeru realnosti cijena za sve stavke koje su predmet nabavke. Baza podataka izračunava referentnu cijenu za sve verifikovane stavke tokom perioda važenja (maksimalno 24 mjeseca od dana dostavljanja ponude) i koje se un</w:t>
            </w:r>
            <w:r w:rsidR="004A6F58">
              <w:rPr>
                <w:rFonts w:ascii="Times New Roman" w:hAnsi="Times New Roman"/>
                <w:sz w:val="22"/>
              </w:rPr>
              <w:t>ose</w:t>
            </w:r>
            <w:r>
              <w:rPr>
                <w:rFonts w:ascii="Times New Roman" w:hAnsi="Times New Roman"/>
                <w:sz w:val="22"/>
              </w:rPr>
              <w:t xml:space="preserve"> u podatke tekućeg/odbranog Javnog poziva. Baza podataka se kontinuirano ažurira, sa plaćenim fakturama. Takođe, prilikom određivanja referentnih c</w:t>
            </w:r>
            <w:r w:rsidR="004A6F58">
              <w:rPr>
                <w:rFonts w:ascii="Times New Roman" w:hAnsi="Times New Roman"/>
                <w:sz w:val="22"/>
              </w:rPr>
              <w:t>ij</w:t>
            </w:r>
            <w:r>
              <w:rPr>
                <w:rFonts w:ascii="Times New Roman" w:hAnsi="Times New Roman"/>
                <w:sz w:val="22"/>
              </w:rPr>
              <w:t xml:space="preserve">ena, uzima se u obzir mogućnost povećanja cijena na tržištu, tako da se određeni procenat povećanja dodaje na referentnu </w:t>
            </w:r>
            <w:r w:rsidR="004A6F58">
              <w:rPr>
                <w:rFonts w:ascii="Times New Roman" w:hAnsi="Times New Roman"/>
                <w:sz w:val="22"/>
              </w:rPr>
              <w:t>cijenu</w:t>
            </w:r>
            <w:r>
              <w:rPr>
                <w:rFonts w:ascii="Times New Roman" w:hAnsi="Times New Roman"/>
                <w:sz w:val="22"/>
              </w:rPr>
              <w:t xml:space="preserve">, tako da krajnji korisnik neće pretrpjeti finansijsku štetu. Imajući u vidu da je baza referentnih cijena jedan od najosjetljivijih segmenata kada je u pitanju provjera realnosti cijena, </w:t>
            </w:r>
            <w:r>
              <w:rPr>
                <w:rFonts w:ascii="Times New Roman" w:hAnsi="Times New Roman"/>
                <w:sz w:val="22"/>
              </w:rPr>
              <w:lastRenderedPageBreak/>
              <w:t>reviziju svake dvije godine vrši nezavisno tijelo za reviziju, koje na osnovu uzorka procjenjuje da li su cijene u bazi podataka realne.</w:t>
            </w:r>
          </w:p>
          <w:p w:rsidR="00701D1D" w:rsidRPr="00A94595" w:rsidRDefault="00701D1D" w:rsidP="003A5DCA">
            <w:pPr>
              <w:jc w:val="both"/>
              <w:rPr>
                <w:rFonts w:ascii="Times New Roman" w:eastAsia="Times New Roman" w:hAnsi="Times New Roman" w:cs="Times New Roman"/>
                <w:sz w:val="22"/>
                <w:szCs w:val="22"/>
              </w:rPr>
            </w:pPr>
          </w:p>
        </w:tc>
      </w:tr>
      <w:tr w:rsidR="008941E8" w:rsidRPr="00E17434" w:rsidTr="003A5DCA">
        <w:tc>
          <w:tcPr>
            <w:tcW w:w="1588" w:type="dxa"/>
            <w:shd w:val="clear" w:color="auto" w:fill="auto"/>
          </w:tcPr>
          <w:p w:rsidR="008941E8" w:rsidRPr="00E17434"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Pr>
                <w:rFonts w:ascii="Times New Roman" w:hAnsi="Times New Roman"/>
                <w:b/>
                <w:sz w:val="22"/>
              </w:rPr>
              <w:t>Mjera 1</w:t>
            </w:r>
          </w:p>
        </w:tc>
        <w:tc>
          <w:tcPr>
            <w:tcW w:w="1418" w:type="dxa"/>
            <w:shd w:val="clear" w:color="auto" w:fill="auto"/>
          </w:tcPr>
          <w:p w:rsidR="008941E8" w:rsidRPr="00E17434"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16.02.2022</w:t>
            </w:r>
          </w:p>
        </w:tc>
        <w:tc>
          <w:tcPr>
            <w:tcW w:w="1134" w:type="dxa"/>
            <w:shd w:val="clear" w:color="auto" w:fill="auto"/>
          </w:tcPr>
          <w:p w:rsidR="008941E8" w:rsidRPr="00E17434"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prezentacija</w:t>
            </w:r>
          </w:p>
        </w:tc>
        <w:tc>
          <w:tcPr>
            <w:tcW w:w="1984" w:type="dxa"/>
            <w:shd w:val="clear" w:color="auto" w:fill="auto"/>
          </w:tcPr>
          <w:p w:rsidR="008941E8" w:rsidRPr="00E17434" w:rsidRDefault="00F612FA" w:rsidP="00F612F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Poljoprivrednik i predsjednik Udruženja stočara sjevera Crne Gore</w:t>
            </w:r>
          </w:p>
        </w:tc>
        <w:tc>
          <w:tcPr>
            <w:tcW w:w="7655" w:type="dxa"/>
            <w:shd w:val="clear" w:color="auto" w:fill="auto"/>
          </w:tcPr>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Komentar:</w:t>
            </w:r>
          </w:p>
          <w:p w:rsidR="008941E8" w:rsidRDefault="008941E8" w:rsidP="003A5DCA">
            <w:pPr>
              <w:jc w:val="both"/>
              <w:rPr>
                <w:rFonts w:ascii="Times New Roman" w:eastAsia="Times New Roman" w:hAnsi="Times New Roman" w:cs="Times New Roman"/>
                <w:b/>
                <w:i/>
                <w:sz w:val="22"/>
                <w:szCs w:val="22"/>
              </w:rPr>
            </w:pPr>
          </w:p>
          <w:p w:rsidR="008941E8" w:rsidRPr="004A6F58" w:rsidRDefault="008941E8" w:rsidP="003A5DCA">
            <w:pPr>
              <w:jc w:val="both"/>
              <w:rPr>
                <w:rFonts w:ascii="Times New Roman" w:hAnsi="Times New Roman"/>
                <w:sz w:val="22"/>
              </w:rPr>
            </w:pPr>
            <w:r>
              <w:rPr>
                <w:rFonts w:ascii="Times New Roman" w:hAnsi="Times New Roman"/>
                <w:sz w:val="22"/>
              </w:rPr>
              <w:t>Dali smo prijedlog da isplaćena podrška ne podlije</w:t>
            </w:r>
            <w:r w:rsidR="004A6F58">
              <w:rPr>
                <w:rFonts w:ascii="Times New Roman" w:hAnsi="Times New Roman"/>
                <w:sz w:val="22"/>
              </w:rPr>
              <w:t>ž</w:t>
            </w:r>
            <w:r>
              <w:rPr>
                <w:rFonts w:ascii="Times New Roman" w:hAnsi="Times New Roman"/>
                <w:sz w:val="22"/>
              </w:rPr>
              <w:t>e oporezivanju (PDV).</w:t>
            </w:r>
          </w:p>
          <w:p w:rsidR="008941E8" w:rsidRDefault="008941E8" w:rsidP="003A5DCA">
            <w:pPr>
              <w:jc w:val="both"/>
              <w:rPr>
                <w:rFonts w:ascii="Times New Roman" w:eastAsia="Times New Roman" w:hAnsi="Times New Roman" w:cs="Times New Roman"/>
                <w:sz w:val="22"/>
                <w:szCs w:val="22"/>
              </w:rPr>
            </w:pPr>
          </w:p>
          <w:p w:rsidR="008941E8" w:rsidRPr="00A94595" w:rsidRDefault="008941E8" w:rsidP="007B4AE0">
            <w:pPr>
              <w:jc w:val="both"/>
              <w:rPr>
                <w:rFonts w:ascii="Times New Roman" w:eastAsia="Times New Roman" w:hAnsi="Times New Roman" w:cs="Times New Roman"/>
                <w:sz w:val="22"/>
                <w:szCs w:val="22"/>
              </w:rPr>
            </w:pPr>
            <w:r>
              <w:rPr>
                <w:rFonts w:ascii="Times New Roman" w:hAnsi="Times New Roman"/>
                <w:b/>
                <w:i/>
                <w:sz w:val="22"/>
              </w:rPr>
              <w:t xml:space="preserve">Odgovor: </w:t>
            </w:r>
            <w:r>
              <w:rPr>
                <w:rFonts w:ascii="Times New Roman" w:hAnsi="Times New Roman"/>
                <w:sz w:val="22"/>
              </w:rPr>
              <w:t>MPŠV će kod Ministarstva finansija ponovo pokrenuti postupak za izuzimanje od PDV-a investicija korisnika koji nijesu u sistemu PDV-a.</w:t>
            </w:r>
          </w:p>
        </w:tc>
      </w:tr>
      <w:tr w:rsidR="008941E8" w:rsidRPr="00E17434" w:rsidTr="003A5DCA">
        <w:tc>
          <w:tcPr>
            <w:tcW w:w="1588" w:type="dxa"/>
            <w:shd w:val="clear" w:color="auto" w:fill="auto"/>
          </w:tcPr>
          <w:p w:rsidR="008941E8"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Pr>
                <w:rFonts w:ascii="Times New Roman" w:hAnsi="Times New Roman"/>
                <w:b/>
                <w:sz w:val="22"/>
              </w:rPr>
              <w:t>Mjera 5</w:t>
            </w:r>
          </w:p>
        </w:tc>
        <w:tc>
          <w:tcPr>
            <w:tcW w:w="1418"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16.02.2022</w:t>
            </w:r>
          </w:p>
        </w:tc>
        <w:tc>
          <w:tcPr>
            <w:tcW w:w="113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prezentacija</w:t>
            </w:r>
          </w:p>
        </w:tc>
        <w:tc>
          <w:tcPr>
            <w:tcW w:w="1984" w:type="dxa"/>
            <w:shd w:val="clear" w:color="auto" w:fill="auto"/>
          </w:tcPr>
          <w:p w:rsidR="008941E8" w:rsidRDefault="00F612FA"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Poljoprivrednik i predsjednik Udruženja stočara sjevera Crne Gore</w:t>
            </w:r>
          </w:p>
        </w:tc>
        <w:tc>
          <w:tcPr>
            <w:tcW w:w="7655" w:type="dxa"/>
            <w:shd w:val="clear" w:color="auto" w:fill="auto"/>
          </w:tcPr>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Komentar:</w:t>
            </w:r>
          </w:p>
          <w:p w:rsidR="008941E8" w:rsidRDefault="008941E8" w:rsidP="003A5DCA">
            <w:pPr>
              <w:jc w:val="both"/>
              <w:rPr>
                <w:rFonts w:ascii="Times New Roman" w:eastAsia="Times New Roman" w:hAnsi="Times New Roman" w:cs="Times New Roman"/>
                <w:b/>
                <w:i/>
                <w:sz w:val="22"/>
                <w:szCs w:val="22"/>
              </w:rPr>
            </w:pP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 xml:space="preserve">Što se tiče LAG-ova, potrebno je prvenstveno forsirati formiranje Udruženja poljoprivrednih proizvođača. </w:t>
            </w:r>
          </w:p>
          <w:p w:rsidR="008941E8" w:rsidRDefault="008941E8" w:rsidP="003A5DCA">
            <w:pPr>
              <w:jc w:val="both"/>
              <w:rPr>
                <w:rFonts w:ascii="Times New Roman" w:eastAsia="Times New Roman" w:hAnsi="Times New Roman" w:cs="Times New Roman"/>
                <w:sz w:val="22"/>
                <w:szCs w:val="22"/>
              </w:rPr>
            </w:pPr>
          </w:p>
          <w:p w:rsidR="008941E8" w:rsidRDefault="008941E8" w:rsidP="003A5DCA">
            <w:pPr>
              <w:jc w:val="both"/>
              <w:rPr>
                <w:rFonts w:ascii="Times New Roman" w:eastAsia="Times New Roman" w:hAnsi="Times New Roman" w:cs="Times New Roman"/>
                <w:sz w:val="22"/>
                <w:szCs w:val="22"/>
              </w:rPr>
            </w:pPr>
            <w:r>
              <w:rPr>
                <w:rFonts w:ascii="Times New Roman" w:hAnsi="Times New Roman"/>
                <w:b/>
                <w:i/>
                <w:sz w:val="22"/>
              </w:rPr>
              <w:t xml:space="preserve">Odgovor: </w:t>
            </w:r>
            <w:r>
              <w:rPr>
                <w:rFonts w:ascii="Times New Roman" w:hAnsi="Times New Roman"/>
                <w:sz w:val="22"/>
              </w:rPr>
              <w:t>LEADER i LAG-ovi povezuju različite sektore, privatne i javne subjekte ne čini samo Udruženje poljoprivrednih proizvođača.</w:t>
            </w:r>
          </w:p>
          <w:p w:rsidR="008941E8" w:rsidRPr="00A94595" w:rsidRDefault="008941E8" w:rsidP="003A5DCA">
            <w:pPr>
              <w:jc w:val="both"/>
              <w:rPr>
                <w:rFonts w:ascii="Times New Roman" w:eastAsia="Times New Roman" w:hAnsi="Times New Roman" w:cs="Times New Roman"/>
                <w:sz w:val="22"/>
                <w:szCs w:val="22"/>
              </w:rPr>
            </w:pPr>
            <w:r>
              <w:rPr>
                <w:rFonts w:ascii="Times New Roman" w:hAnsi="Times New Roman"/>
                <w:sz w:val="22"/>
              </w:rPr>
              <w:t>Udruženje poljoprivrednih proizvođača ima prioritet u svim mjerama u okviru kriterijuma rangiranja.</w:t>
            </w:r>
          </w:p>
        </w:tc>
      </w:tr>
      <w:tr w:rsidR="008941E8" w:rsidRPr="00E17434" w:rsidTr="003A5DCA">
        <w:tc>
          <w:tcPr>
            <w:tcW w:w="1588" w:type="dxa"/>
            <w:shd w:val="clear" w:color="auto" w:fill="auto"/>
          </w:tcPr>
          <w:p w:rsidR="008941E8"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Pr>
                <w:rFonts w:ascii="Times New Roman" w:hAnsi="Times New Roman"/>
                <w:b/>
                <w:sz w:val="22"/>
              </w:rPr>
              <w:t>Mjera 1</w:t>
            </w:r>
          </w:p>
        </w:tc>
        <w:tc>
          <w:tcPr>
            <w:tcW w:w="1418"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16.02.2022</w:t>
            </w:r>
          </w:p>
        </w:tc>
        <w:tc>
          <w:tcPr>
            <w:tcW w:w="113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prezentacija</w:t>
            </w:r>
          </w:p>
        </w:tc>
        <w:tc>
          <w:tcPr>
            <w:tcW w:w="1984" w:type="dxa"/>
            <w:shd w:val="clear" w:color="auto" w:fill="auto"/>
          </w:tcPr>
          <w:p w:rsidR="008941E8" w:rsidRDefault="00F612FA"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Poljoprivrednik i predsjednik Udruženja stočara sjevera Crne Gore</w:t>
            </w:r>
          </w:p>
        </w:tc>
        <w:tc>
          <w:tcPr>
            <w:tcW w:w="7655" w:type="dxa"/>
            <w:shd w:val="clear" w:color="auto" w:fill="auto"/>
          </w:tcPr>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Komentar:</w:t>
            </w:r>
          </w:p>
          <w:p w:rsidR="008941E8" w:rsidRDefault="008941E8" w:rsidP="003A5DCA">
            <w:pPr>
              <w:jc w:val="both"/>
              <w:rPr>
                <w:rFonts w:ascii="Times New Roman" w:eastAsia="Times New Roman" w:hAnsi="Times New Roman" w:cs="Times New Roman"/>
                <w:b/>
                <w:i/>
                <w:sz w:val="22"/>
                <w:szCs w:val="22"/>
              </w:rPr>
            </w:pP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Postoji realan problem u pribavljanju potrebne dokumentacije kada su u pitanju investicije u vezi sa izgradnjom/rekonstrukcijom objekata u ruralnim područjima.</w:t>
            </w: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 xml:space="preserve"> </w:t>
            </w:r>
          </w:p>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Odgovor:</w:t>
            </w:r>
            <w:r>
              <w:rPr>
                <w:rFonts w:ascii="Times New Roman" w:hAnsi="Times New Roman"/>
                <w:sz w:val="22"/>
              </w:rPr>
              <w:t xml:space="preserve"> Većina opština u Crnoj Gori riješila je pitanje građevinskih dozvola uredbom po kojoj objekti povezani sa poljoprivrednom proizvodnjom mogu da dobiju neophodnu dokumentaciju. Pored toga, MPŠV će obavijestiti Vladu o problemu sa dokumentacijom koja se izrađuje na lokalnom nivou kako bi se poboljšala usluga tokom javnih poziva.</w:t>
            </w:r>
          </w:p>
        </w:tc>
      </w:tr>
      <w:tr w:rsidR="008941E8" w:rsidRPr="00E17434" w:rsidTr="003A5DCA">
        <w:tc>
          <w:tcPr>
            <w:tcW w:w="1588" w:type="dxa"/>
            <w:shd w:val="clear" w:color="auto" w:fill="auto"/>
          </w:tcPr>
          <w:p w:rsidR="008941E8"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Pr>
                <w:rFonts w:ascii="Times New Roman" w:hAnsi="Times New Roman"/>
                <w:b/>
                <w:sz w:val="22"/>
              </w:rPr>
              <w:t>Mjera 6</w:t>
            </w:r>
          </w:p>
        </w:tc>
        <w:tc>
          <w:tcPr>
            <w:tcW w:w="1418"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16.02.2022</w:t>
            </w:r>
          </w:p>
        </w:tc>
        <w:tc>
          <w:tcPr>
            <w:tcW w:w="113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prezentacija</w:t>
            </w:r>
          </w:p>
        </w:tc>
        <w:tc>
          <w:tcPr>
            <w:tcW w:w="1984" w:type="dxa"/>
            <w:shd w:val="clear" w:color="auto" w:fill="auto"/>
          </w:tcPr>
          <w:p w:rsidR="008941E8" w:rsidRDefault="00F612FA"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Poljoprivrednik i predsjednik Udruženja stočara sjevera Crne Gore</w:t>
            </w:r>
          </w:p>
        </w:tc>
        <w:tc>
          <w:tcPr>
            <w:tcW w:w="7655" w:type="dxa"/>
            <w:shd w:val="clear" w:color="auto" w:fill="auto"/>
          </w:tcPr>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Komentar:</w:t>
            </w:r>
          </w:p>
          <w:p w:rsidR="008941E8" w:rsidRDefault="008941E8" w:rsidP="003A5DCA">
            <w:pPr>
              <w:jc w:val="both"/>
              <w:rPr>
                <w:rFonts w:ascii="Times New Roman" w:eastAsia="Times New Roman" w:hAnsi="Times New Roman" w:cs="Times New Roman"/>
                <w:b/>
                <w:i/>
                <w:sz w:val="22"/>
                <w:szCs w:val="22"/>
              </w:rPr>
            </w:pP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 xml:space="preserve">Što se tiče infrastrukturne mjere, predlog je da lokalne zajednice i Udruženje poljoprivrednika učestvuju u implementaciji kako ova mjera ne bi bila politizovana. </w:t>
            </w: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 xml:space="preserve"> </w:t>
            </w:r>
          </w:p>
          <w:p w:rsidR="008941E8" w:rsidRDefault="008941E8" w:rsidP="007B4AE0">
            <w:pPr>
              <w:jc w:val="both"/>
              <w:rPr>
                <w:rFonts w:ascii="Times New Roman" w:eastAsia="Times New Roman" w:hAnsi="Times New Roman" w:cs="Times New Roman"/>
                <w:b/>
                <w:i/>
                <w:sz w:val="22"/>
                <w:szCs w:val="22"/>
              </w:rPr>
            </w:pPr>
            <w:r>
              <w:rPr>
                <w:rFonts w:ascii="Times New Roman" w:hAnsi="Times New Roman"/>
                <w:b/>
                <w:i/>
                <w:sz w:val="22"/>
              </w:rPr>
              <w:t>Odgovor:</w:t>
            </w:r>
            <w:r>
              <w:rPr>
                <w:rFonts w:ascii="Times New Roman" w:hAnsi="Times New Roman"/>
                <w:sz w:val="22"/>
              </w:rPr>
              <w:t xml:space="preserve"> Kao što je prikazano, jedini korisnici su lokalne samouprave, što je takođe utvrđeno u predlogu mjere. Očekuje se da će lokalne zajednice i Udruženje poljoprivrednika iz regiona učestvovati u donošenju odluka na opštinskom nivou prije podnošenja zahtjeva za podršku.</w:t>
            </w:r>
          </w:p>
        </w:tc>
      </w:tr>
      <w:tr w:rsidR="008941E8" w:rsidRPr="00E17434" w:rsidTr="003A5DCA">
        <w:tc>
          <w:tcPr>
            <w:tcW w:w="1588" w:type="dxa"/>
            <w:shd w:val="clear" w:color="auto" w:fill="auto"/>
          </w:tcPr>
          <w:p w:rsidR="008941E8"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Pr>
                <w:rFonts w:ascii="Times New Roman" w:hAnsi="Times New Roman"/>
                <w:b/>
                <w:sz w:val="22"/>
              </w:rPr>
              <w:lastRenderedPageBreak/>
              <w:t>Mjera 1</w:t>
            </w:r>
          </w:p>
        </w:tc>
        <w:tc>
          <w:tcPr>
            <w:tcW w:w="1418"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16.02.2022</w:t>
            </w:r>
          </w:p>
        </w:tc>
        <w:tc>
          <w:tcPr>
            <w:tcW w:w="113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prezentacija</w:t>
            </w:r>
          </w:p>
        </w:tc>
        <w:tc>
          <w:tcPr>
            <w:tcW w:w="1984" w:type="dxa"/>
            <w:shd w:val="clear" w:color="auto" w:fill="auto"/>
          </w:tcPr>
          <w:p w:rsidR="008941E8" w:rsidRDefault="00F612FA"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Poljoprivrednik i predsjednik Udruženja stočara sjevera Crne Gore</w:t>
            </w:r>
          </w:p>
        </w:tc>
        <w:tc>
          <w:tcPr>
            <w:tcW w:w="7655" w:type="dxa"/>
            <w:shd w:val="clear" w:color="auto" w:fill="auto"/>
          </w:tcPr>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Komentar:</w:t>
            </w:r>
          </w:p>
          <w:p w:rsidR="008941E8" w:rsidRDefault="008941E8" w:rsidP="003A5DCA">
            <w:pPr>
              <w:jc w:val="both"/>
              <w:rPr>
                <w:rFonts w:ascii="Times New Roman" w:eastAsia="Times New Roman" w:hAnsi="Times New Roman" w:cs="Times New Roman"/>
                <w:b/>
                <w:i/>
                <w:sz w:val="22"/>
                <w:szCs w:val="22"/>
              </w:rPr>
            </w:pP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 xml:space="preserve">Predlažemo da se mladi poljoprivredni proizvođači prepoznaju u novom IPARD III programu, a s obzirom na demografsku strukturu stanovništva u ruralnom dijelu Crne Gore; bilo bi dobro da se poveća nivo podrške za njih na 100%. </w:t>
            </w: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 xml:space="preserve"> </w:t>
            </w:r>
          </w:p>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Odgovor:</w:t>
            </w:r>
            <w:r>
              <w:rPr>
                <w:rFonts w:ascii="Times New Roman" w:hAnsi="Times New Roman"/>
                <w:sz w:val="22"/>
              </w:rPr>
              <w:t xml:space="preserve"> Iako u nekim zemljama članicama mladi poljoprivrednici imaju podršku do 100% ostvarene investicije, u skladu sa datim programskim okvirom za IPARD III program, već je utvrđen maksimalni nivo podrške mladim poljoprivrednicima, u zavisnosti od mjere.</w:t>
            </w:r>
          </w:p>
        </w:tc>
      </w:tr>
      <w:tr w:rsidR="008941E8" w:rsidRPr="00E17434" w:rsidTr="003A5DCA">
        <w:tc>
          <w:tcPr>
            <w:tcW w:w="1588" w:type="dxa"/>
            <w:shd w:val="clear" w:color="auto" w:fill="auto"/>
          </w:tcPr>
          <w:p w:rsidR="008941E8"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Pr>
                <w:rFonts w:ascii="Times New Roman" w:hAnsi="Times New Roman"/>
                <w:b/>
                <w:sz w:val="22"/>
              </w:rPr>
              <w:t>Sve mjere</w:t>
            </w:r>
          </w:p>
        </w:tc>
        <w:tc>
          <w:tcPr>
            <w:tcW w:w="1418"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16.02.2022</w:t>
            </w:r>
          </w:p>
        </w:tc>
        <w:tc>
          <w:tcPr>
            <w:tcW w:w="113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prezentacija</w:t>
            </w:r>
          </w:p>
        </w:tc>
        <w:tc>
          <w:tcPr>
            <w:tcW w:w="1984" w:type="dxa"/>
            <w:shd w:val="clear" w:color="auto" w:fill="auto"/>
          </w:tcPr>
          <w:p w:rsidR="008941E8" w:rsidRDefault="00F612FA"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Poljoprivrednik i predsjednik Udruženja stočara sjevera Crne Gore</w:t>
            </w:r>
          </w:p>
        </w:tc>
        <w:tc>
          <w:tcPr>
            <w:tcW w:w="7655" w:type="dxa"/>
            <w:shd w:val="clear" w:color="auto" w:fill="auto"/>
          </w:tcPr>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Komentar:</w:t>
            </w:r>
          </w:p>
          <w:p w:rsidR="008941E8" w:rsidRDefault="008941E8" w:rsidP="003A5DCA">
            <w:pPr>
              <w:jc w:val="both"/>
              <w:rPr>
                <w:rFonts w:ascii="Times New Roman" w:eastAsia="Times New Roman" w:hAnsi="Times New Roman" w:cs="Times New Roman"/>
                <w:b/>
                <w:i/>
                <w:sz w:val="22"/>
                <w:szCs w:val="22"/>
              </w:rPr>
            </w:pP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Kako bi se ubrzala obrada aplikacija, predlažemo da se obrađuju samo aplikacije koje imaju 80% ili više potrebne dokumentacije. Sve aplikacije koje nijesu dostavile navedeni obim dokumentacije neće se razmatrati, već će biti odbačene kao nepotpune.</w:t>
            </w: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 xml:space="preserve"> </w:t>
            </w:r>
          </w:p>
          <w:p w:rsidR="008941E8" w:rsidRDefault="008941E8" w:rsidP="003A5DCA">
            <w:pPr>
              <w:jc w:val="both"/>
              <w:rPr>
                <w:rFonts w:ascii="Times New Roman" w:eastAsia="Times New Roman" w:hAnsi="Times New Roman" w:cs="Times New Roman"/>
                <w:sz w:val="22"/>
                <w:szCs w:val="22"/>
              </w:rPr>
            </w:pPr>
            <w:r>
              <w:rPr>
                <w:rFonts w:ascii="Times New Roman" w:hAnsi="Times New Roman"/>
                <w:b/>
                <w:i/>
                <w:sz w:val="22"/>
              </w:rPr>
              <w:t>Odgovor:</w:t>
            </w:r>
            <w:r>
              <w:rPr>
                <w:rFonts w:ascii="Times New Roman" w:hAnsi="Times New Roman"/>
                <w:sz w:val="22"/>
              </w:rPr>
              <w:t xml:space="preserve"> </w:t>
            </w:r>
          </w:p>
          <w:p w:rsidR="008941E8" w:rsidRDefault="008941E8" w:rsidP="003A5DCA">
            <w:pPr>
              <w:jc w:val="both"/>
              <w:rPr>
                <w:rFonts w:ascii="Times New Roman" w:eastAsia="Times New Roman" w:hAnsi="Times New Roman" w:cs="Times New Roman"/>
                <w:b/>
                <w:i/>
                <w:sz w:val="22"/>
                <w:szCs w:val="22"/>
              </w:rPr>
            </w:pPr>
            <w:r>
              <w:rPr>
                <w:rFonts w:ascii="Times New Roman" w:hAnsi="Times New Roman"/>
                <w:sz w:val="22"/>
              </w:rPr>
              <w:t>U IPARD III programu, aplikacije kod kojih nema potrebe za dopunom dokumentacije imaće prioritet prema kriterijumima rangiranja.</w:t>
            </w:r>
          </w:p>
        </w:tc>
      </w:tr>
      <w:tr w:rsidR="008941E8" w:rsidRPr="00E17434" w:rsidTr="003A5DCA">
        <w:tc>
          <w:tcPr>
            <w:tcW w:w="1588" w:type="dxa"/>
            <w:shd w:val="clear" w:color="auto" w:fill="auto"/>
          </w:tcPr>
          <w:p w:rsidR="008941E8"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Pr>
                <w:rFonts w:ascii="Times New Roman" w:hAnsi="Times New Roman"/>
                <w:b/>
                <w:sz w:val="22"/>
              </w:rPr>
              <w:t>Mjera 6</w:t>
            </w:r>
          </w:p>
        </w:tc>
        <w:tc>
          <w:tcPr>
            <w:tcW w:w="1418"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16.02.2022</w:t>
            </w:r>
          </w:p>
        </w:tc>
        <w:tc>
          <w:tcPr>
            <w:tcW w:w="113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prezentacija</w:t>
            </w:r>
          </w:p>
        </w:tc>
        <w:tc>
          <w:tcPr>
            <w:tcW w:w="1984" w:type="dxa"/>
            <w:shd w:val="clear" w:color="auto" w:fill="auto"/>
          </w:tcPr>
          <w:p w:rsidR="008941E8" w:rsidRDefault="00F612FA"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Poljoprivrednik i član Udruženja stočara sjevera Crne Gore</w:t>
            </w:r>
          </w:p>
        </w:tc>
        <w:tc>
          <w:tcPr>
            <w:tcW w:w="7655" w:type="dxa"/>
            <w:shd w:val="clear" w:color="auto" w:fill="auto"/>
          </w:tcPr>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Komentar:</w:t>
            </w:r>
          </w:p>
          <w:p w:rsidR="008941E8" w:rsidRDefault="008941E8" w:rsidP="003A5DCA">
            <w:pPr>
              <w:jc w:val="both"/>
              <w:rPr>
                <w:rFonts w:ascii="Times New Roman" w:eastAsia="Times New Roman" w:hAnsi="Times New Roman" w:cs="Times New Roman"/>
                <w:b/>
                <w:i/>
                <w:sz w:val="22"/>
                <w:szCs w:val="22"/>
              </w:rPr>
            </w:pP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Mjeru utvrditi tako da se suzbije zloupotreba sredstava, i spriječi izgradnju puteva u mjestima gdje ljudi žive samo tokom vikenda.</w:t>
            </w: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 xml:space="preserve"> </w:t>
            </w:r>
          </w:p>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Odgovor:</w:t>
            </w:r>
            <w:r>
              <w:rPr>
                <w:rFonts w:ascii="Times New Roman" w:hAnsi="Times New Roman"/>
                <w:sz w:val="22"/>
              </w:rPr>
              <w:t xml:space="preserve"> Svi putevi koji su predmet investicija moraju biti u prostornom planu Opštine, a svakako prioritet će biti investicije koje imaju veći broj korisnika koji su poljoprivredni proizvođači i, prije svega, trajno naseljeni u ruralnim područjima.</w:t>
            </w:r>
          </w:p>
        </w:tc>
      </w:tr>
      <w:tr w:rsidR="008941E8" w:rsidRPr="00E17434" w:rsidTr="003A5DCA">
        <w:tc>
          <w:tcPr>
            <w:tcW w:w="1588" w:type="dxa"/>
            <w:shd w:val="clear" w:color="auto" w:fill="auto"/>
          </w:tcPr>
          <w:p w:rsidR="008941E8"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Pr>
                <w:rFonts w:ascii="Times New Roman" w:hAnsi="Times New Roman"/>
                <w:b/>
                <w:sz w:val="22"/>
              </w:rPr>
              <w:t>Mjera 1</w:t>
            </w:r>
          </w:p>
        </w:tc>
        <w:tc>
          <w:tcPr>
            <w:tcW w:w="1418"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16.02.2022</w:t>
            </w:r>
          </w:p>
        </w:tc>
        <w:tc>
          <w:tcPr>
            <w:tcW w:w="113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prezentacija</w:t>
            </w:r>
          </w:p>
        </w:tc>
        <w:tc>
          <w:tcPr>
            <w:tcW w:w="1984" w:type="dxa"/>
            <w:shd w:val="clear" w:color="auto" w:fill="auto"/>
          </w:tcPr>
          <w:p w:rsidR="008941E8" w:rsidRDefault="00197EDD" w:rsidP="00197EDD">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Preduzetnik iz Bijelog Polja</w:t>
            </w:r>
          </w:p>
        </w:tc>
        <w:tc>
          <w:tcPr>
            <w:tcW w:w="7655" w:type="dxa"/>
            <w:shd w:val="clear" w:color="auto" w:fill="auto"/>
          </w:tcPr>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Komentar:</w:t>
            </w:r>
          </w:p>
          <w:p w:rsidR="008941E8" w:rsidRDefault="008941E8" w:rsidP="003A5DCA">
            <w:pPr>
              <w:jc w:val="both"/>
              <w:rPr>
                <w:rFonts w:ascii="Times New Roman" w:eastAsia="Times New Roman" w:hAnsi="Times New Roman" w:cs="Times New Roman"/>
                <w:b/>
                <w:i/>
                <w:sz w:val="22"/>
                <w:szCs w:val="22"/>
              </w:rPr>
            </w:pPr>
          </w:p>
          <w:p w:rsidR="008941E8" w:rsidRPr="00E77C59" w:rsidRDefault="008941E8" w:rsidP="003A5DCA">
            <w:pPr>
              <w:jc w:val="both"/>
              <w:rPr>
                <w:rFonts w:ascii="Times New Roman" w:eastAsia="Times New Roman" w:hAnsi="Times New Roman" w:cs="Times New Roman"/>
                <w:sz w:val="22"/>
                <w:szCs w:val="22"/>
              </w:rPr>
            </w:pPr>
            <w:r>
              <w:rPr>
                <w:rFonts w:ascii="Times New Roman" w:hAnsi="Times New Roman"/>
                <w:sz w:val="22"/>
              </w:rPr>
              <w:t>Da li će uslovi biti isti za EURO V standard i da li će biti dozvoljena kupovina mehanizacije s drugim standardima?</w:t>
            </w: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 xml:space="preserve">Kako bi se smanjilo raseljavanje iz ruralnih područja, podršku mladim poljoprivrednicima povećati na 90%. </w:t>
            </w: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 xml:space="preserve"> </w:t>
            </w:r>
          </w:p>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Odgovor:</w:t>
            </w:r>
            <w:r>
              <w:rPr>
                <w:rFonts w:ascii="Times New Roman" w:hAnsi="Times New Roman"/>
                <w:sz w:val="22"/>
              </w:rPr>
              <w:t xml:space="preserve"> Primjenjivaće se isti standardi u pogledu emisije izduvnih gasova.</w:t>
            </w:r>
          </w:p>
        </w:tc>
      </w:tr>
      <w:tr w:rsidR="008941E8" w:rsidRPr="00E17434" w:rsidTr="003A5DCA">
        <w:tc>
          <w:tcPr>
            <w:tcW w:w="1588" w:type="dxa"/>
            <w:shd w:val="clear" w:color="auto" w:fill="auto"/>
          </w:tcPr>
          <w:p w:rsidR="008941E8"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Pr>
                <w:rFonts w:ascii="Times New Roman" w:hAnsi="Times New Roman"/>
                <w:b/>
                <w:sz w:val="22"/>
              </w:rPr>
              <w:lastRenderedPageBreak/>
              <w:t>Mjera 1</w:t>
            </w:r>
          </w:p>
        </w:tc>
        <w:tc>
          <w:tcPr>
            <w:tcW w:w="1418"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16.02.2022</w:t>
            </w:r>
          </w:p>
        </w:tc>
        <w:tc>
          <w:tcPr>
            <w:tcW w:w="113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prezentacija</w:t>
            </w:r>
          </w:p>
        </w:tc>
        <w:tc>
          <w:tcPr>
            <w:tcW w:w="198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Bijelo Polje, poljoprivrednik</w:t>
            </w:r>
          </w:p>
        </w:tc>
        <w:tc>
          <w:tcPr>
            <w:tcW w:w="7655" w:type="dxa"/>
            <w:shd w:val="clear" w:color="auto" w:fill="auto"/>
          </w:tcPr>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Komentar:</w:t>
            </w:r>
          </w:p>
          <w:p w:rsidR="008941E8" w:rsidRDefault="008941E8" w:rsidP="003A5DCA">
            <w:pPr>
              <w:jc w:val="both"/>
              <w:rPr>
                <w:rFonts w:ascii="Times New Roman" w:eastAsia="Times New Roman" w:hAnsi="Times New Roman" w:cs="Times New Roman"/>
                <w:b/>
                <w:i/>
                <w:sz w:val="22"/>
                <w:szCs w:val="22"/>
              </w:rPr>
            </w:pP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 xml:space="preserve">Možemo li očekivati bržu obradu aplikacija? Takođe, sugestija da garantni fond, odnosno IRF, obezbijedi povoljnije uslove za ostvarivanje prava na dobijanje sredstava. </w:t>
            </w: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 xml:space="preserve"> </w:t>
            </w:r>
          </w:p>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Odgovor:</w:t>
            </w:r>
            <w:r>
              <w:rPr>
                <w:rFonts w:ascii="Times New Roman" w:hAnsi="Times New Roman"/>
                <w:sz w:val="22"/>
              </w:rPr>
              <w:t xml:space="preserve"> Aplikacije s potpunom dokumentacijom imaće prioritet prilikom obrade. MPŠV kontinuirano radi na stvaranju boljeg ambijenta za plasman kredita za poljoprivredni sektor sa IRF-om i komercijalnim bankama.</w:t>
            </w:r>
          </w:p>
        </w:tc>
      </w:tr>
      <w:tr w:rsidR="008941E8" w:rsidRPr="00E17434" w:rsidTr="003A5DCA">
        <w:tc>
          <w:tcPr>
            <w:tcW w:w="1588" w:type="dxa"/>
            <w:shd w:val="clear" w:color="auto" w:fill="auto"/>
          </w:tcPr>
          <w:p w:rsidR="008941E8"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Pr>
                <w:rFonts w:ascii="Times New Roman" w:hAnsi="Times New Roman"/>
                <w:b/>
                <w:sz w:val="22"/>
              </w:rPr>
              <w:t>Mjera 7</w:t>
            </w:r>
          </w:p>
        </w:tc>
        <w:tc>
          <w:tcPr>
            <w:tcW w:w="1418"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16.02.2022</w:t>
            </w:r>
          </w:p>
        </w:tc>
        <w:tc>
          <w:tcPr>
            <w:tcW w:w="113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prezentacija</w:t>
            </w:r>
          </w:p>
        </w:tc>
        <w:tc>
          <w:tcPr>
            <w:tcW w:w="198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Berane, lokalna samouprava</w:t>
            </w:r>
          </w:p>
        </w:tc>
        <w:tc>
          <w:tcPr>
            <w:tcW w:w="7655" w:type="dxa"/>
            <w:shd w:val="clear" w:color="auto" w:fill="auto"/>
          </w:tcPr>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Komentar:</w:t>
            </w:r>
          </w:p>
          <w:p w:rsidR="008941E8" w:rsidRDefault="008941E8" w:rsidP="003A5DCA">
            <w:pPr>
              <w:jc w:val="both"/>
              <w:rPr>
                <w:rFonts w:ascii="Times New Roman" w:eastAsia="Times New Roman" w:hAnsi="Times New Roman" w:cs="Times New Roman"/>
                <w:b/>
                <w:i/>
                <w:sz w:val="22"/>
                <w:szCs w:val="22"/>
              </w:rPr>
            </w:pP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Kako bi se poboljšala realizacija M7, neophodno je riješiti problem urbanističkih i tehničkih uslova, građevinskih dozvola i upotrebnih dozvola koje izdaju opštine.</w:t>
            </w: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 xml:space="preserve">  </w:t>
            </w:r>
          </w:p>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Odgovor:</w:t>
            </w:r>
            <w:r>
              <w:rPr>
                <w:rFonts w:ascii="Times New Roman" w:hAnsi="Times New Roman"/>
                <w:sz w:val="22"/>
              </w:rPr>
              <w:t xml:space="preserve"> MPŠV je sa Ministarstvom ekologije, prostornog planiranja i urbanizma započeto proceduru izmjene važećeg Zakona o prostornom planiranju i izgradnji, kako bi se riješio pomenuti problem.</w:t>
            </w:r>
          </w:p>
        </w:tc>
      </w:tr>
      <w:tr w:rsidR="008941E8" w:rsidRPr="00E17434" w:rsidTr="003A5DCA">
        <w:tc>
          <w:tcPr>
            <w:tcW w:w="1588" w:type="dxa"/>
            <w:shd w:val="clear" w:color="auto" w:fill="auto"/>
          </w:tcPr>
          <w:p w:rsidR="008941E8"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Pr>
                <w:rFonts w:ascii="Times New Roman" w:hAnsi="Times New Roman"/>
                <w:b/>
                <w:sz w:val="22"/>
              </w:rPr>
              <w:t>Mjera 1</w:t>
            </w:r>
          </w:p>
        </w:tc>
        <w:tc>
          <w:tcPr>
            <w:tcW w:w="1418"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16.02.2022</w:t>
            </w:r>
          </w:p>
        </w:tc>
        <w:tc>
          <w:tcPr>
            <w:tcW w:w="113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prezentacija</w:t>
            </w:r>
          </w:p>
        </w:tc>
        <w:tc>
          <w:tcPr>
            <w:tcW w:w="198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Berane, poljoprivrednik</w:t>
            </w:r>
          </w:p>
        </w:tc>
        <w:tc>
          <w:tcPr>
            <w:tcW w:w="7655" w:type="dxa"/>
            <w:shd w:val="clear" w:color="auto" w:fill="auto"/>
          </w:tcPr>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Komentar:</w:t>
            </w:r>
          </w:p>
          <w:p w:rsidR="008941E8" w:rsidRDefault="008941E8" w:rsidP="003A5DCA">
            <w:pPr>
              <w:jc w:val="both"/>
              <w:rPr>
                <w:rFonts w:ascii="Times New Roman" w:eastAsia="Times New Roman" w:hAnsi="Times New Roman" w:cs="Times New Roman"/>
                <w:b/>
                <w:i/>
                <w:sz w:val="22"/>
                <w:szCs w:val="22"/>
              </w:rPr>
            </w:pPr>
          </w:p>
          <w:p w:rsidR="008941E8" w:rsidRPr="0010558A" w:rsidRDefault="008941E8" w:rsidP="003A5DCA">
            <w:pPr>
              <w:jc w:val="both"/>
              <w:rPr>
                <w:rFonts w:ascii="Times New Roman" w:eastAsia="Times New Roman" w:hAnsi="Times New Roman" w:cs="Times New Roman"/>
                <w:sz w:val="22"/>
                <w:szCs w:val="22"/>
              </w:rPr>
            </w:pPr>
            <w:r>
              <w:rPr>
                <w:rFonts w:ascii="Times New Roman" w:hAnsi="Times New Roman"/>
                <w:sz w:val="22"/>
              </w:rPr>
              <w:t>Postoji problem izgradnje u koridoru autoputa. Naime, iako je zemljište u mojem vlasništvu, izgradnja nije dozvoljena na njemu, s obzirom da je to zona gradnje/koridora autoputa.</w:t>
            </w: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 xml:space="preserve">Da li je moguće kupiti namjenska vozila za proizvodnju bilja u okviru novog IPARD III programa? </w:t>
            </w: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 xml:space="preserve">  </w:t>
            </w:r>
          </w:p>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Odgovor:</w:t>
            </w:r>
            <w:r>
              <w:rPr>
                <w:rFonts w:ascii="Times New Roman" w:hAnsi="Times New Roman"/>
                <w:sz w:val="22"/>
              </w:rPr>
              <w:t xml:space="preserve"> MPŠV nema mogućnost da promijeni prostorni plan i koridor autoputa, čak i ako su investicije povezane sa IPARD III programom. Na listi prihvatljivih troškova biće prikazani svi prihvatljivi troškovi po podržanom sektoru proizvodnje.</w:t>
            </w:r>
          </w:p>
        </w:tc>
      </w:tr>
      <w:tr w:rsidR="008941E8" w:rsidRPr="00E17434" w:rsidTr="003A5DCA">
        <w:tc>
          <w:tcPr>
            <w:tcW w:w="1588" w:type="dxa"/>
            <w:shd w:val="clear" w:color="auto" w:fill="auto"/>
          </w:tcPr>
          <w:p w:rsidR="008941E8"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Pr>
                <w:rFonts w:ascii="Times New Roman" w:hAnsi="Times New Roman"/>
                <w:b/>
                <w:sz w:val="22"/>
              </w:rPr>
              <w:t>Mjera 1</w:t>
            </w:r>
          </w:p>
        </w:tc>
        <w:tc>
          <w:tcPr>
            <w:tcW w:w="1418"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17.02.2022</w:t>
            </w:r>
          </w:p>
        </w:tc>
        <w:tc>
          <w:tcPr>
            <w:tcW w:w="113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prezentacija</w:t>
            </w:r>
          </w:p>
        </w:tc>
        <w:tc>
          <w:tcPr>
            <w:tcW w:w="198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Podgorica, poljoprivrednik</w:t>
            </w:r>
          </w:p>
        </w:tc>
        <w:tc>
          <w:tcPr>
            <w:tcW w:w="7655" w:type="dxa"/>
            <w:shd w:val="clear" w:color="auto" w:fill="auto"/>
          </w:tcPr>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Komentar:</w:t>
            </w:r>
          </w:p>
          <w:p w:rsidR="008941E8" w:rsidRDefault="008941E8" w:rsidP="003A5DCA">
            <w:pPr>
              <w:jc w:val="both"/>
              <w:rPr>
                <w:rFonts w:ascii="Times New Roman" w:eastAsia="Times New Roman" w:hAnsi="Times New Roman" w:cs="Times New Roman"/>
                <w:b/>
                <w:i/>
                <w:sz w:val="22"/>
                <w:szCs w:val="22"/>
              </w:rPr>
            </w:pP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Glavni problem u implementaciji IPARD programa je problem pre</w:t>
            </w:r>
            <w:r w:rsidR="00DD25A4">
              <w:rPr>
                <w:rFonts w:ascii="Times New Roman" w:hAnsi="Times New Roman"/>
                <w:sz w:val="22"/>
              </w:rPr>
              <w:t>t</w:t>
            </w:r>
            <w:r>
              <w:rPr>
                <w:rFonts w:ascii="Times New Roman" w:hAnsi="Times New Roman"/>
                <w:sz w:val="22"/>
              </w:rPr>
              <w:t xml:space="preserve">finansiranja. Banke traže velike kolaterale koji oni ne mogu da obezbijede. Takođe, kupovina traktora sa Euro 5 motorom od 805W košta oko 80,000 </w:t>
            </w:r>
            <w:r w:rsidR="009B662E">
              <w:rPr>
                <w:rFonts w:ascii="Times New Roman" w:hAnsi="Times New Roman"/>
                <w:sz w:val="22"/>
              </w:rPr>
              <w:t xml:space="preserve">EUR </w:t>
            </w:r>
            <w:r>
              <w:rPr>
                <w:rFonts w:ascii="Times New Roman" w:hAnsi="Times New Roman"/>
                <w:sz w:val="22"/>
              </w:rPr>
              <w:t xml:space="preserve">i poljoprivrednici ne mogu da obezbijede sredstva. Vjerujem da država može da podrži kolaterale. </w:t>
            </w: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 xml:space="preserve">  </w:t>
            </w:r>
          </w:p>
          <w:p w:rsidR="008941E8" w:rsidRDefault="008941E8" w:rsidP="007B4AE0">
            <w:pPr>
              <w:jc w:val="both"/>
              <w:rPr>
                <w:rFonts w:ascii="Times New Roman" w:eastAsia="Times New Roman" w:hAnsi="Times New Roman" w:cs="Times New Roman"/>
                <w:b/>
                <w:i/>
                <w:sz w:val="22"/>
                <w:szCs w:val="22"/>
              </w:rPr>
            </w:pPr>
            <w:r>
              <w:rPr>
                <w:rFonts w:ascii="Times New Roman" w:hAnsi="Times New Roman"/>
                <w:b/>
                <w:i/>
                <w:sz w:val="22"/>
              </w:rPr>
              <w:t>Odgovor:</w:t>
            </w:r>
            <w:r>
              <w:rPr>
                <w:rFonts w:ascii="Times New Roman" w:hAnsi="Times New Roman"/>
                <w:sz w:val="22"/>
              </w:rPr>
              <w:t xml:space="preserve"> MPŠV je u stalnoj komunikaciji sa IRF-om i jednim brojem komercijalnih banaka kako bi se obezbijedili krediti za poljoprivredni sektor. Vlada radi na </w:t>
            </w:r>
            <w:r>
              <w:rPr>
                <w:rFonts w:ascii="Times New Roman" w:hAnsi="Times New Roman"/>
                <w:sz w:val="22"/>
              </w:rPr>
              <w:lastRenderedPageBreak/>
              <w:t>osnivanju Garantnog fonda, u kojem su poljoprivrednici navedeni kao mogući primaoci.</w:t>
            </w:r>
          </w:p>
        </w:tc>
      </w:tr>
      <w:tr w:rsidR="008941E8" w:rsidRPr="00E17434" w:rsidTr="003A5DCA">
        <w:tc>
          <w:tcPr>
            <w:tcW w:w="1588" w:type="dxa"/>
            <w:shd w:val="clear" w:color="auto" w:fill="auto"/>
          </w:tcPr>
          <w:p w:rsidR="008941E8"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Pr>
                <w:rFonts w:ascii="Times New Roman" w:hAnsi="Times New Roman"/>
                <w:b/>
                <w:sz w:val="22"/>
              </w:rPr>
              <w:t>Mjera 7</w:t>
            </w:r>
          </w:p>
        </w:tc>
        <w:tc>
          <w:tcPr>
            <w:tcW w:w="1418"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17.02.2022</w:t>
            </w:r>
          </w:p>
        </w:tc>
        <w:tc>
          <w:tcPr>
            <w:tcW w:w="113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prezentacija</w:t>
            </w:r>
          </w:p>
        </w:tc>
        <w:tc>
          <w:tcPr>
            <w:tcW w:w="198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Kotor, poljoprivrednik/NVO</w:t>
            </w:r>
          </w:p>
        </w:tc>
        <w:tc>
          <w:tcPr>
            <w:tcW w:w="7655" w:type="dxa"/>
            <w:shd w:val="clear" w:color="auto" w:fill="auto"/>
          </w:tcPr>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Komentar:</w:t>
            </w:r>
          </w:p>
          <w:p w:rsidR="008941E8" w:rsidRPr="00A94595" w:rsidRDefault="008941E8" w:rsidP="003A5DCA">
            <w:pPr>
              <w:jc w:val="both"/>
              <w:rPr>
                <w:rFonts w:ascii="Times New Roman" w:eastAsia="Times New Roman" w:hAnsi="Times New Roman" w:cs="Times New Roman"/>
                <w:sz w:val="22"/>
                <w:szCs w:val="22"/>
              </w:rPr>
            </w:pPr>
            <w:r>
              <w:rPr>
                <w:rFonts w:ascii="Times New Roman" w:hAnsi="Times New Roman"/>
                <w:sz w:val="22"/>
              </w:rPr>
              <w:t>Fizička lica su diskriminirana u odnosu na pravna lica u smislu PDV-a.</w:t>
            </w:r>
          </w:p>
          <w:p w:rsidR="008941E8" w:rsidRPr="00A94595" w:rsidRDefault="008941E8" w:rsidP="003A5DCA">
            <w:pPr>
              <w:jc w:val="both"/>
              <w:rPr>
                <w:rFonts w:ascii="Times New Roman" w:eastAsia="Times New Roman" w:hAnsi="Times New Roman" w:cs="Times New Roman"/>
                <w:sz w:val="22"/>
                <w:szCs w:val="22"/>
              </w:rPr>
            </w:pPr>
            <w:r>
              <w:rPr>
                <w:rFonts w:ascii="Times New Roman" w:hAnsi="Times New Roman"/>
                <w:sz w:val="22"/>
              </w:rPr>
              <w:t xml:space="preserve">Mjera 7 </w:t>
            </w:r>
            <w:r w:rsidR="00DD25A4">
              <w:rPr>
                <w:rFonts w:ascii="Times New Roman" w:hAnsi="Times New Roman"/>
                <w:sz w:val="22"/>
              </w:rPr>
              <w:t>„</w:t>
            </w:r>
            <w:r>
              <w:rPr>
                <w:rFonts w:ascii="Times New Roman" w:hAnsi="Times New Roman"/>
                <w:sz w:val="22"/>
              </w:rPr>
              <w:t>Diverzifikacija gazdinstava i poslovanja</w:t>
            </w:r>
            <w:r w:rsidR="002234B9">
              <w:rPr>
                <w:rFonts w:ascii="Times New Roman" w:hAnsi="Times New Roman"/>
                <w:sz w:val="22"/>
              </w:rPr>
              <w:t>“</w:t>
            </w:r>
            <w:r>
              <w:rPr>
                <w:rFonts w:ascii="Times New Roman" w:hAnsi="Times New Roman"/>
                <w:sz w:val="22"/>
              </w:rPr>
              <w:t xml:space="preserve">, podmjera 7.1 </w:t>
            </w:r>
            <w:r w:rsidR="002234B9">
              <w:rPr>
                <w:rFonts w:ascii="Times New Roman" w:hAnsi="Times New Roman"/>
                <w:sz w:val="22"/>
              </w:rPr>
              <w:t>„</w:t>
            </w:r>
            <w:r>
              <w:rPr>
                <w:rFonts w:ascii="Times New Roman" w:hAnsi="Times New Roman"/>
                <w:sz w:val="22"/>
              </w:rPr>
              <w:t>Podrška investicijama za razvoj ruralnog turizma</w:t>
            </w:r>
            <w:r w:rsidR="002234B9">
              <w:rPr>
                <w:rFonts w:ascii="Times New Roman" w:hAnsi="Times New Roman"/>
                <w:sz w:val="22"/>
              </w:rPr>
              <w:t>“</w:t>
            </w:r>
            <w:r>
              <w:rPr>
                <w:rFonts w:ascii="Times New Roman" w:hAnsi="Times New Roman"/>
                <w:sz w:val="22"/>
              </w:rPr>
              <w:t>, neophodno je smanjiti kriterijume za maslinare sa 0,5 ha na 0,3 ha, jer je prosječna veličina parcela pod maslinama 0,3 ha i malo njih će biti u stanju da ispuni ovaj uslov.</w:t>
            </w: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 xml:space="preserve">  </w:t>
            </w:r>
          </w:p>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Odgovor:</w:t>
            </w:r>
            <w:r>
              <w:rPr>
                <w:rFonts w:ascii="Times New Roman" w:hAnsi="Times New Roman"/>
                <w:sz w:val="22"/>
              </w:rPr>
              <w:t xml:space="preserve"> Komentar je unijet u program.</w:t>
            </w:r>
          </w:p>
        </w:tc>
      </w:tr>
      <w:tr w:rsidR="008941E8" w:rsidRPr="00E17434" w:rsidTr="003A5DCA">
        <w:tc>
          <w:tcPr>
            <w:tcW w:w="1588" w:type="dxa"/>
            <w:shd w:val="clear" w:color="auto" w:fill="auto"/>
          </w:tcPr>
          <w:p w:rsidR="008941E8"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Pr>
                <w:rFonts w:ascii="Times New Roman" w:hAnsi="Times New Roman"/>
                <w:b/>
                <w:sz w:val="22"/>
              </w:rPr>
              <w:t>Mjera 7</w:t>
            </w:r>
          </w:p>
        </w:tc>
        <w:tc>
          <w:tcPr>
            <w:tcW w:w="1418"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18.02.2022</w:t>
            </w:r>
          </w:p>
        </w:tc>
        <w:tc>
          <w:tcPr>
            <w:tcW w:w="113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prezentacija</w:t>
            </w:r>
          </w:p>
        </w:tc>
        <w:tc>
          <w:tcPr>
            <w:tcW w:w="198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Budva, poljoprivrednik</w:t>
            </w:r>
          </w:p>
        </w:tc>
        <w:tc>
          <w:tcPr>
            <w:tcW w:w="7655" w:type="dxa"/>
            <w:shd w:val="clear" w:color="auto" w:fill="auto"/>
          </w:tcPr>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Komentar:</w:t>
            </w:r>
          </w:p>
          <w:p w:rsidR="008941E8" w:rsidRDefault="008941E8" w:rsidP="003A5DCA">
            <w:pPr>
              <w:jc w:val="both"/>
              <w:rPr>
                <w:rFonts w:ascii="Times New Roman" w:eastAsia="Times New Roman" w:hAnsi="Times New Roman" w:cs="Times New Roman"/>
                <w:b/>
                <w:i/>
                <w:sz w:val="22"/>
                <w:szCs w:val="22"/>
              </w:rPr>
            </w:pP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 xml:space="preserve">Pojašnjenje Mjere 7 i podmjere 7.1 o mogućnosti rekonstrukcije objekata na parceli koja nije dio vinograda/maslinjaka.   </w:t>
            </w:r>
          </w:p>
          <w:p w:rsidR="008941E8" w:rsidRDefault="008941E8" w:rsidP="003A5DCA">
            <w:pPr>
              <w:jc w:val="both"/>
              <w:rPr>
                <w:rFonts w:ascii="Times New Roman" w:eastAsia="Times New Roman" w:hAnsi="Times New Roman" w:cs="Times New Roman"/>
                <w:b/>
                <w:i/>
                <w:sz w:val="22"/>
                <w:szCs w:val="22"/>
              </w:rPr>
            </w:pPr>
          </w:p>
          <w:p w:rsidR="008941E8" w:rsidRDefault="008941E8" w:rsidP="007B4AE0">
            <w:pPr>
              <w:jc w:val="both"/>
              <w:rPr>
                <w:rFonts w:ascii="Times New Roman" w:eastAsia="Times New Roman" w:hAnsi="Times New Roman" w:cs="Times New Roman"/>
                <w:b/>
                <w:i/>
                <w:sz w:val="22"/>
                <w:szCs w:val="22"/>
              </w:rPr>
            </w:pPr>
            <w:r>
              <w:rPr>
                <w:rFonts w:ascii="Times New Roman" w:hAnsi="Times New Roman"/>
                <w:b/>
                <w:i/>
                <w:sz w:val="22"/>
              </w:rPr>
              <w:t>Odgovor:</w:t>
            </w:r>
            <w:r>
              <w:rPr>
                <w:rFonts w:ascii="Times New Roman" w:hAnsi="Times New Roman"/>
                <w:sz w:val="22"/>
              </w:rPr>
              <w:t xml:space="preserve"> Sve operacije/investicije za korisnike ispod 600 metara nadmorske visine moraju biti povezane sa proizvodnjom, što znači da se investicije moraju realizovati na mjestu gdje se odvija poljoprivredna proizvodnja.</w:t>
            </w:r>
          </w:p>
        </w:tc>
      </w:tr>
      <w:tr w:rsidR="008941E8" w:rsidRPr="00E17434" w:rsidTr="003A5DCA">
        <w:tc>
          <w:tcPr>
            <w:tcW w:w="1588" w:type="dxa"/>
            <w:shd w:val="clear" w:color="auto" w:fill="auto"/>
          </w:tcPr>
          <w:p w:rsidR="008941E8"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Pr>
                <w:rFonts w:ascii="Times New Roman" w:hAnsi="Times New Roman"/>
                <w:b/>
                <w:sz w:val="22"/>
              </w:rPr>
              <w:t>Mjera 1</w:t>
            </w:r>
          </w:p>
        </w:tc>
        <w:tc>
          <w:tcPr>
            <w:tcW w:w="1418"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18.02.2022</w:t>
            </w:r>
          </w:p>
        </w:tc>
        <w:tc>
          <w:tcPr>
            <w:tcW w:w="113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prezentacija</w:t>
            </w:r>
          </w:p>
        </w:tc>
        <w:tc>
          <w:tcPr>
            <w:tcW w:w="198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Bar, poljoprivrednik</w:t>
            </w:r>
          </w:p>
        </w:tc>
        <w:tc>
          <w:tcPr>
            <w:tcW w:w="7655" w:type="dxa"/>
            <w:shd w:val="clear" w:color="auto" w:fill="auto"/>
          </w:tcPr>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Komentar:</w:t>
            </w:r>
          </w:p>
          <w:p w:rsidR="008941E8" w:rsidRDefault="008941E8" w:rsidP="003A5DCA">
            <w:pPr>
              <w:jc w:val="both"/>
              <w:rPr>
                <w:rFonts w:ascii="Times New Roman" w:eastAsia="Times New Roman" w:hAnsi="Times New Roman" w:cs="Times New Roman"/>
                <w:b/>
                <w:i/>
                <w:sz w:val="22"/>
                <w:szCs w:val="22"/>
              </w:rPr>
            </w:pP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Može li podrška biti veća, jer su traktori standarda Euro 5 veoma skupi? Predlaže se da podrška iznosi 75%.</w:t>
            </w:r>
          </w:p>
          <w:p w:rsidR="008941E8" w:rsidRPr="00A94595" w:rsidRDefault="008941E8" w:rsidP="003A5DCA">
            <w:pPr>
              <w:jc w:val="both"/>
              <w:rPr>
                <w:rFonts w:ascii="Times New Roman" w:eastAsia="Times New Roman" w:hAnsi="Times New Roman" w:cs="Times New Roman"/>
                <w:sz w:val="22"/>
                <w:szCs w:val="22"/>
              </w:rPr>
            </w:pPr>
          </w:p>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Odgovor:</w:t>
            </w:r>
            <w:r>
              <w:rPr>
                <w:rFonts w:ascii="Times New Roman" w:hAnsi="Times New Roman"/>
                <w:sz w:val="22"/>
              </w:rPr>
              <w:t xml:space="preserve"> Nije predviđena dodatna podrška za nabavku traktora. Nivo podrške za M1 utvrđen je u predlogu mjere.</w:t>
            </w:r>
          </w:p>
        </w:tc>
      </w:tr>
      <w:tr w:rsidR="008941E8" w:rsidRPr="00E17434" w:rsidTr="003A5DCA">
        <w:tc>
          <w:tcPr>
            <w:tcW w:w="1588" w:type="dxa"/>
            <w:shd w:val="clear" w:color="auto" w:fill="auto"/>
          </w:tcPr>
          <w:p w:rsidR="008941E8"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Pr>
                <w:rFonts w:ascii="Times New Roman" w:hAnsi="Times New Roman"/>
                <w:b/>
                <w:sz w:val="22"/>
              </w:rPr>
              <w:t>Mjera 11</w:t>
            </w:r>
          </w:p>
        </w:tc>
        <w:tc>
          <w:tcPr>
            <w:tcW w:w="1418"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18.02.2022</w:t>
            </w:r>
          </w:p>
        </w:tc>
        <w:tc>
          <w:tcPr>
            <w:tcW w:w="113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prezentacija</w:t>
            </w:r>
          </w:p>
        </w:tc>
        <w:tc>
          <w:tcPr>
            <w:tcW w:w="198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Bar, poljoprivrednik iz Crmnice</w:t>
            </w:r>
          </w:p>
        </w:tc>
        <w:tc>
          <w:tcPr>
            <w:tcW w:w="7655" w:type="dxa"/>
            <w:shd w:val="clear" w:color="auto" w:fill="auto"/>
          </w:tcPr>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Komentar:</w:t>
            </w:r>
          </w:p>
          <w:p w:rsidR="008941E8" w:rsidRDefault="008941E8" w:rsidP="003A5DCA">
            <w:pPr>
              <w:jc w:val="both"/>
              <w:rPr>
                <w:rFonts w:ascii="Times New Roman" w:eastAsia="Times New Roman" w:hAnsi="Times New Roman" w:cs="Times New Roman"/>
                <w:b/>
                <w:i/>
                <w:sz w:val="22"/>
                <w:szCs w:val="22"/>
              </w:rPr>
            </w:pP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 xml:space="preserve">Može li investicija u uzgoj </w:t>
            </w:r>
            <w:r>
              <w:rPr>
                <w:rFonts w:ascii="Times New Roman" w:hAnsi="Times New Roman"/>
                <w:i/>
                <w:sz w:val="22"/>
              </w:rPr>
              <w:t>Paulownia tomentosa</w:t>
            </w:r>
            <w:r>
              <w:rPr>
                <w:rFonts w:ascii="Times New Roman" w:hAnsi="Times New Roman"/>
                <w:sz w:val="22"/>
              </w:rPr>
              <w:t xml:space="preserve"> biti podržano IPARD III programom? </w:t>
            </w:r>
          </w:p>
          <w:p w:rsidR="008941E8" w:rsidRPr="00B44B06" w:rsidRDefault="008941E8" w:rsidP="003A5DCA">
            <w:pPr>
              <w:jc w:val="both"/>
              <w:rPr>
                <w:rFonts w:ascii="Times New Roman" w:eastAsia="Times New Roman" w:hAnsi="Times New Roman" w:cs="Times New Roman"/>
                <w:sz w:val="22"/>
                <w:szCs w:val="22"/>
              </w:rPr>
            </w:pPr>
          </w:p>
          <w:p w:rsidR="008941E8" w:rsidRPr="00A94595" w:rsidRDefault="008941E8" w:rsidP="003A5DCA">
            <w:pPr>
              <w:jc w:val="both"/>
              <w:rPr>
                <w:rFonts w:ascii="Times New Roman" w:eastAsia="Times New Roman" w:hAnsi="Times New Roman" w:cs="Times New Roman"/>
                <w:b/>
                <w:sz w:val="22"/>
                <w:szCs w:val="22"/>
              </w:rPr>
            </w:pPr>
            <w:r>
              <w:rPr>
                <w:rFonts w:ascii="Times New Roman" w:hAnsi="Times New Roman"/>
                <w:b/>
                <w:i/>
                <w:sz w:val="22"/>
              </w:rPr>
              <w:t>Odgovor:</w:t>
            </w:r>
            <w:r>
              <w:rPr>
                <w:rFonts w:ascii="Times New Roman" w:hAnsi="Times New Roman"/>
                <w:sz w:val="22"/>
              </w:rPr>
              <w:t xml:space="preserve"> </w:t>
            </w:r>
            <w:r>
              <w:rPr>
                <w:rFonts w:ascii="Times New Roman" w:hAnsi="Times New Roman"/>
                <w:i/>
                <w:sz w:val="22"/>
              </w:rPr>
              <w:t>Paulownia tomentosa</w:t>
            </w:r>
            <w:r>
              <w:rPr>
                <w:rFonts w:ascii="Times New Roman" w:hAnsi="Times New Roman"/>
                <w:sz w:val="22"/>
              </w:rPr>
              <w:t xml:space="preserve"> je introdukovana sorta biljke, sa još neutvrđenim uticajem na ekosistem. S obzirom da ovo nije domicilna šumska sorta, ova vrsta investicija nije prihvatljiva za podršku.</w:t>
            </w:r>
          </w:p>
        </w:tc>
      </w:tr>
      <w:tr w:rsidR="008941E8" w:rsidRPr="00E17434" w:rsidTr="003A5DCA">
        <w:tc>
          <w:tcPr>
            <w:tcW w:w="1588" w:type="dxa"/>
            <w:shd w:val="clear" w:color="auto" w:fill="auto"/>
          </w:tcPr>
          <w:p w:rsidR="008941E8" w:rsidRDefault="008941E8" w:rsidP="003A5DCA">
            <w:pPr>
              <w:pBdr>
                <w:top w:val="nil"/>
                <w:left w:val="nil"/>
                <w:bottom w:val="nil"/>
                <w:right w:val="nil"/>
                <w:between w:val="nil"/>
              </w:pBdr>
              <w:jc w:val="both"/>
              <w:rPr>
                <w:rFonts w:ascii="Times New Roman" w:eastAsia="Times New Roman" w:hAnsi="Times New Roman" w:cs="Times New Roman"/>
                <w:b/>
                <w:sz w:val="22"/>
                <w:szCs w:val="22"/>
              </w:rPr>
            </w:pPr>
            <w:r>
              <w:rPr>
                <w:rFonts w:ascii="Times New Roman" w:hAnsi="Times New Roman"/>
                <w:b/>
                <w:sz w:val="22"/>
              </w:rPr>
              <w:t>Mjera 1</w:t>
            </w:r>
          </w:p>
        </w:tc>
        <w:tc>
          <w:tcPr>
            <w:tcW w:w="1418"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18.02.2022</w:t>
            </w:r>
          </w:p>
        </w:tc>
        <w:tc>
          <w:tcPr>
            <w:tcW w:w="1134" w:type="dxa"/>
            <w:shd w:val="clear" w:color="auto" w:fill="auto"/>
          </w:tcPr>
          <w:p w:rsidR="008941E8" w:rsidRDefault="008941E8"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prezentacija</w:t>
            </w:r>
          </w:p>
        </w:tc>
        <w:tc>
          <w:tcPr>
            <w:tcW w:w="1984" w:type="dxa"/>
            <w:shd w:val="clear" w:color="auto" w:fill="auto"/>
          </w:tcPr>
          <w:p w:rsidR="008941E8" w:rsidRDefault="005C1DDD" w:rsidP="003A5DCA">
            <w:pPr>
              <w:pBdr>
                <w:top w:val="nil"/>
                <w:left w:val="nil"/>
                <w:bottom w:val="nil"/>
                <w:right w:val="nil"/>
                <w:between w:val="nil"/>
              </w:pBdr>
              <w:jc w:val="center"/>
              <w:rPr>
                <w:rFonts w:ascii="Times New Roman" w:eastAsia="Times New Roman" w:hAnsi="Times New Roman" w:cs="Times New Roman"/>
                <w:b/>
                <w:sz w:val="22"/>
                <w:szCs w:val="22"/>
              </w:rPr>
            </w:pPr>
            <w:r>
              <w:rPr>
                <w:rFonts w:ascii="Times New Roman" w:hAnsi="Times New Roman"/>
                <w:b/>
                <w:sz w:val="22"/>
              </w:rPr>
              <w:t>Poljoprivrednik, Nikšić</w:t>
            </w:r>
          </w:p>
        </w:tc>
        <w:tc>
          <w:tcPr>
            <w:tcW w:w="7655" w:type="dxa"/>
            <w:shd w:val="clear" w:color="auto" w:fill="auto"/>
          </w:tcPr>
          <w:p w:rsidR="008941E8" w:rsidRDefault="008941E8" w:rsidP="003A5DCA">
            <w:pPr>
              <w:jc w:val="both"/>
              <w:rPr>
                <w:rFonts w:ascii="Times New Roman" w:eastAsia="Times New Roman" w:hAnsi="Times New Roman" w:cs="Times New Roman"/>
                <w:b/>
                <w:i/>
                <w:sz w:val="22"/>
                <w:szCs w:val="22"/>
              </w:rPr>
            </w:pPr>
            <w:r>
              <w:rPr>
                <w:rFonts w:ascii="Times New Roman" w:hAnsi="Times New Roman"/>
                <w:b/>
                <w:i/>
                <w:sz w:val="22"/>
              </w:rPr>
              <w:t>Komentar:</w:t>
            </w:r>
          </w:p>
          <w:p w:rsidR="008941E8" w:rsidRDefault="008941E8" w:rsidP="003A5DCA">
            <w:pPr>
              <w:jc w:val="both"/>
              <w:rPr>
                <w:rFonts w:ascii="Times New Roman" w:eastAsia="Times New Roman" w:hAnsi="Times New Roman" w:cs="Times New Roman"/>
                <w:b/>
                <w:i/>
                <w:sz w:val="22"/>
                <w:szCs w:val="22"/>
              </w:rPr>
            </w:pPr>
          </w:p>
          <w:p w:rsidR="008941E8" w:rsidRDefault="008941E8" w:rsidP="003A5DCA">
            <w:pPr>
              <w:jc w:val="both"/>
              <w:rPr>
                <w:rFonts w:ascii="Times New Roman" w:eastAsia="Times New Roman" w:hAnsi="Times New Roman" w:cs="Times New Roman"/>
                <w:sz w:val="22"/>
                <w:szCs w:val="22"/>
              </w:rPr>
            </w:pPr>
            <w:r>
              <w:rPr>
                <w:rFonts w:ascii="Times New Roman" w:hAnsi="Times New Roman"/>
                <w:sz w:val="22"/>
              </w:rPr>
              <w:t xml:space="preserve">Vjerujem da akvaponiju treba uvesti kao sektor koji se podržava iz Agrobudžeta, a trebalo bi da budu prepoznata i u IPARD III programu. </w:t>
            </w:r>
          </w:p>
          <w:p w:rsidR="008941E8" w:rsidRPr="00B44B06" w:rsidRDefault="008941E8" w:rsidP="003A5DCA">
            <w:pPr>
              <w:jc w:val="both"/>
              <w:rPr>
                <w:rFonts w:ascii="Times New Roman" w:eastAsia="Times New Roman" w:hAnsi="Times New Roman" w:cs="Times New Roman"/>
                <w:sz w:val="22"/>
                <w:szCs w:val="22"/>
              </w:rPr>
            </w:pPr>
          </w:p>
          <w:p w:rsidR="008941E8" w:rsidRPr="00A94595" w:rsidRDefault="008941E8" w:rsidP="003A5DCA">
            <w:pPr>
              <w:jc w:val="both"/>
              <w:rPr>
                <w:rFonts w:ascii="Times New Roman" w:eastAsia="Times New Roman" w:hAnsi="Times New Roman" w:cs="Times New Roman"/>
                <w:sz w:val="22"/>
                <w:szCs w:val="22"/>
              </w:rPr>
            </w:pPr>
            <w:r>
              <w:rPr>
                <w:rFonts w:ascii="Times New Roman" w:hAnsi="Times New Roman"/>
                <w:b/>
                <w:i/>
                <w:sz w:val="22"/>
              </w:rPr>
              <w:t>Odgovor:</w:t>
            </w:r>
            <w:r>
              <w:rPr>
                <w:rFonts w:ascii="Times New Roman" w:hAnsi="Times New Roman"/>
                <w:sz w:val="22"/>
              </w:rPr>
              <w:t xml:space="preserve"> Nova mjera u Agrobudžetu je pružanje podrške inovativnim praksama u poljoprivrednoj proizvodnji, dok u pogledu IPARD III svi korisnici koji ispunjavaju minimum kriterijuma mogu da dobiju finansijsku podršku, bez obzira na sistem proizvodnje.</w:t>
            </w:r>
          </w:p>
        </w:tc>
      </w:tr>
    </w:tbl>
    <w:p w:rsidR="008941E8" w:rsidRDefault="008941E8" w:rsidP="008941E8"/>
    <w:p w:rsidR="008941E8" w:rsidRDefault="008941E8">
      <w:pPr>
        <w:pBdr>
          <w:top w:val="nil"/>
          <w:left w:val="nil"/>
          <w:bottom w:val="nil"/>
          <w:right w:val="nil"/>
          <w:between w:val="nil"/>
        </w:pBdr>
        <w:jc w:val="both"/>
        <w:rPr>
          <w:rFonts w:ascii="Times New Roman" w:eastAsia="Times New Roman" w:hAnsi="Times New Roman" w:cs="Times New Roman"/>
          <w:sz w:val="22"/>
          <w:szCs w:val="22"/>
        </w:rPr>
      </w:pPr>
    </w:p>
    <w:p w:rsidR="008941E8" w:rsidRDefault="008941E8" w:rsidP="008941E8">
      <w:pPr>
        <w:rPr>
          <w:rFonts w:ascii="Times New Roman" w:eastAsia="Times New Roman" w:hAnsi="Times New Roman" w:cs="Times New Roman"/>
          <w:sz w:val="22"/>
          <w:szCs w:val="22"/>
        </w:rPr>
      </w:pPr>
    </w:p>
    <w:p w:rsidR="006721A1" w:rsidRPr="00557E01" w:rsidRDefault="006721A1" w:rsidP="00557E01">
      <w:pPr>
        <w:rPr>
          <w:rFonts w:ascii="Times New Roman" w:eastAsia="Times New Roman" w:hAnsi="Times New Roman" w:cs="Times New Roman"/>
          <w:sz w:val="22"/>
          <w:szCs w:val="22"/>
        </w:rPr>
        <w:sectPr w:rsidR="006721A1" w:rsidRPr="00557E01">
          <w:pgSz w:w="16840" w:h="11900" w:orient="landscape"/>
          <w:pgMar w:top="1134" w:right="1134" w:bottom="1134" w:left="1134" w:header="720" w:footer="720" w:gutter="0"/>
          <w:cols w:space="720"/>
          <w:titlePg/>
        </w:sectPr>
      </w:pPr>
    </w:p>
    <w:p w:rsidR="006721A1" w:rsidRPr="00E17434" w:rsidRDefault="00707D31">
      <w:pPr>
        <w:pStyle w:val="Heading3"/>
        <w:rPr>
          <w:rFonts w:ascii="Times New Roman" w:hAnsi="Times New Roman"/>
        </w:rPr>
      </w:pPr>
      <w:bookmarkStart w:id="1143" w:name="_Toc98230735"/>
      <w:bookmarkStart w:id="1144" w:name="_Toc172615247"/>
      <w:r>
        <w:rPr>
          <w:rFonts w:ascii="Times New Roman" w:hAnsi="Times New Roman"/>
        </w:rPr>
        <w:lastRenderedPageBreak/>
        <w:t>PRILOG VIII - LISTA PRIHVATLJIVIH ZANATA</w:t>
      </w:r>
      <w:bookmarkEnd w:id="1143"/>
      <w:bookmarkEnd w:id="1144"/>
    </w:p>
    <w:p w:rsidR="006721A1" w:rsidRPr="00E17434" w:rsidRDefault="006721A1">
      <w:pPr>
        <w:rPr>
          <w:rFonts w:ascii="Times New Roman" w:eastAsia="Times New Roman" w:hAnsi="Times New Roman" w:cs="Times New Roman"/>
          <w:sz w:val="22"/>
          <w:szCs w:val="22"/>
        </w:rPr>
      </w:pP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Autoelektriča</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Autolakirer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Autolimar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Automehaničar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Bačvar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Bušač bunara</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Časovničar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Čipkar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Dimnjačar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Drvodelja i drvorezbar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Elektrotehničar za kućne i električne uređaje</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Fotograf</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Graver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Graver stakla</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Izrađivač korpi</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Izrađivač muzičkih instrumenata</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Izrađivač narodnih nošnji</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Izrađivač proizvoda od kovanog gvožđa</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Izrađivač proizvoda od stakla</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Izrađivač suvenira</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Kamenorezac</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Ključar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Kotlar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Kovač</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Krojač</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Krznar i/ili kožar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Limar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Mehaničar za dvotočkaše</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Mehaničar za poljoprivredne i građevinske mašine</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Mesar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Metaloprerađivač</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Mlinar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Mozaičar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Obućar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Perač prevoznih sredstava</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Perač tepiha</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Pivar i sladar </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Pletilac</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Poslastičar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Precizni mehaničar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Proizvođač cipela</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Proizvođač umjetničkih predmeta od keramike</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Sedlar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Slikar ikona i fresaka</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Slikar na staklu i porcelanu</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Staklorezac</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Tesar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Štavilac kože</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Tašnar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Tesar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Tkalac</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Tokar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Užar</w:t>
      </w:r>
    </w:p>
    <w:p w:rsidR="006721A1" w:rsidRPr="00E17434" w:rsidRDefault="00707D31">
      <w:pPr>
        <w:rPr>
          <w:rFonts w:ascii="Times New Roman" w:eastAsia="Times New Roman" w:hAnsi="Times New Roman" w:cs="Times New Roman"/>
          <w:sz w:val="22"/>
          <w:szCs w:val="22"/>
        </w:rPr>
      </w:pPr>
      <w:r>
        <w:rPr>
          <w:rFonts w:ascii="Times New Roman" w:hAnsi="Times New Roman"/>
          <w:sz w:val="22"/>
        </w:rPr>
        <w:t>Vezilac</w:t>
      </w:r>
    </w:p>
    <w:p w:rsidR="00104E89" w:rsidRDefault="00707D31">
      <w:pPr>
        <w:rPr>
          <w:rFonts w:ascii="Times New Roman" w:hAnsi="Times New Roman"/>
          <w:sz w:val="22"/>
        </w:rPr>
      </w:pPr>
      <w:r>
        <w:rPr>
          <w:rFonts w:ascii="Times New Roman" w:hAnsi="Times New Roman"/>
          <w:sz w:val="22"/>
        </w:rPr>
        <w:t>Voskar</w:t>
      </w:r>
    </w:p>
    <w:sectPr w:rsidR="00104E89">
      <w:pgSz w:w="11900" w:h="16840"/>
      <w:pgMar w:top="1134" w:right="1134" w:bottom="1134"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76B8" w:rsidRDefault="008C76B8">
      <w:r>
        <w:separator/>
      </w:r>
    </w:p>
  </w:endnote>
  <w:endnote w:type="continuationSeparator" w:id="0">
    <w:p w:rsidR="008C76B8" w:rsidRDefault="008C7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
    <w:panose1 w:val="02020603060405020304"/>
    <w:charset w:val="00"/>
    <w:family w:val="roman"/>
    <w:pitch w:val="variable"/>
    <w:sig w:usb0="00000007" w:usb1="00000000" w:usb2="00000000" w:usb3="00000000" w:csb0="00000093" w:csb1="00000000"/>
  </w:font>
  <w:font w:name="Times New Roman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57D" w:rsidRDefault="0064557D">
    <w:pPr>
      <w:pBdr>
        <w:top w:val="nil"/>
        <w:left w:val="nil"/>
        <w:bottom w:val="nil"/>
        <w:right w:val="nil"/>
        <w:between w:val="nil"/>
      </w:pBdr>
      <w:ind w:right="-567"/>
      <w:rPr>
        <w:rFonts w:ascii="Arial" w:eastAsia="Arial" w:hAnsi="Arial" w:cs="Arial"/>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57D" w:rsidRDefault="0064557D">
    <w:pPr>
      <w:pBdr>
        <w:top w:val="nil"/>
        <w:left w:val="nil"/>
        <w:bottom w:val="nil"/>
        <w:right w:val="nil"/>
        <w:between w:val="nil"/>
      </w:pBdr>
      <w:ind w:right="-567"/>
      <w:jc w:val="right"/>
      <w:rPr>
        <w:rFonts w:ascii="Arial" w:eastAsia="Arial" w:hAnsi="Arial" w:cs="Arial"/>
        <w:color w:val="000000"/>
        <w:sz w:val="16"/>
        <w:szCs w:val="16"/>
      </w:rPr>
    </w:pP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223</w:t>
    </w:r>
    <w:r>
      <w:rPr>
        <w:rFonts w:ascii="Arial" w:eastAsia="Arial" w:hAnsi="Arial" w:cs="Arial"/>
        <w:color w:val="000000"/>
        <w:sz w:val="16"/>
      </w:rPr>
      <w:fldChar w:fldCharType="end"/>
    </w:r>
  </w:p>
  <w:p w:rsidR="0064557D" w:rsidRDefault="0064557D">
    <w:pPr>
      <w:pBdr>
        <w:top w:val="nil"/>
        <w:left w:val="nil"/>
        <w:bottom w:val="nil"/>
        <w:right w:val="nil"/>
        <w:between w:val="nil"/>
      </w:pBdr>
      <w:ind w:right="-567"/>
      <w:rPr>
        <w:rFonts w:ascii="Arial" w:eastAsia="Arial" w:hAnsi="Arial" w:cs="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57D" w:rsidRDefault="0064557D">
    <w:pPr>
      <w:pBdr>
        <w:top w:val="nil"/>
        <w:left w:val="nil"/>
        <w:bottom w:val="nil"/>
        <w:right w:val="nil"/>
        <w:between w:val="nil"/>
      </w:pBdr>
      <w:ind w:right="-567"/>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76B8" w:rsidRDefault="008C76B8">
      <w:r>
        <w:separator/>
      </w:r>
    </w:p>
  </w:footnote>
  <w:footnote w:type="continuationSeparator" w:id="0">
    <w:p w:rsidR="008C76B8" w:rsidRDefault="008C76B8">
      <w:r>
        <w:continuationSeparator/>
      </w:r>
    </w:p>
  </w:footnote>
  <w:footnote w:id="1">
    <w:p w:rsidR="0064557D" w:rsidRPr="00C966BD" w:rsidRDefault="0064557D">
      <w:pPr>
        <w:pBdr>
          <w:top w:val="nil"/>
          <w:left w:val="nil"/>
          <w:bottom w:val="nil"/>
          <w:right w:val="nil"/>
          <w:between w:val="nil"/>
        </w:pBdr>
        <w:ind w:left="357" w:hanging="357"/>
        <w:jc w:val="both"/>
        <w:rPr>
          <w:rFonts w:ascii="Times New Roman" w:eastAsia="Times New Roman" w:hAnsi="Times New Roman" w:cs="Times New Roman"/>
          <w:color w:val="000000"/>
          <w:sz w:val="18"/>
          <w:szCs w:val="18"/>
        </w:rPr>
      </w:pPr>
      <w:r>
        <w:rPr>
          <w:rStyle w:val="FootnoteReference"/>
          <w:rFonts w:ascii="Times New Roman" w:hAnsi="Times New Roman" w:cs="Times New Roman"/>
          <w:sz w:val="18"/>
          <w:szCs w:val="18"/>
        </w:rPr>
        <w:footnoteRef/>
      </w:r>
      <w:r>
        <w:t xml:space="preserve"> </w:t>
      </w:r>
      <w:r w:rsidRPr="00C966BD">
        <w:rPr>
          <w:rFonts w:ascii="Times New Roman" w:hAnsi="Times New Roman" w:cs="Times New Roman"/>
          <w:sz w:val="18"/>
          <w:szCs w:val="18"/>
        </w:rPr>
        <w:t>Statistički godišnjak, 2019.</w:t>
      </w:r>
    </w:p>
  </w:footnote>
  <w:footnote w:id="2">
    <w:p w:rsidR="0064557D" w:rsidRPr="00C966BD" w:rsidRDefault="0064557D" w:rsidP="00A531D2">
      <w:pPr>
        <w:pBdr>
          <w:top w:val="nil"/>
          <w:left w:val="nil"/>
          <w:bottom w:val="nil"/>
          <w:right w:val="nil"/>
          <w:between w:val="nil"/>
        </w:pBdr>
        <w:jc w:val="both"/>
        <w:rPr>
          <w:rFonts w:ascii="Times New Roman" w:hAnsi="Times New Roman" w:cs="Times New Roman"/>
          <w:sz w:val="18"/>
          <w:szCs w:val="18"/>
        </w:rPr>
      </w:pPr>
      <w:r w:rsidRPr="00C966BD">
        <w:rPr>
          <w:rFonts w:ascii="Times New Roman" w:hAnsi="Times New Roman" w:cs="Times New Roman"/>
          <w:color w:val="000000"/>
          <w:sz w:val="18"/>
        </w:rPr>
        <w:t>* Ovaj naziv ne dovodi u pitanje stavove o statusu, i u skladu je sa UNSCR 1244/1999 i mišljenjem ICJ o proglašenju nezavisnosti Kosova</w:t>
      </w:r>
    </w:p>
  </w:footnote>
  <w:footnote w:id="3">
    <w:p w:rsidR="0064557D" w:rsidRPr="00C966BD" w:rsidRDefault="0064557D">
      <w:pPr>
        <w:pBdr>
          <w:top w:val="nil"/>
          <w:left w:val="nil"/>
          <w:bottom w:val="nil"/>
          <w:right w:val="nil"/>
          <w:between w:val="nil"/>
        </w:pBdr>
        <w:jc w:val="both"/>
        <w:rPr>
          <w:rFonts w:ascii="Times New Roman" w:eastAsia="Calibri" w:hAnsi="Times New Roman" w:cs="Times New Roman"/>
          <w:color w:val="000000"/>
          <w:sz w:val="18"/>
          <w:szCs w:val="18"/>
        </w:rPr>
      </w:pPr>
      <w:r w:rsidRPr="00C966BD">
        <w:rPr>
          <w:rStyle w:val="FootnoteReference"/>
          <w:rFonts w:ascii="Times New Roman" w:hAnsi="Times New Roman" w:cs="Times New Roman"/>
          <w:sz w:val="18"/>
          <w:szCs w:val="18"/>
        </w:rPr>
        <w:footnoteRef/>
      </w:r>
      <w:r w:rsidRPr="00C966BD">
        <w:rPr>
          <w:rFonts w:ascii="Times New Roman" w:hAnsi="Times New Roman" w:cs="Times New Roman"/>
          <w:color w:val="000000"/>
          <w:sz w:val="18"/>
        </w:rPr>
        <w:t xml:space="preserve"> Negativan trend stanovništva za period 2003-2011. godine rezultat je različitih metodologija primijenjenih tokom vršenja popisa 2011. godine i procjene izvršene sredinom 2020. godine.</w:t>
      </w:r>
    </w:p>
  </w:footnote>
  <w:footnote w:id="4">
    <w:p w:rsidR="0064557D" w:rsidRPr="00E664BA" w:rsidRDefault="0064557D">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Pr>
          <w:rStyle w:val="FootnoteReference"/>
          <w:rFonts w:ascii="Times New Roman" w:hAnsi="Times New Roman" w:cs="Times New Roman"/>
          <w:sz w:val="18"/>
          <w:szCs w:val="18"/>
        </w:rPr>
        <w:footnoteRef/>
      </w:r>
      <w:r>
        <w:t xml:space="preserve"> </w:t>
      </w:r>
      <w:r w:rsidRPr="00E664BA">
        <w:rPr>
          <w:rFonts w:ascii="Times New Roman" w:hAnsi="Times New Roman" w:cs="Times New Roman"/>
          <w:color w:val="000000"/>
          <w:sz w:val="18"/>
          <w:szCs w:val="18"/>
        </w:rPr>
        <w:t>Radnu snagu na porodičnim poljoprivrednim gazdinstvima čine nosioci gazdinstva, drugi članovi porodice koji rade na gazdinstvu i druga regularno zaposlena lica (koja nijesu članovi porodice).</w:t>
      </w:r>
    </w:p>
  </w:footnote>
  <w:footnote w:id="5">
    <w:p w:rsidR="0064557D" w:rsidRDefault="0064557D">
      <w:pPr>
        <w:pBdr>
          <w:top w:val="nil"/>
          <w:left w:val="nil"/>
          <w:bottom w:val="nil"/>
          <w:right w:val="nil"/>
          <w:between w:val="nil"/>
        </w:pBdr>
        <w:spacing w:after="120"/>
        <w:jc w:val="both"/>
        <w:rPr>
          <w:rFonts w:ascii="Times New Roman" w:eastAsia="Times New Roman" w:hAnsi="Times New Roman" w:cs="Times New Roman"/>
          <w:color w:val="000000"/>
          <w:sz w:val="20"/>
          <w:szCs w:val="20"/>
        </w:rPr>
      </w:pPr>
      <w:r w:rsidRPr="00E664BA">
        <w:rPr>
          <w:rStyle w:val="FootnoteReference"/>
          <w:rFonts w:ascii="Times New Roman" w:hAnsi="Times New Roman" w:cs="Times New Roman"/>
          <w:sz w:val="18"/>
          <w:szCs w:val="18"/>
        </w:rPr>
        <w:footnoteRef/>
      </w:r>
      <w:r w:rsidRPr="00E664BA">
        <w:rPr>
          <w:rFonts w:ascii="Times New Roman" w:hAnsi="Times New Roman" w:cs="Times New Roman"/>
          <w:sz w:val="18"/>
          <w:szCs w:val="18"/>
        </w:rPr>
        <w:t xml:space="preserve"> Kako je navela Uprava za statistiku Crne Gore, angažman s punim radnim vremenom izračunat je pomoću godišnje jedinice rada (GJR) kao ekvivalent zapošljavanja.</w:t>
      </w:r>
      <w:r w:rsidRPr="00E664BA">
        <w:rPr>
          <w:rFonts w:ascii="Times New Roman" w:hAnsi="Times New Roman" w:cs="Times New Roman"/>
          <w:color w:val="000000"/>
          <w:sz w:val="18"/>
          <w:szCs w:val="18"/>
        </w:rPr>
        <w:t xml:space="preserve"> Vrijeme provedeno u radu na gazdinstvu zapravo je vrijeme provedeno u radu u poljoprivredi, isključujući rad na gazdinstvu. Puno radno vrijeme u Crnoj Gori od 1.800 sati uzima se kao minimum (225 radnih dana od osam časova svakog dana). Rad na gazdnistvu odvojen je od dodatnih aktivnosti.</w:t>
      </w:r>
    </w:p>
  </w:footnote>
  <w:footnote w:id="6">
    <w:p w:rsidR="0064557D" w:rsidRPr="00700CE2" w:rsidRDefault="0064557D">
      <w:pPr>
        <w:pBdr>
          <w:top w:val="nil"/>
          <w:left w:val="nil"/>
          <w:bottom w:val="nil"/>
          <w:right w:val="nil"/>
          <w:between w:val="nil"/>
        </w:pBdr>
        <w:jc w:val="both"/>
        <w:rPr>
          <w:rFonts w:ascii="Times New Roman" w:eastAsia="Times New Roman" w:hAnsi="Times New Roman" w:cs="Times New Roman"/>
          <w:color w:val="000000"/>
          <w:sz w:val="18"/>
          <w:szCs w:val="18"/>
        </w:rPr>
      </w:pPr>
      <w:r>
        <w:rPr>
          <w:rStyle w:val="FootnoteReference"/>
          <w:rFonts w:ascii="Times New Roman" w:hAnsi="Times New Roman" w:cs="Times New Roman"/>
          <w:sz w:val="18"/>
          <w:szCs w:val="18"/>
        </w:rPr>
        <w:footnoteRef/>
      </w:r>
      <w:r>
        <w:rPr>
          <w:rFonts w:ascii="Times New Roman" w:hAnsi="Times New Roman"/>
          <w:color w:val="000000"/>
          <w:sz w:val="18"/>
        </w:rPr>
        <w:t xml:space="preserve"> </w:t>
      </w:r>
      <w:hyperlink r:id="rId1">
        <w:r>
          <w:rPr>
            <w:rFonts w:ascii="Times New Roman" w:hAnsi="Times New Roman"/>
            <w:color w:val="0000FF"/>
            <w:sz w:val="18"/>
            <w:u w:val="single"/>
          </w:rPr>
          <w:t>https://www.s3.me/sites/default/files/2019</w:t>
        </w:r>
      </w:hyperlink>
      <w:r>
        <w:rPr>
          <w:rFonts w:ascii="Times New Roman" w:hAnsi="Times New Roman"/>
          <w:color w:val="000000"/>
          <w:sz w:val="18"/>
        </w:rPr>
        <w:t xml:space="preserve"> 12 / Strategija pametne specijalizacije Crne Gore 2019-2024.pdf</w:t>
      </w:r>
    </w:p>
  </w:footnote>
  <w:footnote w:id="7">
    <w:p w:rsidR="0064557D" w:rsidRPr="00700CE2" w:rsidRDefault="0064557D" w:rsidP="007B49F3">
      <w:pPr>
        <w:pBdr>
          <w:top w:val="nil"/>
          <w:left w:val="nil"/>
          <w:bottom w:val="nil"/>
          <w:right w:val="nil"/>
          <w:between w:val="nil"/>
        </w:pBdr>
        <w:ind w:left="357" w:hanging="357"/>
        <w:jc w:val="both"/>
        <w:rPr>
          <w:rFonts w:ascii="Times New Roman" w:eastAsia="Times New Roman" w:hAnsi="Times New Roman" w:cs="Times New Roman"/>
          <w:i/>
          <w:color w:val="000000"/>
          <w:sz w:val="18"/>
          <w:szCs w:val="18"/>
        </w:rPr>
      </w:pPr>
      <w:r>
        <w:rPr>
          <w:rStyle w:val="FootnoteReference"/>
          <w:rFonts w:ascii="Times New Roman" w:hAnsi="Times New Roman" w:cs="Times New Roman"/>
          <w:sz w:val="18"/>
          <w:szCs w:val="18"/>
        </w:rPr>
        <w:footnoteRef/>
      </w:r>
      <w:r>
        <w:rPr>
          <w:rFonts w:ascii="Times New Roman" w:hAnsi="Times New Roman"/>
          <w:color w:val="000000"/>
          <w:sz w:val="18"/>
        </w:rPr>
        <w:t xml:space="preserve"> Prosječan prinos (t/ha) u grafikonu iznad odnosi se na proizvodnju u zasadima.</w:t>
      </w:r>
    </w:p>
  </w:footnote>
  <w:footnote w:id="8">
    <w:p w:rsidR="0064557D" w:rsidRPr="00700CE2" w:rsidRDefault="0064557D">
      <w:pPr>
        <w:pBdr>
          <w:top w:val="nil"/>
          <w:left w:val="nil"/>
          <w:bottom w:val="nil"/>
          <w:right w:val="nil"/>
          <w:between w:val="nil"/>
        </w:pBdr>
        <w:spacing w:after="120"/>
        <w:ind w:left="357" w:hanging="357"/>
        <w:jc w:val="both"/>
        <w:rPr>
          <w:rFonts w:ascii="Times New Roman" w:eastAsia="Times New Roman" w:hAnsi="Times New Roman" w:cs="Times New Roman"/>
          <w:color w:val="000000"/>
          <w:sz w:val="18"/>
          <w:szCs w:val="18"/>
        </w:rPr>
      </w:pPr>
      <w:r>
        <w:rPr>
          <w:rStyle w:val="FootnoteReference"/>
          <w:rFonts w:ascii="Times New Roman" w:hAnsi="Times New Roman" w:cs="Times New Roman"/>
          <w:sz w:val="18"/>
          <w:szCs w:val="18"/>
        </w:rPr>
        <w:footnoteRef/>
      </w:r>
      <w:r>
        <w:rPr>
          <w:rFonts w:ascii="Times New Roman" w:hAnsi="Times New Roman"/>
          <w:color w:val="000000"/>
          <w:sz w:val="18"/>
        </w:rPr>
        <w:t xml:space="preserve"> U obračun ne ulaze površine preduzeća "13. jul Plantaže AD". </w:t>
      </w:r>
    </w:p>
  </w:footnote>
  <w:footnote w:id="9">
    <w:p w:rsidR="0064557D" w:rsidRPr="00C45146" w:rsidRDefault="0064557D">
      <w:pPr>
        <w:pBdr>
          <w:top w:val="nil"/>
          <w:left w:val="nil"/>
          <w:bottom w:val="nil"/>
          <w:right w:val="nil"/>
          <w:between w:val="nil"/>
        </w:pBdr>
        <w:ind w:left="357" w:hanging="357"/>
        <w:jc w:val="both"/>
        <w:rPr>
          <w:rFonts w:ascii="Times New Roman" w:eastAsia="Times New Roman" w:hAnsi="Times New Roman" w:cs="Times New Roman"/>
          <w:color w:val="000000"/>
          <w:sz w:val="18"/>
          <w:szCs w:val="18"/>
        </w:rPr>
      </w:pPr>
      <w:r>
        <w:rPr>
          <w:rStyle w:val="FootnoteReference"/>
          <w:rFonts w:ascii="Times New Roman" w:hAnsi="Times New Roman" w:cs="Times New Roman"/>
          <w:sz w:val="18"/>
          <w:szCs w:val="18"/>
        </w:rPr>
        <w:footnoteRef/>
      </w:r>
      <w:r>
        <w:t xml:space="preserve"> </w:t>
      </w:r>
      <w:r>
        <w:rPr>
          <w:sz w:val="18"/>
          <w:szCs w:val="18"/>
        </w:rPr>
        <w:t>IS</w:t>
      </w:r>
      <w:r w:rsidRPr="00C45146">
        <w:rPr>
          <w:sz w:val="18"/>
          <w:szCs w:val="18"/>
        </w:rPr>
        <w:t>PG Uprava za statistiku Crne Gore, 2016.</w:t>
      </w:r>
    </w:p>
  </w:footnote>
  <w:footnote w:id="10">
    <w:p w:rsidR="0064557D" w:rsidRPr="00700CE2" w:rsidRDefault="0064557D" w:rsidP="006D5E5F">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Pr>
          <w:rStyle w:val="FootnoteReference"/>
          <w:rFonts w:ascii="Times New Roman" w:hAnsi="Times New Roman" w:cs="Times New Roman"/>
          <w:sz w:val="18"/>
          <w:szCs w:val="18"/>
        </w:rPr>
        <w:footnoteRef/>
      </w:r>
      <w:r>
        <w:rPr>
          <w:rFonts w:ascii="Times New Roman" w:hAnsi="Times New Roman"/>
          <w:color w:val="000000"/>
          <w:sz w:val="18"/>
        </w:rPr>
        <w:t xml:space="preserve"> Razlog značajanog skoka broja grla u 2016. godini jeste promjena metodologije prikupljanja podataka u toku implementacije ISPG (istraživanje o strukturi poljoprivrednih gazdinstava).</w:t>
      </w:r>
    </w:p>
  </w:footnote>
  <w:footnote w:id="11">
    <w:p w:rsidR="0064557D" w:rsidRPr="00700CE2" w:rsidRDefault="0064557D">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Pr>
          <w:rStyle w:val="FootnoteReference"/>
          <w:rFonts w:ascii="Times New Roman" w:hAnsi="Times New Roman" w:cs="Times New Roman"/>
          <w:sz w:val="18"/>
          <w:szCs w:val="18"/>
        </w:rPr>
        <w:footnoteRef/>
      </w:r>
      <w:r>
        <w:rPr>
          <w:rFonts w:ascii="Times New Roman" w:hAnsi="Times New Roman"/>
          <w:color w:val="000000"/>
          <w:sz w:val="18"/>
        </w:rPr>
        <w:t xml:space="preserve"> Zajmovi koji se odobravaju na osnovu ove kreditne linije, koje finansira Evropska investiciona banka (EIB), biće odobreni s kamatnom stopom koja je za 0,5% do 0,7%</w:t>
      </w:r>
      <w:hyperlink r:id="rId2">
        <w:r>
          <w:rPr>
            <w:rFonts w:ascii="Times New Roman" w:hAnsi="Times New Roman"/>
            <w:color w:val="0000FF"/>
            <w:sz w:val="18"/>
            <w:u w:val="single"/>
          </w:rPr>
          <w:t>[1]</w:t>
        </w:r>
      </w:hyperlink>
      <w:r>
        <w:rPr>
          <w:rFonts w:ascii="Times New Roman" w:hAnsi="Times New Roman"/>
          <w:color w:val="000000"/>
          <w:sz w:val="18"/>
        </w:rPr>
        <w:t>niža od kamatne stope utvđrene ispod</w:t>
      </w:r>
    </w:p>
  </w:footnote>
  <w:footnote w:id="12">
    <w:p w:rsidR="0064557D" w:rsidRPr="00700CE2" w:rsidRDefault="0064557D">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Pr>
          <w:rStyle w:val="FootnoteReference"/>
          <w:rFonts w:ascii="Times New Roman" w:hAnsi="Times New Roman" w:cs="Times New Roman"/>
          <w:sz w:val="18"/>
          <w:szCs w:val="18"/>
        </w:rPr>
        <w:footnoteRef/>
      </w:r>
      <w:r>
        <w:rPr>
          <w:rFonts w:ascii="Times New Roman" w:hAnsi="Times New Roman"/>
          <w:color w:val="000000"/>
          <w:sz w:val="18"/>
        </w:rPr>
        <w:t xml:space="preserve"> Za subjekte koji realizuju projekte u opštinama u sjevernom regionu i opštinama koje su ispod prosjeka vrijednosti indeksa razvijenosti u Crnoj Gori ili subjekte koji zaposle 3 ili više novih zaposlenih (preduzetnici i poljoprivredni proizvođači, 3 ili više novih radnih mjesta) biće dodijeljen poseban podsticaj u obliku smanjenja kamatnih stopa za 0,50%</w:t>
      </w:r>
    </w:p>
  </w:footnote>
  <w:footnote w:id="13">
    <w:p w:rsidR="0064557D" w:rsidRPr="00C41B93" w:rsidRDefault="0064557D">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sidRPr="00C41B93">
        <w:rPr>
          <w:rStyle w:val="FootnoteReference"/>
          <w:rFonts w:ascii="Times New Roman" w:hAnsi="Times New Roman" w:cs="Times New Roman"/>
          <w:sz w:val="18"/>
          <w:szCs w:val="18"/>
        </w:rPr>
        <w:footnoteRef/>
      </w:r>
      <w:r w:rsidRPr="00C41B93">
        <w:rPr>
          <w:rFonts w:ascii="Times New Roman" w:hAnsi="Times New Roman" w:cs="Times New Roman"/>
          <w:sz w:val="18"/>
          <w:szCs w:val="18"/>
        </w:rPr>
        <w:t>Za subjekte koji projekte realizuju u opštinama sjevernog regiona i u opštinama koje su ispod prosječne vrijednosti indeksa razvijenosti u Crnoj Gori kamatna stopa iznosi 2,50 % na godišnjem nivou uz proporcionalan način obračuna kamate.</w:t>
      </w:r>
    </w:p>
  </w:footnote>
  <w:footnote w:id="14">
    <w:p w:rsidR="0064557D" w:rsidRPr="00700CE2" w:rsidRDefault="0064557D">
      <w:pPr>
        <w:pBdr>
          <w:top w:val="nil"/>
          <w:left w:val="nil"/>
          <w:bottom w:val="nil"/>
          <w:right w:val="nil"/>
          <w:between w:val="nil"/>
        </w:pBdr>
        <w:spacing w:after="120"/>
        <w:ind w:left="357" w:hanging="357"/>
        <w:jc w:val="both"/>
        <w:rPr>
          <w:rFonts w:ascii="Times New Roman" w:eastAsia="Times New Roman" w:hAnsi="Times New Roman" w:cs="Times New Roman"/>
          <w:color w:val="000000"/>
          <w:sz w:val="18"/>
          <w:szCs w:val="18"/>
        </w:rPr>
      </w:pPr>
      <w:r>
        <w:rPr>
          <w:rStyle w:val="FootnoteReference"/>
          <w:rFonts w:ascii="Times New Roman" w:hAnsi="Times New Roman" w:cs="Times New Roman"/>
          <w:sz w:val="18"/>
          <w:szCs w:val="18"/>
        </w:rPr>
        <w:footnoteRef/>
      </w:r>
      <w:r>
        <w:t xml:space="preserve"> </w:t>
      </w:r>
      <w:r>
        <w:rPr>
          <w:rFonts w:ascii="Times New Roman" w:hAnsi="Times New Roman"/>
          <w:color w:val="000000"/>
          <w:sz w:val="18"/>
        </w:rPr>
        <w:t>Površinsko vodno tijelo je poseban i značajan element površinskih voda kao što su jezero, akumulacija, potok, rijeka ili kanal, dio potoka, rijeke ili kanala, mješovita-prelazna voda ili obalne vode mora.</w:t>
      </w:r>
    </w:p>
  </w:footnote>
  <w:footnote w:id="15">
    <w:p w:rsidR="0064557D" w:rsidRPr="00700CE2" w:rsidRDefault="0064557D">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Pr>
          <w:rStyle w:val="FootnoteReference"/>
          <w:rFonts w:ascii="Times New Roman" w:hAnsi="Times New Roman" w:cs="Times New Roman"/>
          <w:sz w:val="18"/>
          <w:szCs w:val="18"/>
        </w:rPr>
        <w:footnoteRef/>
      </w:r>
      <w:r>
        <w:rPr>
          <w:rFonts w:ascii="Times New Roman" w:hAnsi="Times New Roman"/>
          <w:color w:val="000000"/>
          <w:sz w:val="18"/>
        </w:rPr>
        <w:t xml:space="preserve"> MONSTAT je do 2013. godine izrađivao stopu siromaštva u okviru podataka o apsolutnom siromaštvu. Od 2013. godine, MONSTAT izrađuje stopu rizika od siromaštva u skladu sa metodologijom Eurostata. Podaci iz ankete o prihodima i uslovima života koje možete naći na našem sajtu, link </w:t>
      </w:r>
      <w:hyperlink r:id="rId3">
        <w:r>
          <w:rPr>
            <w:rFonts w:ascii="Times New Roman" w:hAnsi="Times New Roman"/>
            <w:color w:val="0000FF"/>
            <w:sz w:val="18"/>
            <w:u w:val="single"/>
          </w:rPr>
          <w:t>Statistical Office Crne Gore - MONSTAT</w:t>
        </w:r>
      </w:hyperlink>
      <w:r>
        <w:rPr>
          <w:rFonts w:ascii="Times New Roman" w:hAnsi="Times New Roman"/>
          <w:color w:val="000000"/>
          <w:sz w:val="18"/>
        </w:rPr>
        <w:t xml:space="preserve"> </w:t>
      </w:r>
    </w:p>
  </w:footnote>
  <w:footnote w:id="16">
    <w:p w:rsidR="0064557D" w:rsidRPr="00BB465C" w:rsidRDefault="0064557D">
      <w:pPr>
        <w:pBdr>
          <w:top w:val="nil"/>
          <w:left w:val="nil"/>
          <w:bottom w:val="nil"/>
          <w:right w:val="nil"/>
          <w:between w:val="nil"/>
        </w:pBdr>
        <w:tabs>
          <w:tab w:val="left" w:pos="142"/>
        </w:tabs>
        <w:spacing w:after="120"/>
        <w:jc w:val="both"/>
        <w:rPr>
          <w:rFonts w:ascii="Times New Roman" w:eastAsia="Times New Roman" w:hAnsi="Times New Roman" w:cs="Times New Roman"/>
          <w:color w:val="000000"/>
          <w:sz w:val="20"/>
          <w:szCs w:val="20"/>
        </w:rPr>
      </w:pPr>
      <w:r>
        <w:rPr>
          <w:rStyle w:val="FootnoteReference"/>
          <w:rFonts w:ascii="Times New Roman" w:hAnsi="Times New Roman" w:cs="Times New Roman"/>
          <w:sz w:val="18"/>
          <w:szCs w:val="18"/>
        </w:rPr>
        <w:footnoteRef/>
      </w:r>
      <w:r>
        <w:rPr>
          <w:rFonts w:ascii="Times New Roman" w:hAnsi="Times New Roman"/>
          <w:sz w:val="18"/>
        </w:rPr>
        <w:t xml:space="preserve"> </w:t>
      </w:r>
      <w:r>
        <w:rPr>
          <w:rFonts w:ascii="Times New Roman" w:hAnsi="Times New Roman"/>
          <w:color w:val="000000"/>
          <w:sz w:val="18"/>
        </w:rPr>
        <w:t xml:space="preserve">Podaci o BDP-u po djelatnostima za 2020. godinu mogu se naći na internet stranici, link: </w:t>
      </w:r>
      <w:hyperlink r:id="rId4">
        <w:r>
          <w:rPr>
            <w:rFonts w:ascii="Times New Roman" w:hAnsi="Times New Roman"/>
            <w:color w:val="0000FF"/>
            <w:sz w:val="18"/>
            <w:u w:val="single"/>
          </w:rPr>
          <w:t>https://www.monstat.org/uploads/files/Nacionalni%20racuni/BPD/2020/Godisnji%20BDP%202020_crn.pdf</w:t>
        </w:r>
      </w:hyperlink>
      <w:r>
        <w:rPr>
          <w:rFonts w:ascii="Times New Roman" w:hAnsi="Times New Roman"/>
          <w:color w:val="000000"/>
          <w:sz w:val="16"/>
        </w:rPr>
        <w:t xml:space="preserve"> </w:t>
      </w:r>
    </w:p>
  </w:footnote>
  <w:footnote w:id="17">
    <w:p w:rsidR="0064557D" w:rsidRPr="00C45146" w:rsidRDefault="0064557D">
      <w:pPr>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rPr>
        <w:t xml:space="preserve"> </w:t>
      </w:r>
      <w:r w:rsidRPr="00C45146">
        <w:rPr>
          <w:rFonts w:ascii="Times New Roman" w:hAnsi="Times New Roman"/>
          <w:sz w:val="18"/>
          <w:szCs w:val="18"/>
        </w:rPr>
        <w:t xml:space="preserve">MONSTAT - Prema metodologija poljoprivrednog popisa iz 2010. godine, obradiva površina ne uključuje vrtova i bašte koji su namijenjeni za zadovoljavanje sopstvenih potreba. </w:t>
      </w:r>
      <w:r>
        <w:rPr>
          <w:rFonts w:ascii="Times New Roman" w:hAnsi="Times New Roman"/>
          <w:sz w:val="18"/>
          <w:szCs w:val="18"/>
        </w:rPr>
        <w:t>Bašte</w:t>
      </w:r>
      <w:r w:rsidRPr="00C45146">
        <w:rPr>
          <w:rFonts w:ascii="Times New Roman" w:hAnsi="Times New Roman"/>
          <w:sz w:val="18"/>
          <w:szCs w:val="18"/>
        </w:rPr>
        <w:t xml:space="preserve"> u ukupnom korišćenim poljoprivrednim površinama, u skladu s podacima godišnjeg istraživanja </w:t>
      </w:r>
      <w:r>
        <w:rPr>
          <w:rFonts w:ascii="Times New Roman" w:hAnsi="Times New Roman"/>
          <w:sz w:val="18"/>
          <w:szCs w:val="18"/>
        </w:rPr>
        <w:t>čine</w:t>
      </w:r>
      <w:r w:rsidRPr="00C45146">
        <w:rPr>
          <w:rFonts w:ascii="Times New Roman" w:hAnsi="Times New Roman"/>
          <w:sz w:val="18"/>
          <w:szCs w:val="18"/>
        </w:rPr>
        <w:t xml:space="preserve"> 0,8%.</w:t>
      </w:r>
    </w:p>
  </w:footnote>
  <w:footnote w:id="18">
    <w:p w:rsidR="0064557D" w:rsidRPr="00E15A9B" w:rsidRDefault="0064557D">
      <w:pPr>
        <w:pBdr>
          <w:top w:val="nil"/>
          <w:left w:val="nil"/>
          <w:bottom w:val="nil"/>
          <w:right w:val="nil"/>
          <w:between w:val="nil"/>
        </w:pBdr>
        <w:jc w:val="both"/>
        <w:rPr>
          <w:rFonts w:ascii="Times New Roman" w:eastAsia="Times New Roman" w:hAnsi="Times New Roman" w:cs="Times New Roman"/>
          <w:color w:val="000000"/>
          <w:sz w:val="18"/>
          <w:szCs w:val="18"/>
        </w:rPr>
      </w:pPr>
      <w:r w:rsidRPr="00E15A9B">
        <w:rPr>
          <w:rStyle w:val="FootnoteReference"/>
          <w:rFonts w:ascii="Times New Roman" w:hAnsi="Times New Roman" w:cs="Times New Roman"/>
          <w:sz w:val="18"/>
          <w:szCs w:val="18"/>
        </w:rPr>
        <w:footnoteRef/>
      </w:r>
      <w:r w:rsidRPr="00E15A9B">
        <w:rPr>
          <w:rFonts w:ascii="Times New Roman" w:hAnsi="Times New Roman" w:cs="Times New Roman"/>
          <w:color w:val="000000"/>
          <w:sz w:val="18"/>
          <w:szCs w:val="18"/>
        </w:rPr>
        <w:t xml:space="preserve"> Podaci MPŠV.</w:t>
      </w:r>
    </w:p>
  </w:footnote>
  <w:footnote w:id="19">
    <w:p w:rsidR="0064557D" w:rsidRPr="00C45146" w:rsidRDefault="0064557D">
      <w:pPr>
        <w:pBdr>
          <w:top w:val="nil"/>
          <w:left w:val="nil"/>
          <w:bottom w:val="nil"/>
          <w:right w:val="nil"/>
          <w:between w:val="nil"/>
        </w:pBdr>
        <w:jc w:val="both"/>
        <w:rPr>
          <w:rFonts w:ascii="Times New Roman" w:eastAsia="Times New Roman" w:hAnsi="Times New Roman" w:cs="Times New Roman"/>
          <w:color w:val="000000"/>
          <w:sz w:val="18"/>
          <w:szCs w:val="18"/>
        </w:rPr>
      </w:pPr>
      <w:r w:rsidRPr="00E15A9B">
        <w:rPr>
          <w:rStyle w:val="FootnoteReference"/>
          <w:rFonts w:ascii="Times New Roman" w:hAnsi="Times New Roman" w:cs="Times New Roman"/>
          <w:sz w:val="18"/>
          <w:szCs w:val="18"/>
        </w:rPr>
        <w:footnoteRef/>
      </w:r>
      <w:r w:rsidRPr="00A15C6D">
        <w:rPr>
          <w:rFonts w:ascii="Times New Roman" w:hAnsi="Times New Roman" w:cs="Times New Roman"/>
          <w:sz w:val="18"/>
          <w:szCs w:val="18"/>
        </w:rPr>
        <w:t xml:space="preserve"> MONSTAT - Nosilac porodičnog poljoprivrednog gazdinstva poistovjećuje se s menadžerom.</w:t>
      </w:r>
    </w:p>
  </w:footnote>
  <w:footnote w:id="20">
    <w:p w:rsidR="0064557D" w:rsidRPr="00BA0CA2" w:rsidRDefault="0064557D">
      <w:pPr>
        <w:pBdr>
          <w:top w:val="nil"/>
          <w:left w:val="nil"/>
          <w:bottom w:val="nil"/>
          <w:right w:val="nil"/>
          <w:between w:val="nil"/>
        </w:pBdr>
        <w:jc w:val="both"/>
        <w:rPr>
          <w:rFonts w:ascii="Times New Roman" w:eastAsia="Times New Roman" w:hAnsi="Times New Roman" w:cs="Times New Roman"/>
          <w:color w:val="000000"/>
          <w:sz w:val="18"/>
          <w:szCs w:val="18"/>
        </w:rPr>
      </w:pPr>
      <w:r w:rsidRPr="00BA0CA2">
        <w:rPr>
          <w:rStyle w:val="FootnoteReference"/>
          <w:rFonts w:ascii="Times New Roman" w:hAnsi="Times New Roman" w:cs="Times New Roman"/>
          <w:sz w:val="18"/>
          <w:szCs w:val="18"/>
        </w:rPr>
        <w:footnoteRef/>
      </w:r>
      <w:r w:rsidRPr="00BA0CA2">
        <w:rPr>
          <w:rFonts w:ascii="Times New Roman" w:hAnsi="Times New Roman" w:cs="Times New Roman"/>
          <w:sz w:val="18"/>
          <w:szCs w:val="18"/>
        </w:rPr>
        <w:t>MONSTAT - Podatak je iz trogodišnjeg statističkog istraživanja o promjeni  površina šuma (2011.god.).</w:t>
      </w:r>
    </w:p>
  </w:footnote>
  <w:footnote w:id="21">
    <w:p w:rsidR="0064557D" w:rsidRPr="00BA0CA2" w:rsidRDefault="0064557D">
      <w:pPr>
        <w:pBdr>
          <w:top w:val="nil"/>
          <w:left w:val="nil"/>
          <w:bottom w:val="nil"/>
          <w:right w:val="nil"/>
          <w:between w:val="nil"/>
        </w:pBdr>
        <w:spacing w:after="120"/>
        <w:ind w:left="357" w:hanging="357"/>
        <w:jc w:val="both"/>
        <w:rPr>
          <w:rFonts w:ascii="Times New Roman" w:eastAsia="Times New Roman" w:hAnsi="Times New Roman" w:cs="Times New Roman"/>
          <w:color w:val="000000"/>
          <w:sz w:val="18"/>
          <w:szCs w:val="18"/>
        </w:rPr>
      </w:pPr>
      <w:r w:rsidRPr="00BA0CA2">
        <w:rPr>
          <w:rStyle w:val="FootnoteReference"/>
          <w:rFonts w:ascii="Times New Roman" w:hAnsi="Times New Roman" w:cs="Times New Roman"/>
          <w:sz w:val="18"/>
          <w:szCs w:val="18"/>
        </w:rPr>
        <w:footnoteRef/>
      </w:r>
      <w:r w:rsidRPr="00BA0CA2">
        <w:rPr>
          <w:rFonts w:ascii="Times New Roman" w:hAnsi="Times New Roman" w:cs="Times New Roman"/>
          <w:sz w:val="18"/>
          <w:szCs w:val="18"/>
        </w:rPr>
        <w:t xml:space="preserve">MONSTAT-Podaci o navodnjavanju su prikupljeni kroz redovna godišnja istraživanja </w:t>
      </w:r>
      <w:r>
        <w:rPr>
          <w:rFonts w:ascii="Times New Roman" w:hAnsi="Times New Roman" w:cs="Times New Roman"/>
          <w:sz w:val="18"/>
          <w:szCs w:val="18"/>
        </w:rPr>
        <w:t>o</w:t>
      </w:r>
      <w:r w:rsidRPr="00BA0CA2">
        <w:rPr>
          <w:rFonts w:ascii="Times New Roman" w:hAnsi="Times New Roman" w:cs="Times New Roman"/>
          <w:sz w:val="18"/>
          <w:szCs w:val="18"/>
        </w:rPr>
        <w:t xml:space="preserve"> poljoprivrednim preduzećima.</w:t>
      </w:r>
    </w:p>
  </w:footnote>
  <w:footnote w:id="22">
    <w:p w:rsidR="0064557D" w:rsidRPr="00700CE2" w:rsidRDefault="0064557D">
      <w:pPr>
        <w:pBdr>
          <w:top w:val="nil"/>
          <w:left w:val="nil"/>
          <w:bottom w:val="nil"/>
          <w:right w:val="nil"/>
          <w:between w:val="nil"/>
        </w:pBdr>
        <w:spacing w:after="120"/>
        <w:ind w:left="357" w:hanging="357"/>
        <w:jc w:val="both"/>
        <w:rPr>
          <w:rFonts w:ascii="Times New Roman" w:eastAsia="Times New Roman" w:hAnsi="Times New Roman" w:cs="Times New Roman"/>
          <w:color w:val="000000"/>
          <w:sz w:val="18"/>
          <w:szCs w:val="18"/>
        </w:rPr>
      </w:pPr>
      <w:r>
        <w:rPr>
          <w:rStyle w:val="FootnoteReference"/>
          <w:rFonts w:ascii="Times New Roman" w:hAnsi="Times New Roman" w:cs="Times New Roman"/>
          <w:sz w:val="18"/>
          <w:szCs w:val="18"/>
        </w:rPr>
        <w:footnoteRef/>
      </w:r>
      <w:r>
        <w:rPr>
          <w:rFonts w:ascii="Times New Roman" w:hAnsi="Times New Roman"/>
          <w:color w:val="000000"/>
          <w:sz w:val="18"/>
        </w:rPr>
        <w:t xml:space="preserve"> Investiciono-razvojni fond</w:t>
      </w:r>
    </w:p>
  </w:footnote>
  <w:footnote w:id="23">
    <w:p w:rsidR="0064557D" w:rsidRPr="00700CE2" w:rsidRDefault="0064557D">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rPr>
        <w:t xml:space="preserve"> </w:t>
      </w:r>
      <w:r>
        <w:rPr>
          <w:rFonts w:ascii="Times New Roman" w:hAnsi="Times New Roman"/>
          <w:color w:val="000000"/>
          <w:sz w:val="18"/>
        </w:rPr>
        <w:t>Ne uključuje avansna plaćanja</w:t>
      </w:r>
    </w:p>
  </w:footnote>
  <w:footnote w:id="24">
    <w:p w:rsidR="0064557D" w:rsidRPr="00700CE2" w:rsidRDefault="0064557D" w:rsidP="00FF7190">
      <w:pPr>
        <w:pStyle w:val="FootnoteText"/>
        <w:ind w:left="0" w:firstLine="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rPr>
        <w:t xml:space="preserve"> </w:t>
      </w:r>
      <w:r>
        <w:rPr>
          <w:rStyle w:val="jlqj4b"/>
          <w:rFonts w:ascii="Times New Roman" w:hAnsi="Times New Roman"/>
          <w:sz w:val="18"/>
        </w:rPr>
        <w:t>Predstavljeni indikator predstavlja broj formalno zaposlenih ljudi, dok je broj ljudi koji aktivno rade u poljoprivredi značajno veći.</w:t>
      </w:r>
      <w:r>
        <w:rPr>
          <w:rStyle w:val="viiyi"/>
          <w:rFonts w:ascii="Times New Roman" w:hAnsi="Times New Roman"/>
          <w:sz w:val="18"/>
        </w:rPr>
        <w:t xml:space="preserve"> </w:t>
      </w:r>
      <w:r>
        <w:rPr>
          <w:rStyle w:val="jlqj4b"/>
          <w:rFonts w:ascii="Times New Roman" w:hAnsi="Times New Roman"/>
          <w:sz w:val="18"/>
        </w:rPr>
        <w:t>Broj ljudi koji aktivno rade u poljoprivredi ne može se precizno procijeniti.</w:t>
      </w:r>
    </w:p>
  </w:footnote>
  <w:footnote w:id="25">
    <w:p w:rsidR="0064557D" w:rsidRDefault="0064557D">
      <w:pPr>
        <w:pStyle w:val="FootnoteText"/>
      </w:pPr>
      <w:r>
        <w:rPr>
          <w:rStyle w:val="FootnoteReference"/>
        </w:rPr>
        <w:footnoteRef/>
      </w:r>
      <w:r>
        <w:t xml:space="preserve"> Alokacija</w:t>
      </w:r>
      <w:r w:rsidRPr="00224D6A">
        <w:t xml:space="preserve"> za 2021. godinu pren</w:t>
      </w:r>
      <w:r>
        <w:t>ij</w:t>
      </w:r>
      <w:r w:rsidRPr="00224D6A">
        <w:t>et</w:t>
      </w:r>
      <w:r>
        <w:t>a</w:t>
      </w:r>
      <w:r w:rsidRPr="00224D6A">
        <w:t xml:space="preserve"> </w:t>
      </w:r>
      <w:r>
        <w:t xml:space="preserve">je u </w:t>
      </w:r>
      <w:r w:rsidRPr="00224D6A">
        <w:t>2022 godinu</w:t>
      </w:r>
    </w:p>
  </w:footnote>
  <w:footnote w:id="26">
    <w:p w:rsidR="0064557D" w:rsidRDefault="0064557D">
      <w:pPr>
        <w:pStyle w:val="FootnoteText"/>
      </w:pPr>
      <w:r>
        <w:rPr>
          <w:rStyle w:val="FootnoteReference"/>
        </w:rPr>
        <w:footnoteRef/>
      </w:r>
      <w:r>
        <w:t xml:space="preserve"> </w:t>
      </w:r>
      <w:r w:rsidRPr="00421BC0">
        <w:rPr>
          <w:rFonts w:ascii="Times New Roman" w:eastAsia="MS Mincho" w:hAnsi="Times New Roman"/>
          <w:color w:val="000000"/>
          <w:sz w:val="18"/>
          <w:szCs w:val="24"/>
          <w:lang w:eastAsia="en-IE"/>
        </w:rPr>
        <w:t xml:space="preserve">U slučaju pravnih lica, </w:t>
      </w:r>
      <w:r>
        <w:rPr>
          <w:rFonts w:ascii="Times New Roman" w:eastAsia="MS Mincho" w:hAnsi="Times New Roman"/>
          <w:color w:val="000000"/>
          <w:sz w:val="18"/>
          <w:szCs w:val="24"/>
          <w:lang w:eastAsia="en-IE"/>
        </w:rPr>
        <w:t>prihvatljiva</w:t>
      </w:r>
      <w:r w:rsidRPr="00421BC0">
        <w:rPr>
          <w:rFonts w:ascii="Times New Roman" w:eastAsia="MS Mincho" w:hAnsi="Times New Roman"/>
          <w:color w:val="000000"/>
          <w:sz w:val="18"/>
          <w:szCs w:val="24"/>
          <w:lang w:eastAsia="en-IE"/>
        </w:rPr>
        <w:t xml:space="preserve"> su samo mikro, mal</w:t>
      </w:r>
      <w:r>
        <w:rPr>
          <w:rFonts w:ascii="Times New Roman" w:eastAsia="MS Mincho" w:hAnsi="Times New Roman"/>
          <w:color w:val="000000"/>
          <w:sz w:val="18"/>
          <w:szCs w:val="24"/>
          <w:lang w:eastAsia="en-IE"/>
        </w:rPr>
        <w:t>a</w:t>
      </w:r>
      <w:r w:rsidRPr="00421BC0">
        <w:rPr>
          <w:rFonts w:ascii="Times New Roman" w:eastAsia="MS Mincho" w:hAnsi="Times New Roman"/>
          <w:color w:val="000000"/>
          <w:sz w:val="18"/>
          <w:szCs w:val="24"/>
          <w:lang w:eastAsia="en-IE"/>
        </w:rPr>
        <w:t xml:space="preserve"> i srednj</w:t>
      </w:r>
      <w:r>
        <w:rPr>
          <w:rFonts w:ascii="Times New Roman" w:eastAsia="MS Mincho" w:hAnsi="Times New Roman"/>
          <w:color w:val="000000"/>
          <w:sz w:val="18"/>
          <w:szCs w:val="24"/>
          <w:lang w:eastAsia="en-IE"/>
        </w:rPr>
        <w:t>a</w:t>
      </w:r>
      <w:r w:rsidRPr="00421BC0">
        <w:rPr>
          <w:rFonts w:ascii="Times New Roman" w:eastAsia="MS Mincho" w:hAnsi="Times New Roman"/>
          <w:color w:val="000000"/>
          <w:sz w:val="18"/>
          <w:szCs w:val="24"/>
          <w:lang w:eastAsia="en-IE"/>
        </w:rPr>
        <w:t xml:space="preserve"> kao što je definisano u Aneksu I.</w:t>
      </w:r>
    </w:p>
  </w:footnote>
  <w:footnote w:id="27">
    <w:p w:rsidR="0064557D" w:rsidRPr="00700CE2" w:rsidRDefault="0064557D">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Pr>
          <w:rStyle w:val="FootnoteReference"/>
          <w:rFonts w:ascii="Times New Roman" w:hAnsi="Times New Roman" w:cs="Times New Roman"/>
          <w:sz w:val="18"/>
          <w:szCs w:val="18"/>
        </w:rPr>
        <w:footnoteRef/>
      </w:r>
      <w:r>
        <w:t xml:space="preserve"> </w:t>
      </w:r>
      <w:r>
        <w:rPr>
          <w:rFonts w:ascii="Times New Roman" w:hAnsi="Times New Roman"/>
          <w:color w:val="000000"/>
          <w:sz w:val="18"/>
        </w:rPr>
        <w:t xml:space="preserve">Članovi organizacije proizvođača dužni su da se registruju u skladu sa važećim Zakonom o poljoprivredi i ruralnom razvoju </w:t>
      </w:r>
      <w:bookmarkStart w:id="514" w:name="_Hlk168474658"/>
      <w:r w:rsidRPr="009A5F28">
        <w:rPr>
          <w:rFonts w:ascii="Times New Roman" w:hAnsi="Times New Roman"/>
          <w:color w:val="000000"/>
          <w:sz w:val="18"/>
        </w:rPr>
        <w:t xml:space="preserve">i </w:t>
      </w:r>
      <w:r>
        <w:rPr>
          <w:rFonts w:ascii="Times New Roman" w:hAnsi="Times New Roman"/>
          <w:color w:val="000000"/>
          <w:sz w:val="18"/>
        </w:rPr>
        <w:t>važećim</w:t>
      </w:r>
      <w:r w:rsidRPr="009A5F28">
        <w:rPr>
          <w:rFonts w:ascii="Times New Roman" w:hAnsi="Times New Roman"/>
          <w:color w:val="000000"/>
          <w:sz w:val="18"/>
        </w:rPr>
        <w:t xml:space="preserve"> Zakon</w:t>
      </w:r>
      <w:r>
        <w:rPr>
          <w:rFonts w:ascii="Times New Roman" w:hAnsi="Times New Roman"/>
          <w:color w:val="000000"/>
          <w:sz w:val="18"/>
        </w:rPr>
        <w:t>om</w:t>
      </w:r>
      <w:r w:rsidRPr="009A5F28">
        <w:rPr>
          <w:rFonts w:ascii="Times New Roman" w:hAnsi="Times New Roman"/>
          <w:color w:val="000000"/>
          <w:sz w:val="18"/>
        </w:rPr>
        <w:t xml:space="preserve"> o uređenju tržišta poljoprivrednih proizvoda</w:t>
      </w:r>
      <w:r>
        <w:rPr>
          <w:rFonts w:ascii="Times New Roman" w:hAnsi="Times New Roman"/>
          <w:color w:val="000000"/>
          <w:sz w:val="18"/>
        </w:rPr>
        <w:t>,</w:t>
      </w:r>
      <w:bookmarkEnd w:id="514"/>
      <w:r w:rsidRPr="009A5F28">
        <w:rPr>
          <w:rFonts w:ascii="Times New Roman" w:hAnsi="Times New Roman"/>
          <w:color w:val="000000"/>
          <w:sz w:val="18"/>
        </w:rPr>
        <w:t xml:space="preserve"> </w:t>
      </w:r>
      <w:r>
        <w:rPr>
          <w:rFonts w:ascii="Times New Roman" w:hAnsi="Times New Roman"/>
          <w:color w:val="000000"/>
          <w:sz w:val="18"/>
        </w:rPr>
        <w:t>najkasnije do dana objave Javnog poziva.</w:t>
      </w:r>
    </w:p>
  </w:footnote>
  <w:footnote w:id="28">
    <w:p w:rsidR="0064557D" w:rsidRPr="00DA1E72" w:rsidRDefault="0064557D">
      <w:pPr>
        <w:pStyle w:val="FootnoteText"/>
        <w:rPr>
          <w:lang w:val="sr-Latn-RS"/>
        </w:rPr>
      </w:pPr>
      <w:r>
        <w:rPr>
          <w:rStyle w:val="FootnoteReference"/>
        </w:rPr>
        <w:footnoteRef/>
      </w:r>
      <w:r>
        <w:t xml:space="preserve"> </w:t>
      </w:r>
      <w:bookmarkStart w:id="571" w:name="_Hlk168474835"/>
      <w:r w:rsidRPr="009A5F28">
        <w:t>Isključivo za investicije vezane za proizvodnju l</w:t>
      </w:r>
      <w:r>
        <w:t>j</w:t>
      </w:r>
      <w:r w:rsidRPr="009A5F28">
        <w:t>ekovitog i aromatičnog bilja, čiji je finalni proizvod nam</w:t>
      </w:r>
      <w:r>
        <w:t>ij</w:t>
      </w:r>
      <w:r w:rsidRPr="009A5F28">
        <w:t xml:space="preserve">enjen za ljudsku ishranu, a u nadležnosti je </w:t>
      </w:r>
      <w:r>
        <w:t>UBHVFP.</w:t>
      </w:r>
      <w:bookmarkEnd w:id="571"/>
    </w:p>
  </w:footnote>
  <w:footnote w:id="29">
    <w:p w:rsidR="0064557D" w:rsidRDefault="0064557D">
      <w:pPr>
        <w:pStyle w:val="FootnoteText"/>
      </w:pPr>
      <w:r>
        <w:rPr>
          <w:rStyle w:val="FootnoteReference"/>
        </w:rPr>
        <w:footnoteRef/>
      </w:r>
      <w:r>
        <w:t xml:space="preserve"> </w:t>
      </w:r>
      <w:r w:rsidRPr="0070760F">
        <w:t>P</w:t>
      </w:r>
      <w:r>
        <w:t>odnosilac</w:t>
      </w:r>
      <w:r w:rsidRPr="0070760F">
        <w:t xml:space="preserve"> koji sprovodi plodored dužan je da ispuni jedan od propisanih specifičnih kriterijuma p</w:t>
      </w:r>
      <w:r>
        <w:t>rihvatljivosti</w:t>
      </w:r>
      <w:r w:rsidRPr="0070760F">
        <w:t xml:space="preserve"> koji se odnosi na proizvodnu površinu, uz obavezu da potraživanje </w:t>
      </w:r>
      <w:r>
        <w:t>potkrijepi</w:t>
      </w:r>
      <w:r w:rsidRPr="0070760F">
        <w:t xml:space="preserve"> dokumentacijom u pogledu prisustva međukultura (registracije zasada, ostvareno pravo na premiju i drugo).</w:t>
      </w:r>
    </w:p>
  </w:footnote>
  <w:footnote w:id="30">
    <w:p w:rsidR="0064557D" w:rsidRDefault="0064557D">
      <w:pPr>
        <w:pStyle w:val="FootnoteText"/>
      </w:pPr>
      <w:r>
        <w:rPr>
          <w:rStyle w:val="FootnoteReference"/>
        </w:rPr>
        <w:footnoteRef/>
      </w:r>
      <w:r>
        <w:t xml:space="preserve"> </w:t>
      </w:r>
      <w:bookmarkStart w:id="579" w:name="_Hlk149545775"/>
      <w:r>
        <w:t>Korisnik</w:t>
      </w:r>
      <w:r w:rsidRPr="00837CF8">
        <w:t xml:space="preserve"> (izvršni direktor) je mlađi od 40 godina u vr</w:t>
      </w:r>
      <w:r>
        <w:t>ij</w:t>
      </w:r>
      <w:r w:rsidRPr="00837CF8">
        <w:t xml:space="preserve">eme podnošenja </w:t>
      </w:r>
      <w:r>
        <w:t>zahtjeva za podršku</w:t>
      </w:r>
      <w:r w:rsidRPr="00837CF8">
        <w:t>, pos</w:t>
      </w:r>
      <w:r>
        <w:t>j</w:t>
      </w:r>
      <w:r w:rsidRPr="00837CF8">
        <w:t>eduje odgovarajuće stručne v</w:t>
      </w:r>
      <w:r>
        <w:t>j</w:t>
      </w:r>
      <w:r w:rsidRPr="00837CF8">
        <w:t>eštine i kompetencije</w:t>
      </w:r>
      <w:bookmarkEnd w:id="579"/>
    </w:p>
  </w:footnote>
  <w:footnote w:id="31">
    <w:p w:rsidR="0064557D" w:rsidRDefault="0064557D">
      <w:pPr>
        <w:pStyle w:val="FootnoteText"/>
      </w:pPr>
      <w:r>
        <w:rPr>
          <w:rStyle w:val="FootnoteReference"/>
        </w:rPr>
        <w:footnoteRef/>
      </w:r>
      <w:r>
        <w:t xml:space="preserve"> </w:t>
      </w:r>
      <w:r w:rsidRPr="00363592">
        <w:t>Poljoprivredni osigura</w:t>
      </w:r>
      <w:r>
        <w:t>nik</w:t>
      </w:r>
      <w:r w:rsidRPr="00363592">
        <w:t xml:space="preserve"> - poljoprivredni proizvođač čija je osnovna d</w:t>
      </w:r>
      <w:r>
        <w:t>j</w:t>
      </w:r>
      <w:r w:rsidRPr="00363592">
        <w:t xml:space="preserve">elatnost poljoprivreda i koji </w:t>
      </w:r>
      <w:r>
        <w:t xml:space="preserve">uplaćuje </w:t>
      </w:r>
      <w:r w:rsidRPr="00363592">
        <w:t xml:space="preserve">doprinos za penzijsko i zdravstveno osiguranje kroz proizvodnju u oblasti poljoprivrede), što znači da </w:t>
      </w:r>
      <w:r>
        <w:t>mu</w:t>
      </w:r>
      <w:r w:rsidRPr="00363592">
        <w:t xml:space="preserve"> je primarni/jedini izvor prihoda poljoprivreda.</w:t>
      </w:r>
    </w:p>
  </w:footnote>
  <w:footnote w:id="32">
    <w:p w:rsidR="0064557D" w:rsidRPr="00700CE2" w:rsidRDefault="0064557D">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rPr>
        <w:t xml:space="preserve"> </w:t>
      </w:r>
      <w:r>
        <w:rPr>
          <w:rStyle w:val="jlqj4b"/>
          <w:rFonts w:ascii="Times New Roman" w:hAnsi="Times New Roman"/>
          <w:sz w:val="18"/>
        </w:rPr>
        <w:t>Predstavljeni indikator predstavlja broj formalno zaposlenih ljudi, dok je broj ljudi koji aktivno rade u poljoprivredi značajno veći.</w:t>
      </w:r>
      <w:r>
        <w:rPr>
          <w:rStyle w:val="viiyi"/>
          <w:rFonts w:ascii="Times New Roman" w:hAnsi="Times New Roman"/>
          <w:sz w:val="18"/>
        </w:rPr>
        <w:t xml:space="preserve"> </w:t>
      </w:r>
      <w:r>
        <w:rPr>
          <w:rStyle w:val="jlqj4b"/>
          <w:rFonts w:ascii="Times New Roman" w:hAnsi="Times New Roman"/>
          <w:sz w:val="18"/>
        </w:rPr>
        <w:t>Broj ljudi koji aktivno rade u poljoprivredi ne može se precizno procijeniti.</w:t>
      </w:r>
    </w:p>
  </w:footnote>
  <w:footnote w:id="33">
    <w:p w:rsidR="0064557D" w:rsidRPr="00700CE2" w:rsidRDefault="0064557D">
      <w:pPr>
        <w:pBdr>
          <w:top w:val="nil"/>
          <w:left w:val="nil"/>
          <w:bottom w:val="nil"/>
          <w:right w:val="nil"/>
          <w:between w:val="nil"/>
        </w:pBdr>
        <w:rPr>
          <w:rFonts w:ascii="Times New Roman" w:hAnsi="Times New Roman" w:cs="Times New Roman"/>
          <w:color w:val="000000"/>
          <w:sz w:val="18"/>
          <w:szCs w:val="18"/>
        </w:rPr>
      </w:pPr>
      <w:r>
        <w:rPr>
          <w:rStyle w:val="FootnoteReference"/>
          <w:rFonts w:ascii="Times New Roman" w:hAnsi="Times New Roman" w:cs="Times New Roman"/>
          <w:sz w:val="18"/>
          <w:szCs w:val="18"/>
        </w:rPr>
        <w:footnoteRef/>
      </w:r>
      <w:r>
        <w:rPr>
          <w:rFonts w:ascii="Times New Roman" w:hAnsi="Times New Roman"/>
          <w:color w:val="000000"/>
          <w:sz w:val="18"/>
        </w:rPr>
        <w:t xml:space="preserve"> MONSTAT, 2016.</w:t>
      </w:r>
    </w:p>
  </w:footnote>
  <w:footnote w:id="34">
    <w:p w:rsidR="0064557D" w:rsidRPr="00700CE2" w:rsidRDefault="0064557D">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Pr>
          <w:rStyle w:val="FootnoteReference"/>
          <w:rFonts w:ascii="Times New Roman" w:hAnsi="Times New Roman" w:cs="Times New Roman"/>
          <w:sz w:val="18"/>
          <w:szCs w:val="18"/>
        </w:rPr>
        <w:footnoteRef/>
      </w:r>
      <w:r>
        <w:rPr>
          <w:rFonts w:ascii="Times New Roman" w:hAnsi="Times New Roman"/>
          <w:color w:val="000000"/>
          <w:sz w:val="18"/>
        </w:rPr>
        <w:t xml:space="preserve"> U trenutku podnošenja zahtjeva za dodjelu podršku.</w:t>
      </w:r>
    </w:p>
  </w:footnote>
  <w:footnote w:id="35">
    <w:p w:rsidR="0064557D" w:rsidRPr="00700CE2" w:rsidRDefault="0064557D">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Pr>
          <w:rStyle w:val="FootnoteReference"/>
          <w:rFonts w:ascii="Times New Roman" w:hAnsi="Times New Roman" w:cs="Times New Roman"/>
          <w:sz w:val="18"/>
          <w:szCs w:val="18"/>
        </w:rPr>
        <w:footnoteRef/>
      </w:r>
      <w:r>
        <w:rPr>
          <w:rFonts w:ascii="Times New Roman" w:hAnsi="Times New Roman"/>
          <w:color w:val="000000"/>
          <w:sz w:val="18"/>
        </w:rPr>
        <w:t xml:space="preserve"> U državama članicama LEADER je dio sveobuhvatne politike Lokalnog razvoja pod vođstvom zajednice (CLLD), a koji predstavlja sredstvo za uključivanje građana na lokalnom nivou u pripremanju odgovora na socijalne, ekološke i ekonomske izazove. CLLD pristup ne može se koristiti u zemljama IPARD-a zbog nedostatka pristupa fondovima EU (regionalnim, socijalnim, itd.).</w:t>
      </w:r>
    </w:p>
  </w:footnote>
  <w:footnote w:id="36">
    <w:p w:rsidR="0064557D" w:rsidRPr="00700CE2" w:rsidRDefault="0064557D">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Pr>
          <w:rStyle w:val="FootnoteReference"/>
          <w:rFonts w:ascii="Times New Roman" w:hAnsi="Times New Roman" w:cs="Times New Roman"/>
          <w:sz w:val="18"/>
          <w:szCs w:val="18"/>
        </w:rPr>
        <w:footnoteRef/>
      </w:r>
      <w:r>
        <w:rPr>
          <w:rFonts w:ascii="Times New Roman" w:hAnsi="Times New Roman"/>
          <w:color w:val="000000"/>
          <w:sz w:val="18"/>
        </w:rPr>
        <w:t xml:space="preserve"> Za potrebe privremenog boravka ljudi i stoke u planinama tokom ljetnjih mjeseci, naselja se grade i koriste samo sezonski. Smatra se da se ovo „pastoralno selo“ naziva katunom još od 13. vijeka. Prema riječima različitih istraživača, katuni se definišu kao „ljetnja sela na planini“, „ljetnja naselja“, „privremena ljetnja naselja“ ili „grupe drvenih koliba na ljetnjim pašnjacima“. </w:t>
      </w:r>
    </w:p>
    <w:p w:rsidR="0064557D" w:rsidRPr="00700CE2" w:rsidRDefault="0064557D">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Pr>
          <w:rFonts w:ascii="Times New Roman" w:hAnsi="Times New Roman"/>
          <w:color w:val="000000"/>
          <w:sz w:val="18"/>
        </w:rPr>
        <w:t>Katune čine „pastoralna naselja“ najjednostavnijeg oblika kuća-koliba. Pored koliba, ostali osnovni elementi katuna su torovi. Izdig ili seljenje stoke je sezonsko kretanje ljudi i stoke između stalnih ljetnjih i zimskih pašnjaka, između stalnih sela i privremenih sezonskih naselja - katuna.</w:t>
      </w:r>
    </w:p>
  </w:footnote>
  <w:footnote w:id="37">
    <w:p w:rsidR="0064557D" w:rsidRDefault="0064557D">
      <w:pPr>
        <w:pStyle w:val="FootnoteText"/>
        <w:rPr>
          <w:rFonts w:ascii="Times New Roman" w:eastAsia="Times New Roman" w:hAnsi="Times New Roman" w:cs="Times New Roman"/>
          <w:color w:val="000000"/>
          <w:sz w:val="18"/>
          <w:szCs w:val="18"/>
        </w:rPr>
      </w:pPr>
      <w:r>
        <w:rPr>
          <w:rStyle w:val="FootnoteReference"/>
        </w:rPr>
        <w:footnoteRef/>
      </w:r>
      <w:r>
        <w:t xml:space="preserve"> </w:t>
      </w:r>
      <w:r w:rsidRPr="005B3732">
        <w:rPr>
          <w:rFonts w:ascii="Times New Roman" w:eastAsia="Times New Roman" w:hAnsi="Times New Roman" w:cs="Times New Roman"/>
          <w:color w:val="000000"/>
          <w:sz w:val="18"/>
          <w:szCs w:val="18"/>
        </w:rPr>
        <w:t>Pravilnik o utvrđivanju stepena razvijenosti jedinica lokalne samouprave u Crnoj Gori Službeni list Crne Gore, broj 103/2023 od 20. novembra 2023. godine</w:t>
      </w:r>
    </w:p>
    <w:p w:rsidR="0064557D" w:rsidRDefault="0064557D" w:rsidP="00DA1E72">
      <w:pPr>
        <w:pStyle w:val="FootnoteText"/>
        <w:ind w:left="0" w:firstLine="0"/>
      </w:pPr>
    </w:p>
  </w:footnote>
  <w:footnote w:id="38">
    <w:p w:rsidR="0064557D" w:rsidRDefault="0064557D">
      <w:pPr>
        <w:pStyle w:val="FootnoteText"/>
      </w:pPr>
      <w:r>
        <w:rPr>
          <w:rStyle w:val="FootnoteReference"/>
        </w:rPr>
        <w:footnoteRef/>
      </w:r>
      <w:r>
        <w:t xml:space="preserve"> Isključujući</w:t>
      </w:r>
      <w:r w:rsidRPr="004D5E38">
        <w:t xml:space="preserve"> opštine sa Indeksom razv</w:t>
      </w:r>
      <w:r>
        <w:t>ijenosti</w:t>
      </w:r>
      <w:r w:rsidRPr="004D5E38">
        <w:t xml:space="preserve"> niži</w:t>
      </w:r>
      <w:r>
        <w:t xml:space="preserve">m od </w:t>
      </w:r>
      <w:r w:rsidRPr="004D5E38">
        <w:t xml:space="preserve">60 </w:t>
      </w:r>
      <w:r>
        <w:t>%</w:t>
      </w:r>
      <w:r w:rsidRPr="004D5E38">
        <w:t xml:space="preserve">, kao što je prikazano u tabeli 53, koje mogu da investiraju </w:t>
      </w:r>
      <w:r>
        <w:t>na cijeloj</w:t>
      </w:r>
      <w:r w:rsidRPr="004D5E38">
        <w:t xml:space="preserve"> teritorij</w:t>
      </w:r>
      <w:r>
        <w:t>i</w:t>
      </w:r>
      <w:r w:rsidRPr="004D5E38">
        <w:t>.</w:t>
      </w:r>
    </w:p>
  </w:footnote>
  <w:footnote w:id="39">
    <w:p w:rsidR="0064557D" w:rsidRPr="00417DCD" w:rsidRDefault="0064557D">
      <w:pPr>
        <w:pBdr>
          <w:top w:val="nil"/>
          <w:left w:val="nil"/>
          <w:bottom w:val="nil"/>
          <w:right w:val="nil"/>
          <w:between w:val="nil"/>
        </w:pBdr>
        <w:spacing w:after="120"/>
        <w:ind w:left="357" w:hanging="357"/>
        <w:jc w:val="both"/>
        <w:rPr>
          <w:rFonts w:ascii="Times New Roman" w:eastAsia="Times New Roman" w:hAnsi="Times New Roman" w:cs="Times New Roman"/>
          <w:color w:val="000000"/>
          <w:sz w:val="18"/>
          <w:szCs w:val="18"/>
        </w:rPr>
      </w:pPr>
      <w:r w:rsidRPr="00417DCD">
        <w:rPr>
          <w:rStyle w:val="FootnoteReference"/>
          <w:rFonts w:ascii="Times New Roman" w:hAnsi="Times New Roman" w:cs="Times New Roman"/>
          <w:sz w:val="18"/>
          <w:szCs w:val="18"/>
        </w:rPr>
        <w:footnoteRef/>
      </w:r>
      <w:r w:rsidRPr="00417DCD">
        <w:rPr>
          <w:rFonts w:ascii="Times New Roman" w:hAnsi="Times New Roman" w:cs="Times New Roman"/>
          <w:sz w:val="18"/>
          <w:szCs w:val="18"/>
        </w:rPr>
        <w:t xml:space="preserve"> Program razvoja ruralnog turizma Crne Gore s Akcionim planom do 2021. godine</w:t>
      </w:r>
    </w:p>
  </w:footnote>
  <w:footnote w:id="40">
    <w:p w:rsidR="0064557D" w:rsidRDefault="0064557D">
      <w:pPr>
        <w:pStyle w:val="FootnoteText"/>
      </w:pPr>
      <w:r>
        <w:rPr>
          <w:rStyle w:val="FootnoteReference"/>
        </w:rPr>
        <w:footnoteRef/>
      </w:r>
      <w:r>
        <w:t xml:space="preserve"> </w:t>
      </w:r>
      <w:r w:rsidRPr="00D36D85">
        <w:t>Preduzetnik ili pravno lice sa licencom za akvakulturu u skladu sa važećim Zakonom o slatkovodnom ribarstvu i akvakulturi, odnosno nosilac dozvole za obavljanje marikulture u skladu sa važećim Zakonom o morskom ribarstvu i marikulturi</w:t>
      </w:r>
    </w:p>
  </w:footnote>
  <w:footnote w:id="41">
    <w:p w:rsidR="0064557D" w:rsidRPr="00DA1E72" w:rsidRDefault="0064557D">
      <w:pPr>
        <w:pStyle w:val="FootnoteText"/>
        <w:rPr>
          <w:lang w:val="sr-Latn-RS"/>
        </w:rPr>
      </w:pPr>
      <w:r>
        <w:rPr>
          <w:rStyle w:val="FootnoteReference"/>
        </w:rPr>
        <w:footnoteRef/>
      </w:r>
      <w:r>
        <w:t xml:space="preserve"> </w:t>
      </w:r>
      <w:r w:rsidRPr="00DA1E72">
        <w:rPr>
          <w:rFonts w:ascii="Times New Roman" w:hAnsi="Times New Roman" w:cs="Times New Roman"/>
          <w:color w:val="5F6368"/>
          <w:sz w:val="18"/>
          <w:szCs w:val="18"/>
          <w:shd w:val="clear" w:color="auto" w:fill="F5F5F5"/>
        </w:rPr>
        <w:t xml:space="preserve">Za podršku je prihvatljiva prerada voća u alkohol dobijen fermentacijom, a ne destilacijom, </w:t>
      </w:r>
      <w:r>
        <w:rPr>
          <w:rFonts w:ascii="Times New Roman" w:hAnsi="Times New Roman" w:cs="Times New Roman"/>
          <w:color w:val="5F6368"/>
          <w:sz w:val="18"/>
          <w:szCs w:val="18"/>
          <w:shd w:val="clear" w:color="auto" w:fill="F5F5F5"/>
        </w:rPr>
        <w:t xml:space="preserve">u slučaju kada je </w:t>
      </w:r>
      <w:r w:rsidRPr="00DA1E72">
        <w:rPr>
          <w:rFonts w:ascii="Times New Roman" w:hAnsi="Times New Roman" w:cs="Times New Roman"/>
          <w:color w:val="5F6368"/>
          <w:sz w:val="18"/>
          <w:szCs w:val="18"/>
          <w:shd w:val="clear" w:color="auto" w:fill="F5F5F5"/>
        </w:rPr>
        <w:t xml:space="preserve">objekat </w:t>
      </w:r>
      <w:r>
        <w:rPr>
          <w:rFonts w:ascii="Times New Roman" w:hAnsi="Times New Roman" w:cs="Times New Roman"/>
          <w:color w:val="5F6368"/>
          <w:sz w:val="18"/>
          <w:szCs w:val="18"/>
          <w:shd w:val="clear" w:color="auto" w:fill="F5F5F5"/>
        </w:rPr>
        <w:t>moguće</w:t>
      </w:r>
      <w:r w:rsidRPr="00DA1E72">
        <w:rPr>
          <w:rFonts w:ascii="Times New Roman" w:hAnsi="Times New Roman" w:cs="Times New Roman"/>
          <w:color w:val="5F6368"/>
          <w:sz w:val="18"/>
          <w:szCs w:val="18"/>
          <w:shd w:val="clear" w:color="auto" w:fill="F5F5F5"/>
        </w:rPr>
        <w:t xml:space="preserve"> registrovati u skladu sa zakonom koji uređuje oblast bezb</w:t>
      </w:r>
      <w:r>
        <w:rPr>
          <w:rFonts w:ascii="Times New Roman" w:hAnsi="Times New Roman" w:cs="Times New Roman"/>
          <w:color w:val="5F6368"/>
          <w:sz w:val="18"/>
          <w:szCs w:val="18"/>
          <w:shd w:val="clear" w:color="auto" w:fill="F5F5F5"/>
        </w:rPr>
        <w:t>j</w:t>
      </w:r>
      <w:r w:rsidRPr="00DA1E72">
        <w:rPr>
          <w:rFonts w:ascii="Times New Roman" w:hAnsi="Times New Roman" w:cs="Times New Roman"/>
          <w:color w:val="5F6368"/>
          <w:sz w:val="18"/>
          <w:szCs w:val="18"/>
          <w:shd w:val="clear" w:color="auto" w:fill="F5F5F5"/>
        </w:rPr>
        <w:t>ednosti hrane.</w:t>
      </w:r>
    </w:p>
  </w:footnote>
  <w:footnote w:id="42">
    <w:p w:rsidR="0064557D" w:rsidRDefault="0064557D">
      <w:pPr>
        <w:pBdr>
          <w:top w:val="nil"/>
          <w:left w:val="nil"/>
          <w:bottom w:val="nil"/>
          <w:right w:val="nil"/>
          <w:between w:val="nil"/>
        </w:pBdr>
        <w:jc w:val="both"/>
      </w:pPr>
      <w:r>
        <w:rPr>
          <w:rStyle w:val="FootnoteReference"/>
          <w:rFonts w:ascii="Times New Roman" w:hAnsi="Times New Roman" w:cs="Times New Roman"/>
          <w:sz w:val="18"/>
          <w:szCs w:val="18"/>
        </w:rPr>
        <w:footnoteRef/>
      </w:r>
      <w:r w:rsidRPr="001904BE">
        <w:rPr>
          <w:rFonts w:ascii="Times New Roman" w:hAnsi="Times New Roman"/>
          <w:color w:val="000000"/>
          <w:sz w:val="18"/>
        </w:rPr>
        <w:t xml:space="preserve"> </w:t>
      </w:r>
      <w:r>
        <w:rPr>
          <w:rFonts w:ascii="Times New Roman" w:hAnsi="Times New Roman"/>
          <w:color w:val="000000"/>
          <w:sz w:val="18"/>
        </w:rPr>
        <w:t xml:space="preserve">Biznis plan </w:t>
      </w:r>
      <w:r w:rsidRPr="001904BE">
        <w:rPr>
          <w:rFonts w:ascii="Times New Roman" w:hAnsi="Times New Roman"/>
          <w:color w:val="000000"/>
          <w:sz w:val="18"/>
        </w:rPr>
        <w:t>za podmjeru 7.1, treba da sadrži detalje o prihodima na nivou cijena (renta) i jedinica (noćenja). Oni će biti proc</w:t>
      </w:r>
      <w:r>
        <w:rPr>
          <w:rFonts w:ascii="Times New Roman" w:hAnsi="Times New Roman"/>
          <w:color w:val="000000"/>
          <w:sz w:val="18"/>
        </w:rPr>
        <w:t>ij</w:t>
      </w:r>
      <w:r w:rsidRPr="001904BE">
        <w:rPr>
          <w:rFonts w:ascii="Times New Roman" w:hAnsi="Times New Roman"/>
          <w:color w:val="000000"/>
          <w:sz w:val="18"/>
        </w:rPr>
        <w:t>enjeni tokom naknadnog perioda</w:t>
      </w:r>
    </w:p>
  </w:footnote>
  <w:footnote w:id="43">
    <w:p w:rsidR="0064557D" w:rsidRDefault="0064557D">
      <w:pPr>
        <w:pStyle w:val="FootnoteText"/>
      </w:pPr>
      <w:r>
        <w:rPr>
          <w:rStyle w:val="FootnoteReference"/>
        </w:rPr>
        <w:footnoteRef/>
      </w:r>
      <w:r>
        <w:t xml:space="preserve"> </w:t>
      </w:r>
      <w:r w:rsidRPr="00DA1E72">
        <w:rPr>
          <w:rFonts w:ascii="Times New Roman" w:hAnsi="Times New Roman" w:cs="Times New Roman"/>
          <w:sz w:val="18"/>
          <w:szCs w:val="18"/>
        </w:rPr>
        <w:t>Poljoprivredni osigura</w:t>
      </w:r>
      <w:r>
        <w:rPr>
          <w:rFonts w:ascii="Times New Roman" w:hAnsi="Times New Roman" w:cs="Times New Roman"/>
          <w:sz w:val="18"/>
          <w:szCs w:val="18"/>
        </w:rPr>
        <w:t>nik</w:t>
      </w:r>
      <w:r w:rsidRPr="00DA1E72">
        <w:rPr>
          <w:rFonts w:ascii="Times New Roman" w:hAnsi="Times New Roman" w:cs="Times New Roman"/>
          <w:sz w:val="18"/>
          <w:szCs w:val="18"/>
        </w:rPr>
        <w:t xml:space="preserve"> - poljoprivredni proizvođač čija je osnovna d</w:t>
      </w:r>
      <w:r>
        <w:rPr>
          <w:rFonts w:ascii="Times New Roman" w:hAnsi="Times New Roman" w:cs="Times New Roman"/>
          <w:sz w:val="18"/>
          <w:szCs w:val="18"/>
        </w:rPr>
        <w:t>j</w:t>
      </w:r>
      <w:r w:rsidRPr="00DA1E72">
        <w:rPr>
          <w:rFonts w:ascii="Times New Roman" w:hAnsi="Times New Roman" w:cs="Times New Roman"/>
          <w:sz w:val="18"/>
          <w:szCs w:val="18"/>
        </w:rPr>
        <w:t xml:space="preserve">elatnost poljoprivreda i koji </w:t>
      </w:r>
      <w:r w:rsidRPr="0098778D">
        <w:rPr>
          <w:rFonts w:ascii="Times New Roman" w:hAnsi="Times New Roman" w:cs="Times New Roman"/>
          <w:sz w:val="18"/>
          <w:szCs w:val="18"/>
        </w:rPr>
        <w:t>uplaćuje doprinose za penzijsko i zdravstveno osiguranje kroz proizvodnju u oblasti poljoprivrede), što znači da im je primarni/jedini izvor prihoda poljoprivreda</w:t>
      </w:r>
    </w:p>
  </w:footnote>
  <w:footnote w:id="44">
    <w:p w:rsidR="0064557D" w:rsidRPr="00700CE2" w:rsidRDefault="0064557D">
      <w:pPr>
        <w:pBdr>
          <w:top w:val="nil"/>
          <w:left w:val="nil"/>
          <w:bottom w:val="nil"/>
          <w:right w:val="nil"/>
          <w:between w:val="nil"/>
        </w:pBdr>
        <w:jc w:val="both"/>
        <w:rPr>
          <w:rFonts w:ascii="Times New Roman" w:eastAsia="Times New Roman" w:hAnsi="Times New Roman" w:cs="Times New Roman"/>
          <w:color w:val="000000"/>
          <w:sz w:val="18"/>
          <w:szCs w:val="18"/>
        </w:rPr>
      </w:pPr>
      <w:r>
        <w:rPr>
          <w:rStyle w:val="FootnoteReference"/>
          <w:rFonts w:ascii="Times New Roman" w:hAnsi="Times New Roman" w:cs="Times New Roman"/>
          <w:sz w:val="18"/>
          <w:szCs w:val="18"/>
        </w:rPr>
        <w:footnoteRef/>
      </w:r>
      <w:r>
        <w:rPr>
          <w:rFonts w:ascii="Times New Roman" w:hAnsi="Times New Roman"/>
          <w:color w:val="000000"/>
          <w:sz w:val="18"/>
        </w:rPr>
        <w:t xml:space="preserve"> Korisnik (izvršni direktor) ima manje od 40 godina života u trenutku podnošenja zahtjeva za podršku i posjeduje odgovarajuće stručne vještine i kompetencije.</w:t>
      </w:r>
    </w:p>
  </w:footnote>
  <w:footnote w:id="45">
    <w:p w:rsidR="0064557D" w:rsidRPr="00DA1E72" w:rsidRDefault="0064557D" w:rsidP="00D6478A">
      <w:pPr>
        <w:pStyle w:val="FootnoteText"/>
        <w:rPr>
          <w:i/>
        </w:rPr>
      </w:pPr>
      <w:r>
        <w:rPr>
          <w:rStyle w:val="FootnoteReference"/>
        </w:rPr>
        <w:footnoteRef/>
      </w:r>
      <w:r>
        <w:t xml:space="preserve"> </w:t>
      </w:r>
      <w:r w:rsidRPr="00DA1E72">
        <w:rPr>
          <w:rFonts w:ascii="Times New Roman" w:hAnsi="Times New Roman" w:cs="Times New Roman"/>
          <w:sz w:val="18"/>
          <w:szCs w:val="18"/>
        </w:rPr>
        <w:t>Ovi kriterijumi će biti administrativno kontrolisani</w:t>
      </w:r>
      <w:r w:rsidR="00C656A6">
        <w:rPr>
          <w:rFonts w:ascii="Times New Roman" w:hAnsi="Times New Roman" w:cs="Times New Roman"/>
          <w:sz w:val="18"/>
          <w:szCs w:val="18"/>
        </w:rPr>
        <w:t>.</w:t>
      </w:r>
    </w:p>
  </w:footnote>
  <w:footnote w:id="46">
    <w:p w:rsidR="0064557D" w:rsidRDefault="0064557D">
      <w:pPr>
        <w:pBdr>
          <w:top w:val="nil"/>
          <w:left w:val="nil"/>
          <w:bottom w:val="nil"/>
          <w:right w:val="nil"/>
          <w:between w:val="nil"/>
        </w:pBdr>
        <w:jc w:val="both"/>
        <w:rPr>
          <w:rFonts w:ascii="Times New Roman" w:eastAsia="Times New Roman" w:hAnsi="Times New Roman" w:cs="Times New Roman"/>
          <w:color w:val="000000"/>
          <w:sz w:val="16"/>
          <w:szCs w:val="16"/>
        </w:rPr>
      </w:pPr>
      <w:r>
        <w:rPr>
          <w:rStyle w:val="FootnoteReference"/>
          <w:rFonts w:ascii="Times New Roman" w:hAnsi="Times New Roman" w:cs="Times New Roman"/>
          <w:sz w:val="18"/>
          <w:szCs w:val="18"/>
        </w:rPr>
        <w:footnoteRef/>
      </w:r>
      <w:r>
        <w:rPr>
          <w:rFonts w:ascii="Times New Roman" w:hAnsi="Times New Roman"/>
          <w:color w:val="000000"/>
          <w:sz w:val="18"/>
        </w:rPr>
        <w:t xml:space="preserve"> Korisnik (izvršni direktor) ima manje od 40 godina života u trenutku podnošenja zahtjeva za podršku i posjeduje odgovarajuće stručne vještine i kompetencije.</w:t>
      </w:r>
    </w:p>
  </w:footnote>
  <w:footnote w:id="47">
    <w:p w:rsidR="0064557D" w:rsidRPr="00700CE2" w:rsidRDefault="0064557D">
      <w:pPr>
        <w:pBdr>
          <w:top w:val="nil"/>
          <w:left w:val="nil"/>
          <w:bottom w:val="nil"/>
          <w:right w:val="nil"/>
          <w:between w:val="nil"/>
        </w:pBdr>
        <w:jc w:val="both"/>
        <w:rPr>
          <w:rFonts w:ascii="Times New Roman" w:eastAsia="Times New Roman" w:hAnsi="Times New Roman" w:cs="Times New Roman"/>
          <w:color w:val="000000"/>
          <w:sz w:val="18"/>
          <w:szCs w:val="18"/>
        </w:rPr>
      </w:pPr>
      <w:r>
        <w:rPr>
          <w:rStyle w:val="FootnoteReference"/>
          <w:rFonts w:ascii="Times New Roman" w:hAnsi="Times New Roman" w:cs="Times New Roman"/>
          <w:sz w:val="18"/>
          <w:szCs w:val="18"/>
        </w:rPr>
        <w:footnoteRef/>
      </w:r>
      <w:r>
        <w:rPr>
          <w:rFonts w:ascii="Times New Roman" w:hAnsi="Times New Roman"/>
          <w:color w:val="000000"/>
          <w:sz w:val="18"/>
        </w:rPr>
        <w:t xml:space="preserve"> Korisnik ima manje od 40 godina života u trenutku podnošenja zahtjeva za podršku i posjeduje odgovarajuće stručne vještine i kompetencije</w:t>
      </w:r>
    </w:p>
  </w:footnote>
  <w:footnote w:id="48">
    <w:p w:rsidR="0064557D" w:rsidRPr="00700CE2" w:rsidRDefault="0064557D">
      <w:pPr>
        <w:pBdr>
          <w:top w:val="nil"/>
          <w:left w:val="nil"/>
          <w:bottom w:val="nil"/>
          <w:right w:val="nil"/>
          <w:between w:val="nil"/>
        </w:pBdr>
        <w:jc w:val="both"/>
        <w:rPr>
          <w:rFonts w:ascii="Times New Roman" w:eastAsia="Times New Roman" w:hAnsi="Times New Roman" w:cs="Times New Roman"/>
          <w:color w:val="000000"/>
          <w:sz w:val="18"/>
          <w:szCs w:val="18"/>
        </w:rPr>
      </w:pPr>
      <w:r>
        <w:rPr>
          <w:rStyle w:val="FootnoteReference"/>
          <w:rFonts w:ascii="Times New Roman" w:hAnsi="Times New Roman" w:cs="Times New Roman"/>
          <w:sz w:val="18"/>
          <w:szCs w:val="18"/>
        </w:rPr>
        <w:footnoteRef/>
      </w:r>
      <w:r>
        <w:t xml:space="preserve"> </w:t>
      </w:r>
      <w:r>
        <w:rPr>
          <w:rFonts w:ascii="Times New Roman" w:hAnsi="Times New Roman"/>
          <w:color w:val="000000"/>
          <w:sz w:val="18"/>
        </w:rPr>
        <w:t>'</w:t>
      </w:r>
      <w:r w:rsidR="00C656A6">
        <w:rPr>
          <w:rFonts w:ascii="Times New Roman" w:hAnsi="Times New Roman"/>
          <w:color w:val="000000"/>
          <w:sz w:val="18"/>
        </w:rPr>
        <w:t>R</w:t>
      </w:r>
      <w:r>
        <w:rPr>
          <w:rFonts w:ascii="Times New Roman" w:hAnsi="Times New Roman"/>
          <w:color w:val="000000"/>
          <w:sz w:val="18"/>
        </w:rPr>
        <w:t>ačunovodstveni dokument ekvivalentne dokazne vrijednosti' znači bilo koji dokument koji je dostavljen kao dokaz da unos u evidenciju daje istinit i pravičan pregled stvarne transakcije u skladu sa važećim Zakonom o računovodstvu.</w:t>
      </w:r>
    </w:p>
  </w:footnote>
  <w:footnote w:id="49">
    <w:p w:rsidR="0064557D" w:rsidRPr="00F657F3" w:rsidRDefault="0064557D">
      <w:pPr>
        <w:pBdr>
          <w:top w:val="nil"/>
          <w:left w:val="nil"/>
          <w:bottom w:val="nil"/>
          <w:right w:val="nil"/>
          <w:between w:val="nil"/>
        </w:pBdr>
        <w:spacing w:after="120"/>
        <w:ind w:left="357" w:hanging="357"/>
        <w:jc w:val="both"/>
        <w:rPr>
          <w:rFonts w:ascii="Times New Roman" w:eastAsia="Times New Roman" w:hAnsi="Times New Roman" w:cs="Times New Roman"/>
          <w:color w:val="000000"/>
          <w:sz w:val="18"/>
          <w:szCs w:val="18"/>
        </w:rPr>
      </w:pPr>
      <w:r>
        <w:rPr>
          <w:rStyle w:val="FootnoteReference"/>
          <w:rFonts w:ascii="Times New Roman" w:hAnsi="Times New Roman" w:cs="Times New Roman"/>
          <w:sz w:val="18"/>
          <w:szCs w:val="18"/>
        </w:rPr>
        <w:footnoteRef/>
      </w:r>
      <w:r>
        <w:rPr>
          <w:rFonts w:ascii="Times New Roman" w:hAnsi="Times New Roman"/>
          <w:color w:val="000000"/>
          <w:sz w:val="18"/>
        </w:rPr>
        <w:t xml:space="preserve"> Ne obuhvata Mjeru 9 - Tehnička pomoć</w:t>
      </w:r>
    </w:p>
  </w:footnote>
  <w:footnote w:id="50">
    <w:p w:rsidR="0064557D" w:rsidRPr="00700CE2" w:rsidRDefault="0064557D">
      <w:pPr>
        <w:jc w:val="both"/>
        <w:rPr>
          <w:rFonts w:ascii="Times New Roman" w:eastAsia="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rPr>
        <w:t xml:space="preserve"> Inspektori nadležni za veterinu, bezbjednost hrane, fitosanitarne poslove, poljoprivredu i ribarstvo izdvojeni su iz Uprave za inspekcijske poslove</w:t>
      </w:r>
    </w:p>
    <w:p w:rsidR="0064557D" w:rsidRDefault="0064557D">
      <w:pPr>
        <w:pBdr>
          <w:top w:val="nil"/>
          <w:left w:val="nil"/>
          <w:bottom w:val="nil"/>
          <w:right w:val="nil"/>
          <w:between w:val="nil"/>
        </w:pBdr>
        <w:spacing w:after="120"/>
        <w:ind w:left="357" w:hanging="357"/>
        <w:jc w:val="both"/>
        <w:rPr>
          <w:rFonts w:ascii="Times New Roman" w:eastAsia="Times New Roman" w:hAnsi="Times New Roman" w:cs="Times New Roman"/>
          <w:color w:val="000000"/>
          <w:sz w:val="20"/>
          <w:szCs w:val="20"/>
        </w:rPr>
      </w:pPr>
    </w:p>
  </w:footnote>
  <w:footnote w:id="51">
    <w:p w:rsidR="0064557D" w:rsidRPr="00700CE2" w:rsidRDefault="0064557D" w:rsidP="005740C1">
      <w:pPr>
        <w:pBdr>
          <w:top w:val="nil"/>
          <w:left w:val="nil"/>
          <w:bottom w:val="nil"/>
          <w:right w:val="nil"/>
          <w:between w:val="nil"/>
        </w:pBdr>
        <w:spacing w:after="120"/>
        <w:jc w:val="both"/>
        <w:rPr>
          <w:rFonts w:ascii="Times New Roman" w:eastAsia="Times New Roman" w:hAnsi="Times New Roman" w:cs="Times New Roman"/>
          <w:color w:val="000000"/>
          <w:sz w:val="18"/>
          <w:szCs w:val="18"/>
        </w:rPr>
      </w:pPr>
      <w:r>
        <w:rPr>
          <w:rStyle w:val="FootnoteReference"/>
          <w:rFonts w:ascii="Times New Roman" w:hAnsi="Times New Roman" w:cs="Times New Roman"/>
          <w:sz w:val="18"/>
          <w:szCs w:val="18"/>
        </w:rPr>
        <w:footnoteRef/>
      </w:r>
      <w:r>
        <w:rPr>
          <w:rFonts w:ascii="Times New Roman" w:hAnsi="Times New Roman"/>
          <w:color w:val="000000"/>
          <w:sz w:val="18"/>
        </w:rPr>
        <w:t xml:space="preserve"> Za potrebe privremenog boravka ljudi i stoke u planinama tokom ljetnjih mjeseci, naselja se grade i koriste samo sezonski. Smatra se da se ovo „pastoralno selo“ naziva katunom još od 13. vijeka. Prema riječima različitih istraživača, katuni se definišu kao „ljetnja sela na planini“, „ljetnja naselja“, „privremena ljetnja naselja“ ili „grupe drvenih koliba na ljetnjim pašnjacima“. </w:t>
      </w:r>
    </w:p>
    <w:p w:rsidR="0064557D" w:rsidRDefault="0064557D" w:rsidP="005740C1">
      <w:pPr>
        <w:pBdr>
          <w:top w:val="nil"/>
          <w:left w:val="nil"/>
          <w:bottom w:val="nil"/>
          <w:right w:val="nil"/>
          <w:between w:val="nil"/>
        </w:pBdr>
        <w:spacing w:after="120"/>
        <w:jc w:val="both"/>
        <w:rPr>
          <w:rFonts w:ascii="Times New Roman" w:eastAsia="Times New Roman" w:hAnsi="Times New Roman" w:cs="Times New Roman"/>
          <w:color w:val="000000"/>
          <w:sz w:val="20"/>
          <w:szCs w:val="20"/>
        </w:rPr>
      </w:pPr>
      <w:r>
        <w:rPr>
          <w:rFonts w:ascii="Times New Roman" w:hAnsi="Times New Roman"/>
          <w:color w:val="000000"/>
          <w:sz w:val="18"/>
        </w:rPr>
        <w:t>Katune čine „pastoralna naselja“ najjednostavnijeg oblika kuća-koliba. Pored koliba, ostali osnovni elementi katuna su torovi. Izgon ili seljenje stoke je sezonsko kretanje ljudi i stoke između stalnih ljetnjih i zimskih pašnjaka, između stalnih sela i privremenih sezonskih naselja - katuna.</w:t>
      </w:r>
    </w:p>
  </w:footnote>
  <w:footnote w:id="52">
    <w:p w:rsidR="0064557D" w:rsidRPr="00700CE2" w:rsidRDefault="0064557D">
      <w:pPr>
        <w:pBdr>
          <w:top w:val="nil"/>
          <w:left w:val="nil"/>
          <w:bottom w:val="nil"/>
          <w:right w:val="nil"/>
          <w:between w:val="nil"/>
        </w:pBdr>
        <w:ind w:left="357" w:hanging="357"/>
        <w:jc w:val="both"/>
        <w:rPr>
          <w:rFonts w:ascii="Times New Roman" w:eastAsia="Times New Roman" w:hAnsi="Times New Roman" w:cs="Times New Roman"/>
          <w:color w:val="000000"/>
          <w:sz w:val="18"/>
          <w:szCs w:val="18"/>
        </w:rPr>
      </w:pPr>
      <w:r>
        <w:rPr>
          <w:rStyle w:val="FootnoteReference"/>
          <w:rFonts w:ascii="Times New Roman" w:hAnsi="Times New Roman" w:cs="Times New Roman"/>
          <w:sz w:val="18"/>
          <w:szCs w:val="18"/>
        </w:rPr>
        <w:footnoteRef/>
      </w:r>
      <w:r>
        <w:t xml:space="preserve"> </w:t>
      </w:r>
      <w:r>
        <w:rPr>
          <w:rFonts w:ascii="Times New Roman" w:hAnsi="Times New Roman"/>
          <w:color w:val="000000"/>
          <w:sz w:val="18"/>
        </w:rPr>
        <w:t>'računovodstveni dokument ekvivalentne dokazne vrijednosti' znači bilo koji dokument koji je dostavljen kao dokaz da unos u evidenciju daje istinit i pravičan pregled stvarne transakcije u skladu sa važećim Zakonom o računovodstvu.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57D" w:rsidRDefault="0064557D">
    <w:pPr>
      <w:pBdr>
        <w:top w:val="nil"/>
        <w:left w:val="nil"/>
        <w:bottom w:val="nil"/>
        <w:right w:val="nil"/>
        <w:between w:val="nil"/>
      </w:pBdr>
      <w:tabs>
        <w:tab w:val="center" w:pos="4153"/>
        <w:tab w:val="right" w:pos="8306"/>
      </w:tabs>
      <w:spacing w:after="120"/>
      <w:jc w:val="both"/>
      <w:rPr>
        <w:rFonts w:ascii="Times New Roman" w:eastAsia="Times New Roman" w:hAnsi="Times New Roman" w:cs="Times New Roman"/>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57D" w:rsidRDefault="0064557D">
    <w:pPr>
      <w:pBdr>
        <w:top w:val="nil"/>
        <w:left w:val="nil"/>
        <w:bottom w:val="nil"/>
        <w:right w:val="nil"/>
        <w:between w:val="nil"/>
      </w:pBdr>
      <w:tabs>
        <w:tab w:val="center" w:pos="4153"/>
        <w:tab w:val="right" w:pos="8306"/>
      </w:tabs>
      <w:spacing w:after="120"/>
      <w:jc w:val="both"/>
      <w:rPr>
        <w:rFonts w:ascii="Times New Roman" w:eastAsia="Times New Roman" w:hAnsi="Times New Roman" w:cs="Times New Roman"/>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57D" w:rsidRDefault="0064557D">
    <w:pPr>
      <w:pBdr>
        <w:top w:val="nil"/>
        <w:left w:val="nil"/>
        <w:bottom w:val="nil"/>
        <w:right w:val="nil"/>
        <w:between w:val="nil"/>
      </w:pBdr>
      <w:tabs>
        <w:tab w:val="center" w:pos="4153"/>
        <w:tab w:val="right" w:pos="8306"/>
      </w:tabs>
      <w:spacing w:after="120"/>
      <w:jc w:val="both"/>
      <w:rPr>
        <w:rFonts w:ascii="Times New Roman" w:eastAsia="Times New Roman" w:hAnsi="Times New Roman" w:cs="Times New Roman"/>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0C7E"/>
    <w:multiLevelType w:val="multilevel"/>
    <w:tmpl w:val="BAE0B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AD6498"/>
    <w:multiLevelType w:val="multilevel"/>
    <w:tmpl w:val="E9FCEB64"/>
    <w:lvl w:ilvl="0">
      <w:start w:val="7"/>
      <w:numFmt w:val="bullet"/>
      <w:lvlText w:val="-"/>
      <w:lvlJc w:val="left"/>
      <w:pPr>
        <w:ind w:left="1350" w:hanging="360"/>
      </w:pPr>
      <w:rPr>
        <w:rFonts w:ascii="Times New Roman" w:eastAsia="Times New Roman" w:hAnsi="Times New Roman" w:cs="Times New Roman"/>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2" w15:restartNumberingAfterBreak="0">
    <w:nsid w:val="033B3016"/>
    <w:multiLevelType w:val="multilevel"/>
    <w:tmpl w:val="11C40B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F753F8"/>
    <w:multiLevelType w:val="multilevel"/>
    <w:tmpl w:val="2F4E2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083F5A"/>
    <w:multiLevelType w:val="hybridMultilevel"/>
    <w:tmpl w:val="1FDCA2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140B17"/>
    <w:multiLevelType w:val="multilevel"/>
    <w:tmpl w:val="49E89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87D6354"/>
    <w:multiLevelType w:val="multilevel"/>
    <w:tmpl w:val="CE5C16E2"/>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9839E8"/>
    <w:multiLevelType w:val="multilevel"/>
    <w:tmpl w:val="57F6ED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9EC6518"/>
    <w:multiLevelType w:val="multilevel"/>
    <w:tmpl w:val="328CB5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B545A3"/>
    <w:multiLevelType w:val="multilevel"/>
    <w:tmpl w:val="897CB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D7E514A"/>
    <w:multiLevelType w:val="multilevel"/>
    <w:tmpl w:val="700AD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D8C72ED"/>
    <w:multiLevelType w:val="multilevel"/>
    <w:tmpl w:val="70981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EA32DFB"/>
    <w:multiLevelType w:val="multilevel"/>
    <w:tmpl w:val="486CE9C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FA322C7"/>
    <w:multiLevelType w:val="multilevel"/>
    <w:tmpl w:val="D6121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0A4195C"/>
    <w:multiLevelType w:val="multilevel"/>
    <w:tmpl w:val="3B20BDAE"/>
    <w:lvl w:ilvl="0">
      <w:start w:val="2013"/>
      <w:numFmt w:val="bullet"/>
      <w:lvlText w:val="-"/>
      <w:lvlJc w:val="left"/>
      <w:pPr>
        <w:ind w:left="417" w:hanging="360"/>
      </w:pPr>
      <w:rPr>
        <w:rFonts w:ascii="Times New Roman" w:eastAsia="Times New Roman" w:hAnsi="Times New Roman" w:cs="Times New Roman"/>
      </w:rPr>
    </w:lvl>
    <w:lvl w:ilvl="1">
      <w:start w:val="1"/>
      <w:numFmt w:val="bullet"/>
      <w:lvlText w:val="o"/>
      <w:lvlJc w:val="left"/>
      <w:pPr>
        <w:ind w:left="1137" w:hanging="360"/>
      </w:pPr>
      <w:rPr>
        <w:rFonts w:ascii="Courier New" w:eastAsia="Courier New" w:hAnsi="Courier New" w:cs="Courier New"/>
      </w:rPr>
    </w:lvl>
    <w:lvl w:ilvl="2">
      <w:start w:val="1"/>
      <w:numFmt w:val="bullet"/>
      <w:lvlText w:val="▪"/>
      <w:lvlJc w:val="left"/>
      <w:pPr>
        <w:ind w:left="1857" w:hanging="360"/>
      </w:pPr>
      <w:rPr>
        <w:rFonts w:ascii="Noto Sans Symbols" w:eastAsia="Noto Sans Symbols" w:hAnsi="Noto Sans Symbols" w:cs="Noto Sans Symbols"/>
      </w:rPr>
    </w:lvl>
    <w:lvl w:ilvl="3">
      <w:start w:val="1"/>
      <w:numFmt w:val="bullet"/>
      <w:lvlText w:val="●"/>
      <w:lvlJc w:val="left"/>
      <w:pPr>
        <w:ind w:left="2577" w:hanging="360"/>
      </w:pPr>
      <w:rPr>
        <w:rFonts w:ascii="Noto Sans Symbols" w:eastAsia="Noto Sans Symbols" w:hAnsi="Noto Sans Symbols" w:cs="Noto Sans Symbols"/>
      </w:rPr>
    </w:lvl>
    <w:lvl w:ilvl="4">
      <w:start w:val="1"/>
      <w:numFmt w:val="bullet"/>
      <w:lvlText w:val="o"/>
      <w:lvlJc w:val="left"/>
      <w:pPr>
        <w:ind w:left="3297" w:hanging="360"/>
      </w:pPr>
      <w:rPr>
        <w:rFonts w:ascii="Courier New" w:eastAsia="Courier New" w:hAnsi="Courier New" w:cs="Courier New"/>
      </w:rPr>
    </w:lvl>
    <w:lvl w:ilvl="5">
      <w:start w:val="1"/>
      <w:numFmt w:val="bullet"/>
      <w:lvlText w:val="▪"/>
      <w:lvlJc w:val="left"/>
      <w:pPr>
        <w:ind w:left="4017" w:hanging="360"/>
      </w:pPr>
      <w:rPr>
        <w:rFonts w:ascii="Noto Sans Symbols" w:eastAsia="Noto Sans Symbols" w:hAnsi="Noto Sans Symbols" w:cs="Noto Sans Symbols"/>
      </w:rPr>
    </w:lvl>
    <w:lvl w:ilvl="6">
      <w:start w:val="1"/>
      <w:numFmt w:val="bullet"/>
      <w:lvlText w:val="●"/>
      <w:lvlJc w:val="left"/>
      <w:pPr>
        <w:ind w:left="4737" w:hanging="360"/>
      </w:pPr>
      <w:rPr>
        <w:rFonts w:ascii="Noto Sans Symbols" w:eastAsia="Noto Sans Symbols" w:hAnsi="Noto Sans Symbols" w:cs="Noto Sans Symbols"/>
      </w:rPr>
    </w:lvl>
    <w:lvl w:ilvl="7">
      <w:start w:val="1"/>
      <w:numFmt w:val="bullet"/>
      <w:lvlText w:val="o"/>
      <w:lvlJc w:val="left"/>
      <w:pPr>
        <w:ind w:left="5457" w:hanging="360"/>
      </w:pPr>
      <w:rPr>
        <w:rFonts w:ascii="Courier New" w:eastAsia="Courier New" w:hAnsi="Courier New" w:cs="Courier New"/>
      </w:rPr>
    </w:lvl>
    <w:lvl w:ilvl="8">
      <w:start w:val="1"/>
      <w:numFmt w:val="bullet"/>
      <w:lvlText w:val="▪"/>
      <w:lvlJc w:val="left"/>
      <w:pPr>
        <w:ind w:left="6177" w:hanging="360"/>
      </w:pPr>
      <w:rPr>
        <w:rFonts w:ascii="Noto Sans Symbols" w:eastAsia="Noto Sans Symbols" w:hAnsi="Noto Sans Symbols" w:cs="Noto Sans Symbols"/>
      </w:rPr>
    </w:lvl>
  </w:abstractNum>
  <w:abstractNum w:abstractNumId="15" w15:restartNumberingAfterBreak="0">
    <w:nsid w:val="11046C3A"/>
    <w:multiLevelType w:val="multilevel"/>
    <w:tmpl w:val="54EC74B6"/>
    <w:lvl w:ilvl="0">
      <w:start w:val="1"/>
      <w:numFmt w:val="bullet"/>
      <w:lvlText w:val="-"/>
      <w:lvlJc w:val="left"/>
      <w:pPr>
        <w:ind w:left="1055" w:hanging="360"/>
      </w:pPr>
      <w:rPr>
        <w:rFonts w:ascii="Times New Roman" w:eastAsia="Times New Roman" w:hAnsi="Times New Roman" w:cs="Times New Roman"/>
      </w:rPr>
    </w:lvl>
    <w:lvl w:ilvl="1">
      <w:start w:val="1"/>
      <w:numFmt w:val="bullet"/>
      <w:lvlText w:val="o"/>
      <w:lvlJc w:val="left"/>
      <w:pPr>
        <w:ind w:left="1775" w:hanging="360"/>
      </w:pPr>
      <w:rPr>
        <w:rFonts w:ascii="Courier New" w:eastAsia="Courier New" w:hAnsi="Courier New" w:cs="Courier New"/>
      </w:rPr>
    </w:lvl>
    <w:lvl w:ilvl="2">
      <w:start w:val="1"/>
      <w:numFmt w:val="bullet"/>
      <w:lvlText w:val="▪"/>
      <w:lvlJc w:val="left"/>
      <w:pPr>
        <w:ind w:left="2495" w:hanging="360"/>
      </w:pPr>
      <w:rPr>
        <w:rFonts w:ascii="Noto Sans Symbols" w:eastAsia="Noto Sans Symbols" w:hAnsi="Noto Sans Symbols" w:cs="Noto Sans Symbols"/>
      </w:rPr>
    </w:lvl>
    <w:lvl w:ilvl="3">
      <w:start w:val="1"/>
      <w:numFmt w:val="bullet"/>
      <w:lvlText w:val="●"/>
      <w:lvlJc w:val="left"/>
      <w:pPr>
        <w:ind w:left="3215" w:hanging="360"/>
      </w:pPr>
      <w:rPr>
        <w:rFonts w:ascii="Noto Sans Symbols" w:eastAsia="Noto Sans Symbols" w:hAnsi="Noto Sans Symbols" w:cs="Noto Sans Symbols"/>
      </w:rPr>
    </w:lvl>
    <w:lvl w:ilvl="4">
      <w:start w:val="1"/>
      <w:numFmt w:val="bullet"/>
      <w:lvlText w:val="o"/>
      <w:lvlJc w:val="left"/>
      <w:pPr>
        <w:ind w:left="3935" w:hanging="360"/>
      </w:pPr>
      <w:rPr>
        <w:rFonts w:ascii="Courier New" w:eastAsia="Courier New" w:hAnsi="Courier New" w:cs="Courier New"/>
      </w:rPr>
    </w:lvl>
    <w:lvl w:ilvl="5">
      <w:start w:val="1"/>
      <w:numFmt w:val="bullet"/>
      <w:lvlText w:val="▪"/>
      <w:lvlJc w:val="left"/>
      <w:pPr>
        <w:ind w:left="4655" w:hanging="360"/>
      </w:pPr>
      <w:rPr>
        <w:rFonts w:ascii="Noto Sans Symbols" w:eastAsia="Noto Sans Symbols" w:hAnsi="Noto Sans Symbols" w:cs="Noto Sans Symbols"/>
      </w:rPr>
    </w:lvl>
    <w:lvl w:ilvl="6">
      <w:start w:val="1"/>
      <w:numFmt w:val="bullet"/>
      <w:lvlText w:val="●"/>
      <w:lvlJc w:val="left"/>
      <w:pPr>
        <w:ind w:left="5375" w:hanging="360"/>
      </w:pPr>
      <w:rPr>
        <w:rFonts w:ascii="Noto Sans Symbols" w:eastAsia="Noto Sans Symbols" w:hAnsi="Noto Sans Symbols" w:cs="Noto Sans Symbols"/>
      </w:rPr>
    </w:lvl>
    <w:lvl w:ilvl="7">
      <w:start w:val="1"/>
      <w:numFmt w:val="bullet"/>
      <w:lvlText w:val="o"/>
      <w:lvlJc w:val="left"/>
      <w:pPr>
        <w:ind w:left="6095" w:hanging="360"/>
      </w:pPr>
      <w:rPr>
        <w:rFonts w:ascii="Courier New" w:eastAsia="Courier New" w:hAnsi="Courier New" w:cs="Courier New"/>
      </w:rPr>
    </w:lvl>
    <w:lvl w:ilvl="8">
      <w:start w:val="1"/>
      <w:numFmt w:val="bullet"/>
      <w:lvlText w:val="▪"/>
      <w:lvlJc w:val="left"/>
      <w:pPr>
        <w:ind w:left="6815" w:hanging="360"/>
      </w:pPr>
      <w:rPr>
        <w:rFonts w:ascii="Noto Sans Symbols" w:eastAsia="Noto Sans Symbols" w:hAnsi="Noto Sans Symbols" w:cs="Noto Sans Symbols"/>
      </w:rPr>
    </w:lvl>
  </w:abstractNum>
  <w:abstractNum w:abstractNumId="16" w15:restartNumberingAfterBreak="0">
    <w:nsid w:val="11220007"/>
    <w:multiLevelType w:val="multilevel"/>
    <w:tmpl w:val="8CDA0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1B62AD3"/>
    <w:multiLevelType w:val="multilevel"/>
    <w:tmpl w:val="30908AFE"/>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1E65344"/>
    <w:multiLevelType w:val="multilevel"/>
    <w:tmpl w:val="3F948C14"/>
    <w:lvl w:ilvl="0">
      <w:start w:val="1"/>
      <w:numFmt w:val="bullet"/>
      <w:pStyle w:val="Buleticandar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34E3A68"/>
    <w:multiLevelType w:val="multilevel"/>
    <w:tmpl w:val="D2A46C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13BB17C9"/>
    <w:multiLevelType w:val="multilevel"/>
    <w:tmpl w:val="6F20B4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5FE6054"/>
    <w:multiLevelType w:val="multilevel"/>
    <w:tmpl w:val="6FF0A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68479FC"/>
    <w:multiLevelType w:val="multilevel"/>
    <w:tmpl w:val="FD509514"/>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137" w:hanging="360"/>
      </w:pPr>
    </w:lvl>
    <w:lvl w:ilvl="2">
      <w:start w:val="1"/>
      <w:numFmt w:val="lowerRoman"/>
      <w:lvlText w:val="%3."/>
      <w:lvlJc w:val="right"/>
      <w:pPr>
        <w:ind w:left="1857" w:hanging="180"/>
      </w:pPr>
    </w:lvl>
    <w:lvl w:ilvl="3">
      <w:start w:val="1"/>
      <w:numFmt w:val="decimal"/>
      <w:lvlText w:val="%4."/>
      <w:lvlJc w:val="left"/>
      <w:pPr>
        <w:ind w:left="2577" w:hanging="360"/>
      </w:pPr>
    </w:lvl>
    <w:lvl w:ilvl="4">
      <w:start w:val="1"/>
      <w:numFmt w:val="lowerLetter"/>
      <w:lvlText w:val="%5."/>
      <w:lvlJc w:val="left"/>
      <w:pPr>
        <w:ind w:left="3297" w:hanging="360"/>
      </w:pPr>
    </w:lvl>
    <w:lvl w:ilvl="5">
      <w:start w:val="1"/>
      <w:numFmt w:val="lowerRoman"/>
      <w:lvlText w:val="%6."/>
      <w:lvlJc w:val="right"/>
      <w:pPr>
        <w:ind w:left="4017" w:hanging="180"/>
      </w:pPr>
    </w:lvl>
    <w:lvl w:ilvl="6">
      <w:start w:val="1"/>
      <w:numFmt w:val="decimal"/>
      <w:lvlText w:val="%7."/>
      <w:lvlJc w:val="left"/>
      <w:pPr>
        <w:ind w:left="4737" w:hanging="360"/>
      </w:pPr>
    </w:lvl>
    <w:lvl w:ilvl="7">
      <w:start w:val="1"/>
      <w:numFmt w:val="lowerLetter"/>
      <w:lvlText w:val="%8."/>
      <w:lvlJc w:val="left"/>
      <w:pPr>
        <w:ind w:left="5457" w:hanging="360"/>
      </w:pPr>
    </w:lvl>
    <w:lvl w:ilvl="8">
      <w:start w:val="1"/>
      <w:numFmt w:val="lowerRoman"/>
      <w:lvlText w:val="%9."/>
      <w:lvlJc w:val="right"/>
      <w:pPr>
        <w:ind w:left="6177" w:hanging="180"/>
      </w:pPr>
    </w:lvl>
  </w:abstractNum>
  <w:abstractNum w:abstractNumId="23" w15:restartNumberingAfterBreak="0">
    <w:nsid w:val="168762F2"/>
    <w:multiLevelType w:val="multilevel"/>
    <w:tmpl w:val="4C1E6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7997961"/>
    <w:multiLevelType w:val="multilevel"/>
    <w:tmpl w:val="B46E5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8E9469D"/>
    <w:multiLevelType w:val="multilevel"/>
    <w:tmpl w:val="732AABFA"/>
    <w:lvl w:ilvl="0">
      <w:start w:val="7"/>
      <w:numFmt w:val="bullet"/>
      <w:lvlText w:val="-"/>
      <w:lvlJc w:val="left"/>
      <w:pPr>
        <w:ind w:left="1530" w:hanging="360"/>
      </w:pPr>
      <w:rPr>
        <w:rFonts w:ascii="Times New Roman" w:eastAsia="Times New Roman" w:hAnsi="Times New Roman" w:cs="Times New Roman"/>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26" w15:restartNumberingAfterBreak="0">
    <w:nsid w:val="1B484CF8"/>
    <w:multiLevelType w:val="multilevel"/>
    <w:tmpl w:val="2E549D52"/>
    <w:lvl w:ilvl="0">
      <w:start w:val="1"/>
      <w:numFmt w:val="bullet"/>
      <w:lvlText w:val="●"/>
      <w:lvlJc w:val="left"/>
      <w:pPr>
        <w:ind w:left="363" w:hanging="360"/>
      </w:pPr>
      <w:rPr>
        <w:rFonts w:ascii="Noto Sans Symbols" w:eastAsia="Noto Sans Symbols" w:hAnsi="Noto Sans Symbols" w:cs="Noto Sans Symbols"/>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7" w15:restartNumberingAfterBreak="0">
    <w:nsid w:val="1BBF2FC4"/>
    <w:multiLevelType w:val="multilevel"/>
    <w:tmpl w:val="48E03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BE2716B"/>
    <w:multiLevelType w:val="hybridMultilevel"/>
    <w:tmpl w:val="DA7C6F06"/>
    <w:lvl w:ilvl="0" w:tplc="78E68B9C">
      <w:start w:val="1"/>
      <w:numFmt w:val="bullet"/>
      <w:lvlText w:val=""/>
      <w:lvlJc w:val="left"/>
      <w:pPr>
        <w:ind w:left="360" w:hanging="360"/>
      </w:pPr>
      <w:rPr>
        <w:rFonts w:ascii="Symbol" w:hAnsi="Symbol" w:hint="default"/>
      </w:rPr>
    </w:lvl>
    <w:lvl w:ilvl="1" w:tplc="6C4C1742" w:tentative="1">
      <w:start w:val="1"/>
      <w:numFmt w:val="bullet"/>
      <w:lvlText w:val="o"/>
      <w:lvlJc w:val="left"/>
      <w:pPr>
        <w:ind w:left="1080" w:hanging="360"/>
      </w:pPr>
      <w:rPr>
        <w:rFonts w:ascii="Courier New" w:hAnsi="Courier New" w:cs="Courier New" w:hint="default"/>
      </w:rPr>
    </w:lvl>
    <w:lvl w:ilvl="2" w:tplc="7DEAEE80" w:tentative="1">
      <w:start w:val="1"/>
      <w:numFmt w:val="bullet"/>
      <w:lvlText w:val=""/>
      <w:lvlJc w:val="left"/>
      <w:pPr>
        <w:ind w:left="1800" w:hanging="360"/>
      </w:pPr>
      <w:rPr>
        <w:rFonts w:ascii="Wingdings" w:hAnsi="Wingdings" w:hint="default"/>
      </w:rPr>
    </w:lvl>
    <w:lvl w:ilvl="3" w:tplc="393C30A8" w:tentative="1">
      <w:start w:val="1"/>
      <w:numFmt w:val="bullet"/>
      <w:lvlText w:val=""/>
      <w:lvlJc w:val="left"/>
      <w:pPr>
        <w:ind w:left="2520" w:hanging="360"/>
      </w:pPr>
      <w:rPr>
        <w:rFonts w:ascii="Symbol" w:hAnsi="Symbol" w:hint="default"/>
      </w:rPr>
    </w:lvl>
    <w:lvl w:ilvl="4" w:tplc="1796496C" w:tentative="1">
      <w:start w:val="1"/>
      <w:numFmt w:val="bullet"/>
      <w:lvlText w:val="o"/>
      <w:lvlJc w:val="left"/>
      <w:pPr>
        <w:ind w:left="3240" w:hanging="360"/>
      </w:pPr>
      <w:rPr>
        <w:rFonts w:ascii="Courier New" w:hAnsi="Courier New" w:cs="Courier New" w:hint="default"/>
      </w:rPr>
    </w:lvl>
    <w:lvl w:ilvl="5" w:tplc="1E32CD9A" w:tentative="1">
      <w:start w:val="1"/>
      <w:numFmt w:val="bullet"/>
      <w:lvlText w:val=""/>
      <w:lvlJc w:val="left"/>
      <w:pPr>
        <w:ind w:left="3960" w:hanging="360"/>
      </w:pPr>
      <w:rPr>
        <w:rFonts w:ascii="Wingdings" w:hAnsi="Wingdings" w:hint="default"/>
      </w:rPr>
    </w:lvl>
    <w:lvl w:ilvl="6" w:tplc="43A0BD52" w:tentative="1">
      <w:start w:val="1"/>
      <w:numFmt w:val="bullet"/>
      <w:lvlText w:val=""/>
      <w:lvlJc w:val="left"/>
      <w:pPr>
        <w:ind w:left="4680" w:hanging="360"/>
      </w:pPr>
      <w:rPr>
        <w:rFonts w:ascii="Symbol" w:hAnsi="Symbol" w:hint="default"/>
      </w:rPr>
    </w:lvl>
    <w:lvl w:ilvl="7" w:tplc="7C8218A4" w:tentative="1">
      <w:start w:val="1"/>
      <w:numFmt w:val="bullet"/>
      <w:lvlText w:val="o"/>
      <w:lvlJc w:val="left"/>
      <w:pPr>
        <w:ind w:left="5400" w:hanging="360"/>
      </w:pPr>
      <w:rPr>
        <w:rFonts w:ascii="Courier New" w:hAnsi="Courier New" w:cs="Courier New" w:hint="default"/>
      </w:rPr>
    </w:lvl>
    <w:lvl w:ilvl="8" w:tplc="89CCD9B0" w:tentative="1">
      <w:start w:val="1"/>
      <w:numFmt w:val="bullet"/>
      <w:lvlText w:val=""/>
      <w:lvlJc w:val="left"/>
      <w:pPr>
        <w:ind w:left="6120" w:hanging="360"/>
      </w:pPr>
      <w:rPr>
        <w:rFonts w:ascii="Wingdings" w:hAnsi="Wingdings" w:hint="default"/>
      </w:rPr>
    </w:lvl>
  </w:abstractNum>
  <w:abstractNum w:abstractNumId="29" w15:restartNumberingAfterBreak="0">
    <w:nsid w:val="1D3D5702"/>
    <w:multiLevelType w:val="hybridMultilevel"/>
    <w:tmpl w:val="6B00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E75293"/>
    <w:multiLevelType w:val="hybridMultilevel"/>
    <w:tmpl w:val="352A1550"/>
    <w:lvl w:ilvl="0" w:tplc="BA0AB316">
      <w:start w:val="1"/>
      <w:numFmt w:val="bullet"/>
      <w:lvlText w:val=""/>
      <w:lvlJc w:val="left"/>
      <w:pPr>
        <w:ind w:left="360" w:hanging="360"/>
      </w:pPr>
      <w:rPr>
        <w:rFonts w:ascii="Symbol" w:hAnsi="Symbol" w:hint="default"/>
      </w:rPr>
    </w:lvl>
    <w:lvl w:ilvl="1" w:tplc="E536CC80" w:tentative="1">
      <w:start w:val="1"/>
      <w:numFmt w:val="bullet"/>
      <w:lvlText w:val="o"/>
      <w:lvlJc w:val="left"/>
      <w:pPr>
        <w:ind w:left="1080" w:hanging="360"/>
      </w:pPr>
      <w:rPr>
        <w:rFonts w:ascii="Courier New" w:hAnsi="Courier New" w:cs="Courier New" w:hint="default"/>
      </w:rPr>
    </w:lvl>
    <w:lvl w:ilvl="2" w:tplc="D8FE43E8" w:tentative="1">
      <w:start w:val="1"/>
      <w:numFmt w:val="bullet"/>
      <w:lvlText w:val=""/>
      <w:lvlJc w:val="left"/>
      <w:pPr>
        <w:ind w:left="1800" w:hanging="360"/>
      </w:pPr>
      <w:rPr>
        <w:rFonts w:ascii="Wingdings" w:hAnsi="Wingdings" w:hint="default"/>
      </w:rPr>
    </w:lvl>
    <w:lvl w:ilvl="3" w:tplc="86ECA740" w:tentative="1">
      <w:start w:val="1"/>
      <w:numFmt w:val="bullet"/>
      <w:lvlText w:val=""/>
      <w:lvlJc w:val="left"/>
      <w:pPr>
        <w:ind w:left="2520" w:hanging="360"/>
      </w:pPr>
      <w:rPr>
        <w:rFonts w:ascii="Symbol" w:hAnsi="Symbol" w:hint="default"/>
      </w:rPr>
    </w:lvl>
    <w:lvl w:ilvl="4" w:tplc="F1FAC858" w:tentative="1">
      <w:start w:val="1"/>
      <w:numFmt w:val="bullet"/>
      <w:lvlText w:val="o"/>
      <w:lvlJc w:val="left"/>
      <w:pPr>
        <w:ind w:left="3240" w:hanging="360"/>
      </w:pPr>
      <w:rPr>
        <w:rFonts w:ascii="Courier New" w:hAnsi="Courier New" w:cs="Courier New" w:hint="default"/>
      </w:rPr>
    </w:lvl>
    <w:lvl w:ilvl="5" w:tplc="76B21FDC" w:tentative="1">
      <w:start w:val="1"/>
      <w:numFmt w:val="bullet"/>
      <w:lvlText w:val=""/>
      <w:lvlJc w:val="left"/>
      <w:pPr>
        <w:ind w:left="3960" w:hanging="360"/>
      </w:pPr>
      <w:rPr>
        <w:rFonts w:ascii="Wingdings" w:hAnsi="Wingdings" w:hint="default"/>
      </w:rPr>
    </w:lvl>
    <w:lvl w:ilvl="6" w:tplc="B978A38A" w:tentative="1">
      <w:start w:val="1"/>
      <w:numFmt w:val="bullet"/>
      <w:lvlText w:val=""/>
      <w:lvlJc w:val="left"/>
      <w:pPr>
        <w:ind w:left="4680" w:hanging="360"/>
      </w:pPr>
      <w:rPr>
        <w:rFonts w:ascii="Symbol" w:hAnsi="Symbol" w:hint="default"/>
      </w:rPr>
    </w:lvl>
    <w:lvl w:ilvl="7" w:tplc="5BA4FE12" w:tentative="1">
      <w:start w:val="1"/>
      <w:numFmt w:val="bullet"/>
      <w:lvlText w:val="o"/>
      <w:lvlJc w:val="left"/>
      <w:pPr>
        <w:ind w:left="5400" w:hanging="360"/>
      </w:pPr>
      <w:rPr>
        <w:rFonts w:ascii="Courier New" w:hAnsi="Courier New" w:cs="Courier New" w:hint="default"/>
      </w:rPr>
    </w:lvl>
    <w:lvl w:ilvl="8" w:tplc="881C258C" w:tentative="1">
      <w:start w:val="1"/>
      <w:numFmt w:val="bullet"/>
      <w:lvlText w:val=""/>
      <w:lvlJc w:val="left"/>
      <w:pPr>
        <w:ind w:left="6120" w:hanging="360"/>
      </w:pPr>
      <w:rPr>
        <w:rFonts w:ascii="Wingdings" w:hAnsi="Wingdings" w:hint="default"/>
      </w:rPr>
    </w:lvl>
  </w:abstractNum>
  <w:abstractNum w:abstractNumId="31" w15:restartNumberingAfterBreak="0">
    <w:nsid w:val="1E13664D"/>
    <w:multiLevelType w:val="multilevel"/>
    <w:tmpl w:val="C2C81E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E321F01"/>
    <w:multiLevelType w:val="multilevel"/>
    <w:tmpl w:val="47F88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EA83FF8"/>
    <w:multiLevelType w:val="multilevel"/>
    <w:tmpl w:val="BD70F0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1F2327F1"/>
    <w:multiLevelType w:val="multilevel"/>
    <w:tmpl w:val="F8768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0E5203B"/>
    <w:multiLevelType w:val="multilevel"/>
    <w:tmpl w:val="4E4084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1B00F0A"/>
    <w:multiLevelType w:val="multilevel"/>
    <w:tmpl w:val="33E8C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1C53C92"/>
    <w:multiLevelType w:val="multilevel"/>
    <w:tmpl w:val="C0D2E9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2BA70C8"/>
    <w:multiLevelType w:val="multilevel"/>
    <w:tmpl w:val="E03C1D2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69B4D25"/>
    <w:multiLevelType w:val="multilevel"/>
    <w:tmpl w:val="A058D8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26D85BC7"/>
    <w:multiLevelType w:val="multilevel"/>
    <w:tmpl w:val="4F0874E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75A4F36"/>
    <w:multiLevelType w:val="multilevel"/>
    <w:tmpl w:val="308AA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7632F21"/>
    <w:multiLevelType w:val="multilevel"/>
    <w:tmpl w:val="6B64787C"/>
    <w:lvl w:ilvl="0">
      <w:start w:val="1"/>
      <w:numFmt w:val="bullet"/>
      <w:lvlText w:val="–"/>
      <w:lvlJc w:val="left"/>
      <w:pPr>
        <w:ind w:left="360" w:hanging="360"/>
      </w:pPr>
      <w:rPr>
        <w:rFonts w:ascii="Calibri" w:eastAsia="Calibri" w:hAnsi="Calibri" w:cs="Calibri"/>
        <w:color w:val="000000"/>
      </w:rPr>
    </w:lvl>
    <w:lvl w:ilvl="1">
      <w:start w:val="2013"/>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27B63D64"/>
    <w:multiLevelType w:val="multilevel"/>
    <w:tmpl w:val="B8D0BCD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8976998"/>
    <w:multiLevelType w:val="multilevel"/>
    <w:tmpl w:val="6C987A1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9960C44"/>
    <w:multiLevelType w:val="multilevel"/>
    <w:tmpl w:val="9ED03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B330E68"/>
    <w:multiLevelType w:val="multilevel"/>
    <w:tmpl w:val="C0007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2BAF2466"/>
    <w:multiLevelType w:val="multilevel"/>
    <w:tmpl w:val="50AC5C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2C2B3863"/>
    <w:multiLevelType w:val="multilevel"/>
    <w:tmpl w:val="CAB076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2C642340"/>
    <w:multiLevelType w:val="multilevel"/>
    <w:tmpl w:val="2EB41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2C8D5537"/>
    <w:multiLevelType w:val="multilevel"/>
    <w:tmpl w:val="CD56E536"/>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DDE5D41"/>
    <w:multiLevelType w:val="multilevel"/>
    <w:tmpl w:val="85BE306E"/>
    <w:lvl w:ilvl="0">
      <w:start w:val="201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2F2610D1"/>
    <w:multiLevelType w:val="hybridMultilevel"/>
    <w:tmpl w:val="9E1E5A1C"/>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3" w15:restartNumberingAfterBreak="0">
    <w:nsid w:val="2FF7630F"/>
    <w:multiLevelType w:val="multilevel"/>
    <w:tmpl w:val="E9CE0D7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0074654"/>
    <w:multiLevelType w:val="multilevel"/>
    <w:tmpl w:val="B15222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30D270C"/>
    <w:multiLevelType w:val="multilevel"/>
    <w:tmpl w:val="70D63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3310971"/>
    <w:multiLevelType w:val="hybridMultilevel"/>
    <w:tmpl w:val="2848B1AE"/>
    <w:lvl w:ilvl="0" w:tplc="2D18487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7" w15:restartNumberingAfterBreak="0">
    <w:nsid w:val="33A02C2A"/>
    <w:multiLevelType w:val="hybridMultilevel"/>
    <w:tmpl w:val="13BE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4987724"/>
    <w:multiLevelType w:val="multilevel"/>
    <w:tmpl w:val="E454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76A238D"/>
    <w:multiLevelType w:val="multilevel"/>
    <w:tmpl w:val="1FCAF9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381C583D"/>
    <w:multiLevelType w:val="multilevel"/>
    <w:tmpl w:val="C0063E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39AD5B6E"/>
    <w:multiLevelType w:val="multilevel"/>
    <w:tmpl w:val="99082E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3B4336ED"/>
    <w:multiLevelType w:val="hybridMultilevel"/>
    <w:tmpl w:val="A78AE15A"/>
    <w:lvl w:ilvl="0" w:tplc="08090001">
      <w:start w:val="1"/>
      <w:numFmt w:val="bullet"/>
      <w:lvlText w:val=""/>
      <w:lvlJc w:val="left"/>
      <w:pPr>
        <w:ind w:left="1004" w:hanging="360"/>
      </w:pPr>
      <w:rPr>
        <w:rFonts w:ascii="Symbol" w:hAnsi="Symbol" w:cs="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3" w15:restartNumberingAfterBreak="0">
    <w:nsid w:val="3B4866E7"/>
    <w:multiLevelType w:val="multilevel"/>
    <w:tmpl w:val="F018750C"/>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D301AD1"/>
    <w:multiLevelType w:val="hybridMultilevel"/>
    <w:tmpl w:val="EB5836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3DD7163C"/>
    <w:multiLevelType w:val="multilevel"/>
    <w:tmpl w:val="7804A68C"/>
    <w:lvl w:ilvl="0">
      <w:start w:val="1"/>
      <w:numFmt w:val="bullet"/>
      <w:pStyle w:val="ListNumber3"/>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3FA97FAD"/>
    <w:multiLevelType w:val="multilevel"/>
    <w:tmpl w:val="C8260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14C3F36"/>
    <w:multiLevelType w:val="multilevel"/>
    <w:tmpl w:val="9B62A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1AD5445"/>
    <w:multiLevelType w:val="multilevel"/>
    <w:tmpl w:val="6B120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3AE3170"/>
    <w:multiLevelType w:val="hybridMultilevel"/>
    <w:tmpl w:val="A2E4A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3DF0C48"/>
    <w:multiLevelType w:val="multilevel"/>
    <w:tmpl w:val="9D36B12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43FF4102"/>
    <w:multiLevelType w:val="hybridMultilevel"/>
    <w:tmpl w:val="B6D2333E"/>
    <w:lvl w:ilvl="0" w:tplc="CB8C47D2">
      <w:start w:val="1"/>
      <w:numFmt w:val="bullet"/>
      <w:lvlText w:val="-"/>
      <w:lvlJc w:val="left"/>
      <w:pPr>
        <w:ind w:left="360" w:hanging="360"/>
      </w:pPr>
      <w:rPr>
        <w:rFonts w:ascii="Times New Roman" w:hAnsi="Times New Roman" w:cs="Times New Roman" w:hint="default"/>
      </w:rPr>
    </w:lvl>
    <w:lvl w:ilvl="1" w:tplc="C10C68EA">
      <w:start w:val="1"/>
      <w:numFmt w:val="bullet"/>
      <w:lvlText w:val="o"/>
      <w:lvlJc w:val="left"/>
      <w:pPr>
        <w:ind w:left="1080" w:hanging="360"/>
      </w:pPr>
      <w:rPr>
        <w:rFonts w:ascii="Courier New" w:hAnsi="Courier New" w:cs="Courier New" w:hint="default"/>
      </w:rPr>
    </w:lvl>
    <w:lvl w:ilvl="2" w:tplc="6F7EAEE4" w:tentative="1">
      <w:start w:val="1"/>
      <w:numFmt w:val="bullet"/>
      <w:lvlText w:val=""/>
      <w:lvlJc w:val="left"/>
      <w:pPr>
        <w:ind w:left="1800" w:hanging="360"/>
      </w:pPr>
      <w:rPr>
        <w:rFonts w:ascii="Wingdings" w:hAnsi="Wingdings" w:hint="default"/>
      </w:rPr>
    </w:lvl>
    <w:lvl w:ilvl="3" w:tplc="FEC215BE" w:tentative="1">
      <w:start w:val="1"/>
      <w:numFmt w:val="bullet"/>
      <w:lvlText w:val=""/>
      <w:lvlJc w:val="left"/>
      <w:pPr>
        <w:ind w:left="2520" w:hanging="360"/>
      </w:pPr>
      <w:rPr>
        <w:rFonts w:ascii="Symbol" w:hAnsi="Symbol" w:hint="default"/>
      </w:rPr>
    </w:lvl>
    <w:lvl w:ilvl="4" w:tplc="8752BEC8" w:tentative="1">
      <w:start w:val="1"/>
      <w:numFmt w:val="bullet"/>
      <w:lvlText w:val="o"/>
      <w:lvlJc w:val="left"/>
      <w:pPr>
        <w:ind w:left="3240" w:hanging="360"/>
      </w:pPr>
      <w:rPr>
        <w:rFonts w:ascii="Courier New" w:hAnsi="Courier New" w:cs="Courier New" w:hint="default"/>
      </w:rPr>
    </w:lvl>
    <w:lvl w:ilvl="5" w:tplc="AACA78B0" w:tentative="1">
      <w:start w:val="1"/>
      <w:numFmt w:val="bullet"/>
      <w:lvlText w:val=""/>
      <w:lvlJc w:val="left"/>
      <w:pPr>
        <w:ind w:left="3960" w:hanging="360"/>
      </w:pPr>
      <w:rPr>
        <w:rFonts w:ascii="Wingdings" w:hAnsi="Wingdings" w:hint="default"/>
      </w:rPr>
    </w:lvl>
    <w:lvl w:ilvl="6" w:tplc="76702AC8" w:tentative="1">
      <w:start w:val="1"/>
      <w:numFmt w:val="bullet"/>
      <w:lvlText w:val=""/>
      <w:lvlJc w:val="left"/>
      <w:pPr>
        <w:ind w:left="4680" w:hanging="360"/>
      </w:pPr>
      <w:rPr>
        <w:rFonts w:ascii="Symbol" w:hAnsi="Symbol" w:hint="default"/>
      </w:rPr>
    </w:lvl>
    <w:lvl w:ilvl="7" w:tplc="AEE04898" w:tentative="1">
      <w:start w:val="1"/>
      <w:numFmt w:val="bullet"/>
      <w:lvlText w:val="o"/>
      <w:lvlJc w:val="left"/>
      <w:pPr>
        <w:ind w:left="5400" w:hanging="360"/>
      </w:pPr>
      <w:rPr>
        <w:rFonts w:ascii="Courier New" w:hAnsi="Courier New" w:cs="Courier New" w:hint="default"/>
      </w:rPr>
    </w:lvl>
    <w:lvl w:ilvl="8" w:tplc="74AAFAD2" w:tentative="1">
      <w:start w:val="1"/>
      <w:numFmt w:val="bullet"/>
      <w:lvlText w:val=""/>
      <w:lvlJc w:val="left"/>
      <w:pPr>
        <w:ind w:left="6120" w:hanging="360"/>
      </w:pPr>
      <w:rPr>
        <w:rFonts w:ascii="Wingdings" w:hAnsi="Wingdings" w:hint="default"/>
      </w:rPr>
    </w:lvl>
  </w:abstractNum>
  <w:abstractNum w:abstractNumId="72" w15:restartNumberingAfterBreak="0">
    <w:nsid w:val="446D4EB2"/>
    <w:multiLevelType w:val="multilevel"/>
    <w:tmpl w:val="8CC6049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4D73D0F"/>
    <w:multiLevelType w:val="multilevel"/>
    <w:tmpl w:val="606206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4" w15:restartNumberingAfterBreak="0">
    <w:nsid w:val="455E741E"/>
    <w:multiLevelType w:val="multilevel"/>
    <w:tmpl w:val="0AF01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45B62C7C"/>
    <w:multiLevelType w:val="hybridMultilevel"/>
    <w:tmpl w:val="9B78D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5E36546"/>
    <w:multiLevelType w:val="hybridMultilevel"/>
    <w:tmpl w:val="B2260356"/>
    <w:lvl w:ilvl="0" w:tplc="2C1A000F">
      <w:start w:val="1"/>
      <w:numFmt w:val="decimal"/>
      <w:lvlText w:val="%1."/>
      <w:lvlJc w:val="left"/>
      <w:pPr>
        <w:ind w:left="720" w:hanging="360"/>
      </w:p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77" w15:restartNumberingAfterBreak="0">
    <w:nsid w:val="45ED5556"/>
    <w:multiLevelType w:val="multilevel"/>
    <w:tmpl w:val="13D65C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6C112A1"/>
    <w:multiLevelType w:val="hybridMultilevel"/>
    <w:tmpl w:val="6EE6FA92"/>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79" w15:restartNumberingAfterBreak="0">
    <w:nsid w:val="49020429"/>
    <w:multiLevelType w:val="multilevel"/>
    <w:tmpl w:val="6A664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49CA161E"/>
    <w:multiLevelType w:val="multilevel"/>
    <w:tmpl w:val="6896B2BC"/>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1" w15:restartNumberingAfterBreak="0">
    <w:nsid w:val="4A3A5D91"/>
    <w:multiLevelType w:val="multilevel"/>
    <w:tmpl w:val="767CE3E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4A3A62B6"/>
    <w:multiLevelType w:val="multilevel"/>
    <w:tmpl w:val="7D14C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4C093552"/>
    <w:multiLevelType w:val="multilevel"/>
    <w:tmpl w:val="723CEA1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4EAA0F5D"/>
    <w:multiLevelType w:val="multilevel"/>
    <w:tmpl w:val="16843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F1066BA"/>
    <w:multiLevelType w:val="multilevel"/>
    <w:tmpl w:val="747C37AA"/>
    <w:lvl w:ilvl="0">
      <w:start w:val="1"/>
      <w:numFmt w:val="decimal"/>
      <w:pStyle w:val="ListBullet3"/>
      <w:lvlText w:val="%1."/>
      <w:lvlJc w:val="left"/>
      <w:pPr>
        <w:ind w:left="1080" w:hanging="360"/>
      </w:pPr>
    </w:lvl>
    <w:lvl w:ilvl="1">
      <w:start w:val="1"/>
      <w:numFmt w:val="decimal"/>
      <w:lvlText w:val="%1.%2."/>
      <w:lvlJc w:val="left"/>
      <w:pPr>
        <w:ind w:left="1080" w:hanging="360"/>
      </w:pPr>
      <w:rPr>
        <w:rFonts w:ascii="Times New Roman" w:eastAsia="Times New Roman" w:hAnsi="Times New Roman" w:cs="Times New Roman"/>
        <w:b/>
        <w:sz w:val="24"/>
        <w:szCs w:val="24"/>
      </w:rPr>
    </w:lvl>
    <w:lvl w:ilvl="2">
      <w:start w:val="1"/>
      <w:numFmt w:val="decimal"/>
      <w:lvlText w:val="%1.%2.%3."/>
      <w:lvlJc w:val="left"/>
      <w:pPr>
        <w:ind w:left="1440" w:hanging="720"/>
      </w:pPr>
      <w:rPr>
        <w:b/>
        <w:sz w:val="24"/>
        <w:szCs w:val="24"/>
      </w:rPr>
    </w:lvl>
    <w:lvl w:ilvl="3">
      <w:start w:val="1"/>
      <w:numFmt w:val="decimal"/>
      <w:lvlText w:val="%1.%2.%3.%4."/>
      <w:lvlJc w:val="left"/>
      <w:pPr>
        <w:ind w:left="1570" w:hanging="719"/>
      </w:pPr>
      <w:rPr>
        <w:rFonts w:ascii="Times New Roman" w:eastAsia="Times New Roman" w:hAnsi="Times New Roman" w:cs="Times New Roman"/>
        <w:b/>
        <w:sz w:val="24"/>
        <w:szCs w:val="24"/>
      </w:rPr>
    </w:lvl>
    <w:lvl w:ilvl="4">
      <w:start w:val="1"/>
      <w:numFmt w:val="decimal"/>
      <w:lvlText w:val="%1.%2.%3.%4.%5."/>
      <w:lvlJc w:val="left"/>
      <w:pPr>
        <w:ind w:left="1800" w:hanging="1080"/>
      </w:pPr>
      <w:rPr>
        <w:b/>
        <w:sz w:val="24"/>
        <w:szCs w:val="24"/>
      </w:rPr>
    </w:lvl>
    <w:lvl w:ilvl="5">
      <w:start w:val="1"/>
      <w:numFmt w:val="decimal"/>
      <w:lvlText w:val="%1.%2.%3.%4.%5.%6."/>
      <w:lvlJc w:val="left"/>
      <w:pPr>
        <w:ind w:left="1800" w:hanging="1080"/>
      </w:pPr>
      <w:rPr>
        <w:rFonts w:ascii="Times New Roman" w:eastAsia="Times New Roman" w:hAnsi="Times New Roman" w:cs="Times New Roman"/>
        <w:b/>
        <w:sz w:val="22"/>
        <w:szCs w:val="22"/>
        <w:u w:val="none"/>
      </w:rPr>
    </w:lvl>
    <w:lvl w:ilvl="6">
      <w:start w:val="1"/>
      <w:numFmt w:val="decimal"/>
      <w:lvlText w:val="%1.%2.%3.%4.%5.%6.%7."/>
      <w:lvlJc w:val="left"/>
      <w:pPr>
        <w:ind w:left="2160" w:hanging="1440"/>
      </w:pPr>
      <w:rPr>
        <w:sz w:val="24"/>
        <w:szCs w:val="24"/>
      </w:rPr>
    </w:lvl>
    <w:lvl w:ilvl="7">
      <w:start w:val="1"/>
      <w:numFmt w:val="decimal"/>
      <w:lvlText w:val="%1.%2.%3.%4.%5.%6.%7.%8."/>
      <w:lvlJc w:val="left"/>
      <w:pPr>
        <w:ind w:left="2160" w:hanging="1440"/>
      </w:pPr>
      <w:rPr>
        <w:sz w:val="24"/>
        <w:szCs w:val="24"/>
      </w:rPr>
    </w:lvl>
    <w:lvl w:ilvl="8">
      <w:start w:val="1"/>
      <w:numFmt w:val="decimal"/>
      <w:lvlText w:val="%1.%2.%3.%4.%5.%6.%7.%8.%9."/>
      <w:lvlJc w:val="left"/>
      <w:pPr>
        <w:ind w:left="2520" w:hanging="1800"/>
      </w:pPr>
      <w:rPr>
        <w:sz w:val="24"/>
        <w:szCs w:val="24"/>
      </w:rPr>
    </w:lvl>
  </w:abstractNum>
  <w:abstractNum w:abstractNumId="86" w15:restartNumberingAfterBreak="0">
    <w:nsid w:val="4FD434DC"/>
    <w:multiLevelType w:val="multilevel"/>
    <w:tmpl w:val="43AEEB0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0D1269A"/>
    <w:multiLevelType w:val="multilevel"/>
    <w:tmpl w:val="5B24FE46"/>
    <w:lvl w:ilvl="0">
      <w:start w:val="1"/>
      <w:numFmt w:val="lowerLetter"/>
      <w:lvlText w:val="%1)"/>
      <w:lvlJc w:val="left"/>
      <w:pPr>
        <w:ind w:left="360" w:hanging="360"/>
      </w:pPr>
    </w:lvl>
    <w:lvl w:ilvl="1">
      <w:start w:val="1"/>
      <w:numFmt w:val="lowerRoman"/>
      <w:lvlText w:val="%2)"/>
      <w:lvlJc w:val="left"/>
      <w:pPr>
        <w:ind w:left="720" w:hanging="360"/>
      </w:pPr>
      <w:rPr>
        <w:color w:val="000000"/>
      </w:r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52387CD5"/>
    <w:multiLevelType w:val="multilevel"/>
    <w:tmpl w:val="B7E8C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270670D"/>
    <w:multiLevelType w:val="hybridMultilevel"/>
    <w:tmpl w:val="2B2805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33E3CB3"/>
    <w:multiLevelType w:val="hybridMultilevel"/>
    <w:tmpl w:val="B2B42342"/>
    <w:lvl w:ilvl="0" w:tplc="08090001">
      <w:start w:val="1"/>
      <w:numFmt w:val="bullet"/>
      <w:lvlText w:val=""/>
      <w:lvlJc w:val="left"/>
      <w:pPr>
        <w:ind w:left="1004" w:hanging="360"/>
      </w:pPr>
      <w:rPr>
        <w:rFonts w:ascii="Symbol" w:hAnsi="Symbol" w:cs="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1" w15:restartNumberingAfterBreak="0">
    <w:nsid w:val="54481F65"/>
    <w:multiLevelType w:val="multilevel"/>
    <w:tmpl w:val="43125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54F17C40"/>
    <w:multiLevelType w:val="multilevel"/>
    <w:tmpl w:val="FE3A9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55555289"/>
    <w:multiLevelType w:val="multilevel"/>
    <w:tmpl w:val="1BD8B7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55740508"/>
    <w:multiLevelType w:val="multilevel"/>
    <w:tmpl w:val="76260B0E"/>
    <w:lvl w:ilvl="0">
      <w:start w:val="1"/>
      <w:numFmt w:val="bullet"/>
      <w:pStyle w:val="ListNumber2"/>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5" w15:restartNumberingAfterBreak="0">
    <w:nsid w:val="56FA0DF2"/>
    <w:multiLevelType w:val="multilevel"/>
    <w:tmpl w:val="57E212BE"/>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6" w15:restartNumberingAfterBreak="0">
    <w:nsid w:val="571B6F64"/>
    <w:multiLevelType w:val="multilevel"/>
    <w:tmpl w:val="4126E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5741291C"/>
    <w:multiLevelType w:val="multilevel"/>
    <w:tmpl w:val="C33EBA62"/>
    <w:lvl w:ilvl="0">
      <w:start w:val="201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57FD477B"/>
    <w:multiLevelType w:val="multilevel"/>
    <w:tmpl w:val="E4AC61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9" w15:restartNumberingAfterBreak="0">
    <w:nsid w:val="58D352CD"/>
    <w:multiLevelType w:val="multilevel"/>
    <w:tmpl w:val="750CA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58EE62F7"/>
    <w:multiLevelType w:val="multilevel"/>
    <w:tmpl w:val="B0C87C8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59194F7E"/>
    <w:multiLevelType w:val="multilevel"/>
    <w:tmpl w:val="B906CAA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59666E4F"/>
    <w:multiLevelType w:val="multilevel"/>
    <w:tmpl w:val="3C362BD6"/>
    <w:lvl w:ilvl="0">
      <w:start w:val="1"/>
      <w:numFmt w:val="bullet"/>
      <w:lvlText w:val="●"/>
      <w:lvlJc w:val="left"/>
      <w:pPr>
        <w:ind w:left="777"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103" w15:restartNumberingAfterBreak="0">
    <w:nsid w:val="5A3F5D92"/>
    <w:multiLevelType w:val="multilevel"/>
    <w:tmpl w:val="F70AF186"/>
    <w:lvl w:ilvl="0">
      <w:start w:val="1"/>
      <w:numFmt w:val="decimal"/>
      <w:lvlText w:val="%1."/>
      <w:lvlJc w:val="left"/>
      <w:pPr>
        <w:ind w:left="72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4" w15:restartNumberingAfterBreak="0">
    <w:nsid w:val="5BEE73C8"/>
    <w:multiLevelType w:val="multilevel"/>
    <w:tmpl w:val="2526AFBA"/>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5" w15:restartNumberingAfterBreak="0">
    <w:nsid w:val="5BFF0F61"/>
    <w:multiLevelType w:val="hybridMultilevel"/>
    <w:tmpl w:val="4134EA74"/>
    <w:lvl w:ilvl="0" w:tplc="400EBCC0">
      <w:start w:val="1"/>
      <w:numFmt w:val="bullet"/>
      <w:lvlText w:val=""/>
      <w:lvlJc w:val="left"/>
      <w:pPr>
        <w:ind w:left="420" w:hanging="210"/>
      </w:pPr>
      <w:rPr>
        <w:rFonts w:ascii="Symbol" w:eastAsia="Symbol" w:hAnsi="Symbol" w:hint="default"/>
        <w:w w:val="99"/>
        <w:sz w:val="24"/>
        <w:szCs w:val="24"/>
      </w:rPr>
    </w:lvl>
    <w:lvl w:ilvl="1" w:tplc="A7BEBFD8">
      <w:start w:val="1"/>
      <w:numFmt w:val="bullet"/>
      <w:lvlText w:val="•"/>
      <w:lvlJc w:val="left"/>
      <w:pPr>
        <w:ind w:left="1401" w:hanging="210"/>
      </w:pPr>
      <w:rPr>
        <w:rFonts w:hint="default"/>
      </w:rPr>
    </w:lvl>
    <w:lvl w:ilvl="2" w:tplc="676C3132">
      <w:start w:val="1"/>
      <w:numFmt w:val="bullet"/>
      <w:lvlText w:val="•"/>
      <w:lvlJc w:val="left"/>
      <w:pPr>
        <w:ind w:left="2383" w:hanging="210"/>
      </w:pPr>
      <w:rPr>
        <w:rFonts w:hint="default"/>
      </w:rPr>
    </w:lvl>
    <w:lvl w:ilvl="3" w:tplc="D6563230">
      <w:start w:val="1"/>
      <w:numFmt w:val="bullet"/>
      <w:lvlText w:val="•"/>
      <w:lvlJc w:val="left"/>
      <w:pPr>
        <w:ind w:left="3365" w:hanging="210"/>
      </w:pPr>
      <w:rPr>
        <w:rFonts w:hint="default"/>
      </w:rPr>
    </w:lvl>
    <w:lvl w:ilvl="4" w:tplc="C7B64582">
      <w:start w:val="1"/>
      <w:numFmt w:val="bullet"/>
      <w:lvlText w:val="•"/>
      <w:lvlJc w:val="left"/>
      <w:pPr>
        <w:ind w:left="4347" w:hanging="210"/>
      </w:pPr>
      <w:rPr>
        <w:rFonts w:hint="default"/>
      </w:rPr>
    </w:lvl>
    <w:lvl w:ilvl="5" w:tplc="F99687D2">
      <w:start w:val="1"/>
      <w:numFmt w:val="bullet"/>
      <w:lvlText w:val="•"/>
      <w:lvlJc w:val="left"/>
      <w:pPr>
        <w:ind w:left="5329" w:hanging="210"/>
      </w:pPr>
      <w:rPr>
        <w:rFonts w:hint="default"/>
      </w:rPr>
    </w:lvl>
    <w:lvl w:ilvl="6" w:tplc="148CC186">
      <w:start w:val="1"/>
      <w:numFmt w:val="bullet"/>
      <w:lvlText w:val="•"/>
      <w:lvlJc w:val="left"/>
      <w:pPr>
        <w:ind w:left="6310" w:hanging="210"/>
      </w:pPr>
      <w:rPr>
        <w:rFonts w:hint="default"/>
      </w:rPr>
    </w:lvl>
    <w:lvl w:ilvl="7" w:tplc="D91811E2">
      <w:start w:val="1"/>
      <w:numFmt w:val="bullet"/>
      <w:lvlText w:val="•"/>
      <w:lvlJc w:val="left"/>
      <w:pPr>
        <w:ind w:left="7292" w:hanging="210"/>
      </w:pPr>
      <w:rPr>
        <w:rFonts w:hint="default"/>
      </w:rPr>
    </w:lvl>
    <w:lvl w:ilvl="8" w:tplc="6B76FAD4">
      <w:start w:val="1"/>
      <w:numFmt w:val="bullet"/>
      <w:lvlText w:val="•"/>
      <w:lvlJc w:val="left"/>
      <w:pPr>
        <w:ind w:left="8274" w:hanging="210"/>
      </w:pPr>
      <w:rPr>
        <w:rFonts w:hint="default"/>
      </w:rPr>
    </w:lvl>
  </w:abstractNum>
  <w:abstractNum w:abstractNumId="106" w15:restartNumberingAfterBreak="0">
    <w:nsid w:val="5CEE6DF1"/>
    <w:multiLevelType w:val="multilevel"/>
    <w:tmpl w:val="20629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5D932008"/>
    <w:multiLevelType w:val="multilevel"/>
    <w:tmpl w:val="F6C23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5DA55410"/>
    <w:multiLevelType w:val="multilevel"/>
    <w:tmpl w:val="519EA836"/>
    <w:lvl w:ilvl="0">
      <w:start w:val="1"/>
      <w:numFmt w:val="bullet"/>
      <w:pStyle w:val="List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9" w15:restartNumberingAfterBreak="0">
    <w:nsid w:val="5F691729"/>
    <w:multiLevelType w:val="hybridMultilevel"/>
    <w:tmpl w:val="550E775E"/>
    <w:lvl w:ilvl="0" w:tplc="52EC94F4">
      <w:start w:val="1"/>
      <w:numFmt w:val="decimal"/>
      <w:lvlText w:val="%1)"/>
      <w:lvlJc w:val="left"/>
      <w:pPr>
        <w:ind w:left="420" w:hanging="210"/>
      </w:pPr>
      <w:rPr>
        <w:rFonts w:hint="default"/>
        <w:w w:val="99"/>
        <w:sz w:val="24"/>
        <w:szCs w:val="24"/>
      </w:rPr>
    </w:lvl>
    <w:lvl w:ilvl="1" w:tplc="F72291D0">
      <w:start w:val="1"/>
      <w:numFmt w:val="bullet"/>
      <w:lvlText w:val="•"/>
      <w:lvlJc w:val="left"/>
      <w:pPr>
        <w:ind w:left="1401" w:hanging="210"/>
      </w:pPr>
      <w:rPr>
        <w:rFonts w:hint="default"/>
      </w:rPr>
    </w:lvl>
    <w:lvl w:ilvl="2" w:tplc="6B96EF86">
      <w:start w:val="1"/>
      <w:numFmt w:val="bullet"/>
      <w:lvlText w:val="•"/>
      <w:lvlJc w:val="left"/>
      <w:pPr>
        <w:ind w:left="2383" w:hanging="210"/>
      </w:pPr>
      <w:rPr>
        <w:rFonts w:hint="default"/>
      </w:rPr>
    </w:lvl>
    <w:lvl w:ilvl="3" w:tplc="7B1A3556">
      <w:start w:val="1"/>
      <w:numFmt w:val="bullet"/>
      <w:lvlText w:val="•"/>
      <w:lvlJc w:val="left"/>
      <w:pPr>
        <w:ind w:left="3365" w:hanging="210"/>
      </w:pPr>
      <w:rPr>
        <w:rFonts w:hint="default"/>
      </w:rPr>
    </w:lvl>
    <w:lvl w:ilvl="4" w:tplc="8FCCF712">
      <w:start w:val="1"/>
      <w:numFmt w:val="bullet"/>
      <w:lvlText w:val="•"/>
      <w:lvlJc w:val="left"/>
      <w:pPr>
        <w:ind w:left="4347" w:hanging="210"/>
      </w:pPr>
      <w:rPr>
        <w:rFonts w:hint="default"/>
      </w:rPr>
    </w:lvl>
    <w:lvl w:ilvl="5" w:tplc="20C8194C">
      <w:start w:val="1"/>
      <w:numFmt w:val="bullet"/>
      <w:lvlText w:val="•"/>
      <w:lvlJc w:val="left"/>
      <w:pPr>
        <w:ind w:left="5329" w:hanging="210"/>
      </w:pPr>
      <w:rPr>
        <w:rFonts w:hint="default"/>
      </w:rPr>
    </w:lvl>
    <w:lvl w:ilvl="6" w:tplc="C71CF3EA">
      <w:start w:val="1"/>
      <w:numFmt w:val="bullet"/>
      <w:lvlText w:val="•"/>
      <w:lvlJc w:val="left"/>
      <w:pPr>
        <w:ind w:left="6310" w:hanging="210"/>
      </w:pPr>
      <w:rPr>
        <w:rFonts w:hint="default"/>
      </w:rPr>
    </w:lvl>
    <w:lvl w:ilvl="7" w:tplc="DAD82692">
      <w:start w:val="1"/>
      <w:numFmt w:val="bullet"/>
      <w:lvlText w:val="•"/>
      <w:lvlJc w:val="left"/>
      <w:pPr>
        <w:ind w:left="7292" w:hanging="210"/>
      </w:pPr>
      <w:rPr>
        <w:rFonts w:hint="default"/>
      </w:rPr>
    </w:lvl>
    <w:lvl w:ilvl="8" w:tplc="135876C0">
      <w:start w:val="1"/>
      <w:numFmt w:val="bullet"/>
      <w:lvlText w:val="•"/>
      <w:lvlJc w:val="left"/>
      <w:pPr>
        <w:ind w:left="8274" w:hanging="210"/>
      </w:pPr>
      <w:rPr>
        <w:rFonts w:hint="default"/>
      </w:rPr>
    </w:lvl>
  </w:abstractNum>
  <w:abstractNum w:abstractNumId="110" w15:restartNumberingAfterBreak="0">
    <w:nsid w:val="60AF7603"/>
    <w:multiLevelType w:val="hybridMultilevel"/>
    <w:tmpl w:val="63065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16A5A31"/>
    <w:multiLevelType w:val="multilevel"/>
    <w:tmpl w:val="93EA1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61D624D3"/>
    <w:multiLevelType w:val="multilevel"/>
    <w:tmpl w:val="D3F87848"/>
    <w:lvl w:ilvl="0">
      <w:start w:val="1"/>
      <w:numFmt w:val="bullet"/>
      <w:lvlText w:val="-"/>
      <w:lvlJc w:val="left"/>
      <w:pPr>
        <w:ind w:left="0" w:firstLine="0"/>
      </w:pPr>
    </w:lvl>
    <w:lvl w:ilvl="1">
      <w:start w:val="1"/>
      <w:numFmt w:val="bullet"/>
      <w:lvlText w:val="•"/>
      <w:lvlJc w:val="left"/>
      <w:pPr>
        <w:ind w:left="1658" w:hanging="719"/>
      </w:pPr>
      <w:rPr>
        <w:rFonts w:ascii="Times New Roman" w:eastAsia="Times New Roman" w:hAnsi="Times New Roman" w:cs="Times New Roman"/>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13" w15:restartNumberingAfterBreak="0">
    <w:nsid w:val="630D29FB"/>
    <w:multiLevelType w:val="multilevel"/>
    <w:tmpl w:val="8E7A86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65233264"/>
    <w:multiLevelType w:val="multilevel"/>
    <w:tmpl w:val="A218F85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5" w15:restartNumberingAfterBreak="0">
    <w:nsid w:val="6593071D"/>
    <w:multiLevelType w:val="multilevel"/>
    <w:tmpl w:val="0514080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66E06CAC"/>
    <w:multiLevelType w:val="multilevel"/>
    <w:tmpl w:val="9FAE4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66ED5DFF"/>
    <w:multiLevelType w:val="hybridMultilevel"/>
    <w:tmpl w:val="37844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88034ED"/>
    <w:multiLevelType w:val="multilevel"/>
    <w:tmpl w:val="37C4A4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69872350"/>
    <w:multiLevelType w:val="multilevel"/>
    <w:tmpl w:val="B38A4D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69890049"/>
    <w:multiLevelType w:val="multilevel"/>
    <w:tmpl w:val="1E12D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69A8289A"/>
    <w:multiLevelType w:val="multilevel"/>
    <w:tmpl w:val="B1A0E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6C2219DB"/>
    <w:multiLevelType w:val="hybridMultilevel"/>
    <w:tmpl w:val="5DF052C0"/>
    <w:lvl w:ilvl="0" w:tplc="E7F66D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C252558"/>
    <w:multiLevelType w:val="multilevel"/>
    <w:tmpl w:val="CC00D1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6C4325A9"/>
    <w:multiLevelType w:val="multilevel"/>
    <w:tmpl w:val="17602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6C821800"/>
    <w:multiLevelType w:val="hybridMultilevel"/>
    <w:tmpl w:val="B980D3F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6CAC5908"/>
    <w:multiLevelType w:val="multilevel"/>
    <w:tmpl w:val="7B92314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6D7C0DF3"/>
    <w:multiLevelType w:val="multilevel"/>
    <w:tmpl w:val="A6209F4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8" w15:restartNumberingAfterBreak="0">
    <w:nsid w:val="6E8E0935"/>
    <w:multiLevelType w:val="multilevel"/>
    <w:tmpl w:val="E1C0FF30"/>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129" w15:restartNumberingAfterBreak="0">
    <w:nsid w:val="6EAD26A7"/>
    <w:multiLevelType w:val="multilevel"/>
    <w:tmpl w:val="34F4E4A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70554F71"/>
    <w:multiLevelType w:val="hybridMultilevel"/>
    <w:tmpl w:val="E7A8B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13A208A"/>
    <w:multiLevelType w:val="multilevel"/>
    <w:tmpl w:val="FFE834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724A6346"/>
    <w:multiLevelType w:val="multilevel"/>
    <w:tmpl w:val="9D1A9B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3" w15:restartNumberingAfterBreak="0">
    <w:nsid w:val="748725D3"/>
    <w:multiLevelType w:val="multilevel"/>
    <w:tmpl w:val="9C5CE50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754F1D7B"/>
    <w:multiLevelType w:val="multilevel"/>
    <w:tmpl w:val="3EA0F0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759D6165"/>
    <w:multiLevelType w:val="multilevel"/>
    <w:tmpl w:val="45C05634"/>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6" w15:restartNumberingAfterBreak="0">
    <w:nsid w:val="76724F3A"/>
    <w:multiLevelType w:val="hybridMultilevel"/>
    <w:tmpl w:val="741A7DBE"/>
    <w:lvl w:ilvl="0" w:tplc="6D08409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9A16D82"/>
    <w:multiLevelType w:val="multilevel"/>
    <w:tmpl w:val="EC423CEA"/>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7A36343D"/>
    <w:multiLevelType w:val="multilevel"/>
    <w:tmpl w:val="69765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7B054794"/>
    <w:multiLevelType w:val="multilevel"/>
    <w:tmpl w:val="5E8A6888"/>
    <w:lvl w:ilvl="0">
      <w:start w:val="1"/>
      <w:numFmt w:val="bullet"/>
      <w:pStyle w:val="ListNumber4"/>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0" w15:restartNumberingAfterBreak="0">
    <w:nsid w:val="7C20394A"/>
    <w:multiLevelType w:val="multilevel"/>
    <w:tmpl w:val="24E861D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7C273391"/>
    <w:multiLevelType w:val="multilevel"/>
    <w:tmpl w:val="EC0651A6"/>
    <w:lvl w:ilvl="0">
      <w:start w:val="1"/>
      <w:numFmt w:val="bullet"/>
      <w:pStyle w:val="ListBullet2"/>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2" w15:restartNumberingAfterBreak="0">
    <w:nsid w:val="7C45331C"/>
    <w:multiLevelType w:val="multilevel"/>
    <w:tmpl w:val="065E85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3" w15:restartNumberingAfterBreak="0">
    <w:nsid w:val="7D1448D1"/>
    <w:multiLevelType w:val="multilevel"/>
    <w:tmpl w:val="66401C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Times New Roman" w:eastAsia="Times New Roman" w:hAnsi="Times New Roman" w:cs="Times New Roman"/>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4" w15:restartNumberingAfterBreak="0">
    <w:nsid w:val="7D3E0D37"/>
    <w:multiLevelType w:val="multilevel"/>
    <w:tmpl w:val="5032025C"/>
    <w:lvl w:ilvl="0">
      <w:start w:val="1"/>
      <w:numFmt w:val="bullet"/>
      <w:pStyle w:val="ListBullet4"/>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5" w15:restartNumberingAfterBreak="0">
    <w:nsid w:val="7DFF6FE3"/>
    <w:multiLevelType w:val="hybridMultilevel"/>
    <w:tmpl w:val="3EB62034"/>
    <w:lvl w:ilvl="0" w:tplc="E7F66D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E3D4C99"/>
    <w:multiLevelType w:val="multilevel"/>
    <w:tmpl w:val="7AB84606"/>
    <w:lvl w:ilvl="0">
      <w:start w:val="1"/>
      <w:numFmt w:val="bullet"/>
      <w:lvlText w:val="●"/>
      <w:lvlJc w:val="left"/>
      <w:pPr>
        <w:ind w:left="1110" w:hanging="210"/>
      </w:pPr>
      <w:rPr>
        <w:rFonts w:ascii="Noto Sans Symbols" w:eastAsia="Noto Sans Symbols" w:hAnsi="Noto Sans Symbols" w:cs="Noto Sans Symbols"/>
        <w:sz w:val="24"/>
        <w:szCs w:val="24"/>
      </w:rPr>
    </w:lvl>
    <w:lvl w:ilvl="1">
      <w:start w:val="1"/>
      <w:numFmt w:val="bullet"/>
      <w:lvlText w:val="•"/>
      <w:lvlJc w:val="left"/>
      <w:pPr>
        <w:ind w:left="1401" w:hanging="210"/>
      </w:pPr>
    </w:lvl>
    <w:lvl w:ilvl="2">
      <w:start w:val="1"/>
      <w:numFmt w:val="bullet"/>
      <w:lvlText w:val="•"/>
      <w:lvlJc w:val="left"/>
      <w:pPr>
        <w:ind w:left="2383" w:hanging="210"/>
      </w:pPr>
    </w:lvl>
    <w:lvl w:ilvl="3">
      <w:start w:val="1"/>
      <w:numFmt w:val="bullet"/>
      <w:lvlText w:val="•"/>
      <w:lvlJc w:val="left"/>
      <w:pPr>
        <w:ind w:left="3365" w:hanging="210"/>
      </w:pPr>
    </w:lvl>
    <w:lvl w:ilvl="4">
      <w:start w:val="1"/>
      <w:numFmt w:val="bullet"/>
      <w:lvlText w:val="•"/>
      <w:lvlJc w:val="left"/>
      <w:pPr>
        <w:ind w:left="4347" w:hanging="210"/>
      </w:pPr>
    </w:lvl>
    <w:lvl w:ilvl="5">
      <w:start w:val="1"/>
      <w:numFmt w:val="bullet"/>
      <w:lvlText w:val="•"/>
      <w:lvlJc w:val="left"/>
      <w:pPr>
        <w:ind w:left="5329" w:hanging="210"/>
      </w:pPr>
    </w:lvl>
    <w:lvl w:ilvl="6">
      <w:start w:val="1"/>
      <w:numFmt w:val="bullet"/>
      <w:lvlText w:val="•"/>
      <w:lvlJc w:val="left"/>
      <w:pPr>
        <w:ind w:left="6310" w:hanging="210"/>
      </w:pPr>
    </w:lvl>
    <w:lvl w:ilvl="7">
      <w:start w:val="1"/>
      <w:numFmt w:val="bullet"/>
      <w:lvlText w:val="•"/>
      <w:lvlJc w:val="left"/>
      <w:pPr>
        <w:ind w:left="7292" w:hanging="210"/>
      </w:pPr>
    </w:lvl>
    <w:lvl w:ilvl="8">
      <w:start w:val="1"/>
      <w:numFmt w:val="bullet"/>
      <w:lvlText w:val="•"/>
      <w:lvlJc w:val="left"/>
      <w:pPr>
        <w:ind w:left="8274" w:hanging="210"/>
      </w:pPr>
    </w:lvl>
  </w:abstractNum>
  <w:abstractNum w:abstractNumId="147" w15:restartNumberingAfterBreak="0">
    <w:nsid w:val="7FCA3683"/>
    <w:multiLevelType w:val="multilevel"/>
    <w:tmpl w:val="07C0B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5"/>
  </w:num>
  <w:num w:numId="2">
    <w:abstractNumId w:val="144"/>
  </w:num>
  <w:num w:numId="3">
    <w:abstractNumId w:val="141"/>
  </w:num>
  <w:num w:numId="4">
    <w:abstractNumId w:val="94"/>
  </w:num>
  <w:num w:numId="5">
    <w:abstractNumId w:val="65"/>
  </w:num>
  <w:num w:numId="6">
    <w:abstractNumId w:val="139"/>
  </w:num>
  <w:num w:numId="7">
    <w:abstractNumId w:val="108"/>
  </w:num>
  <w:num w:numId="8">
    <w:abstractNumId w:val="115"/>
  </w:num>
  <w:num w:numId="9">
    <w:abstractNumId w:val="22"/>
  </w:num>
  <w:num w:numId="10">
    <w:abstractNumId w:val="81"/>
  </w:num>
  <w:num w:numId="11">
    <w:abstractNumId w:val="19"/>
  </w:num>
  <w:num w:numId="12">
    <w:abstractNumId w:val="73"/>
  </w:num>
  <w:num w:numId="13">
    <w:abstractNumId w:val="20"/>
  </w:num>
  <w:num w:numId="14">
    <w:abstractNumId w:val="138"/>
  </w:num>
  <w:num w:numId="15">
    <w:abstractNumId w:val="13"/>
  </w:num>
  <w:num w:numId="16">
    <w:abstractNumId w:val="61"/>
  </w:num>
  <w:num w:numId="17">
    <w:abstractNumId w:val="84"/>
  </w:num>
  <w:num w:numId="18">
    <w:abstractNumId w:val="74"/>
  </w:num>
  <w:num w:numId="19">
    <w:abstractNumId w:val="5"/>
  </w:num>
  <w:num w:numId="20">
    <w:abstractNumId w:val="147"/>
  </w:num>
  <w:num w:numId="21">
    <w:abstractNumId w:val="93"/>
  </w:num>
  <w:num w:numId="22">
    <w:abstractNumId w:val="50"/>
  </w:num>
  <w:num w:numId="23">
    <w:abstractNumId w:val="131"/>
  </w:num>
  <w:num w:numId="24">
    <w:abstractNumId w:val="146"/>
  </w:num>
  <w:num w:numId="25">
    <w:abstractNumId w:val="134"/>
  </w:num>
  <w:num w:numId="26">
    <w:abstractNumId w:val="58"/>
  </w:num>
  <w:num w:numId="27">
    <w:abstractNumId w:val="44"/>
  </w:num>
  <w:num w:numId="28">
    <w:abstractNumId w:val="133"/>
  </w:num>
  <w:num w:numId="29">
    <w:abstractNumId w:val="23"/>
  </w:num>
  <w:num w:numId="30">
    <w:abstractNumId w:val="53"/>
  </w:num>
  <w:num w:numId="31">
    <w:abstractNumId w:val="129"/>
  </w:num>
  <w:num w:numId="32">
    <w:abstractNumId w:val="72"/>
  </w:num>
  <w:num w:numId="33">
    <w:abstractNumId w:val="48"/>
  </w:num>
  <w:num w:numId="34">
    <w:abstractNumId w:val="54"/>
  </w:num>
  <w:num w:numId="35">
    <w:abstractNumId w:val="27"/>
  </w:num>
  <w:num w:numId="36">
    <w:abstractNumId w:val="97"/>
  </w:num>
  <w:num w:numId="37">
    <w:abstractNumId w:val="118"/>
  </w:num>
  <w:num w:numId="38">
    <w:abstractNumId w:val="113"/>
  </w:num>
  <w:num w:numId="39">
    <w:abstractNumId w:val="95"/>
  </w:num>
  <w:num w:numId="40">
    <w:abstractNumId w:val="36"/>
  </w:num>
  <w:num w:numId="41">
    <w:abstractNumId w:val="77"/>
  </w:num>
  <w:num w:numId="42">
    <w:abstractNumId w:val="86"/>
  </w:num>
  <w:num w:numId="43">
    <w:abstractNumId w:val="18"/>
  </w:num>
  <w:num w:numId="44">
    <w:abstractNumId w:val="49"/>
  </w:num>
  <w:num w:numId="45">
    <w:abstractNumId w:val="124"/>
  </w:num>
  <w:num w:numId="46">
    <w:abstractNumId w:val="55"/>
  </w:num>
  <w:num w:numId="47">
    <w:abstractNumId w:val="126"/>
  </w:num>
  <w:num w:numId="48">
    <w:abstractNumId w:val="38"/>
  </w:num>
  <w:num w:numId="49">
    <w:abstractNumId w:val="123"/>
  </w:num>
  <w:num w:numId="50">
    <w:abstractNumId w:val="83"/>
  </w:num>
  <w:num w:numId="51">
    <w:abstractNumId w:val="137"/>
  </w:num>
  <w:num w:numId="52">
    <w:abstractNumId w:val="51"/>
  </w:num>
  <w:num w:numId="53">
    <w:abstractNumId w:val="31"/>
  </w:num>
  <w:num w:numId="54">
    <w:abstractNumId w:val="121"/>
  </w:num>
  <w:num w:numId="55">
    <w:abstractNumId w:val="96"/>
  </w:num>
  <w:num w:numId="56">
    <w:abstractNumId w:val="111"/>
  </w:num>
  <w:num w:numId="57">
    <w:abstractNumId w:val="119"/>
  </w:num>
  <w:num w:numId="58">
    <w:abstractNumId w:val="40"/>
  </w:num>
  <w:num w:numId="59">
    <w:abstractNumId w:val="14"/>
  </w:num>
  <w:num w:numId="60">
    <w:abstractNumId w:val="35"/>
  </w:num>
  <w:num w:numId="61">
    <w:abstractNumId w:val="2"/>
  </w:num>
  <w:num w:numId="62">
    <w:abstractNumId w:val="25"/>
  </w:num>
  <w:num w:numId="63">
    <w:abstractNumId w:val="1"/>
  </w:num>
  <w:num w:numId="64">
    <w:abstractNumId w:val="11"/>
  </w:num>
  <w:num w:numId="65">
    <w:abstractNumId w:val="127"/>
  </w:num>
  <w:num w:numId="66">
    <w:abstractNumId w:val="43"/>
  </w:num>
  <w:num w:numId="67">
    <w:abstractNumId w:val="101"/>
  </w:num>
  <w:num w:numId="68">
    <w:abstractNumId w:val="99"/>
  </w:num>
  <w:num w:numId="69">
    <w:abstractNumId w:val="33"/>
  </w:num>
  <w:num w:numId="70">
    <w:abstractNumId w:val="143"/>
  </w:num>
  <w:num w:numId="71">
    <w:abstractNumId w:val="34"/>
  </w:num>
  <w:num w:numId="72">
    <w:abstractNumId w:val="67"/>
  </w:num>
  <w:num w:numId="73">
    <w:abstractNumId w:val="32"/>
  </w:num>
  <w:num w:numId="74">
    <w:abstractNumId w:val="88"/>
  </w:num>
  <w:num w:numId="75">
    <w:abstractNumId w:val="9"/>
  </w:num>
  <w:num w:numId="76">
    <w:abstractNumId w:val="16"/>
  </w:num>
  <w:num w:numId="77">
    <w:abstractNumId w:val="46"/>
  </w:num>
  <w:num w:numId="78">
    <w:abstractNumId w:val="63"/>
  </w:num>
  <w:num w:numId="79">
    <w:abstractNumId w:val="114"/>
  </w:num>
  <w:num w:numId="80">
    <w:abstractNumId w:val="7"/>
  </w:num>
  <w:num w:numId="81">
    <w:abstractNumId w:val="21"/>
  </w:num>
  <w:num w:numId="82">
    <w:abstractNumId w:val="6"/>
  </w:num>
  <w:num w:numId="83">
    <w:abstractNumId w:val="41"/>
  </w:num>
  <w:num w:numId="84">
    <w:abstractNumId w:val="120"/>
  </w:num>
  <w:num w:numId="85">
    <w:abstractNumId w:val="91"/>
  </w:num>
  <w:num w:numId="86">
    <w:abstractNumId w:val="59"/>
  </w:num>
  <w:num w:numId="87">
    <w:abstractNumId w:val="15"/>
  </w:num>
  <w:num w:numId="88">
    <w:abstractNumId w:val="66"/>
  </w:num>
  <w:num w:numId="89">
    <w:abstractNumId w:val="82"/>
  </w:num>
  <w:num w:numId="90">
    <w:abstractNumId w:val="132"/>
  </w:num>
  <w:num w:numId="91">
    <w:abstractNumId w:val="37"/>
  </w:num>
  <w:num w:numId="92">
    <w:abstractNumId w:val="140"/>
  </w:num>
  <w:num w:numId="93">
    <w:abstractNumId w:val="79"/>
  </w:num>
  <w:num w:numId="94">
    <w:abstractNumId w:val="39"/>
  </w:num>
  <w:num w:numId="95">
    <w:abstractNumId w:val="116"/>
  </w:num>
  <w:num w:numId="96">
    <w:abstractNumId w:val="68"/>
  </w:num>
  <w:num w:numId="97">
    <w:abstractNumId w:val="24"/>
  </w:num>
  <w:num w:numId="98">
    <w:abstractNumId w:val="26"/>
  </w:num>
  <w:num w:numId="99">
    <w:abstractNumId w:val="128"/>
  </w:num>
  <w:num w:numId="100">
    <w:abstractNumId w:val="80"/>
  </w:num>
  <w:num w:numId="101">
    <w:abstractNumId w:val="70"/>
  </w:num>
  <w:num w:numId="102">
    <w:abstractNumId w:val="87"/>
  </w:num>
  <w:num w:numId="103">
    <w:abstractNumId w:val="107"/>
  </w:num>
  <w:num w:numId="104">
    <w:abstractNumId w:val="106"/>
  </w:num>
  <w:num w:numId="105">
    <w:abstractNumId w:val="0"/>
  </w:num>
  <w:num w:numId="106">
    <w:abstractNumId w:val="92"/>
  </w:num>
  <w:num w:numId="107">
    <w:abstractNumId w:val="8"/>
  </w:num>
  <w:num w:numId="108">
    <w:abstractNumId w:val="102"/>
  </w:num>
  <w:num w:numId="109">
    <w:abstractNumId w:val="142"/>
  </w:num>
  <w:num w:numId="110">
    <w:abstractNumId w:val="60"/>
  </w:num>
  <w:num w:numId="111">
    <w:abstractNumId w:val="42"/>
  </w:num>
  <w:num w:numId="112">
    <w:abstractNumId w:val="10"/>
  </w:num>
  <w:num w:numId="113">
    <w:abstractNumId w:val="45"/>
  </w:num>
  <w:num w:numId="114">
    <w:abstractNumId w:val="100"/>
  </w:num>
  <w:num w:numId="115">
    <w:abstractNumId w:val="47"/>
  </w:num>
  <w:num w:numId="116">
    <w:abstractNumId w:val="3"/>
  </w:num>
  <w:num w:numId="117">
    <w:abstractNumId w:val="112"/>
  </w:num>
  <w:num w:numId="118">
    <w:abstractNumId w:val="89"/>
  </w:num>
  <w:num w:numId="119">
    <w:abstractNumId w:val="136"/>
  </w:num>
  <w:num w:numId="120">
    <w:abstractNumId w:val="105"/>
  </w:num>
  <w:num w:numId="121">
    <w:abstractNumId w:val="69"/>
  </w:num>
  <w:num w:numId="122">
    <w:abstractNumId w:val="78"/>
  </w:num>
  <w:num w:numId="123">
    <w:abstractNumId w:val="90"/>
  </w:num>
  <w:num w:numId="124">
    <w:abstractNumId w:val="62"/>
  </w:num>
  <w:num w:numId="125">
    <w:abstractNumId w:val="56"/>
  </w:num>
  <w:num w:numId="126">
    <w:abstractNumId w:val="122"/>
  </w:num>
  <w:num w:numId="127">
    <w:abstractNumId w:val="145"/>
  </w:num>
  <w:num w:numId="128">
    <w:abstractNumId w:val="4"/>
  </w:num>
  <w:num w:numId="129">
    <w:abstractNumId w:val="125"/>
  </w:num>
  <w:num w:numId="130">
    <w:abstractNumId w:val="103"/>
  </w:num>
  <w:num w:numId="131">
    <w:abstractNumId w:val="17"/>
  </w:num>
  <w:num w:numId="132">
    <w:abstractNumId w:val="104"/>
  </w:num>
  <w:num w:numId="133">
    <w:abstractNumId w:val="135"/>
  </w:num>
  <w:num w:numId="134">
    <w:abstractNumId w:val="98"/>
  </w:num>
  <w:num w:numId="135">
    <w:abstractNumId w:val="71"/>
  </w:num>
  <w:num w:numId="136">
    <w:abstractNumId w:val="28"/>
  </w:num>
  <w:num w:numId="137">
    <w:abstractNumId w:val="30"/>
  </w:num>
  <w:num w:numId="138">
    <w:abstractNumId w:val="109"/>
  </w:num>
  <w:num w:numId="139">
    <w:abstractNumId w:val="110"/>
  </w:num>
  <w:num w:numId="140">
    <w:abstractNumId w:val="12"/>
  </w:num>
  <w:num w:numId="141">
    <w:abstractNumId w:val="52"/>
  </w:num>
  <w:num w:numId="142">
    <w:abstractNumId w:val="76"/>
  </w:num>
  <w:num w:numId="143">
    <w:abstractNumId w:val="117"/>
  </w:num>
  <w:num w:numId="144">
    <w:abstractNumId w:val="64"/>
  </w:num>
  <w:num w:numId="145">
    <w:abstractNumId w:val="57"/>
  </w:num>
  <w:num w:numId="146">
    <w:abstractNumId w:val="130"/>
  </w:num>
  <w:num w:numId="147">
    <w:abstractNumId w:val="29"/>
  </w:num>
  <w:num w:numId="148">
    <w:abstractNumId w:val="75"/>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it-IT" w:vendorID="64" w:dllVersion="6" w:nlCheck="1" w:checkStyle="0"/>
  <w:activeWritingStyle w:appName="MSWord" w:lang="en-GB" w:vendorID="64" w:dllVersion="6" w:nlCheck="1" w:checkStyle="0"/>
  <w:activeWritingStyle w:appName="MSWord" w:lang="en-IE" w:vendorID="64" w:dllVersion="6" w:nlCheck="1" w:checkStyle="0"/>
  <w:activeWritingStyle w:appName="MSWord" w:lang="en-US" w:vendorID="64" w:dllVersion="6" w:nlCheck="1" w:checkStyle="0"/>
  <w:activeWritingStyle w:appName="MSWord" w:lang="en-GB" w:vendorID="64" w:dllVersion="0" w:nlCheck="1" w:checkStyle="0"/>
  <w:activeWritingStyle w:appName="MSWord" w:lang="en-IE" w:vendorID="64" w:dllVersion="0" w:nlCheck="1" w:checkStyle="0"/>
  <w:activeWritingStyle w:appName="MSWord" w:lang="it-IT"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6721A1"/>
    <w:rsid w:val="00001FD8"/>
    <w:rsid w:val="00002213"/>
    <w:rsid w:val="00003E6C"/>
    <w:rsid w:val="00005EAA"/>
    <w:rsid w:val="000074AD"/>
    <w:rsid w:val="00010223"/>
    <w:rsid w:val="00010793"/>
    <w:rsid w:val="0001121D"/>
    <w:rsid w:val="00012D71"/>
    <w:rsid w:val="000133DE"/>
    <w:rsid w:val="00015174"/>
    <w:rsid w:val="00015CE2"/>
    <w:rsid w:val="00016BE2"/>
    <w:rsid w:val="00017CE2"/>
    <w:rsid w:val="00017E6B"/>
    <w:rsid w:val="000210E9"/>
    <w:rsid w:val="0002314F"/>
    <w:rsid w:val="000237F1"/>
    <w:rsid w:val="00026F91"/>
    <w:rsid w:val="00030EDB"/>
    <w:rsid w:val="0003204F"/>
    <w:rsid w:val="000322EA"/>
    <w:rsid w:val="0003250F"/>
    <w:rsid w:val="000358BF"/>
    <w:rsid w:val="0003671E"/>
    <w:rsid w:val="00043A57"/>
    <w:rsid w:val="000442D7"/>
    <w:rsid w:val="00044661"/>
    <w:rsid w:val="00044832"/>
    <w:rsid w:val="00045118"/>
    <w:rsid w:val="00046F93"/>
    <w:rsid w:val="000473F4"/>
    <w:rsid w:val="00051316"/>
    <w:rsid w:val="00051797"/>
    <w:rsid w:val="00053168"/>
    <w:rsid w:val="000548F4"/>
    <w:rsid w:val="00055E74"/>
    <w:rsid w:val="00063E6C"/>
    <w:rsid w:val="000703F4"/>
    <w:rsid w:val="00072009"/>
    <w:rsid w:val="000721E3"/>
    <w:rsid w:val="000740B3"/>
    <w:rsid w:val="0007489A"/>
    <w:rsid w:val="000748AC"/>
    <w:rsid w:val="00074C29"/>
    <w:rsid w:val="000779AC"/>
    <w:rsid w:val="00077DBF"/>
    <w:rsid w:val="00081FF9"/>
    <w:rsid w:val="000835A1"/>
    <w:rsid w:val="000842C2"/>
    <w:rsid w:val="00087199"/>
    <w:rsid w:val="00087F02"/>
    <w:rsid w:val="0009222F"/>
    <w:rsid w:val="00095A23"/>
    <w:rsid w:val="00097652"/>
    <w:rsid w:val="00097B67"/>
    <w:rsid w:val="000A04EB"/>
    <w:rsid w:val="000A07FE"/>
    <w:rsid w:val="000A0984"/>
    <w:rsid w:val="000A278B"/>
    <w:rsid w:val="000A4097"/>
    <w:rsid w:val="000A4156"/>
    <w:rsid w:val="000A6005"/>
    <w:rsid w:val="000A66A9"/>
    <w:rsid w:val="000A6CA8"/>
    <w:rsid w:val="000B08D1"/>
    <w:rsid w:val="000B1065"/>
    <w:rsid w:val="000B2DFC"/>
    <w:rsid w:val="000B2F89"/>
    <w:rsid w:val="000C0570"/>
    <w:rsid w:val="000C14AD"/>
    <w:rsid w:val="000C4334"/>
    <w:rsid w:val="000C4E23"/>
    <w:rsid w:val="000C600B"/>
    <w:rsid w:val="000D0CB5"/>
    <w:rsid w:val="000D30A8"/>
    <w:rsid w:val="000D6803"/>
    <w:rsid w:val="000D6DC3"/>
    <w:rsid w:val="000E11F4"/>
    <w:rsid w:val="000E16F5"/>
    <w:rsid w:val="000E2137"/>
    <w:rsid w:val="000E2E91"/>
    <w:rsid w:val="000E2F1B"/>
    <w:rsid w:val="000E4892"/>
    <w:rsid w:val="000E7322"/>
    <w:rsid w:val="000E750A"/>
    <w:rsid w:val="000F050D"/>
    <w:rsid w:val="000F1BB5"/>
    <w:rsid w:val="000F2F49"/>
    <w:rsid w:val="000F2F5F"/>
    <w:rsid w:val="000F4C19"/>
    <w:rsid w:val="000F4D83"/>
    <w:rsid w:val="000F68B5"/>
    <w:rsid w:val="000F7918"/>
    <w:rsid w:val="00101E76"/>
    <w:rsid w:val="00103C03"/>
    <w:rsid w:val="00104E89"/>
    <w:rsid w:val="0010684D"/>
    <w:rsid w:val="00110742"/>
    <w:rsid w:val="00111465"/>
    <w:rsid w:val="00112457"/>
    <w:rsid w:val="00113026"/>
    <w:rsid w:val="0011329F"/>
    <w:rsid w:val="00115E1A"/>
    <w:rsid w:val="00117792"/>
    <w:rsid w:val="001178F6"/>
    <w:rsid w:val="0012232A"/>
    <w:rsid w:val="00123E0C"/>
    <w:rsid w:val="00123F03"/>
    <w:rsid w:val="0012510F"/>
    <w:rsid w:val="0012751F"/>
    <w:rsid w:val="00127939"/>
    <w:rsid w:val="00130483"/>
    <w:rsid w:val="001314C3"/>
    <w:rsid w:val="00131630"/>
    <w:rsid w:val="001359DA"/>
    <w:rsid w:val="00137476"/>
    <w:rsid w:val="001375EC"/>
    <w:rsid w:val="00137C63"/>
    <w:rsid w:val="00137CC7"/>
    <w:rsid w:val="00140415"/>
    <w:rsid w:val="00140843"/>
    <w:rsid w:val="0014188A"/>
    <w:rsid w:val="00141EED"/>
    <w:rsid w:val="00143718"/>
    <w:rsid w:val="001437C0"/>
    <w:rsid w:val="0014490C"/>
    <w:rsid w:val="00145918"/>
    <w:rsid w:val="001464CC"/>
    <w:rsid w:val="00146550"/>
    <w:rsid w:val="00146959"/>
    <w:rsid w:val="00150212"/>
    <w:rsid w:val="00150390"/>
    <w:rsid w:val="0015053F"/>
    <w:rsid w:val="00150D25"/>
    <w:rsid w:val="00151CB4"/>
    <w:rsid w:val="00151D6E"/>
    <w:rsid w:val="00152A7C"/>
    <w:rsid w:val="00154059"/>
    <w:rsid w:val="001545D9"/>
    <w:rsid w:val="001577D0"/>
    <w:rsid w:val="00164FF5"/>
    <w:rsid w:val="00165364"/>
    <w:rsid w:val="00166A3E"/>
    <w:rsid w:val="001675FD"/>
    <w:rsid w:val="00170319"/>
    <w:rsid w:val="00171062"/>
    <w:rsid w:val="001728EE"/>
    <w:rsid w:val="00173B7C"/>
    <w:rsid w:val="00174836"/>
    <w:rsid w:val="00174F14"/>
    <w:rsid w:val="001758C7"/>
    <w:rsid w:val="001767D6"/>
    <w:rsid w:val="00177981"/>
    <w:rsid w:val="00180033"/>
    <w:rsid w:val="0018049B"/>
    <w:rsid w:val="001816EA"/>
    <w:rsid w:val="001817F2"/>
    <w:rsid w:val="00182A50"/>
    <w:rsid w:val="00183B9F"/>
    <w:rsid w:val="001847FB"/>
    <w:rsid w:val="00184DD3"/>
    <w:rsid w:val="00184E79"/>
    <w:rsid w:val="00185CCA"/>
    <w:rsid w:val="0018635A"/>
    <w:rsid w:val="0018790A"/>
    <w:rsid w:val="001904BE"/>
    <w:rsid w:val="001916C8"/>
    <w:rsid w:val="00191CC1"/>
    <w:rsid w:val="00193947"/>
    <w:rsid w:val="0019456B"/>
    <w:rsid w:val="00195757"/>
    <w:rsid w:val="00195BE9"/>
    <w:rsid w:val="00196848"/>
    <w:rsid w:val="00197EDD"/>
    <w:rsid w:val="001A0C62"/>
    <w:rsid w:val="001A1A17"/>
    <w:rsid w:val="001A1F0F"/>
    <w:rsid w:val="001A53E2"/>
    <w:rsid w:val="001A65C0"/>
    <w:rsid w:val="001B038F"/>
    <w:rsid w:val="001B167B"/>
    <w:rsid w:val="001B16C7"/>
    <w:rsid w:val="001B20B0"/>
    <w:rsid w:val="001B20D6"/>
    <w:rsid w:val="001B2B9F"/>
    <w:rsid w:val="001B419A"/>
    <w:rsid w:val="001B431C"/>
    <w:rsid w:val="001B49FE"/>
    <w:rsid w:val="001B5E6C"/>
    <w:rsid w:val="001B6FEE"/>
    <w:rsid w:val="001C0367"/>
    <w:rsid w:val="001C1EE1"/>
    <w:rsid w:val="001C30CD"/>
    <w:rsid w:val="001C48A7"/>
    <w:rsid w:val="001C6236"/>
    <w:rsid w:val="001C6495"/>
    <w:rsid w:val="001C6837"/>
    <w:rsid w:val="001D11A3"/>
    <w:rsid w:val="001D19F9"/>
    <w:rsid w:val="001D43F9"/>
    <w:rsid w:val="001D4E0F"/>
    <w:rsid w:val="001D506F"/>
    <w:rsid w:val="001D784A"/>
    <w:rsid w:val="001E0319"/>
    <w:rsid w:val="001E151C"/>
    <w:rsid w:val="001E28BF"/>
    <w:rsid w:val="001E3EDA"/>
    <w:rsid w:val="001E4360"/>
    <w:rsid w:val="001E43AF"/>
    <w:rsid w:val="001E6850"/>
    <w:rsid w:val="001E78A2"/>
    <w:rsid w:val="001E7D25"/>
    <w:rsid w:val="001E7F26"/>
    <w:rsid w:val="001F0A0B"/>
    <w:rsid w:val="001F3E50"/>
    <w:rsid w:val="001F65F6"/>
    <w:rsid w:val="00202171"/>
    <w:rsid w:val="0020253E"/>
    <w:rsid w:val="00202739"/>
    <w:rsid w:val="00202E94"/>
    <w:rsid w:val="00203D37"/>
    <w:rsid w:val="00204757"/>
    <w:rsid w:val="00204ABB"/>
    <w:rsid w:val="002054B8"/>
    <w:rsid w:val="002058F3"/>
    <w:rsid w:val="002062CC"/>
    <w:rsid w:val="00206EF8"/>
    <w:rsid w:val="00207503"/>
    <w:rsid w:val="00210A1A"/>
    <w:rsid w:val="00210A7E"/>
    <w:rsid w:val="00210AEF"/>
    <w:rsid w:val="00211B61"/>
    <w:rsid w:val="00213802"/>
    <w:rsid w:val="00214CC3"/>
    <w:rsid w:val="0021596B"/>
    <w:rsid w:val="00216FC6"/>
    <w:rsid w:val="00217110"/>
    <w:rsid w:val="00220545"/>
    <w:rsid w:val="00220F12"/>
    <w:rsid w:val="002214C6"/>
    <w:rsid w:val="00221896"/>
    <w:rsid w:val="00222046"/>
    <w:rsid w:val="002234B9"/>
    <w:rsid w:val="00224D6A"/>
    <w:rsid w:val="002259C8"/>
    <w:rsid w:val="00227857"/>
    <w:rsid w:val="00227992"/>
    <w:rsid w:val="00227C10"/>
    <w:rsid w:val="00230B85"/>
    <w:rsid w:val="002325A2"/>
    <w:rsid w:val="0023260A"/>
    <w:rsid w:val="00233982"/>
    <w:rsid w:val="00235440"/>
    <w:rsid w:val="00235E91"/>
    <w:rsid w:val="0023609E"/>
    <w:rsid w:val="002363DA"/>
    <w:rsid w:val="002414A0"/>
    <w:rsid w:val="00241755"/>
    <w:rsid w:val="002436D8"/>
    <w:rsid w:val="00243E5E"/>
    <w:rsid w:val="00245CD8"/>
    <w:rsid w:val="00250A1D"/>
    <w:rsid w:val="00251864"/>
    <w:rsid w:val="00251975"/>
    <w:rsid w:val="00254BCB"/>
    <w:rsid w:val="00254F08"/>
    <w:rsid w:val="00254FCF"/>
    <w:rsid w:val="0026149B"/>
    <w:rsid w:val="00262DE4"/>
    <w:rsid w:val="00263053"/>
    <w:rsid w:val="00264516"/>
    <w:rsid w:val="0026573F"/>
    <w:rsid w:val="002659DC"/>
    <w:rsid w:val="00270E04"/>
    <w:rsid w:val="00270ECB"/>
    <w:rsid w:val="00273E80"/>
    <w:rsid w:val="00276550"/>
    <w:rsid w:val="00280356"/>
    <w:rsid w:val="00281394"/>
    <w:rsid w:val="002816EA"/>
    <w:rsid w:val="00282ADC"/>
    <w:rsid w:val="00283216"/>
    <w:rsid w:val="00283489"/>
    <w:rsid w:val="00285CEB"/>
    <w:rsid w:val="00290E40"/>
    <w:rsid w:val="00292619"/>
    <w:rsid w:val="00293434"/>
    <w:rsid w:val="0029478B"/>
    <w:rsid w:val="002953FC"/>
    <w:rsid w:val="00296651"/>
    <w:rsid w:val="0029790D"/>
    <w:rsid w:val="002A066A"/>
    <w:rsid w:val="002A1F68"/>
    <w:rsid w:val="002A34E0"/>
    <w:rsid w:val="002A4092"/>
    <w:rsid w:val="002A55E3"/>
    <w:rsid w:val="002A6F22"/>
    <w:rsid w:val="002A71F6"/>
    <w:rsid w:val="002A7F8E"/>
    <w:rsid w:val="002B1002"/>
    <w:rsid w:val="002B1151"/>
    <w:rsid w:val="002B1589"/>
    <w:rsid w:val="002B33C8"/>
    <w:rsid w:val="002B3A89"/>
    <w:rsid w:val="002B4A2A"/>
    <w:rsid w:val="002B4D9B"/>
    <w:rsid w:val="002B73E3"/>
    <w:rsid w:val="002C5000"/>
    <w:rsid w:val="002C6047"/>
    <w:rsid w:val="002C68A0"/>
    <w:rsid w:val="002C74CF"/>
    <w:rsid w:val="002D1505"/>
    <w:rsid w:val="002D1DDE"/>
    <w:rsid w:val="002D3476"/>
    <w:rsid w:val="002D46FF"/>
    <w:rsid w:val="002D6638"/>
    <w:rsid w:val="002D6D15"/>
    <w:rsid w:val="002D7224"/>
    <w:rsid w:val="002D7EB6"/>
    <w:rsid w:val="002E0AC4"/>
    <w:rsid w:val="002E14D8"/>
    <w:rsid w:val="002E203F"/>
    <w:rsid w:val="002E2368"/>
    <w:rsid w:val="002E2F8C"/>
    <w:rsid w:val="002E365E"/>
    <w:rsid w:val="002E3E27"/>
    <w:rsid w:val="002E3E6F"/>
    <w:rsid w:val="002E444F"/>
    <w:rsid w:val="002E5A1C"/>
    <w:rsid w:val="002E72F4"/>
    <w:rsid w:val="002F0AC3"/>
    <w:rsid w:val="002F0ED3"/>
    <w:rsid w:val="002F24B0"/>
    <w:rsid w:val="002F2FD7"/>
    <w:rsid w:val="002F3721"/>
    <w:rsid w:val="002F3BC1"/>
    <w:rsid w:val="002F3C1C"/>
    <w:rsid w:val="002F4A77"/>
    <w:rsid w:val="002F6A40"/>
    <w:rsid w:val="002F77D3"/>
    <w:rsid w:val="00300317"/>
    <w:rsid w:val="00302715"/>
    <w:rsid w:val="003028A0"/>
    <w:rsid w:val="003028A4"/>
    <w:rsid w:val="003054D7"/>
    <w:rsid w:val="0030693C"/>
    <w:rsid w:val="0030764C"/>
    <w:rsid w:val="00310222"/>
    <w:rsid w:val="00310B19"/>
    <w:rsid w:val="00312676"/>
    <w:rsid w:val="00313C16"/>
    <w:rsid w:val="00315C4D"/>
    <w:rsid w:val="00316098"/>
    <w:rsid w:val="0031666C"/>
    <w:rsid w:val="003174A2"/>
    <w:rsid w:val="00317D0C"/>
    <w:rsid w:val="003214D1"/>
    <w:rsid w:val="00321C94"/>
    <w:rsid w:val="00324D7F"/>
    <w:rsid w:val="0032539D"/>
    <w:rsid w:val="00325C18"/>
    <w:rsid w:val="003262EA"/>
    <w:rsid w:val="003265CA"/>
    <w:rsid w:val="00326C7B"/>
    <w:rsid w:val="003304E0"/>
    <w:rsid w:val="00331AE2"/>
    <w:rsid w:val="00331BE3"/>
    <w:rsid w:val="00333151"/>
    <w:rsid w:val="00333800"/>
    <w:rsid w:val="00335332"/>
    <w:rsid w:val="00335453"/>
    <w:rsid w:val="003359D9"/>
    <w:rsid w:val="00337036"/>
    <w:rsid w:val="003379F6"/>
    <w:rsid w:val="00337F68"/>
    <w:rsid w:val="003420DF"/>
    <w:rsid w:val="00342112"/>
    <w:rsid w:val="00342D5F"/>
    <w:rsid w:val="00343263"/>
    <w:rsid w:val="003435D1"/>
    <w:rsid w:val="00345C5A"/>
    <w:rsid w:val="00346E75"/>
    <w:rsid w:val="00350B2F"/>
    <w:rsid w:val="003530CF"/>
    <w:rsid w:val="00353F64"/>
    <w:rsid w:val="0035415D"/>
    <w:rsid w:val="0035423E"/>
    <w:rsid w:val="00356AB8"/>
    <w:rsid w:val="00357A3B"/>
    <w:rsid w:val="00360AA0"/>
    <w:rsid w:val="00362305"/>
    <w:rsid w:val="003630BF"/>
    <w:rsid w:val="00363592"/>
    <w:rsid w:val="00371DB3"/>
    <w:rsid w:val="003733C6"/>
    <w:rsid w:val="003738E6"/>
    <w:rsid w:val="00373CDA"/>
    <w:rsid w:val="00375725"/>
    <w:rsid w:val="00381F8A"/>
    <w:rsid w:val="00382E0C"/>
    <w:rsid w:val="003856A3"/>
    <w:rsid w:val="003915A9"/>
    <w:rsid w:val="003918F7"/>
    <w:rsid w:val="0039306F"/>
    <w:rsid w:val="00393D77"/>
    <w:rsid w:val="00394B59"/>
    <w:rsid w:val="00395E64"/>
    <w:rsid w:val="00396DF4"/>
    <w:rsid w:val="003A0A41"/>
    <w:rsid w:val="003A4253"/>
    <w:rsid w:val="003A452F"/>
    <w:rsid w:val="003A5BF3"/>
    <w:rsid w:val="003A5DCA"/>
    <w:rsid w:val="003A5E7F"/>
    <w:rsid w:val="003A69E5"/>
    <w:rsid w:val="003B0E7F"/>
    <w:rsid w:val="003B27DE"/>
    <w:rsid w:val="003B602F"/>
    <w:rsid w:val="003B6195"/>
    <w:rsid w:val="003B6B70"/>
    <w:rsid w:val="003C12F1"/>
    <w:rsid w:val="003C2425"/>
    <w:rsid w:val="003C30B5"/>
    <w:rsid w:val="003C372F"/>
    <w:rsid w:val="003C3762"/>
    <w:rsid w:val="003C39C1"/>
    <w:rsid w:val="003C52F7"/>
    <w:rsid w:val="003C5BA1"/>
    <w:rsid w:val="003C5D1C"/>
    <w:rsid w:val="003D048B"/>
    <w:rsid w:val="003D0647"/>
    <w:rsid w:val="003D1BD4"/>
    <w:rsid w:val="003D5D34"/>
    <w:rsid w:val="003D6034"/>
    <w:rsid w:val="003D6292"/>
    <w:rsid w:val="003D693C"/>
    <w:rsid w:val="003D6E26"/>
    <w:rsid w:val="003D7384"/>
    <w:rsid w:val="003E32A9"/>
    <w:rsid w:val="003E3ECF"/>
    <w:rsid w:val="003E4340"/>
    <w:rsid w:val="003E482A"/>
    <w:rsid w:val="003E635B"/>
    <w:rsid w:val="003E6C20"/>
    <w:rsid w:val="003F0305"/>
    <w:rsid w:val="003F0B09"/>
    <w:rsid w:val="003F15E0"/>
    <w:rsid w:val="003F19AC"/>
    <w:rsid w:val="003F21B6"/>
    <w:rsid w:val="003F7341"/>
    <w:rsid w:val="003F7D60"/>
    <w:rsid w:val="00400E46"/>
    <w:rsid w:val="00401C2F"/>
    <w:rsid w:val="00402B6F"/>
    <w:rsid w:val="004037CB"/>
    <w:rsid w:val="00404770"/>
    <w:rsid w:val="00405B37"/>
    <w:rsid w:val="00410048"/>
    <w:rsid w:val="00413455"/>
    <w:rsid w:val="004138DB"/>
    <w:rsid w:val="004138E2"/>
    <w:rsid w:val="0041473F"/>
    <w:rsid w:val="00415899"/>
    <w:rsid w:val="00416349"/>
    <w:rsid w:val="00417DCD"/>
    <w:rsid w:val="004207F9"/>
    <w:rsid w:val="0042104D"/>
    <w:rsid w:val="004212D7"/>
    <w:rsid w:val="00421BC0"/>
    <w:rsid w:val="00425717"/>
    <w:rsid w:val="0042648A"/>
    <w:rsid w:val="004279E4"/>
    <w:rsid w:val="00431459"/>
    <w:rsid w:val="00431D53"/>
    <w:rsid w:val="00431D59"/>
    <w:rsid w:val="00432698"/>
    <w:rsid w:val="0043455B"/>
    <w:rsid w:val="00435383"/>
    <w:rsid w:val="004368BC"/>
    <w:rsid w:val="00436E0B"/>
    <w:rsid w:val="00441553"/>
    <w:rsid w:val="004421AD"/>
    <w:rsid w:val="00442B24"/>
    <w:rsid w:val="004435DB"/>
    <w:rsid w:val="00444FB6"/>
    <w:rsid w:val="004454B7"/>
    <w:rsid w:val="004466CC"/>
    <w:rsid w:val="004467D8"/>
    <w:rsid w:val="0045070B"/>
    <w:rsid w:val="004514BF"/>
    <w:rsid w:val="00451A16"/>
    <w:rsid w:val="00451CE7"/>
    <w:rsid w:val="00451F22"/>
    <w:rsid w:val="004524DF"/>
    <w:rsid w:val="00453F52"/>
    <w:rsid w:val="00454556"/>
    <w:rsid w:val="00454B6A"/>
    <w:rsid w:val="00455EDF"/>
    <w:rsid w:val="00456028"/>
    <w:rsid w:val="004560BD"/>
    <w:rsid w:val="00456115"/>
    <w:rsid w:val="00456491"/>
    <w:rsid w:val="00457811"/>
    <w:rsid w:val="00457C32"/>
    <w:rsid w:val="00460664"/>
    <w:rsid w:val="0046133A"/>
    <w:rsid w:val="0046229C"/>
    <w:rsid w:val="004640F0"/>
    <w:rsid w:val="004655D2"/>
    <w:rsid w:val="00465BBA"/>
    <w:rsid w:val="004667EA"/>
    <w:rsid w:val="004672D0"/>
    <w:rsid w:val="00474C40"/>
    <w:rsid w:val="00475248"/>
    <w:rsid w:val="00480265"/>
    <w:rsid w:val="00480384"/>
    <w:rsid w:val="00481FD2"/>
    <w:rsid w:val="00482DAC"/>
    <w:rsid w:val="0048401E"/>
    <w:rsid w:val="00484933"/>
    <w:rsid w:val="00484B81"/>
    <w:rsid w:val="00484EB7"/>
    <w:rsid w:val="0048589C"/>
    <w:rsid w:val="00486147"/>
    <w:rsid w:val="00486295"/>
    <w:rsid w:val="00486398"/>
    <w:rsid w:val="004867E6"/>
    <w:rsid w:val="00491ABB"/>
    <w:rsid w:val="00491E23"/>
    <w:rsid w:val="00492458"/>
    <w:rsid w:val="00493402"/>
    <w:rsid w:val="004940DB"/>
    <w:rsid w:val="004953E0"/>
    <w:rsid w:val="00496591"/>
    <w:rsid w:val="00496C65"/>
    <w:rsid w:val="004A0141"/>
    <w:rsid w:val="004A02F7"/>
    <w:rsid w:val="004A057C"/>
    <w:rsid w:val="004A0E63"/>
    <w:rsid w:val="004A2CE1"/>
    <w:rsid w:val="004A2E41"/>
    <w:rsid w:val="004A331F"/>
    <w:rsid w:val="004A37AB"/>
    <w:rsid w:val="004A4063"/>
    <w:rsid w:val="004A6F58"/>
    <w:rsid w:val="004A7E8A"/>
    <w:rsid w:val="004B021B"/>
    <w:rsid w:val="004B1E12"/>
    <w:rsid w:val="004B280E"/>
    <w:rsid w:val="004B43B6"/>
    <w:rsid w:val="004B60C6"/>
    <w:rsid w:val="004B71FD"/>
    <w:rsid w:val="004C3A44"/>
    <w:rsid w:val="004C5619"/>
    <w:rsid w:val="004C694C"/>
    <w:rsid w:val="004C7DB2"/>
    <w:rsid w:val="004D0538"/>
    <w:rsid w:val="004D13FF"/>
    <w:rsid w:val="004D2AC5"/>
    <w:rsid w:val="004D33CD"/>
    <w:rsid w:val="004D567B"/>
    <w:rsid w:val="004D5E38"/>
    <w:rsid w:val="004D7BF7"/>
    <w:rsid w:val="004E0B13"/>
    <w:rsid w:val="004E322A"/>
    <w:rsid w:val="004E4E21"/>
    <w:rsid w:val="004E5FB7"/>
    <w:rsid w:val="004E652C"/>
    <w:rsid w:val="004E774B"/>
    <w:rsid w:val="004E7C1E"/>
    <w:rsid w:val="004F0880"/>
    <w:rsid w:val="004F6488"/>
    <w:rsid w:val="004F79B5"/>
    <w:rsid w:val="00500F3E"/>
    <w:rsid w:val="00503A9A"/>
    <w:rsid w:val="00503D53"/>
    <w:rsid w:val="00505B1F"/>
    <w:rsid w:val="005075F2"/>
    <w:rsid w:val="00507907"/>
    <w:rsid w:val="00510281"/>
    <w:rsid w:val="005106E6"/>
    <w:rsid w:val="00512296"/>
    <w:rsid w:val="005141DF"/>
    <w:rsid w:val="00514891"/>
    <w:rsid w:val="00514D22"/>
    <w:rsid w:val="005150CD"/>
    <w:rsid w:val="00520535"/>
    <w:rsid w:val="0052203F"/>
    <w:rsid w:val="005234A1"/>
    <w:rsid w:val="00524017"/>
    <w:rsid w:val="005258C6"/>
    <w:rsid w:val="00526EA6"/>
    <w:rsid w:val="00526F83"/>
    <w:rsid w:val="00526FDE"/>
    <w:rsid w:val="0053024F"/>
    <w:rsid w:val="00532A3C"/>
    <w:rsid w:val="005352A8"/>
    <w:rsid w:val="00536C66"/>
    <w:rsid w:val="00541116"/>
    <w:rsid w:val="00542170"/>
    <w:rsid w:val="00543308"/>
    <w:rsid w:val="00544B6D"/>
    <w:rsid w:val="00546C54"/>
    <w:rsid w:val="0054744B"/>
    <w:rsid w:val="00547FB9"/>
    <w:rsid w:val="00550420"/>
    <w:rsid w:val="0055046B"/>
    <w:rsid w:val="0055184D"/>
    <w:rsid w:val="005529AE"/>
    <w:rsid w:val="00553D37"/>
    <w:rsid w:val="00554EBF"/>
    <w:rsid w:val="005557F0"/>
    <w:rsid w:val="0055732D"/>
    <w:rsid w:val="00557765"/>
    <w:rsid w:val="00557E01"/>
    <w:rsid w:val="00560273"/>
    <w:rsid w:val="0056358D"/>
    <w:rsid w:val="00563848"/>
    <w:rsid w:val="00564223"/>
    <w:rsid w:val="00564265"/>
    <w:rsid w:val="00565A8E"/>
    <w:rsid w:val="00566472"/>
    <w:rsid w:val="005664E3"/>
    <w:rsid w:val="00566CAF"/>
    <w:rsid w:val="005678DC"/>
    <w:rsid w:val="005705D1"/>
    <w:rsid w:val="005728A9"/>
    <w:rsid w:val="00573D69"/>
    <w:rsid w:val="005740C1"/>
    <w:rsid w:val="005771A0"/>
    <w:rsid w:val="005811BD"/>
    <w:rsid w:val="0058204A"/>
    <w:rsid w:val="0058268B"/>
    <w:rsid w:val="00582E4C"/>
    <w:rsid w:val="00583805"/>
    <w:rsid w:val="0058441F"/>
    <w:rsid w:val="00584541"/>
    <w:rsid w:val="00584CCC"/>
    <w:rsid w:val="0058534A"/>
    <w:rsid w:val="0058698D"/>
    <w:rsid w:val="005879F5"/>
    <w:rsid w:val="0059070F"/>
    <w:rsid w:val="005908DB"/>
    <w:rsid w:val="00590CB0"/>
    <w:rsid w:val="005916EB"/>
    <w:rsid w:val="00592412"/>
    <w:rsid w:val="00592721"/>
    <w:rsid w:val="005945FF"/>
    <w:rsid w:val="00595300"/>
    <w:rsid w:val="005955CE"/>
    <w:rsid w:val="00596E5B"/>
    <w:rsid w:val="00597890"/>
    <w:rsid w:val="005978AC"/>
    <w:rsid w:val="00597F54"/>
    <w:rsid w:val="005A278F"/>
    <w:rsid w:val="005A2BD4"/>
    <w:rsid w:val="005A372A"/>
    <w:rsid w:val="005A4CFA"/>
    <w:rsid w:val="005A6236"/>
    <w:rsid w:val="005B0328"/>
    <w:rsid w:val="005B0B49"/>
    <w:rsid w:val="005B1C1E"/>
    <w:rsid w:val="005B3732"/>
    <w:rsid w:val="005B61A8"/>
    <w:rsid w:val="005B72F2"/>
    <w:rsid w:val="005C1DDD"/>
    <w:rsid w:val="005C1EC7"/>
    <w:rsid w:val="005C5647"/>
    <w:rsid w:val="005C5986"/>
    <w:rsid w:val="005C663C"/>
    <w:rsid w:val="005C6D95"/>
    <w:rsid w:val="005C7B5B"/>
    <w:rsid w:val="005D039D"/>
    <w:rsid w:val="005D086C"/>
    <w:rsid w:val="005D1631"/>
    <w:rsid w:val="005D1826"/>
    <w:rsid w:val="005D1D01"/>
    <w:rsid w:val="005D2EA1"/>
    <w:rsid w:val="005D3488"/>
    <w:rsid w:val="005D38B5"/>
    <w:rsid w:val="005D39CB"/>
    <w:rsid w:val="005D6742"/>
    <w:rsid w:val="005D6E54"/>
    <w:rsid w:val="005D709E"/>
    <w:rsid w:val="005E002A"/>
    <w:rsid w:val="005E685D"/>
    <w:rsid w:val="00600647"/>
    <w:rsid w:val="006006DE"/>
    <w:rsid w:val="006025E3"/>
    <w:rsid w:val="00602827"/>
    <w:rsid w:val="00603D4B"/>
    <w:rsid w:val="00605748"/>
    <w:rsid w:val="00605FC8"/>
    <w:rsid w:val="006077D9"/>
    <w:rsid w:val="006135ED"/>
    <w:rsid w:val="00616D43"/>
    <w:rsid w:val="0061720D"/>
    <w:rsid w:val="00617910"/>
    <w:rsid w:val="00621321"/>
    <w:rsid w:val="00622381"/>
    <w:rsid w:val="00622F1A"/>
    <w:rsid w:val="00623B20"/>
    <w:rsid w:val="00625513"/>
    <w:rsid w:val="006304B3"/>
    <w:rsid w:val="00630F31"/>
    <w:rsid w:val="006314CA"/>
    <w:rsid w:val="00631E42"/>
    <w:rsid w:val="0063257B"/>
    <w:rsid w:val="006333D9"/>
    <w:rsid w:val="00633596"/>
    <w:rsid w:val="00633FF6"/>
    <w:rsid w:val="00634732"/>
    <w:rsid w:val="00637044"/>
    <w:rsid w:val="006400C8"/>
    <w:rsid w:val="00640A16"/>
    <w:rsid w:val="00642114"/>
    <w:rsid w:val="00642ABB"/>
    <w:rsid w:val="00643C69"/>
    <w:rsid w:val="00645106"/>
    <w:rsid w:val="0064557D"/>
    <w:rsid w:val="0064640B"/>
    <w:rsid w:val="0064792F"/>
    <w:rsid w:val="00650A29"/>
    <w:rsid w:val="00651996"/>
    <w:rsid w:val="00652325"/>
    <w:rsid w:val="006526B6"/>
    <w:rsid w:val="00652945"/>
    <w:rsid w:val="00654205"/>
    <w:rsid w:val="00654DD3"/>
    <w:rsid w:val="00654F1C"/>
    <w:rsid w:val="006566BF"/>
    <w:rsid w:val="00656AD0"/>
    <w:rsid w:val="006576C7"/>
    <w:rsid w:val="00657FE6"/>
    <w:rsid w:val="00662AE5"/>
    <w:rsid w:val="0066322A"/>
    <w:rsid w:val="00664D14"/>
    <w:rsid w:val="006653C4"/>
    <w:rsid w:val="00665AE7"/>
    <w:rsid w:val="00665B0B"/>
    <w:rsid w:val="00665BC8"/>
    <w:rsid w:val="00666942"/>
    <w:rsid w:val="006711A2"/>
    <w:rsid w:val="006721A1"/>
    <w:rsid w:val="00673DC8"/>
    <w:rsid w:val="00673F2A"/>
    <w:rsid w:val="00674225"/>
    <w:rsid w:val="0067545F"/>
    <w:rsid w:val="006765CE"/>
    <w:rsid w:val="00676907"/>
    <w:rsid w:val="00681757"/>
    <w:rsid w:val="006819D6"/>
    <w:rsid w:val="00681C70"/>
    <w:rsid w:val="006825CC"/>
    <w:rsid w:val="00682DE5"/>
    <w:rsid w:val="00683020"/>
    <w:rsid w:val="006831E7"/>
    <w:rsid w:val="0068385C"/>
    <w:rsid w:val="00690A95"/>
    <w:rsid w:val="00691B4A"/>
    <w:rsid w:val="00691E33"/>
    <w:rsid w:val="00692032"/>
    <w:rsid w:val="00692921"/>
    <w:rsid w:val="00692FDE"/>
    <w:rsid w:val="00693B0A"/>
    <w:rsid w:val="00693F46"/>
    <w:rsid w:val="00695E84"/>
    <w:rsid w:val="00696D54"/>
    <w:rsid w:val="00697342"/>
    <w:rsid w:val="006A0C89"/>
    <w:rsid w:val="006A0D34"/>
    <w:rsid w:val="006A11A2"/>
    <w:rsid w:val="006A1898"/>
    <w:rsid w:val="006A2020"/>
    <w:rsid w:val="006A3D16"/>
    <w:rsid w:val="006A4589"/>
    <w:rsid w:val="006A4819"/>
    <w:rsid w:val="006A4E31"/>
    <w:rsid w:val="006A4FB3"/>
    <w:rsid w:val="006A5218"/>
    <w:rsid w:val="006B1411"/>
    <w:rsid w:val="006B1C56"/>
    <w:rsid w:val="006B1F03"/>
    <w:rsid w:val="006B35FF"/>
    <w:rsid w:val="006B50AF"/>
    <w:rsid w:val="006B7D74"/>
    <w:rsid w:val="006C05B9"/>
    <w:rsid w:val="006C17B8"/>
    <w:rsid w:val="006C2270"/>
    <w:rsid w:val="006C26BA"/>
    <w:rsid w:val="006C2AAD"/>
    <w:rsid w:val="006C369C"/>
    <w:rsid w:val="006C36DE"/>
    <w:rsid w:val="006C76E3"/>
    <w:rsid w:val="006C7913"/>
    <w:rsid w:val="006D07BE"/>
    <w:rsid w:val="006D3E4B"/>
    <w:rsid w:val="006D5185"/>
    <w:rsid w:val="006D5E5F"/>
    <w:rsid w:val="006D6B55"/>
    <w:rsid w:val="006D7360"/>
    <w:rsid w:val="006D768C"/>
    <w:rsid w:val="006D7A2C"/>
    <w:rsid w:val="006D7BAB"/>
    <w:rsid w:val="006E0705"/>
    <w:rsid w:val="006E1354"/>
    <w:rsid w:val="006E1660"/>
    <w:rsid w:val="006E1899"/>
    <w:rsid w:val="006E19F8"/>
    <w:rsid w:val="006E1E14"/>
    <w:rsid w:val="006E2E92"/>
    <w:rsid w:val="006E39BA"/>
    <w:rsid w:val="006E3E44"/>
    <w:rsid w:val="006E4AF1"/>
    <w:rsid w:val="006E63BC"/>
    <w:rsid w:val="006F0703"/>
    <w:rsid w:val="006F0824"/>
    <w:rsid w:val="006F1C54"/>
    <w:rsid w:val="006F1ECF"/>
    <w:rsid w:val="006F3296"/>
    <w:rsid w:val="006F4123"/>
    <w:rsid w:val="006F4FC1"/>
    <w:rsid w:val="006F6077"/>
    <w:rsid w:val="006F6112"/>
    <w:rsid w:val="006F6391"/>
    <w:rsid w:val="006F7037"/>
    <w:rsid w:val="006F7FA4"/>
    <w:rsid w:val="00700CE2"/>
    <w:rsid w:val="00701D1D"/>
    <w:rsid w:val="00704B94"/>
    <w:rsid w:val="007058E1"/>
    <w:rsid w:val="0070637C"/>
    <w:rsid w:val="00707378"/>
    <w:rsid w:val="0070760F"/>
    <w:rsid w:val="00707D31"/>
    <w:rsid w:val="007106E8"/>
    <w:rsid w:val="007107DE"/>
    <w:rsid w:val="007111BC"/>
    <w:rsid w:val="00713BCA"/>
    <w:rsid w:val="00713E66"/>
    <w:rsid w:val="00715BBF"/>
    <w:rsid w:val="007164B1"/>
    <w:rsid w:val="00717E38"/>
    <w:rsid w:val="007224B5"/>
    <w:rsid w:val="0072336F"/>
    <w:rsid w:val="007243D1"/>
    <w:rsid w:val="007255AB"/>
    <w:rsid w:val="007309B5"/>
    <w:rsid w:val="007315FB"/>
    <w:rsid w:val="007317CE"/>
    <w:rsid w:val="0073295F"/>
    <w:rsid w:val="007341D9"/>
    <w:rsid w:val="00735466"/>
    <w:rsid w:val="00735864"/>
    <w:rsid w:val="00735872"/>
    <w:rsid w:val="0073607B"/>
    <w:rsid w:val="00736A81"/>
    <w:rsid w:val="00737770"/>
    <w:rsid w:val="00737E52"/>
    <w:rsid w:val="007419F5"/>
    <w:rsid w:val="00741FDC"/>
    <w:rsid w:val="00742A3C"/>
    <w:rsid w:val="00744EA7"/>
    <w:rsid w:val="00745216"/>
    <w:rsid w:val="007462CE"/>
    <w:rsid w:val="00747DE9"/>
    <w:rsid w:val="0075147A"/>
    <w:rsid w:val="0075209F"/>
    <w:rsid w:val="00752C24"/>
    <w:rsid w:val="00752E46"/>
    <w:rsid w:val="00754E88"/>
    <w:rsid w:val="00754FED"/>
    <w:rsid w:val="00756FF7"/>
    <w:rsid w:val="007571D4"/>
    <w:rsid w:val="007614C3"/>
    <w:rsid w:val="00761599"/>
    <w:rsid w:val="00761B44"/>
    <w:rsid w:val="007629E6"/>
    <w:rsid w:val="00762B3B"/>
    <w:rsid w:val="00762FE5"/>
    <w:rsid w:val="00764B1A"/>
    <w:rsid w:val="00766CCD"/>
    <w:rsid w:val="00766FD6"/>
    <w:rsid w:val="00770216"/>
    <w:rsid w:val="00771918"/>
    <w:rsid w:val="00773D38"/>
    <w:rsid w:val="00776438"/>
    <w:rsid w:val="00781218"/>
    <w:rsid w:val="00781A55"/>
    <w:rsid w:val="00782C2F"/>
    <w:rsid w:val="007831F9"/>
    <w:rsid w:val="00784F86"/>
    <w:rsid w:val="00785774"/>
    <w:rsid w:val="00786EB1"/>
    <w:rsid w:val="00790AE9"/>
    <w:rsid w:val="00790B82"/>
    <w:rsid w:val="00791828"/>
    <w:rsid w:val="00792E20"/>
    <w:rsid w:val="00792FEC"/>
    <w:rsid w:val="00793466"/>
    <w:rsid w:val="00793BFF"/>
    <w:rsid w:val="00794202"/>
    <w:rsid w:val="007971D4"/>
    <w:rsid w:val="007A2D3C"/>
    <w:rsid w:val="007A4539"/>
    <w:rsid w:val="007A527C"/>
    <w:rsid w:val="007A570A"/>
    <w:rsid w:val="007A6E53"/>
    <w:rsid w:val="007A736F"/>
    <w:rsid w:val="007A777A"/>
    <w:rsid w:val="007A7945"/>
    <w:rsid w:val="007B21F0"/>
    <w:rsid w:val="007B3E72"/>
    <w:rsid w:val="007B49F3"/>
    <w:rsid w:val="007B4AE0"/>
    <w:rsid w:val="007B6CA2"/>
    <w:rsid w:val="007C10BB"/>
    <w:rsid w:val="007C248C"/>
    <w:rsid w:val="007C3D87"/>
    <w:rsid w:val="007C5360"/>
    <w:rsid w:val="007D166D"/>
    <w:rsid w:val="007D18B8"/>
    <w:rsid w:val="007D1CBE"/>
    <w:rsid w:val="007D296C"/>
    <w:rsid w:val="007D2E98"/>
    <w:rsid w:val="007D4B2F"/>
    <w:rsid w:val="007D4B81"/>
    <w:rsid w:val="007D4D62"/>
    <w:rsid w:val="007E05F6"/>
    <w:rsid w:val="007E1E5E"/>
    <w:rsid w:val="007E48E5"/>
    <w:rsid w:val="007E73F1"/>
    <w:rsid w:val="007E7E76"/>
    <w:rsid w:val="007F09D4"/>
    <w:rsid w:val="007F1A6B"/>
    <w:rsid w:val="007F5D78"/>
    <w:rsid w:val="00800101"/>
    <w:rsid w:val="0080025A"/>
    <w:rsid w:val="00802F8E"/>
    <w:rsid w:val="0080338B"/>
    <w:rsid w:val="00804054"/>
    <w:rsid w:val="00804464"/>
    <w:rsid w:val="0080655E"/>
    <w:rsid w:val="00810C03"/>
    <w:rsid w:val="00812247"/>
    <w:rsid w:val="00813180"/>
    <w:rsid w:val="00813FE6"/>
    <w:rsid w:val="00816551"/>
    <w:rsid w:val="00823C7A"/>
    <w:rsid w:val="00824264"/>
    <w:rsid w:val="00827715"/>
    <w:rsid w:val="00831F28"/>
    <w:rsid w:val="00833CA0"/>
    <w:rsid w:val="00834D2A"/>
    <w:rsid w:val="008365CE"/>
    <w:rsid w:val="00837CF8"/>
    <w:rsid w:val="008400AA"/>
    <w:rsid w:val="00840A95"/>
    <w:rsid w:val="00843F0A"/>
    <w:rsid w:val="00845A17"/>
    <w:rsid w:val="00850EA7"/>
    <w:rsid w:val="00852215"/>
    <w:rsid w:val="008523F6"/>
    <w:rsid w:val="00853B69"/>
    <w:rsid w:val="00857B92"/>
    <w:rsid w:val="00860871"/>
    <w:rsid w:val="00861C71"/>
    <w:rsid w:val="00861E93"/>
    <w:rsid w:val="00863010"/>
    <w:rsid w:val="008641FE"/>
    <w:rsid w:val="00864420"/>
    <w:rsid w:val="00864EA5"/>
    <w:rsid w:val="00865518"/>
    <w:rsid w:val="008667E6"/>
    <w:rsid w:val="00870256"/>
    <w:rsid w:val="00870E64"/>
    <w:rsid w:val="008711C4"/>
    <w:rsid w:val="00874155"/>
    <w:rsid w:val="00874891"/>
    <w:rsid w:val="008800D6"/>
    <w:rsid w:val="008815E3"/>
    <w:rsid w:val="00881931"/>
    <w:rsid w:val="00883D3C"/>
    <w:rsid w:val="0088436D"/>
    <w:rsid w:val="00884704"/>
    <w:rsid w:val="008851FB"/>
    <w:rsid w:val="008858C0"/>
    <w:rsid w:val="008904A0"/>
    <w:rsid w:val="008906FF"/>
    <w:rsid w:val="008941E8"/>
    <w:rsid w:val="00894F90"/>
    <w:rsid w:val="0089584E"/>
    <w:rsid w:val="008A0735"/>
    <w:rsid w:val="008A2BC1"/>
    <w:rsid w:val="008A3B19"/>
    <w:rsid w:val="008A3F96"/>
    <w:rsid w:val="008A680A"/>
    <w:rsid w:val="008A7DEB"/>
    <w:rsid w:val="008B0B07"/>
    <w:rsid w:val="008B0E73"/>
    <w:rsid w:val="008B264D"/>
    <w:rsid w:val="008B3000"/>
    <w:rsid w:val="008B4144"/>
    <w:rsid w:val="008B6613"/>
    <w:rsid w:val="008B6D3D"/>
    <w:rsid w:val="008B7683"/>
    <w:rsid w:val="008C0772"/>
    <w:rsid w:val="008C3912"/>
    <w:rsid w:val="008C76B8"/>
    <w:rsid w:val="008D39A6"/>
    <w:rsid w:val="008D3E49"/>
    <w:rsid w:val="008D5707"/>
    <w:rsid w:val="008D57A7"/>
    <w:rsid w:val="008D617F"/>
    <w:rsid w:val="008D7542"/>
    <w:rsid w:val="008D79AD"/>
    <w:rsid w:val="008E01DC"/>
    <w:rsid w:val="008E0504"/>
    <w:rsid w:val="008E0C1A"/>
    <w:rsid w:val="008E78B9"/>
    <w:rsid w:val="008E7A33"/>
    <w:rsid w:val="008E7E31"/>
    <w:rsid w:val="008F0B2E"/>
    <w:rsid w:val="008F2291"/>
    <w:rsid w:val="008F4486"/>
    <w:rsid w:val="008F51D9"/>
    <w:rsid w:val="008F5612"/>
    <w:rsid w:val="008F7ED5"/>
    <w:rsid w:val="00900208"/>
    <w:rsid w:val="009009C3"/>
    <w:rsid w:val="00903CA8"/>
    <w:rsid w:val="00904034"/>
    <w:rsid w:val="00904AB2"/>
    <w:rsid w:val="00905FD3"/>
    <w:rsid w:val="009071B1"/>
    <w:rsid w:val="0090799B"/>
    <w:rsid w:val="00907E8A"/>
    <w:rsid w:val="00913A03"/>
    <w:rsid w:val="009142E8"/>
    <w:rsid w:val="00914E5D"/>
    <w:rsid w:val="00915227"/>
    <w:rsid w:val="0091555A"/>
    <w:rsid w:val="009158B6"/>
    <w:rsid w:val="009202B4"/>
    <w:rsid w:val="009214AC"/>
    <w:rsid w:val="00921931"/>
    <w:rsid w:val="009222AF"/>
    <w:rsid w:val="00922A99"/>
    <w:rsid w:val="00922E88"/>
    <w:rsid w:val="00925627"/>
    <w:rsid w:val="00925760"/>
    <w:rsid w:val="00925C21"/>
    <w:rsid w:val="00925C9B"/>
    <w:rsid w:val="00930D97"/>
    <w:rsid w:val="0093109E"/>
    <w:rsid w:val="00931CD9"/>
    <w:rsid w:val="00931DB9"/>
    <w:rsid w:val="00932B67"/>
    <w:rsid w:val="009342AC"/>
    <w:rsid w:val="009356D4"/>
    <w:rsid w:val="00935E1D"/>
    <w:rsid w:val="0093606A"/>
    <w:rsid w:val="00936F28"/>
    <w:rsid w:val="00941F37"/>
    <w:rsid w:val="009442B2"/>
    <w:rsid w:val="00944667"/>
    <w:rsid w:val="0094499B"/>
    <w:rsid w:val="00947295"/>
    <w:rsid w:val="0094737C"/>
    <w:rsid w:val="00950A38"/>
    <w:rsid w:val="00950D49"/>
    <w:rsid w:val="00951F1F"/>
    <w:rsid w:val="009524F3"/>
    <w:rsid w:val="00953A64"/>
    <w:rsid w:val="00955004"/>
    <w:rsid w:val="00955400"/>
    <w:rsid w:val="00956BC9"/>
    <w:rsid w:val="0096039E"/>
    <w:rsid w:val="00960BFF"/>
    <w:rsid w:val="00961C51"/>
    <w:rsid w:val="009642F3"/>
    <w:rsid w:val="00964583"/>
    <w:rsid w:val="00965141"/>
    <w:rsid w:val="00966357"/>
    <w:rsid w:val="00966816"/>
    <w:rsid w:val="00966BB8"/>
    <w:rsid w:val="00970988"/>
    <w:rsid w:val="00970CA8"/>
    <w:rsid w:val="0097227A"/>
    <w:rsid w:val="00973842"/>
    <w:rsid w:val="009757D9"/>
    <w:rsid w:val="009761CE"/>
    <w:rsid w:val="0097713C"/>
    <w:rsid w:val="00980006"/>
    <w:rsid w:val="00983A9A"/>
    <w:rsid w:val="00983C5F"/>
    <w:rsid w:val="009844E4"/>
    <w:rsid w:val="0098478E"/>
    <w:rsid w:val="00984874"/>
    <w:rsid w:val="0098778D"/>
    <w:rsid w:val="009908CB"/>
    <w:rsid w:val="00990ADB"/>
    <w:rsid w:val="00993957"/>
    <w:rsid w:val="00993976"/>
    <w:rsid w:val="00993A8F"/>
    <w:rsid w:val="00994A73"/>
    <w:rsid w:val="009958C3"/>
    <w:rsid w:val="009959E0"/>
    <w:rsid w:val="00995A01"/>
    <w:rsid w:val="00997734"/>
    <w:rsid w:val="009A02C5"/>
    <w:rsid w:val="009A0F73"/>
    <w:rsid w:val="009A100D"/>
    <w:rsid w:val="009A1A98"/>
    <w:rsid w:val="009A3D91"/>
    <w:rsid w:val="009A449C"/>
    <w:rsid w:val="009A4859"/>
    <w:rsid w:val="009A4FAA"/>
    <w:rsid w:val="009A5F28"/>
    <w:rsid w:val="009A6445"/>
    <w:rsid w:val="009A7881"/>
    <w:rsid w:val="009A7AE8"/>
    <w:rsid w:val="009B3307"/>
    <w:rsid w:val="009B4F78"/>
    <w:rsid w:val="009B54DA"/>
    <w:rsid w:val="009B6357"/>
    <w:rsid w:val="009B65AF"/>
    <w:rsid w:val="009B662E"/>
    <w:rsid w:val="009C044C"/>
    <w:rsid w:val="009C0946"/>
    <w:rsid w:val="009C160C"/>
    <w:rsid w:val="009C1959"/>
    <w:rsid w:val="009C4E3C"/>
    <w:rsid w:val="009C4F15"/>
    <w:rsid w:val="009C5DE3"/>
    <w:rsid w:val="009C6533"/>
    <w:rsid w:val="009C712D"/>
    <w:rsid w:val="009C7707"/>
    <w:rsid w:val="009D1847"/>
    <w:rsid w:val="009D358D"/>
    <w:rsid w:val="009D5E20"/>
    <w:rsid w:val="009D628C"/>
    <w:rsid w:val="009D67E3"/>
    <w:rsid w:val="009D74CF"/>
    <w:rsid w:val="009D778D"/>
    <w:rsid w:val="009D7D54"/>
    <w:rsid w:val="009E17E5"/>
    <w:rsid w:val="009E25CE"/>
    <w:rsid w:val="009E358E"/>
    <w:rsid w:val="009E3676"/>
    <w:rsid w:val="009E3A57"/>
    <w:rsid w:val="009E63D5"/>
    <w:rsid w:val="009E7D5D"/>
    <w:rsid w:val="009F02C8"/>
    <w:rsid w:val="009F132F"/>
    <w:rsid w:val="009F2305"/>
    <w:rsid w:val="009F2B95"/>
    <w:rsid w:val="009F3123"/>
    <w:rsid w:val="009F48C6"/>
    <w:rsid w:val="009F7490"/>
    <w:rsid w:val="009F7EA5"/>
    <w:rsid w:val="00A00D0D"/>
    <w:rsid w:val="00A02124"/>
    <w:rsid w:val="00A05AE7"/>
    <w:rsid w:val="00A06426"/>
    <w:rsid w:val="00A06503"/>
    <w:rsid w:val="00A066EB"/>
    <w:rsid w:val="00A079F5"/>
    <w:rsid w:val="00A10B4F"/>
    <w:rsid w:val="00A1232D"/>
    <w:rsid w:val="00A123C2"/>
    <w:rsid w:val="00A129B8"/>
    <w:rsid w:val="00A1483B"/>
    <w:rsid w:val="00A14BD1"/>
    <w:rsid w:val="00A155EA"/>
    <w:rsid w:val="00A15B7C"/>
    <w:rsid w:val="00A15C6D"/>
    <w:rsid w:val="00A16A50"/>
    <w:rsid w:val="00A17225"/>
    <w:rsid w:val="00A208FB"/>
    <w:rsid w:val="00A20966"/>
    <w:rsid w:val="00A21005"/>
    <w:rsid w:val="00A21F66"/>
    <w:rsid w:val="00A25A30"/>
    <w:rsid w:val="00A30E10"/>
    <w:rsid w:val="00A321C7"/>
    <w:rsid w:val="00A32D80"/>
    <w:rsid w:val="00A32EFE"/>
    <w:rsid w:val="00A33F23"/>
    <w:rsid w:val="00A34B28"/>
    <w:rsid w:val="00A37BDF"/>
    <w:rsid w:val="00A41CA4"/>
    <w:rsid w:val="00A42EE2"/>
    <w:rsid w:val="00A45CFB"/>
    <w:rsid w:val="00A46033"/>
    <w:rsid w:val="00A46C91"/>
    <w:rsid w:val="00A4775D"/>
    <w:rsid w:val="00A509EF"/>
    <w:rsid w:val="00A51F20"/>
    <w:rsid w:val="00A531D2"/>
    <w:rsid w:val="00A5331B"/>
    <w:rsid w:val="00A534A7"/>
    <w:rsid w:val="00A53B4D"/>
    <w:rsid w:val="00A53BF4"/>
    <w:rsid w:val="00A54658"/>
    <w:rsid w:val="00A548C2"/>
    <w:rsid w:val="00A566F5"/>
    <w:rsid w:val="00A569EF"/>
    <w:rsid w:val="00A67492"/>
    <w:rsid w:val="00A67809"/>
    <w:rsid w:val="00A6786C"/>
    <w:rsid w:val="00A704D4"/>
    <w:rsid w:val="00A70C0C"/>
    <w:rsid w:val="00A70CF1"/>
    <w:rsid w:val="00A7147C"/>
    <w:rsid w:val="00A73619"/>
    <w:rsid w:val="00A73B1A"/>
    <w:rsid w:val="00A763DF"/>
    <w:rsid w:val="00A76A83"/>
    <w:rsid w:val="00A77AAE"/>
    <w:rsid w:val="00A77AD5"/>
    <w:rsid w:val="00A77D5D"/>
    <w:rsid w:val="00A81025"/>
    <w:rsid w:val="00A8122B"/>
    <w:rsid w:val="00A82710"/>
    <w:rsid w:val="00A83B54"/>
    <w:rsid w:val="00A85812"/>
    <w:rsid w:val="00A858E4"/>
    <w:rsid w:val="00A87EAC"/>
    <w:rsid w:val="00A90D16"/>
    <w:rsid w:val="00A91BA6"/>
    <w:rsid w:val="00A92461"/>
    <w:rsid w:val="00A9275F"/>
    <w:rsid w:val="00A95A2C"/>
    <w:rsid w:val="00A96035"/>
    <w:rsid w:val="00AA039F"/>
    <w:rsid w:val="00AA0C2F"/>
    <w:rsid w:val="00AA0E32"/>
    <w:rsid w:val="00AA1D5D"/>
    <w:rsid w:val="00AA3802"/>
    <w:rsid w:val="00AB1226"/>
    <w:rsid w:val="00AB1632"/>
    <w:rsid w:val="00AB1679"/>
    <w:rsid w:val="00AB2915"/>
    <w:rsid w:val="00AB3A86"/>
    <w:rsid w:val="00AB42CA"/>
    <w:rsid w:val="00AB4B17"/>
    <w:rsid w:val="00AB506C"/>
    <w:rsid w:val="00AB6AAA"/>
    <w:rsid w:val="00AB6D40"/>
    <w:rsid w:val="00AB6FE1"/>
    <w:rsid w:val="00AC06EF"/>
    <w:rsid w:val="00AC24BF"/>
    <w:rsid w:val="00AC2BAD"/>
    <w:rsid w:val="00AC2F11"/>
    <w:rsid w:val="00AC396C"/>
    <w:rsid w:val="00AC3AB4"/>
    <w:rsid w:val="00AC3CC6"/>
    <w:rsid w:val="00AC5D24"/>
    <w:rsid w:val="00AC737B"/>
    <w:rsid w:val="00AC7C4C"/>
    <w:rsid w:val="00AD14FC"/>
    <w:rsid w:val="00AD1FDE"/>
    <w:rsid w:val="00AD24FF"/>
    <w:rsid w:val="00AD4D8A"/>
    <w:rsid w:val="00AD5A91"/>
    <w:rsid w:val="00AD799A"/>
    <w:rsid w:val="00AE04AC"/>
    <w:rsid w:val="00AE1A30"/>
    <w:rsid w:val="00AE1D7C"/>
    <w:rsid w:val="00AE1FBC"/>
    <w:rsid w:val="00AE519F"/>
    <w:rsid w:val="00AE5E84"/>
    <w:rsid w:val="00AE6B28"/>
    <w:rsid w:val="00AF096A"/>
    <w:rsid w:val="00AF188A"/>
    <w:rsid w:val="00AF2E6F"/>
    <w:rsid w:val="00AF30CE"/>
    <w:rsid w:val="00AF39AD"/>
    <w:rsid w:val="00AF4836"/>
    <w:rsid w:val="00AF7096"/>
    <w:rsid w:val="00AF7BD6"/>
    <w:rsid w:val="00AF7D82"/>
    <w:rsid w:val="00B007DC"/>
    <w:rsid w:val="00B01DFE"/>
    <w:rsid w:val="00B03F75"/>
    <w:rsid w:val="00B04DCF"/>
    <w:rsid w:val="00B059D2"/>
    <w:rsid w:val="00B07548"/>
    <w:rsid w:val="00B07DC2"/>
    <w:rsid w:val="00B1116C"/>
    <w:rsid w:val="00B11B01"/>
    <w:rsid w:val="00B136E4"/>
    <w:rsid w:val="00B13963"/>
    <w:rsid w:val="00B13C28"/>
    <w:rsid w:val="00B14EEF"/>
    <w:rsid w:val="00B15277"/>
    <w:rsid w:val="00B160B4"/>
    <w:rsid w:val="00B16350"/>
    <w:rsid w:val="00B168FB"/>
    <w:rsid w:val="00B169F6"/>
    <w:rsid w:val="00B229A1"/>
    <w:rsid w:val="00B25336"/>
    <w:rsid w:val="00B25EDF"/>
    <w:rsid w:val="00B26676"/>
    <w:rsid w:val="00B26F91"/>
    <w:rsid w:val="00B278D5"/>
    <w:rsid w:val="00B302A2"/>
    <w:rsid w:val="00B308BB"/>
    <w:rsid w:val="00B31936"/>
    <w:rsid w:val="00B31AE6"/>
    <w:rsid w:val="00B34065"/>
    <w:rsid w:val="00B34076"/>
    <w:rsid w:val="00B36273"/>
    <w:rsid w:val="00B377FF"/>
    <w:rsid w:val="00B466B9"/>
    <w:rsid w:val="00B470ED"/>
    <w:rsid w:val="00B52147"/>
    <w:rsid w:val="00B55289"/>
    <w:rsid w:val="00B560DD"/>
    <w:rsid w:val="00B574D2"/>
    <w:rsid w:val="00B57E8E"/>
    <w:rsid w:val="00B60170"/>
    <w:rsid w:val="00B60B10"/>
    <w:rsid w:val="00B60D12"/>
    <w:rsid w:val="00B60DE2"/>
    <w:rsid w:val="00B617DC"/>
    <w:rsid w:val="00B61DF7"/>
    <w:rsid w:val="00B626CD"/>
    <w:rsid w:val="00B6457E"/>
    <w:rsid w:val="00B64DD4"/>
    <w:rsid w:val="00B656E6"/>
    <w:rsid w:val="00B65E99"/>
    <w:rsid w:val="00B66B65"/>
    <w:rsid w:val="00B71893"/>
    <w:rsid w:val="00B72D32"/>
    <w:rsid w:val="00B73BC9"/>
    <w:rsid w:val="00B750D9"/>
    <w:rsid w:val="00B75D3E"/>
    <w:rsid w:val="00B77AAD"/>
    <w:rsid w:val="00B82C0E"/>
    <w:rsid w:val="00B86BB5"/>
    <w:rsid w:val="00B87794"/>
    <w:rsid w:val="00B9030B"/>
    <w:rsid w:val="00B92319"/>
    <w:rsid w:val="00B9460E"/>
    <w:rsid w:val="00B9755D"/>
    <w:rsid w:val="00B97E11"/>
    <w:rsid w:val="00BA0CA2"/>
    <w:rsid w:val="00BA3877"/>
    <w:rsid w:val="00BA42E9"/>
    <w:rsid w:val="00BA63FC"/>
    <w:rsid w:val="00BB00F9"/>
    <w:rsid w:val="00BB0205"/>
    <w:rsid w:val="00BB09E4"/>
    <w:rsid w:val="00BB31DE"/>
    <w:rsid w:val="00BB465C"/>
    <w:rsid w:val="00BB5144"/>
    <w:rsid w:val="00BB538A"/>
    <w:rsid w:val="00BB6A10"/>
    <w:rsid w:val="00BB6AF6"/>
    <w:rsid w:val="00BC038C"/>
    <w:rsid w:val="00BC1032"/>
    <w:rsid w:val="00BC306C"/>
    <w:rsid w:val="00BC3884"/>
    <w:rsid w:val="00BC4CDF"/>
    <w:rsid w:val="00BC61C0"/>
    <w:rsid w:val="00BC7105"/>
    <w:rsid w:val="00BC736A"/>
    <w:rsid w:val="00BD233F"/>
    <w:rsid w:val="00BD4206"/>
    <w:rsid w:val="00BD6403"/>
    <w:rsid w:val="00BD675A"/>
    <w:rsid w:val="00BD6ADD"/>
    <w:rsid w:val="00BD74D5"/>
    <w:rsid w:val="00BE09DB"/>
    <w:rsid w:val="00BE2D75"/>
    <w:rsid w:val="00BE3EA4"/>
    <w:rsid w:val="00BE41A5"/>
    <w:rsid w:val="00BE5303"/>
    <w:rsid w:val="00BE6802"/>
    <w:rsid w:val="00BE69F5"/>
    <w:rsid w:val="00BF00C5"/>
    <w:rsid w:val="00BF0EC9"/>
    <w:rsid w:val="00BF571C"/>
    <w:rsid w:val="00BF6E62"/>
    <w:rsid w:val="00C00ED0"/>
    <w:rsid w:val="00C02F60"/>
    <w:rsid w:val="00C0397B"/>
    <w:rsid w:val="00C05E39"/>
    <w:rsid w:val="00C072CD"/>
    <w:rsid w:val="00C0773E"/>
    <w:rsid w:val="00C07CCD"/>
    <w:rsid w:val="00C129EF"/>
    <w:rsid w:val="00C13D1D"/>
    <w:rsid w:val="00C13EDA"/>
    <w:rsid w:val="00C17045"/>
    <w:rsid w:val="00C205BD"/>
    <w:rsid w:val="00C20723"/>
    <w:rsid w:val="00C22171"/>
    <w:rsid w:val="00C22DAA"/>
    <w:rsid w:val="00C239F2"/>
    <w:rsid w:val="00C24E74"/>
    <w:rsid w:val="00C25CD9"/>
    <w:rsid w:val="00C26108"/>
    <w:rsid w:val="00C26A82"/>
    <w:rsid w:val="00C26C55"/>
    <w:rsid w:val="00C27094"/>
    <w:rsid w:val="00C274D8"/>
    <w:rsid w:val="00C27645"/>
    <w:rsid w:val="00C27E1F"/>
    <w:rsid w:val="00C3055B"/>
    <w:rsid w:val="00C30F79"/>
    <w:rsid w:val="00C31A1A"/>
    <w:rsid w:val="00C32066"/>
    <w:rsid w:val="00C33566"/>
    <w:rsid w:val="00C35350"/>
    <w:rsid w:val="00C35619"/>
    <w:rsid w:val="00C360FA"/>
    <w:rsid w:val="00C374B5"/>
    <w:rsid w:val="00C37A3D"/>
    <w:rsid w:val="00C40D98"/>
    <w:rsid w:val="00C41B93"/>
    <w:rsid w:val="00C41CD6"/>
    <w:rsid w:val="00C4248F"/>
    <w:rsid w:val="00C42EDF"/>
    <w:rsid w:val="00C45146"/>
    <w:rsid w:val="00C4516F"/>
    <w:rsid w:val="00C462B3"/>
    <w:rsid w:val="00C46C5B"/>
    <w:rsid w:val="00C46D00"/>
    <w:rsid w:val="00C5011A"/>
    <w:rsid w:val="00C51B55"/>
    <w:rsid w:val="00C51C3B"/>
    <w:rsid w:val="00C51E82"/>
    <w:rsid w:val="00C56D53"/>
    <w:rsid w:val="00C57C00"/>
    <w:rsid w:val="00C62281"/>
    <w:rsid w:val="00C6377A"/>
    <w:rsid w:val="00C646CD"/>
    <w:rsid w:val="00C656A6"/>
    <w:rsid w:val="00C670CE"/>
    <w:rsid w:val="00C67EAE"/>
    <w:rsid w:val="00C705FB"/>
    <w:rsid w:val="00C723FA"/>
    <w:rsid w:val="00C73220"/>
    <w:rsid w:val="00C74C76"/>
    <w:rsid w:val="00C755BF"/>
    <w:rsid w:val="00C76384"/>
    <w:rsid w:val="00C76842"/>
    <w:rsid w:val="00C779BD"/>
    <w:rsid w:val="00C77D28"/>
    <w:rsid w:val="00C8074E"/>
    <w:rsid w:val="00C83225"/>
    <w:rsid w:val="00C835E8"/>
    <w:rsid w:val="00C850B9"/>
    <w:rsid w:val="00C86699"/>
    <w:rsid w:val="00C86CE6"/>
    <w:rsid w:val="00C90E4D"/>
    <w:rsid w:val="00C91194"/>
    <w:rsid w:val="00C92609"/>
    <w:rsid w:val="00C92FBA"/>
    <w:rsid w:val="00C93E12"/>
    <w:rsid w:val="00C966BD"/>
    <w:rsid w:val="00CA00A4"/>
    <w:rsid w:val="00CA0A7D"/>
    <w:rsid w:val="00CA17F8"/>
    <w:rsid w:val="00CA3353"/>
    <w:rsid w:val="00CA419F"/>
    <w:rsid w:val="00CA6CDE"/>
    <w:rsid w:val="00CB08FF"/>
    <w:rsid w:val="00CB0B0B"/>
    <w:rsid w:val="00CB0E6D"/>
    <w:rsid w:val="00CB1077"/>
    <w:rsid w:val="00CB2177"/>
    <w:rsid w:val="00CB2886"/>
    <w:rsid w:val="00CB31BC"/>
    <w:rsid w:val="00CB3965"/>
    <w:rsid w:val="00CB3A1D"/>
    <w:rsid w:val="00CB3ED6"/>
    <w:rsid w:val="00CB53C7"/>
    <w:rsid w:val="00CB6776"/>
    <w:rsid w:val="00CB70F5"/>
    <w:rsid w:val="00CB7F48"/>
    <w:rsid w:val="00CC00CD"/>
    <w:rsid w:val="00CC02F2"/>
    <w:rsid w:val="00CC1218"/>
    <w:rsid w:val="00CC128F"/>
    <w:rsid w:val="00CC1AFB"/>
    <w:rsid w:val="00CC2874"/>
    <w:rsid w:val="00CC3A93"/>
    <w:rsid w:val="00CC3EDD"/>
    <w:rsid w:val="00CC4C25"/>
    <w:rsid w:val="00CC5474"/>
    <w:rsid w:val="00CC5C0A"/>
    <w:rsid w:val="00CC70EF"/>
    <w:rsid w:val="00CD0955"/>
    <w:rsid w:val="00CD38EE"/>
    <w:rsid w:val="00CD3943"/>
    <w:rsid w:val="00CD534C"/>
    <w:rsid w:val="00CD7FFB"/>
    <w:rsid w:val="00CE1920"/>
    <w:rsid w:val="00CE260B"/>
    <w:rsid w:val="00CE26DF"/>
    <w:rsid w:val="00CE317D"/>
    <w:rsid w:val="00CE3D22"/>
    <w:rsid w:val="00CE415E"/>
    <w:rsid w:val="00CE432F"/>
    <w:rsid w:val="00CE4847"/>
    <w:rsid w:val="00CE65E2"/>
    <w:rsid w:val="00CF0654"/>
    <w:rsid w:val="00CF245D"/>
    <w:rsid w:val="00CF2EFB"/>
    <w:rsid w:val="00CF3125"/>
    <w:rsid w:val="00CF41FD"/>
    <w:rsid w:val="00CF4895"/>
    <w:rsid w:val="00CF527C"/>
    <w:rsid w:val="00CF6D58"/>
    <w:rsid w:val="00CF73E7"/>
    <w:rsid w:val="00CF7673"/>
    <w:rsid w:val="00CF786F"/>
    <w:rsid w:val="00D005EC"/>
    <w:rsid w:val="00D00E15"/>
    <w:rsid w:val="00D0129C"/>
    <w:rsid w:val="00D01EC8"/>
    <w:rsid w:val="00D04173"/>
    <w:rsid w:val="00D04F6A"/>
    <w:rsid w:val="00D04F92"/>
    <w:rsid w:val="00D059F6"/>
    <w:rsid w:val="00D066EA"/>
    <w:rsid w:val="00D161CC"/>
    <w:rsid w:val="00D16CA5"/>
    <w:rsid w:val="00D177FF"/>
    <w:rsid w:val="00D17907"/>
    <w:rsid w:val="00D20A85"/>
    <w:rsid w:val="00D229CC"/>
    <w:rsid w:val="00D23CC3"/>
    <w:rsid w:val="00D248CD"/>
    <w:rsid w:val="00D2496E"/>
    <w:rsid w:val="00D27DEA"/>
    <w:rsid w:val="00D30D4C"/>
    <w:rsid w:val="00D31AF7"/>
    <w:rsid w:val="00D3211A"/>
    <w:rsid w:val="00D3415F"/>
    <w:rsid w:val="00D353C6"/>
    <w:rsid w:val="00D3587A"/>
    <w:rsid w:val="00D36D85"/>
    <w:rsid w:val="00D37120"/>
    <w:rsid w:val="00D37435"/>
    <w:rsid w:val="00D40ABE"/>
    <w:rsid w:val="00D415F9"/>
    <w:rsid w:val="00D43362"/>
    <w:rsid w:val="00D46524"/>
    <w:rsid w:val="00D47498"/>
    <w:rsid w:val="00D501B7"/>
    <w:rsid w:val="00D50C2C"/>
    <w:rsid w:val="00D510DC"/>
    <w:rsid w:val="00D527FF"/>
    <w:rsid w:val="00D52A23"/>
    <w:rsid w:val="00D54179"/>
    <w:rsid w:val="00D54F0B"/>
    <w:rsid w:val="00D6298B"/>
    <w:rsid w:val="00D6478A"/>
    <w:rsid w:val="00D65DE9"/>
    <w:rsid w:val="00D670EC"/>
    <w:rsid w:val="00D6711A"/>
    <w:rsid w:val="00D70198"/>
    <w:rsid w:val="00D710BC"/>
    <w:rsid w:val="00D735AF"/>
    <w:rsid w:val="00D74AF8"/>
    <w:rsid w:val="00D751A9"/>
    <w:rsid w:val="00D75F7B"/>
    <w:rsid w:val="00D76F51"/>
    <w:rsid w:val="00D774DA"/>
    <w:rsid w:val="00D77778"/>
    <w:rsid w:val="00D81180"/>
    <w:rsid w:val="00D85B18"/>
    <w:rsid w:val="00D868E7"/>
    <w:rsid w:val="00D9021C"/>
    <w:rsid w:val="00D91442"/>
    <w:rsid w:val="00D94711"/>
    <w:rsid w:val="00D9552F"/>
    <w:rsid w:val="00D9656C"/>
    <w:rsid w:val="00DA1E72"/>
    <w:rsid w:val="00DA23E7"/>
    <w:rsid w:val="00DA2ED6"/>
    <w:rsid w:val="00DA3364"/>
    <w:rsid w:val="00DA3731"/>
    <w:rsid w:val="00DA453A"/>
    <w:rsid w:val="00DA6A6C"/>
    <w:rsid w:val="00DB1968"/>
    <w:rsid w:val="00DB2810"/>
    <w:rsid w:val="00DB3CA0"/>
    <w:rsid w:val="00DB5B69"/>
    <w:rsid w:val="00DB5FAE"/>
    <w:rsid w:val="00DB7055"/>
    <w:rsid w:val="00DC1423"/>
    <w:rsid w:val="00DC355C"/>
    <w:rsid w:val="00DC455E"/>
    <w:rsid w:val="00DD0135"/>
    <w:rsid w:val="00DD0B31"/>
    <w:rsid w:val="00DD0F50"/>
    <w:rsid w:val="00DD1AF0"/>
    <w:rsid w:val="00DD257B"/>
    <w:rsid w:val="00DD25A4"/>
    <w:rsid w:val="00DD34DE"/>
    <w:rsid w:val="00DD3700"/>
    <w:rsid w:val="00DD612C"/>
    <w:rsid w:val="00DD6164"/>
    <w:rsid w:val="00DD786D"/>
    <w:rsid w:val="00DD7BAB"/>
    <w:rsid w:val="00DE228D"/>
    <w:rsid w:val="00DE2538"/>
    <w:rsid w:val="00DE41B6"/>
    <w:rsid w:val="00DE43DC"/>
    <w:rsid w:val="00DE4F23"/>
    <w:rsid w:val="00DE4F6B"/>
    <w:rsid w:val="00DF010D"/>
    <w:rsid w:val="00DF08DB"/>
    <w:rsid w:val="00DF1CC5"/>
    <w:rsid w:val="00DF3543"/>
    <w:rsid w:val="00DF4FE1"/>
    <w:rsid w:val="00DF522C"/>
    <w:rsid w:val="00DF584D"/>
    <w:rsid w:val="00DF5907"/>
    <w:rsid w:val="00DF7B5B"/>
    <w:rsid w:val="00DF7DB5"/>
    <w:rsid w:val="00E0153D"/>
    <w:rsid w:val="00E0470F"/>
    <w:rsid w:val="00E0574F"/>
    <w:rsid w:val="00E061DB"/>
    <w:rsid w:val="00E07CA7"/>
    <w:rsid w:val="00E10391"/>
    <w:rsid w:val="00E11699"/>
    <w:rsid w:val="00E124A4"/>
    <w:rsid w:val="00E13800"/>
    <w:rsid w:val="00E13BD3"/>
    <w:rsid w:val="00E145D9"/>
    <w:rsid w:val="00E14EB2"/>
    <w:rsid w:val="00E15A9B"/>
    <w:rsid w:val="00E1652D"/>
    <w:rsid w:val="00E17434"/>
    <w:rsid w:val="00E20C35"/>
    <w:rsid w:val="00E2365D"/>
    <w:rsid w:val="00E23C63"/>
    <w:rsid w:val="00E24B6B"/>
    <w:rsid w:val="00E24F5E"/>
    <w:rsid w:val="00E25EBD"/>
    <w:rsid w:val="00E262BC"/>
    <w:rsid w:val="00E262EF"/>
    <w:rsid w:val="00E30502"/>
    <w:rsid w:val="00E30800"/>
    <w:rsid w:val="00E32A77"/>
    <w:rsid w:val="00E34CFB"/>
    <w:rsid w:val="00E406FC"/>
    <w:rsid w:val="00E46859"/>
    <w:rsid w:val="00E478DB"/>
    <w:rsid w:val="00E51632"/>
    <w:rsid w:val="00E52A20"/>
    <w:rsid w:val="00E534FE"/>
    <w:rsid w:val="00E55674"/>
    <w:rsid w:val="00E5672E"/>
    <w:rsid w:val="00E57476"/>
    <w:rsid w:val="00E603EA"/>
    <w:rsid w:val="00E6040C"/>
    <w:rsid w:val="00E61791"/>
    <w:rsid w:val="00E663FF"/>
    <w:rsid w:val="00E664BA"/>
    <w:rsid w:val="00E6690B"/>
    <w:rsid w:val="00E6693C"/>
    <w:rsid w:val="00E672D4"/>
    <w:rsid w:val="00E70477"/>
    <w:rsid w:val="00E710E6"/>
    <w:rsid w:val="00E71964"/>
    <w:rsid w:val="00E742A6"/>
    <w:rsid w:val="00E75053"/>
    <w:rsid w:val="00E75211"/>
    <w:rsid w:val="00E75D50"/>
    <w:rsid w:val="00E77504"/>
    <w:rsid w:val="00E8010D"/>
    <w:rsid w:val="00E80D7C"/>
    <w:rsid w:val="00E81244"/>
    <w:rsid w:val="00E8172C"/>
    <w:rsid w:val="00E84A4B"/>
    <w:rsid w:val="00E84B96"/>
    <w:rsid w:val="00E85235"/>
    <w:rsid w:val="00E8564A"/>
    <w:rsid w:val="00E85AF4"/>
    <w:rsid w:val="00E85DC9"/>
    <w:rsid w:val="00E85DCF"/>
    <w:rsid w:val="00E8738D"/>
    <w:rsid w:val="00E8755A"/>
    <w:rsid w:val="00E87C34"/>
    <w:rsid w:val="00E90A6E"/>
    <w:rsid w:val="00E91AA3"/>
    <w:rsid w:val="00E92AB8"/>
    <w:rsid w:val="00E93D52"/>
    <w:rsid w:val="00E9481B"/>
    <w:rsid w:val="00E9590F"/>
    <w:rsid w:val="00E95DD0"/>
    <w:rsid w:val="00E96F44"/>
    <w:rsid w:val="00E97486"/>
    <w:rsid w:val="00EA0907"/>
    <w:rsid w:val="00EA1AC3"/>
    <w:rsid w:val="00EA2526"/>
    <w:rsid w:val="00EA254F"/>
    <w:rsid w:val="00EA2B50"/>
    <w:rsid w:val="00EA40DF"/>
    <w:rsid w:val="00EA6083"/>
    <w:rsid w:val="00EA635F"/>
    <w:rsid w:val="00EA6BBB"/>
    <w:rsid w:val="00EA7510"/>
    <w:rsid w:val="00EA7F25"/>
    <w:rsid w:val="00EB0965"/>
    <w:rsid w:val="00EB17CB"/>
    <w:rsid w:val="00EB24DB"/>
    <w:rsid w:val="00EB74BF"/>
    <w:rsid w:val="00EB77CC"/>
    <w:rsid w:val="00EC1F12"/>
    <w:rsid w:val="00EC2359"/>
    <w:rsid w:val="00EC2A00"/>
    <w:rsid w:val="00EC4183"/>
    <w:rsid w:val="00EC70FE"/>
    <w:rsid w:val="00EC7551"/>
    <w:rsid w:val="00EC7EA7"/>
    <w:rsid w:val="00ED009E"/>
    <w:rsid w:val="00ED0151"/>
    <w:rsid w:val="00ED1587"/>
    <w:rsid w:val="00ED4E2D"/>
    <w:rsid w:val="00ED642D"/>
    <w:rsid w:val="00ED6722"/>
    <w:rsid w:val="00ED6F1E"/>
    <w:rsid w:val="00EE346C"/>
    <w:rsid w:val="00EE4590"/>
    <w:rsid w:val="00EE54C8"/>
    <w:rsid w:val="00EE5E61"/>
    <w:rsid w:val="00EE6BE0"/>
    <w:rsid w:val="00EF13DC"/>
    <w:rsid w:val="00EF1E62"/>
    <w:rsid w:val="00EF20B7"/>
    <w:rsid w:val="00EF215C"/>
    <w:rsid w:val="00EF266E"/>
    <w:rsid w:val="00EF2782"/>
    <w:rsid w:val="00EF330F"/>
    <w:rsid w:val="00EF39C4"/>
    <w:rsid w:val="00EF39D8"/>
    <w:rsid w:val="00EF5F19"/>
    <w:rsid w:val="00EF6543"/>
    <w:rsid w:val="00EF6C58"/>
    <w:rsid w:val="00F001B6"/>
    <w:rsid w:val="00F02B11"/>
    <w:rsid w:val="00F037BF"/>
    <w:rsid w:val="00F04037"/>
    <w:rsid w:val="00F0527A"/>
    <w:rsid w:val="00F0571A"/>
    <w:rsid w:val="00F05C0D"/>
    <w:rsid w:val="00F067D5"/>
    <w:rsid w:val="00F10E11"/>
    <w:rsid w:val="00F12D42"/>
    <w:rsid w:val="00F12E77"/>
    <w:rsid w:val="00F130D3"/>
    <w:rsid w:val="00F154BF"/>
    <w:rsid w:val="00F15D50"/>
    <w:rsid w:val="00F20B19"/>
    <w:rsid w:val="00F21CCD"/>
    <w:rsid w:val="00F22DF1"/>
    <w:rsid w:val="00F2411A"/>
    <w:rsid w:val="00F244F1"/>
    <w:rsid w:val="00F247CF"/>
    <w:rsid w:val="00F302DB"/>
    <w:rsid w:val="00F30586"/>
    <w:rsid w:val="00F313BF"/>
    <w:rsid w:val="00F31441"/>
    <w:rsid w:val="00F32373"/>
    <w:rsid w:val="00F336EE"/>
    <w:rsid w:val="00F37977"/>
    <w:rsid w:val="00F37DF4"/>
    <w:rsid w:val="00F400A1"/>
    <w:rsid w:val="00F41012"/>
    <w:rsid w:val="00F435D9"/>
    <w:rsid w:val="00F44560"/>
    <w:rsid w:val="00F4499C"/>
    <w:rsid w:val="00F4668D"/>
    <w:rsid w:val="00F46E93"/>
    <w:rsid w:val="00F47B36"/>
    <w:rsid w:val="00F50D10"/>
    <w:rsid w:val="00F52622"/>
    <w:rsid w:val="00F538C2"/>
    <w:rsid w:val="00F54B8C"/>
    <w:rsid w:val="00F55DFE"/>
    <w:rsid w:val="00F576CD"/>
    <w:rsid w:val="00F578B6"/>
    <w:rsid w:val="00F612FA"/>
    <w:rsid w:val="00F61412"/>
    <w:rsid w:val="00F62154"/>
    <w:rsid w:val="00F6445F"/>
    <w:rsid w:val="00F64DDE"/>
    <w:rsid w:val="00F657F3"/>
    <w:rsid w:val="00F666DC"/>
    <w:rsid w:val="00F67527"/>
    <w:rsid w:val="00F6796F"/>
    <w:rsid w:val="00F7177C"/>
    <w:rsid w:val="00F7212D"/>
    <w:rsid w:val="00F73545"/>
    <w:rsid w:val="00F75763"/>
    <w:rsid w:val="00F767D3"/>
    <w:rsid w:val="00F8004F"/>
    <w:rsid w:val="00F80178"/>
    <w:rsid w:val="00F81197"/>
    <w:rsid w:val="00F81320"/>
    <w:rsid w:val="00F83A2B"/>
    <w:rsid w:val="00F85887"/>
    <w:rsid w:val="00F87902"/>
    <w:rsid w:val="00F92CF4"/>
    <w:rsid w:val="00F95C5D"/>
    <w:rsid w:val="00F963EA"/>
    <w:rsid w:val="00F9648B"/>
    <w:rsid w:val="00FA04EE"/>
    <w:rsid w:val="00FA0A4C"/>
    <w:rsid w:val="00FA3166"/>
    <w:rsid w:val="00FA371E"/>
    <w:rsid w:val="00FA620D"/>
    <w:rsid w:val="00FA65F3"/>
    <w:rsid w:val="00FB428C"/>
    <w:rsid w:val="00FB428E"/>
    <w:rsid w:val="00FB58E2"/>
    <w:rsid w:val="00FB6FBB"/>
    <w:rsid w:val="00FB78E2"/>
    <w:rsid w:val="00FC007F"/>
    <w:rsid w:val="00FC0921"/>
    <w:rsid w:val="00FC1250"/>
    <w:rsid w:val="00FC31E1"/>
    <w:rsid w:val="00FC3EEE"/>
    <w:rsid w:val="00FC4346"/>
    <w:rsid w:val="00FC58B4"/>
    <w:rsid w:val="00FC5CA4"/>
    <w:rsid w:val="00FD087A"/>
    <w:rsid w:val="00FD2027"/>
    <w:rsid w:val="00FD2998"/>
    <w:rsid w:val="00FD29C5"/>
    <w:rsid w:val="00FD37C0"/>
    <w:rsid w:val="00FD39AF"/>
    <w:rsid w:val="00FD4232"/>
    <w:rsid w:val="00FD4A8D"/>
    <w:rsid w:val="00FD4BE2"/>
    <w:rsid w:val="00FD5EE4"/>
    <w:rsid w:val="00FD5F7B"/>
    <w:rsid w:val="00FD7628"/>
    <w:rsid w:val="00FE0355"/>
    <w:rsid w:val="00FE15EC"/>
    <w:rsid w:val="00FE3902"/>
    <w:rsid w:val="00FE464F"/>
    <w:rsid w:val="00FE70F4"/>
    <w:rsid w:val="00FF34C5"/>
    <w:rsid w:val="00FF434F"/>
    <w:rsid w:val="00FF5C72"/>
    <w:rsid w:val="00FF6A8B"/>
    <w:rsid w:val="00FF7190"/>
    <w:rsid w:val="00FF7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29FE2"/>
  <w15:chartTrackingRefBased/>
  <w15:docId w15:val="{722F7D8C-057C-41B2-95BC-F45041F3E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lang w:val="sr-Latn-M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209C"/>
    <w:rPr>
      <w:rFonts w:eastAsia="MS Mincho"/>
      <w:sz w:val="24"/>
      <w:szCs w:val="24"/>
      <w:lang w:eastAsia="en-IE"/>
    </w:rPr>
  </w:style>
  <w:style w:type="paragraph" w:styleId="Heading1">
    <w:name w:val="heading 1"/>
    <w:aliases w:val="Naslov 1 Znak,Char Znak,Znak1 Char Znak,Znak1 Char"/>
    <w:basedOn w:val="Normal"/>
    <w:next w:val="Text1"/>
    <w:link w:val="Heading1Char"/>
    <w:qFormat/>
    <w:rsid w:val="005D384D"/>
    <w:pPr>
      <w:keepNext/>
      <w:spacing w:line="276" w:lineRule="auto"/>
      <w:ind w:left="720" w:hanging="720"/>
      <w:jc w:val="both"/>
      <w:outlineLvl w:val="0"/>
    </w:pPr>
    <w:rPr>
      <w:rFonts w:eastAsia="Cambria" w:cs="Times New Roman"/>
      <w:b/>
      <w:bCs/>
      <w:smallCaps/>
      <w:lang w:eastAsia="x-none"/>
    </w:rPr>
  </w:style>
  <w:style w:type="paragraph" w:styleId="Heading2">
    <w:name w:val="heading 2"/>
    <w:basedOn w:val="Normal"/>
    <w:next w:val="Normal"/>
    <w:link w:val="Heading2Char"/>
    <w:unhideWhenUsed/>
    <w:qFormat/>
    <w:rsid w:val="00A06281"/>
    <w:pPr>
      <w:keepNext/>
      <w:keepLines/>
      <w:spacing w:line="276" w:lineRule="auto"/>
      <w:jc w:val="both"/>
      <w:outlineLvl w:val="1"/>
    </w:pPr>
    <w:rPr>
      <w:rFonts w:eastAsia="MS Gothic"/>
      <w:b/>
      <w:bCs/>
      <w:sz w:val="22"/>
      <w:szCs w:val="22"/>
      <w:lang w:eastAsia="en-US"/>
    </w:rPr>
  </w:style>
  <w:style w:type="paragraph" w:styleId="Heading3">
    <w:name w:val="heading 3"/>
    <w:basedOn w:val="Normal"/>
    <w:next w:val="Normal"/>
    <w:link w:val="Heading3Char"/>
    <w:unhideWhenUsed/>
    <w:qFormat/>
    <w:rsid w:val="004D3563"/>
    <w:pPr>
      <w:keepNext/>
      <w:keepLines/>
      <w:spacing w:line="276" w:lineRule="auto"/>
      <w:outlineLvl w:val="2"/>
    </w:pPr>
    <w:rPr>
      <w:rFonts w:eastAsia="MS Gothic" w:cs="Times New Roman"/>
      <w:b/>
      <w:bCs/>
      <w:lang w:eastAsia="x-none"/>
    </w:rPr>
  </w:style>
  <w:style w:type="paragraph" w:styleId="Heading4">
    <w:name w:val="heading 4"/>
    <w:basedOn w:val="Normal"/>
    <w:next w:val="Text4"/>
    <w:link w:val="Heading4Char"/>
    <w:unhideWhenUsed/>
    <w:qFormat/>
    <w:rsid w:val="00A06281"/>
    <w:pPr>
      <w:keepNext/>
      <w:tabs>
        <w:tab w:val="num" w:pos="360"/>
      </w:tabs>
      <w:spacing w:before="60" w:after="120"/>
      <w:jc w:val="both"/>
      <w:outlineLvl w:val="3"/>
    </w:pPr>
    <w:rPr>
      <w:rFonts w:eastAsia="Cambria"/>
      <w:i/>
      <w:szCs w:val="20"/>
      <w:lang w:eastAsia="en-US"/>
    </w:rPr>
  </w:style>
  <w:style w:type="paragraph" w:styleId="Heading5">
    <w:name w:val="heading 5"/>
    <w:basedOn w:val="Normal"/>
    <w:next w:val="Normal"/>
    <w:link w:val="Heading5Char"/>
    <w:uiPriority w:val="9"/>
    <w:unhideWhenUsed/>
    <w:qFormat/>
    <w:rsid w:val="00A06281"/>
    <w:pPr>
      <w:tabs>
        <w:tab w:val="num" w:pos="360"/>
      </w:tabs>
      <w:spacing w:before="40" w:after="120"/>
      <w:jc w:val="both"/>
      <w:outlineLvl w:val="4"/>
    </w:pPr>
    <w:rPr>
      <w:rFonts w:eastAsia="Cambria"/>
      <w:sz w:val="22"/>
      <w:szCs w:val="20"/>
      <w:lang w:eastAsia="en-US"/>
    </w:rPr>
  </w:style>
  <w:style w:type="paragraph" w:styleId="Heading6">
    <w:name w:val="heading 6"/>
    <w:basedOn w:val="Normal"/>
    <w:next w:val="Normal"/>
    <w:link w:val="Heading6Char"/>
    <w:unhideWhenUsed/>
    <w:qFormat/>
    <w:rsid w:val="00A06281"/>
    <w:pPr>
      <w:tabs>
        <w:tab w:val="num" w:pos="360"/>
      </w:tabs>
      <w:spacing w:before="40" w:after="120"/>
      <w:jc w:val="both"/>
      <w:outlineLvl w:val="5"/>
    </w:pPr>
    <w:rPr>
      <w:rFonts w:eastAsia="Cambria"/>
      <w:sz w:val="22"/>
      <w:szCs w:val="20"/>
      <w:lang w:eastAsia="en-US"/>
    </w:rPr>
  </w:style>
  <w:style w:type="paragraph" w:styleId="Heading7">
    <w:name w:val="heading 7"/>
    <w:basedOn w:val="Normal"/>
    <w:next w:val="Normal"/>
    <w:link w:val="Heading7Char"/>
    <w:qFormat/>
    <w:rsid w:val="00A06281"/>
    <w:pPr>
      <w:tabs>
        <w:tab w:val="num" w:pos="360"/>
      </w:tabs>
      <w:spacing w:before="40" w:after="120"/>
      <w:jc w:val="both"/>
      <w:outlineLvl w:val="6"/>
    </w:pPr>
    <w:rPr>
      <w:rFonts w:eastAsia="Cambria"/>
      <w:sz w:val="22"/>
      <w:szCs w:val="20"/>
      <w:lang w:eastAsia="en-US"/>
    </w:rPr>
  </w:style>
  <w:style w:type="paragraph" w:styleId="Heading8">
    <w:name w:val="heading 8"/>
    <w:basedOn w:val="Normal"/>
    <w:next w:val="Normal"/>
    <w:link w:val="Heading8Char"/>
    <w:qFormat/>
    <w:rsid w:val="00A06281"/>
    <w:pPr>
      <w:tabs>
        <w:tab w:val="num" w:pos="360"/>
      </w:tabs>
      <w:spacing w:before="40" w:after="120"/>
      <w:jc w:val="both"/>
      <w:outlineLvl w:val="7"/>
    </w:pPr>
    <w:rPr>
      <w:rFonts w:eastAsia="Cambria"/>
      <w:sz w:val="22"/>
      <w:szCs w:val="20"/>
      <w:lang w:eastAsia="en-US"/>
    </w:rPr>
  </w:style>
  <w:style w:type="paragraph" w:styleId="Heading9">
    <w:name w:val="heading 9"/>
    <w:basedOn w:val="Normal"/>
    <w:next w:val="Normal"/>
    <w:link w:val="Heading9Char"/>
    <w:qFormat/>
    <w:rsid w:val="00A06281"/>
    <w:pPr>
      <w:tabs>
        <w:tab w:val="num" w:pos="1800"/>
      </w:tabs>
      <w:spacing w:before="240" w:after="60"/>
      <w:jc w:val="both"/>
      <w:outlineLvl w:val="8"/>
    </w:pPr>
    <w:rPr>
      <w:rFonts w:ascii="Arial" w:eastAsia="Cambria" w:hAnsi="Arial"/>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Naslov Znak, Char1 Znak, Char1,Char1 Znak,Char1"/>
    <w:basedOn w:val="Normal"/>
    <w:next w:val="SubTitle1"/>
    <w:link w:val="TitleChar"/>
    <w:uiPriority w:val="10"/>
    <w:qFormat/>
    <w:rsid w:val="00A06281"/>
    <w:pPr>
      <w:spacing w:after="480"/>
      <w:jc w:val="center"/>
    </w:pPr>
    <w:rPr>
      <w:rFonts w:eastAsia="Cambria"/>
      <w:b/>
      <w:kern w:val="28"/>
      <w:sz w:val="48"/>
      <w:szCs w:val="20"/>
      <w:lang w:eastAsia="en-US"/>
    </w:rPr>
  </w:style>
  <w:style w:type="paragraph" w:customStyle="1" w:styleId="Text1">
    <w:name w:val="Text 1"/>
    <w:basedOn w:val="Normal"/>
    <w:link w:val="Text1Char"/>
    <w:uiPriority w:val="99"/>
    <w:rsid w:val="00A06281"/>
    <w:pPr>
      <w:spacing w:after="120"/>
      <w:jc w:val="both"/>
    </w:pPr>
    <w:rPr>
      <w:rFonts w:eastAsia="Cambria"/>
      <w:sz w:val="22"/>
      <w:szCs w:val="20"/>
      <w:lang w:eastAsia="en-US"/>
    </w:rPr>
  </w:style>
  <w:style w:type="character" w:customStyle="1" w:styleId="Text1Char">
    <w:name w:val="Text 1 Char"/>
    <w:link w:val="Text1"/>
    <w:uiPriority w:val="99"/>
    <w:rsid w:val="00A06281"/>
    <w:rPr>
      <w:sz w:val="22"/>
      <w:lang w:val="sr-Latn-ME" w:eastAsia="en-US" w:bidi="ar-SA"/>
    </w:rPr>
  </w:style>
  <w:style w:type="character" w:customStyle="1" w:styleId="Heading1Char">
    <w:name w:val="Heading 1 Char"/>
    <w:aliases w:val="Naslov 1 Znak Char1,Char Znak Char1,Znak1 Char Znak Char1,Znak1 Char Char2"/>
    <w:link w:val="Heading1"/>
    <w:rsid w:val="005D384D"/>
    <w:rPr>
      <w:b/>
      <w:bCs/>
      <w:smallCaps/>
      <w:sz w:val="24"/>
      <w:szCs w:val="24"/>
      <w:lang w:val="sr-Latn-ME"/>
    </w:rPr>
  </w:style>
  <w:style w:type="character" w:customStyle="1" w:styleId="Heading2Char">
    <w:name w:val="Heading 2 Char"/>
    <w:link w:val="Heading2"/>
    <w:rsid w:val="00A06281"/>
    <w:rPr>
      <w:rFonts w:eastAsia="MS Gothic"/>
      <w:b/>
      <w:bCs/>
      <w:sz w:val="22"/>
      <w:szCs w:val="22"/>
      <w:lang w:val="sr-Latn-ME" w:eastAsia="en-US" w:bidi="ar-SA"/>
    </w:rPr>
  </w:style>
  <w:style w:type="character" w:customStyle="1" w:styleId="Heading3Char">
    <w:name w:val="Heading 3 Char"/>
    <w:link w:val="Heading3"/>
    <w:rsid w:val="004D3563"/>
    <w:rPr>
      <w:rFonts w:eastAsia="MS Gothic"/>
      <w:b/>
      <w:bCs/>
      <w:sz w:val="24"/>
      <w:szCs w:val="24"/>
      <w:lang w:val="sr-Latn-ME"/>
    </w:rPr>
  </w:style>
  <w:style w:type="paragraph" w:customStyle="1" w:styleId="Text4">
    <w:name w:val="Text 4"/>
    <w:basedOn w:val="Normal"/>
    <w:rsid w:val="00A06281"/>
    <w:pPr>
      <w:spacing w:after="120"/>
      <w:jc w:val="both"/>
    </w:pPr>
    <w:rPr>
      <w:rFonts w:ascii="Times New Roman" w:eastAsia="Times New Roman" w:hAnsi="Times New Roman"/>
      <w:sz w:val="22"/>
      <w:szCs w:val="20"/>
    </w:rPr>
  </w:style>
  <w:style w:type="character" w:customStyle="1" w:styleId="Heading4Char">
    <w:name w:val="Heading 4 Char"/>
    <w:link w:val="Heading4"/>
    <w:rsid w:val="00A06281"/>
    <w:rPr>
      <w:i/>
      <w:sz w:val="24"/>
      <w:lang w:val="sr-Latn-ME" w:eastAsia="en-US" w:bidi="ar-SA"/>
    </w:rPr>
  </w:style>
  <w:style w:type="character" w:customStyle="1" w:styleId="Heading5Char">
    <w:name w:val="Heading 5 Char"/>
    <w:link w:val="Heading5"/>
    <w:uiPriority w:val="9"/>
    <w:rsid w:val="00A06281"/>
    <w:rPr>
      <w:sz w:val="22"/>
      <w:lang w:val="sr-Latn-ME" w:eastAsia="en-US" w:bidi="ar-SA"/>
    </w:rPr>
  </w:style>
  <w:style w:type="character" w:customStyle="1" w:styleId="Heading6Char">
    <w:name w:val="Heading 6 Char"/>
    <w:link w:val="Heading6"/>
    <w:rsid w:val="00A06281"/>
    <w:rPr>
      <w:sz w:val="22"/>
      <w:lang w:val="sr-Latn-ME" w:eastAsia="en-US" w:bidi="ar-SA"/>
    </w:rPr>
  </w:style>
  <w:style w:type="character" w:customStyle="1" w:styleId="Heading7Char">
    <w:name w:val="Heading 7 Char"/>
    <w:link w:val="Heading7"/>
    <w:rsid w:val="00A06281"/>
    <w:rPr>
      <w:sz w:val="22"/>
      <w:lang w:val="sr-Latn-ME" w:eastAsia="en-US" w:bidi="ar-SA"/>
    </w:rPr>
  </w:style>
  <w:style w:type="character" w:customStyle="1" w:styleId="Heading8Char">
    <w:name w:val="Heading 8 Char"/>
    <w:link w:val="Heading8"/>
    <w:rsid w:val="00A06281"/>
    <w:rPr>
      <w:sz w:val="22"/>
      <w:lang w:val="sr-Latn-ME" w:eastAsia="en-US" w:bidi="ar-SA"/>
    </w:rPr>
  </w:style>
  <w:style w:type="character" w:customStyle="1" w:styleId="Heading9Char">
    <w:name w:val="Heading 9 Char"/>
    <w:link w:val="Heading9"/>
    <w:rsid w:val="00A06281"/>
    <w:rPr>
      <w:rFonts w:ascii="Arial" w:hAnsi="Arial"/>
      <w:i/>
      <w:sz w:val="18"/>
      <w:lang w:val="sr-Latn-ME" w:eastAsia="en-US" w:bidi="ar-SA"/>
    </w:rPr>
  </w:style>
  <w:style w:type="character" w:customStyle="1" w:styleId="hps">
    <w:name w:val="hps"/>
    <w:basedOn w:val="DefaultParagraphFont"/>
    <w:rsid w:val="00A06281"/>
  </w:style>
  <w:style w:type="paragraph" w:customStyle="1" w:styleId="ColorfulList-Accent11">
    <w:name w:val="Colorful List - Accent 11"/>
    <w:basedOn w:val="Normal"/>
    <w:uiPriority w:val="34"/>
    <w:qFormat/>
    <w:rsid w:val="00A06281"/>
    <w:pPr>
      <w:ind w:left="720"/>
      <w:contextualSpacing/>
    </w:pPr>
  </w:style>
  <w:style w:type="paragraph" w:styleId="FootnoteText">
    <w:name w:val="footnote text"/>
    <w:aliases w:val="Geneva 9,Font: Geneva 9,Boston 10,f,single space,footnote text,fn,FOOTNOTES,Fußnotentext Char,ADB,Footnote text,ft,Footnote Text Char2 Char,Footnote Text Char1 Char Char,Footnote Text Char2 Char Char Char,Footno,Text po,Footnote Text1,A,AD"/>
    <w:basedOn w:val="Normal"/>
    <w:link w:val="FootnoteTextChar"/>
    <w:uiPriority w:val="99"/>
    <w:qFormat/>
    <w:rsid w:val="00A06281"/>
    <w:pPr>
      <w:spacing w:after="120"/>
      <w:ind w:left="357" w:hanging="357"/>
      <w:jc w:val="both"/>
    </w:pPr>
    <w:rPr>
      <w:rFonts w:eastAsia="Cambria"/>
      <w:sz w:val="20"/>
      <w:szCs w:val="20"/>
      <w:lang w:eastAsia="en-US"/>
    </w:rPr>
  </w:style>
  <w:style w:type="character" w:customStyle="1" w:styleId="FootnoteTextChar">
    <w:name w:val="Footnote Text Char"/>
    <w:aliases w:val="Geneva 9 Char,Font: Geneva 9 Char,Boston 10 Char,f Char,single space Char,footnote text Char,fn Char,FOOTNOTES Char,Fußnotentext Char Char,ADB Char,Footnote text Char,ft Char,Footnote Text Char2 Char Char,Footno Char,Text po Char"/>
    <w:link w:val="FootnoteText"/>
    <w:uiPriority w:val="99"/>
    <w:qFormat/>
    <w:rsid w:val="00A06281"/>
    <w:rPr>
      <w:lang w:val="sr-Latn-ME" w:eastAsia="en-US" w:bidi="ar-SA"/>
    </w:rPr>
  </w:style>
  <w:style w:type="character" w:styleId="FootnoteReference">
    <w:name w:val="footnote reference"/>
    <w:aliases w:val="ftref,Footnote symbol,Знак сноски-FN,16 Point,Superscript 6 Point,Footnote Reference Superscript,Footnote Reference Number,Footnote Reference_LVL6,Footnote Reference_LVL61,Footnote Reference_LVL62,Footnote Reference_LVL63,BVI fnr,Ref"/>
    <w:link w:val="FootnotesymbolCharCharCharChar"/>
    <w:uiPriority w:val="99"/>
    <w:qFormat/>
    <w:rsid w:val="00A06281"/>
    <w:rPr>
      <w:vertAlign w:val="superscript"/>
    </w:rPr>
  </w:style>
  <w:style w:type="paragraph" w:customStyle="1" w:styleId="Izvor">
    <w:name w:val="Izvor"/>
    <w:basedOn w:val="Normal"/>
    <w:qFormat/>
    <w:rsid w:val="00A06281"/>
    <w:pPr>
      <w:jc w:val="center"/>
    </w:pPr>
    <w:rPr>
      <w:rFonts w:ascii="Times New Roman" w:eastAsia="Times New Roman" w:hAnsi="Times New Roman" w:cs="Arial"/>
      <w:bCs/>
      <w:iCs/>
      <w:sz w:val="18"/>
      <w:szCs w:val="20"/>
      <w:lang w:eastAsia="de-AT"/>
    </w:rPr>
  </w:style>
  <w:style w:type="paragraph" w:customStyle="1" w:styleId="Sadrzajtabele">
    <w:name w:val="Sadrzaj tabele"/>
    <w:basedOn w:val="Normal"/>
    <w:next w:val="Normal"/>
    <w:qFormat/>
    <w:rsid w:val="00A06281"/>
    <w:pPr>
      <w:keepNext/>
      <w:ind w:left="57" w:right="57"/>
    </w:pPr>
    <w:rPr>
      <w:rFonts w:ascii="Times New Roman" w:eastAsia="Times New Roman" w:hAnsi="Times New Roman" w:cs="Arial"/>
      <w:bCs/>
      <w:iCs/>
      <w:sz w:val="18"/>
      <w:szCs w:val="22"/>
      <w:lang w:eastAsia="sl-SI"/>
    </w:rPr>
  </w:style>
  <w:style w:type="table" w:styleId="TableGrid1">
    <w:name w:val="Table Grid 1"/>
    <w:basedOn w:val="TableNormal"/>
    <w:rsid w:val="00A06281"/>
    <w:pPr>
      <w:spacing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paragraph" w:styleId="Subtitle">
    <w:name w:val="Subtitle"/>
    <w:basedOn w:val="Normal"/>
    <w:next w:val="Normal"/>
    <w:link w:val="SubtitleChar"/>
    <w:qFormat/>
    <w:pPr>
      <w:spacing w:after="60"/>
      <w:jc w:val="center"/>
    </w:pPr>
    <w:rPr>
      <w:rFonts w:ascii="Arial" w:eastAsia="Cambria" w:hAnsi="Arial"/>
      <w:sz w:val="22"/>
      <w:szCs w:val="20"/>
      <w:lang w:eastAsia="en-US"/>
    </w:rPr>
  </w:style>
  <w:style w:type="character" w:customStyle="1" w:styleId="SubtitleChar">
    <w:name w:val="Subtitle Char"/>
    <w:link w:val="Subtitle"/>
    <w:rsid w:val="00A06281"/>
    <w:rPr>
      <w:rFonts w:ascii="Arial" w:hAnsi="Arial"/>
      <w:sz w:val="22"/>
      <w:lang w:val="sr-Latn-ME" w:eastAsia="en-US" w:bidi="ar-SA"/>
    </w:rPr>
  </w:style>
  <w:style w:type="paragraph" w:customStyle="1" w:styleId="Table">
    <w:name w:val="Table"/>
    <w:basedOn w:val="Normal"/>
    <w:link w:val="TableZnak"/>
    <w:uiPriority w:val="99"/>
    <w:qFormat/>
    <w:rsid w:val="00A06281"/>
    <w:pPr>
      <w:ind w:left="57" w:right="57"/>
      <w:jc w:val="both"/>
    </w:pPr>
    <w:rPr>
      <w:rFonts w:eastAsia="Cambria" w:cs="Arial"/>
      <w:bCs/>
      <w:iCs/>
      <w:sz w:val="18"/>
      <w:szCs w:val="20"/>
      <w:lang w:eastAsia="de-AT"/>
    </w:rPr>
  </w:style>
  <w:style w:type="character" w:customStyle="1" w:styleId="TableZnak">
    <w:name w:val="Table Znak"/>
    <w:link w:val="Table"/>
    <w:uiPriority w:val="99"/>
    <w:rsid w:val="00A06281"/>
    <w:rPr>
      <w:rFonts w:cs="Arial"/>
      <w:bCs/>
      <w:iCs/>
      <w:sz w:val="18"/>
      <w:lang w:val="sr-Latn-ME" w:eastAsia="de-AT" w:bidi="ar-SA"/>
    </w:rPr>
  </w:style>
  <w:style w:type="character" w:customStyle="1" w:styleId="shorttext">
    <w:name w:val="short_text"/>
    <w:basedOn w:val="DefaultParagraphFont"/>
    <w:rsid w:val="00A06281"/>
  </w:style>
  <w:style w:type="paragraph" w:styleId="BalloonText">
    <w:name w:val="Balloon Text"/>
    <w:basedOn w:val="Normal"/>
    <w:link w:val="BalloonTextChar"/>
    <w:uiPriority w:val="99"/>
    <w:unhideWhenUsed/>
    <w:rsid w:val="00A06281"/>
    <w:rPr>
      <w:rFonts w:ascii="Lucida Grande" w:hAnsi="Lucida Grande" w:cs="Lucida Grande"/>
      <w:sz w:val="18"/>
      <w:szCs w:val="18"/>
      <w:lang w:eastAsia="en-US"/>
    </w:rPr>
  </w:style>
  <w:style w:type="character" w:customStyle="1" w:styleId="BalloonTextChar">
    <w:name w:val="Balloon Text Char"/>
    <w:link w:val="BalloonText"/>
    <w:uiPriority w:val="99"/>
    <w:rsid w:val="00A06281"/>
    <w:rPr>
      <w:rFonts w:ascii="Lucida Grande" w:eastAsia="MS Mincho" w:hAnsi="Lucida Grande" w:cs="Lucida Grande"/>
      <w:sz w:val="18"/>
      <w:szCs w:val="18"/>
      <w:lang w:val="sr-Latn-ME" w:eastAsia="en-US" w:bidi="ar-SA"/>
    </w:rPr>
  </w:style>
  <w:style w:type="character" w:styleId="Strong">
    <w:name w:val="Strong"/>
    <w:uiPriority w:val="22"/>
    <w:qFormat/>
    <w:rsid w:val="00A06281"/>
    <w:rPr>
      <w:b/>
    </w:rPr>
  </w:style>
  <w:style w:type="character" w:styleId="Emphasis">
    <w:name w:val="Emphasis"/>
    <w:qFormat/>
    <w:rsid w:val="00A06281"/>
    <w:rPr>
      <w:i/>
    </w:rPr>
  </w:style>
  <w:style w:type="paragraph" w:styleId="NormalWeb">
    <w:name w:val="Normal (Web)"/>
    <w:basedOn w:val="Normal"/>
    <w:uiPriority w:val="99"/>
    <w:unhideWhenUsed/>
    <w:rsid w:val="00A06281"/>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A06281"/>
  </w:style>
  <w:style w:type="paragraph" w:styleId="PlainText">
    <w:name w:val="Plain Text"/>
    <w:basedOn w:val="Normal"/>
    <w:link w:val="PlainTextChar"/>
    <w:rsid w:val="00A06281"/>
    <w:pPr>
      <w:spacing w:after="120"/>
      <w:jc w:val="both"/>
    </w:pPr>
    <w:rPr>
      <w:rFonts w:ascii="Courier New" w:eastAsia="Cambria" w:hAnsi="Courier New"/>
      <w:sz w:val="20"/>
      <w:szCs w:val="20"/>
      <w:lang w:eastAsia="en-US"/>
    </w:rPr>
  </w:style>
  <w:style w:type="character" w:customStyle="1" w:styleId="PlainTextChar">
    <w:name w:val="Plain Text Char"/>
    <w:link w:val="PlainText"/>
    <w:rsid w:val="00A06281"/>
    <w:rPr>
      <w:rFonts w:ascii="Courier New" w:hAnsi="Courier New"/>
      <w:lang w:val="sr-Latn-ME" w:eastAsia="en-US" w:bidi="ar-SA"/>
    </w:rPr>
  </w:style>
  <w:style w:type="paragraph" w:customStyle="1" w:styleId="Default">
    <w:name w:val="Default"/>
    <w:rsid w:val="00A06281"/>
    <w:pPr>
      <w:autoSpaceDE w:val="0"/>
      <w:autoSpaceDN w:val="0"/>
      <w:adjustRightInd w:val="0"/>
    </w:pPr>
    <w:rPr>
      <w:rFonts w:eastAsia="Calibri"/>
      <w:color w:val="000000"/>
      <w:sz w:val="24"/>
      <w:szCs w:val="24"/>
      <w:lang w:eastAsia="en-IE"/>
    </w:rPr>
  </w:style>
  <w:style w:type="character" w:customStyle="1" w:styleId="FootnoteTextChar1">
    <w:name w:val="Footnote Text Char1"/>
    <w:aliases w:val="Geneva 9 Char1,Font: Geneva 9 Char1,Boston 10 Char1,f Char1,single space Char1,fn Char1,FOOTNOTES Char1,Fußnotentext Char Char1,ADB Char1,Footnote text Char1,ft Char1,Footnote Text Char2 Char Char1,Footnote Text Char1 Char Char Char1"/>
    <w:locked/>
    <w:rsid w:val="00A06281"/>
    <w:rPr>
      <w:rFonts w:ascii="Times New Roman" w:eastAsia="Times New Roman" w:hAnsi="Times New Roman"/>
      <w:sz w:val="16"/>
      <w:szCs w:val="20"/>
    </w:rPr>
  </w:style>
  <w:style w:type="paragraph" w:customStyle="1" w:styleId="ColorfulList-Accent110">
    <w:name w:val="Colorful List - Accent 11"/>
    <w:basedOn w:val="Normal"/>
    <w:uiPriority w:val="34"/>
    <w:qFormat/>
    <w:rsid w:val="00A06281"/>
    <w:pPr>
      <w:spacing w:before="60" w:after="60"/>
      <w:ind w:left="720"/>
      <w:contextualSpacing/>
      <w:jc w:val="both"/>
    </w:pPr>
    <w:rPr>
      <w:rFonts w:ascii="Times New Roman" w:eastAsia="Calibri" w:hAnsi="Times New Roman"/>
      <w:szCs w:val="22"/>
    </w:rPr>
  </w:style>
  <w:style w:type="paragraph" w:customStyle="1" w:styleId="Text2">
    <w:name w:val="Text 2"/>
    <w:basedOn w:val="Normal"/>
    <w:link w:val="Text2Char"/>
    <w:rsid w:val="00A06281"/>
    <w:pPr>
      <w:spacing w:after="120"/>
      <w:jc w:val="both"/>
    </w:pPr>
    <w:rPr>
      <w:rFonts w:eastAsia="Cambria"/>
      <w:sz w:val="22"/>
      <w:szCs w:val="20"/>
      <w:lang w:eastAsia="en-US"/>
    </w:rPr>
  </w:style>
  <w:style w:type="character" w:customStyle="1" w:styleId="Text2Char">
    <w:name w:val="Text 2 Char"/>
    <w:link w:val="Text2"/>
    <w:rsid w:val="00A06281"/>
    <w:rPr>
      <w:sz w:val="22"/>
      <w:lang w:val="sr-Latn-ME" w:eastAsia="en-US" w:bidi="ar-SA"/>
    </w:rPr>
  </w:style>
  <w:style w:type="paragraph" w:customStyle="1" w:styleId="Text3">
    <w:name w:val="Text 3"/>
    <w:basedOn w:val="Normal"/>
    <w:rsid w:val="00A06281"/>
    <w:pPr>
      <w:spacing w:after="120"/>
      <w:jc w:val="both"/>
    </w:pPr>
    <w:rPr>
      <w:rFonts w:ascii="Times New Roman" w:eastAsia="Times New Roman" w:hAnsi="Times New Roman"/>
      <w:sz w:val="22"/>
      <w:szCs w:val="20"/>
    </w:rPr>
  </w:style>
  <w:style w:type="paragraph" w:customStyle="1" w:styleId="Address">
    <w:name w:val="Address"/>
    <w:basedOn w:val="Normal"/>
    <w:rsid w:val="00A06281"/>
    <w:rPr>
      <w:rFonts w:ascii="Times New Roman" w:eastAsia="Times New Roman" w:hAnsi="Times New Roman"/>
      <w:sz w:val="22"/>
      <w:szCs w:val="20"/>
    </w:rPr>
  </w:style>
  <w:style w:type="paragraph" w:customStyle="1" w:styleId="AddressTL">
    <w:name w:val="AddressTL"/>
    <w:basedOn w:val="Normal"/>
    <w:next w:val="Normal"/>
    <w:rsid w:val="00A06281"/>
    <w:pPr>
      <w:spacing w:after="720"/>
    </w:pPr>
    <w:rPr>
      <w:rFonts w:ascii="Times New Roman" w:eastAsia="Times New Roman" w:hAnsi="Times New Roman"/>
      <w:sz w:val="22"/>
      <w:szCs w:val="20"/>
    </w:rPr>
  </w:style>
  <w:style w:type="paragraph" w:customStyle="1" w:styleId="AddressTR">
    <w:name w:val="AddressTR"/>
    <w:basedOn w:val="Normal"/>
    <w:next w:val="Normal"/>
    <w:rsid w:val="00A06281"/>
    <w:pPr>
      <w:spacing w:after="720"/>
      <w:ind w:left="5103"/>
    </w:pPr>
    <w:rPr>
      <w:rFonts w:ascii="Times New Roman" w:eastAsia="Times New Roman" w:hAnsi="Times New Roman"/>
      <w:sz w:val="22"/>
      <w:szCs w:val="20"/>
    </w:rPr>
  </w:style>
  <w:style w:type="paragraph" w:customStyle="1" w:styleId="NormalLeftCol">
    <w:name w:val="Normal LeftCol"/>
    <w:basedOn w:val="Normal"/>
    <w:rsid w:val="00A06281"/>
    <w:pPr>
      <w:pBdr>
        <w:bottom w:val="single" w:sz="6" w:space="1" w:color="auto"/>
        <w:right w:val="single" w:sz="6" w:space="1" w:color="auto"/>
      </w:pBdr>
      <w:shd w:val="pct10" w:color="auto" w:fill="auto"/>
      <w:overflowPunct w:val="0"/>
      <w:autoSpaceDE w:val="0"/>
      <w:autoSpaceDN w:val="0"/>
      <w:adjustRightInd w:val="0"/>
      <w:spacing w:after="120"/>
      <w:jc w:val="right"/>
      <w:textAlignment w:val="baseline"/>
    </w:pPr>
    <w:rPr>
      <w:rFonts w:ascii="Times New Roman" w:eastAsia="Times New Roman" w:hAnsi="Times New Roman"/>
      <w:noProof/>
      <w:sz w:val="22"/>
      <w:szCs w:val="20"/>
    </w:rPr>
  </w:style>
  <w:style w:type="paragraph" w:customStyle="1" w:styleId="Glossary">
    <w:name w:val="Glossary"/>
    <w:basedOn w:val="Normal"/>
    <w:rsid w:val="00A06281"/>
    <w:pPr>
      <w:tabs>
        <w:tab w:val="left" w:pos="2835"/>
      </w:tabs>
      <w:spacing w:after="120"/>
      <w:ind w:left="2835" w:hanging="2835"/>
      <w:jc w:val="both"/>
    </w:pPr>
    <w:rPr>
      <w:rFonts w:ascii="Times New Roman" w:eastAsia="Times New Roman" w:hAnsi="Times New Roman"/>
      <w:sz w:val="22"/>
      <w:szCs w:val="20"/>
    </w:rPr>
  </w:style>
  <w:style w:type="paragraph" w:styleId="Caption">
    <w:name w:val="caption"/>
    <w:aliases w:val="slika,slika1,slika2,slika11,slika3,slika12,slika4,slika13,slika5,slika14,slika21,slika111,slika31,slika121,slika41,slika131,slika6,slika15,slika7,slika16,slika8,slika17,slika22,slika112,slika32,slika122,slika42,slika132,slika51,slika141"/>
    <w:basedOn w:val="Normal"/>
    <w:next w:val="Normal"/>
    <w:uiPriority w:val="35"/>
    <w:qFormat/>
    <w:rsid w:val="00A06281"/>
    <w:pPr>
      <w:spacing w:before="120" w:after="120"/>
      <w:jc w:val="both"/>
    </w:pPr>
    <w:rPr>
      <w:rFonts w:ascii="Times New Roman" w:eastAsia="Times New Roman" w:hAnsi="Times New Roman"/>
      <w:b/>
      <w:sz w:val="22"/>
      <w:szCs w:val="20"/>
    </w:rPr>
  </w:style>
  <w:style w:type="paragraph" w:styleId="Closing">
    <w:name w:val="Closing"/>
    <w:basedOn w:val="Normal"/>
    <w:next w:val="Signature"/>
    <w:link w:val="ClosingChar"/>
    <w:rsid w:val="00A06281"/>
    <w:pPr>
      <w:tabs>
        <w:tab w:val="left" w:pos="5103"/>
      </w:tabs>
      <w:spacing w:before="240" w:after="120"/>
      <w:ind w:left="5103"/>
    </w:pPr>
    <w:rPr>
      <w:rFonts w:eastAsia="Cambria"/>
      <w:sz w:val="22"/>
      <w:szCs w:val="20"/>
      <w:lang w:eastAsia="en-US"/>
    </w:rPr>
  </w:style>
  <w:style w:type="paragraph" w:styleId="Signature">
    <w:name w:val="Signature"/>
    <w:basedOn w:val="Normal"/>
    <w:next w:val="Contact"/>
    <w:link w:val="SignatureChar"/>
    <w:rsid w:val="00A06281"/>
    <w:pPr>
      <w:tabs>
        <w:tab w:val="left" w:pos="5103"/>
      </w:tabs>
      <w:spacing w:before="1200"/>
      <w:ind w:left="5103"/>
      <w:jc w:val="center"/>
    </w:pPr>
    <w:rPr>
      <w:rFonts w:eastAsia="Cambria"/>
      <w:sz w:val="22"/>
      <w:szCs w:val="20"/>
      <w:lang w:eastAsia="en-US"/>
    </w:rPr>
  </w:style>
  <w:style w:type="paragraph" w:customStyle="1" w:styleId="Contact">
    <w:name w:val="Contact"/>
    <w:basedOn w:val="Normal"/>
    <w:next w:val="Enclosures"/>
    <w:rsid w:val="00A06281"/>
    <w:pPr>
      <w:spacing w:before="480"/>
      <w:ind w:left="567" w:hanging="567"/>
    </w:pPr>
    <w:rPr>
      <w:rFonts w:ascii="Times New Roman" w:eastAsia="Times New Roman" w:hAnsi="Times New Roman"/>
      <w:sz w:val="22"/>
      <w:szCs w:val="20"/>
    </w:rPr>
  </w:style>
  <w:style w:type="paragraph" w:customStyle="1" w:styleId="Enclosures">
    <w:name w:val="Enclosures"/>
    <w:basedOn w:val="Normal"/>
    <w:next w:val="Participants"/>
    <w:rsid w:val="00A06281"/>
    <w:pPr>
      <w:keepNext/>
      <w:keepLines/>
      <w:tabs>
        <w:tab w:val="left" w:pos="5642"/>
      </w:tabs>
      <w:spacing w:before="480"/>
      <w:ind w:left="1792" w:hanging="1792"/>
    </w:pPr>
    <w:rPr>
      <w:rFonts w:ascii="Times New Roman" w:eastAsia="Times New Roman" w:hAnsi="Times New Roman"/>
      <w:sz w:val="22"/>
      <w:szCs w:val="20"/>
    </w:rPr>
  </w:style>
  <w:style w:type="paragraph" w:customStyle="1" w:styleId="Participants">
    <w:name w:val="Participants"/>
    <w:basedOn w:val="Normal"/>
    <w:next w:val="Copies"/>
    <w:rsid w:val="00A06281"/>
    <w:pPr>
      <w:tabs>
        <w:tab w:val="left" w:pos="2512"/>
        <w:tab w:val="left" w:pos="2762"/>
        <w:tab w:val="left" w:pos="5642"/>
        <w:tab w:val="left" w:pos="6362"/>
        <w:tab w:val="left" w:pos="6720"/>
      </w:tabs>
      <w:spacing w:before="480"/>
      <w:ind w:left="1792" w:hanging="1792"/>
    </w:pPr>
    <w:rPr>
      <w:rFonts w:ascii="Times New Roman" w:eastAsia="Times New Roman" w:hAnsi="Times New Roman"/>
      <w:sz w:val="22"/>
      <w:szCs w:val="20"/>
    </w:rPr>
  </w:style>
  <w:style w:type="paragraph" w:customStyle="1" w:styleId="Copies">
    <w:name w:val="Copies"/>
    <w:basedOn w:val="Normal"/>
    <w:next w:val="Normal"/>
    <w:rsid w:val="00A06281"/>
    <w:pPr>
      <w:tabs>
        <w:tab w:val="left" w:pos="2512"/>
        <w:tab w:val="left" w:pos="2762"/>
        <w:tab w:val="left" w:pos="5642"/>
        <w:tab w:val="left" w:pos="6362"/>
        <w:tab w:val="left" w:pos="6720"/>
      </w:tabs>
      <w:spacing w:before="480"/>
      <w:ind w:left="1792" w:hanging="1792"/>
    </w:pPr>
    <w:rPr>
      <w:rFonts w:ascii="Times New Roman" w:eastAsia="Times New Roman" w:hAnsi="Times New Roman"/>
      <w:sz w:val="22"/>
      <w:szCs w:val="20"/>
    </w:rPr>
  </w:style>
  <w:style w:type="character" w:customStyle="1" w:styleId="SignatureChar">
    <w:name w:val="Signature Char"/>
    <w:link w:val="Signature"/>
    <w:rsid w:val="00A06281"/>
    <w:rPr>
      <w:sz w:val="22"/>
      <w:lang w:val="sr-Latn-ME" w:eastAsia="en-US" w:bidi="ar-SA"/>
    </w:rPr>
  </w:style>
  <w:style w:type="character" w:customStyle="1" w:styleId="ClosingChar">
    <w:name w:val="Closing Char"/>
    <w:link w:val="Closing"/>
    <w:rsid w:val="00A06281"/>
    <w:rPr>
      <w:sz w:val="22"/>
      <w:lang w:val="sr-Latn-ME" w:eastAsia="en-US" w:bidi="ar-SA"/>
    </w:rPr>
  </w:style>
  <w:style w:type="paragraph" w:styleId="Date">
    <w:name w:val="Date"/>
    <w:basedOn w:val="Normal"/>
    <w:next w:val="References"/>
    <w:link w:val="DateChar"/>
    <w:rsid w:val="00A06281"/>
    <w:pPr>
      <w:ind w:left="5103" w:right="-567"/>
    </w:pPr>
    <w:rPr>
      <w:rFonts w:eastAsia="Cambria"/>
      <w:sz w:val="22"/>
      <w:szCs w:val="20"/>
      <w:lang w:eastAsia="en-US"/>
    </w:rPr>
  </w:style>
  <w:style w:type="paragraph" w:customStyle="1" w:styleId="References">
    <w:name w:val="References"/>
    <w:basedOn w:val="ListNumber"/>
    <w:rsid w:val="00A06281"/>
    <w:pPr>
      <w:tabs>
        <w:tab w:val="clear" w:pos="454"/>
        <w:tab w:val="num" w:pos="709"/>
      </w:tabs>
      <w:ind w:left="709" w:hanging="709"/>
      <w:jc w:val="left"/>
    </w:pPr>
  </w:style>
  <w:style w:type="paragraph" w:styleId="ListNumber">
    <w:name w:val="List Number"/>
    <w:basedOn w:val="Normal"/>
    <w:rsid w:val="00A06281"/>
    <w:pPr>
      <w:tabs>
        <w:tab w:val="num" w:pos="454"/>
      </w:tabs>
      <w:spacing w:after="120"/>
      <w:ind w:left="454" w:hanging="454"/>
      <w:jc w:val="both"/>
    </w:pPr>
    <w:rPr>
      <w:rFonts w:ascii="Times New Roman" w:eastAsia="Times New Roman" w:hAnsi="Times New Roman"/>
      <w:sz w:val="22"/>
      <w:szCs w:val="20"/>
    </w:rPr>
  </w:style>
  <w:style w:type="character" w:customStyle="1" w:styleId="DateChar">
    <w:name w:val="Date Char"/>
    <w:link w:val="Date"/>
    <w:rsid w:val="00A06281"/>
    <w:rPr>
      <w:sz w:val="22"/>
      <w:lang w:val="sr-Latn-ME" w:eastAsia="en-US" w:bidi="ar-SA"/>
    </w:rPr>
  </w:style>
  <w:style w:type="paragraph" w:customStyle="1" w:styleId="DoubSign">
    <w:name w:val="DoubSign"/>
    <w:basedOn w:val="Normal"/>
    <w:next w:val="Contact"/>
    <w:rsid w:val="00A06281"/>
    <w:pPr>
      <w:tabs>
        <w:tab w:val="left" w:pos="5103"/>
      </w:tabs>
      <w:spacing w:before="1200"/>
    </w:pPr>
    <w:rPr>
      <w:rFonts w:ascii="Times New Roman" w:eastAsia="Times New Roman" w:hAnsi="Times New Roman"/>
      <w:sz w:val="22"/>
      <w:szCs w:val="20"/>
    </w:rPr>
  </w:style>
  <w:style w:type="paragraph" w:styleId="Header">
    <w:name w:val="header"/>
    <w:basedOn w:val="Normal"/>
    <w:link w:val="HeaderChar"/>
    <w:uiPriority w:val="99"/>
    <w:rsid w:val="00A06281"/>
    <w:pPr>
      <w:tabs>
        <w:tab w:val="center" w:pos="4153"/>
        <w:tab w:val="right" w:pos="8306"/>
      </w:tabs>
      <w:spacing w:after="120"/>
      <w:jc w:val="both"/>
    </w:pPr>
    <w:rPr>
      <w:rFonts w:eastAsia="Cambria"/>
      <w:sz w:val="22"/>
      <w:szCs w:val="20"/>
      <w:lang w:eastAsia="en-US"/>
    </w:rPr>
  </w:style>
  <w:style w:type="character" w:customStyle="1" w:styleId="HeaderChar">
    <w:name w:val="Header Char"/>
    <w:link w:val="Header"/>
    <w:uiPriority w:val="99"/>
    <w:rsid w:val="00A06281"/>
    <w:rPr>
      <w:sz w:val="22"/>
      <w:lang w:val="sr-Latn-ME" w:eastAsia="en-US" w:bidi="ar-SA"/>
    </w:rPr>
  </w:style>
  <w:style w:type="paragraph" w:styleId="ListBullet">
    <w:name w:val="List Bullet"/>
    <w:basedOn w:val="Normal"/>
    <w:rsid w:val="00A06281"/>
    <w:pPr>
      <w:numPr>
        <w:numId w:val="7"/>
      </w:numPr>
      <w:spacing w:after="120"/>
      <w:ind w:left="454" w:hanging="454"/>
      <w:jc w:val="both"/>
    </w:pPr>
    <w:rPr>
      <w:rFonts w:ascii="Times New Roman" w:eastAsia="Times New Roman" w:hAnsi="Times New Roman"/>
      <w:sz w:val="22"/>
      <w:szCs w:val="20"/>
    </w:rPr>
  </w:style>
  <w:style w:type="paragraph" w:styleId="ListBullet2">
    <w:name w:val="List Bullet 2"/>
    <w:basedOn w:val="Text2"/>
    <w:rsid w:val="00A06281"/>
    <w:pPr>
      <w:numPr>
        <w:numId w:val="3"/>
      </w:numPr>
      <w:ind w:left="454" w:hanging="454"/>
    </w:pPr>
  </w:style>
  <w:style w:type="paragraph" w:styleId="ListBullet3">
    <w:name w:val="List Bullet 3"/>
    <w:basedOn w:val="Text3"/>
    <w:rsid w:val="00A06281"/>
    <w:pPr>
      <w:numPr>
        <w:numId w:val="1"/>
      </w:numPr>
      <w:ind w:left="454" w:hanging="454"/>
    </w:pPr>
  </w:style>
  <w:style w:type="paragraph" w:styleId="ListBullet4">
    <w:name w:val="List Bullet 4"/>
    <w:basedOn w:val="Text4"/>
    <w:rsid w:val="00A06281"/>
    <w:pPr>
      <w:numPr>
        <w:numId w:val="2"/>
      </w:numPr>
      <w:ind w:left="454" w:hanging="454"/>
    </w:pPr>
  </w:style>
  <w:style w:type="paragraph" w:styleId="ListContinue">
    <w:name w:val="List Continue"/>
    <w:basedOn w:val="Normal"/>
    <w:rsid w:val="00A06281"/>
    <w:pPr>
      <w:spacing w:after="120"/>
      <w:ind w:left="567"/>
      <w:jc w:val="both"/>
    </w:pPr>
    <w:rPr>
      <w:rFonts w:ascii="Times New Roman" w:eastAsia="Times New Roman" w:hAnsi="Times New Roman"/>
      <w:sz w:val="22"/>
      <w:szCs w:val="20"/>
    </w:rPr>
  </w:style>
  <w:style w:type="paragraph" w:styleId="ListContinue2">
    <w:name w:val="List Continue 2"/>
    <w:basedOn w:val="Normal"/>
    <w:rsid w:val="00A06281"/>
    <w:pPr>
      <w:spacing w:after="120"/>
      <w:ind w:left="851"/>
      <w:jc w:val="both"/>
    </w:pPr>
    <w:rPr>
      <w:rFonts w:ascii="Times New Roman" w:eastAsia="Times New Roman" w:hAnsi="Times New Roman"/>
      <w:sz w:val="22"/>
      <w:szCs w:val="20"/>
    </w:rPr>
  </w:style>
  <w:style w:type="paragraph" w:styleId="ListContinue3">
    <w:name w:val="List Continue 3"/>
    <w:basedOn w:val="Normal"/>
    <w:rsid w:val="00A06281"/>
    <w:pPr>
      <w:spacing w:after="120"/>
      <w:ind w:left="1134"/>
      <w:jc w:val="both"/>
    </w:pPr>
    <w:rPr>
      <w:rFonts w:ascii="Times New Roman" w:eastAsia="Times New Roman" w:hAnsi="Times New Roman"/>
      <w:sz w:val="22"/>
      <w:szCs w:val="20"/>
    </w:rPr>
  </w:style>
  <w:style w:type="paragraph" w:styleId="ListContinue4">
    <w:name w:val="List Continue 4"/>
    <w:basedOn w:val="Normal"/>
    <w:rsid w:val="00A06281"/>
    <w:pPr>
      <w:spacing w:after="120"/>
      <w:ind w:left="1418"/>
      <w:jc w:val="both"/>
    </w:pPr>
    <w:rPr>
      <w:rFonts w:ascii="Times New Roman" w:eastAsia="Times New Roman" w:hAnsi="Times New Roman"/>
      <w:sz w:val="22"/>
      <w:szCs w:val="20"/>
    </w:rPr>
  </w:style>
  <w:style w:type="paragraph" w:styleId="ListContinue5">
    <w:name w:val="List Continue 5"/>
    <w:basedOn w:val="Normal"/>
    <w:rsid w:val="00A06281"/>
    <w:pPr>
      <w:spacing w:after="120"/>
      <w:ind w:left="1701"/>
      <w:jc w:val="both"/>
    </w:pPr>
    <w:rPr>
      <w:rFonts w:ascii="Times New Roman" w:eastAsia="Times New Roman" w:hAnsi="Times New Roman"/>
      <w:sz w:val="22"/>
      <w:szCs w:val="20"/>
    </w:rPr>
  </w:style>
  <w:style w:type="paragraph" w:styleId="ListNumber2">
    <w:name w:val="List Number 2"/>
    <w:basedOn w:val="Text2"/>
    <w:rsid w:val="00A06281"/>
    <w:pPr>
      <w:numPr>
        <w:numId w:val="4"/>
      </w:numPr>
      <w:ind w:left="720"/>
    </w:pPr>
  </w:style>
  <w:style w:type="paragraph" w:styleId="ListNumber3">
    <w:name w:val="List Number 3"/>
    <w:basedOn w:val="Text3"/>
    <w:rsid w:val="00A06281"/>
    <w:pPr>
      <w:numPr>
        <w:numId w:val="5"/>
      </w:numPr>
    </w:pPr>
  </w:style>
  <w:style w:type="paragraph" w:styleId="ListNumber4">
    <w:name w:val="List Number 4"/>
    <w:basedOn w:val="Text4"/>
    <w:rsid w:val="00A06281"/>
    <w:pPr>
      <w:numPr>
        <w:numId w:val="6"/>
      </w:numPr>
    </w:pPr>
  </w:style>
  <w:style w:type="paragraph" w:customStyle="1" w:styleId="NoteHead">
    <w:name w:val="NoteHead"/>
    <w:basedOn w:val="Normal"/>
    <w:next w:val="Subject"/>
    <w:rsid w:val="00A06281"/>
    <w:pPr>
      <w:spacing w:before="720" w:after="720"/>
      <w:jc w:val="center"/>
    </w:pPr>
    <w:rPr>
      <w:rFonts w:ascii="Times New Roman" w:eastAsia="Times New Roman" w:hAnsi="Times New Roman"/>
      <w:b/>
      <w:smallCaps/>
      <w:sz w:val="22"/>
      <w:szCs w:val="20"/>
    </w:rPr>
  </w:style>
  <w:style w:type="paragraph" w:customStyle="1" w:styleId="Subject">
    <w:name w:val="Subject"/>
    <w:basedOn w:val="Normal"/>
    <w:next w:val="Normal"/>
    <w:rsid w:val="00A06281"/>
    <w:pPr>
      <w:spacing w:after="480"/>
      <w:ind w:left="1531" w:hanging="1531"/>
    </w:pPr>
    <w:rPr>
      <w:rFonts w:ascii="Times New Roman" w:eastAsia="Times New Roman" w:hAnsi="Times New Roman"/>
      <w:b/>
      <w:sz w:val="22"/>
      <w:szCs w:val="20"/>
    </w:rPr>
  </w:style>
  <w:style w:type="paragraph" w:customStyle="1" w:styleId="NoteList">
    <w:name w:val="NoteList"/>
    <w:basedOn w:val="Normal"/>
    <w:next w:val="Subject"/>
    <w:rsid w:val="00A06281"/>
    <w:pPr>
      <w:tabs>
        <w:tab w:val="left" w:pos="5823"/>
      </w:tabs>
      <w:spacing w:before="720" w:after="720"/>
      <w:ind w:left="5104" w:hanging="3119"/>
    </w:pPr>
    <w:rPr>
      <w:rFonts w:ascii="Times New Roman" w:eastAsia="Times New Roman" w:hAnsi="Times New Roman"/>
      <w:b/>
      <w:smallCaps/>
      <w:sz w:val="22"/>
      <w:szCs w:val="20"/>
    </w:rPr>
  </w:style>
  <w:style w:type="paragraph" w:customStyle="1" w:styleId="NumPar1">
    <w:name w:val="NumPar 1"/>
    <w:basedOn w:val="Heading1"/>
    <w:next w:val="Text1"/>
    <w:rsid w:val="00A06281"/>
    <w:pPr>
      <w:keepNext w:val="0"/>
      <w:spacing w:after="120"/>
      <w:outlineLvl w:val="9"/>
    </w:pPr>
    <w:rPr>
      <w:b w:val="0"/>
      <w:smallCaps w:val="0"/>
    </w:rPr>
  </w:style>
  <w:style w:type="paragraph" w:customStyle="1" w:styleId="NumPar2">
    <w:name w:val="NumPar 2"/>
    <w:basedOn w:val="Heading2"/>
    <w:next w:val="Text2"/>
    <w:rsid w:val="00A06281"/>
    <w:pPr>
      <w:keepNext w:val="0"/>
      <w:keepLines w:val="0"/>
      <w:spacing w:after="120"/>
      <w:outlineLvl w:val="9"/>
    </w:pPr>
    <w:rPr>
      <w:rFonts w:eastAsia="Times New Roman"/>
      <w:b w:val="0"/>
      <w:bCs w:val="0"/>
      <w:szCs w:val="20"/>
    </w:rPr>
  </w:style>
  <w:style w:type="paragraph" w:customStyle="1" w:styleId="NumPar3">
    <w:name w:val="NumPar 3"/>
    <w:basedOn w:val="Heading3"/>
    <w:next w:val="Text3"/>
    <w:rsid w:val="00A06281"/>
    <w:pPr>
      <w:keepNext w:val="0"/>
      <w:keepLines w:val="0"/>
      <w:numPr>
        <w:ilvl w:val="2"/>
      </w:numPr>
      <w:tabs>
        <w:tab w:val="num" w:pos="360"/>
      </w:tabs>
      <w:spacing w:before="60" w:after="120"/>
      <w:jc w:val="both"/>
      <w:outlineLvl w:val="9"/>
    </w:pPr>
    <w:rPr>
      <w:rFonts w:eastAsia="Times New Roman"/>
      <w:b w:val="0"/>
      <w:bCs w:val="0"/>
      <w:szCs w:val="20"/>
    </w:rPr>
  </w:style>
  <w:style w:type="paragraph" w:customStyle="1" w:styleId="NumPar4">
    <w:name w:val="NumPar 4"/>
    <w:basedOn w:val="Heading4"/>
    <w:next w:val="Text4"/>
    <w:rsid w:val="00A06281"/>
    <w:pPr>
      <w:keepNext w:val="0"/>
      <w:numPr>
        <w:ilvl w:val="3"/>
      </w:numPr>
      <w:tabs>
        <w:tab w:val="num" w:pos="360"/>
      </w:tabs>
      <w:outlineLvl w:val="9"/>
    </w:pPr>
    <w:rPr>
      <w:i w:val="0"/>
      <w:sz w:val="22"/>
    </w:rPr>
  </w:style>
  <w:style w:type="paragraph" w:styleId="TableofFigures">
    <w:name w:val="table of figures"/>
    <w:basedOn w:val="Normal"/>
    <w:next w:val="Normal"/>
    <w:uiPriority w:val="99"/>
    <w:rsid w:val="00A06281"/>
    <w:pPr>
      <w:spacing w:after="120"/>
      <w:ind w:left="480" w:hanging="480"/>
      <w:jc w:val="both"/>
    </w:pPr>
    <w:rPr>
      <w:rFonts w:ascii="Times New Roman" w:eastAsia="Times New Roman" w:hAnsi="Times New Roman"/>
      <w:sz w:val="22"/>
      <w:szCs w:val="20"/>
    </w:rPr>
  </w:style>
  <w:style w:type="paragraph" w:customStyle="1" w:styleId="SubTitle1">
    <w:name w:val="SubTitle 1"/>
    <w:basedOn w:val="Normal"/>
    <w:next w:val="Normal"/>
    <w:rsid w:val="00A06281"/>
    <w:pPr>
      <w:spacing w:after="120"/>
      <w:jc w:val="center"/>
    </w:pPr>
    <w:rPr>
      <w:rFonts w:ascii="Times New Roman" w:eastAsia="Times New Roman" w:hAnsi="Times New Roman"/>
      <w:b/>
      <w:sz w:val="40"/>
      <w:szCs w:val="20"/>
    </w:rPr>
  </w:style>
  <w:style w:type="character" w:customStyle="1" w:styleId="TitleChar">
    <w:name w:val="Title Char"/>
    <w:aliases w:val="Naslov Znak Char1, Char1 Znak Char1, Char1 Char,Char1 Znak Char1,Char1 Char"/>
    <w:link w:val="Title"/>
    <w:uiPriority w:val="10"/>
    <w:rsid w:val="00A06281"/>
    <w:rPr>
      <w:b/>
      <w:kern w:val="28"/>
      <w:sz w:val="48"/>
      <w:lang w:val="sr-Latn-ME" w:eastAsia="en-US" w:bidi="ar-SA"/>
    </w:rPr>
  </w:style>
  <w:style w:type="paragraph" w:styleId="TOAHeading">
    <w:name w:val="toa heading"/>
    <w:basedOn w:val="Normal"/>
    <w:next w:val="Normal"/>
    <w:semiHidden/>
    <w:rsid w:val="00A06281"/>
    <w:pPr>
      <w:spacing w:before="120" w:after="120"/>
      <w:jc w:val="both"/>
    </w:pPr>
    <w:rPr>
      <w:rFonts w:ascii="Arial" w:eastAsia="Times New Roman" w:hAnsi="Arial"/>
      <w:b/>
      <w:sz w:val="22"/>
      <w:szCs w:val="20"/>
    </w:rPr>
  </w:style>
  <w:style w:type="paragraph" w:styleId="TOC1">
    <w:name w:val="toc 1"/>
    <w:basedOn w:val="Normal"/>
    <w:next w:val="Normal"/>
    <w:uiPriority w:val="39"/>
    <w:qFormat/>
    <w:rsid w:val="00A06281"/>
    <w:pPr>
      <w:tabs>
        <w:tab w:val="right" w:leader="dot" w:pos="8640"/>
      </w:tabs>
      <w:spacing w:before="120" w:after="120"/>
      <w:ind w:left="482" w:right="720" w:hanging="482"/>
    </w:pPr>
    <w:rPr>
      <w:rFonts w:ascii="Times New Roman" w:eastAsia="Times New Roman" w:hAnsi="Times New Roman"/>
      <w:b/>
      <w:caps/>
      <w:sz w:val="20"/>
      <w:szCs w:val="20"/>
    </w:rPr>
  </w:style>
  <w:style w:type="paragraph" w:styleId="TOC2">
    <w:name w:val="toc 2"/>
    <w:basedOn w:val="Normal"/>
    <w:next w:val="Normal"/>
    <w:uiPriority w:val="39"/>
    <w:qFormat/>
    <w:rsid w:val="00A06281"/>
    <w:pPr>
      <w:tabs>
        <w:tab w:val="right" w:leader="dot" w:pos="8640"/>
      </w:tabs>
      <w:spacing w:before="60" w:after="60"/>
      <w:ind w:left="482" w:right="720" w:hanging="482"/>
      <w:jc w:val="both"/>
    </w:pPr>
    <w:rPr>
      <w:rFonts w:ascii="Times New Roman" w:eastAsia="Times New Roman" w:hAnsi="Times New Roman"/>
      <w:noProof/>
      <w:sz w:val="20"/>
      <w:szCs w:val="20"/>
    </w:rPr>
  </w:style>
  <w:style w:type="paragraph" w:styleId="TOC3">
    <w:name w:val="toc 3"/>
    <w:basedOn w:val="Normal"/>
    <w:next w:val="Normal"/>
    <w:uiPriority w:val="39"/>
    <w:qFormat/>
    <w:rsid w:val="00A06281"/>
    <w:pPr>
      <w:tabs>
        <w:tab w:val="right" w:leader="dot" w:pos="8640"/>
      </w:tabs>
      <w:spacing w:before="60" w:after="60"/>
      <w:ind w:left="595" w:right="720" w:hanging="595"/>
      <w:jc w:val="both"/>
    </w:pPr>
    <w:rPr>
      <w:rFonts w:ascii="Times New Roman" w:eastAsia="Times New Roman" w:hAnsi="Times New Roman"/>
      <w:sz w:val="20"/>
      <w:szCs w:val="20"/>
    </w:rPr>
  </w:style>
  <w:style w:type="paragraph" w:styleId="TOC4">
    <w:name w:val="toc 4"/>
    <w:basedOn w:val="Normal"/>
    <w:next w:val="Normal"/>
    <w:uiPriority w:val="39"/>
    <w:rsid w:val="00A06281"/>
    <w:pPr>
      <w:tabs>
        <w:tab w:val="right" w:leader="dot" w:pos="8641"/>
      </w:tabs>
      <w:spacing w:before="20" w:after="60"/>
      <w:ind w:left="709" w:right="720" w:hanging="709"/>
      <w:jc w:val="both"/>
    </w:pPr>
    <w:rPr>
      <w:rFonts w:ascii="Times New Roman" w:eastAsia="Times New Roman" w:hAnsi="Times New Roman"/>
      <w:noProof/>
      <w:sz w:val="20"/>
      <w:szCs w:val="20"/>
    </w:rPr>
  </w:style>
  <w:style w:type="paragraph" w:styleId="TOC5">
    <w:name w:val="toc 5"/>
    <w:basedOn w:val="Normal"/>
    <w:next w:val="Normal"/>
    <w:uiPriority w:val="39"/>
    <w:rsid w:val="00A06281"/>
    <w:pPr>
      <w:tabs>
        <w:tab w:val="right" w:leader="dot" w:pos="8641"/>
      </w:tabs>
      <w:spacing w:before="240" w:after="120"/>
      <w:ind w:right="720"/>
    </w:pPr>
    <w:rPr>
      <w:rFonts w:ascii="Times New Roman" w:eastAsia="Times New Roman" w:hAnsi="Times New Roman"/>
      <w:b/>
      <w:caps/>
      <w:sz w:val="20"/>
      <w:szCs w:val="20"/>
    </w:rPr>
  </w:style>
  <w:style w:type="paragraph" w:styleId="TOC6">
    <w:name w:val="toc 6"/>
    <w:basedOn w:val="Normal"/>
    <w:next w:val="Normal"/>
    <w:autoRedefine/>
    <w:uiPriority w:val="39"/>
    <w:rsid w:val="00E13BD3"/>
    <w:pPr>
      <w:tabs>
        <w:tab w:val="right" w:pos="8641"/>
      </w:tabs>
      <w:spacing w:after="120"/>
      <w:jc w:val="both"/>
    </w:pPr>
    <w:rPr>
      <w:rFonts w:ascii="Times New Roman" w:eastAsia="Times New Roman" w:hAnsi="Times New Roman"/>
      <w:sz w:val="22"/>
      <w:szCs w:val="20"/>
    </w:rPr>
  </w:style>
  <w:style w:type="paragraph" w:styleId="TOC7">
    <w:name w:val="toc 7"/>
    <w:basedOn w:val="Normal"/>
    <w:next w:val="Normal"/>
    <w:autoRedefine/>
    <w:uiPriority w:val="39"/>
    <w:rsid w:val="00A06281"/>
    <w:pPr>
      <w:tabs>
        <w:tab w:val="right" w:pos="8641"/>
      </w:tabs>
      <w:spacing w:after="120"/>
      <w:jc w:val="both"/>
    </w:pPr>
    <w:rPr>
      <w:rFonts w:ascii="Times New Roman" w:eastAsia="Times New Roman" w:hAnsi="Times New Roman"/>
      <w:sz w:val="22"/>
      <w:szCs w:val="20"/>
    </w:rPr>
  </w:style>
  <w:style w:type="paragraph" w:styleId="TOC8">
    <w:name w:val="toc 8"/>
    <w:basedOn w:val="Normal"/>
    <w:next w:val="Normal"/>
    <w:autoRedefine/>
    <w:uiPriority w:val="39"/>
    <w:rsid w:val="00A06281"/>
    <w:pPr>
      <w:tabs>
        <w:tab w:val="right" w:pos="8641"/>
      </w:tabs>
      <w:spacing w:after="120"/>
      <w:jc w:val="both"/>
    </w:pPr>
    <w:rPr>
      <w:rFonts w:ascii="Times New Roman" w:eastAsia="Times New Roman" w:hAnsi="Times New Roman"/>
      <w:sz w:val="22"/>
      <w:szCs w:val="20"/>
    </w:rPr>
  </w:style>
  <w:style w:type="paragraph" w:styleId="TOC9">
    <w:name w:val="toc 9"/>
    <w:basedOn w:val="Normal"/>
    <w:next w:val="Normal"/>
    <w:autoRedefine/>
    <w:uiPriority w:val="39"/>
    <w:rsid w:val="00A06281"/>
    <w:pPr>
      <w:spacing w:after="120"/>
      <w:jc w:val="both"/>
    </w:pPr>
    <w:rPr>
      <w:rFonts w:ascii="Times New Roman" w:eastAsia="Times New Roman" w:hAnsi="Times New Roman"/>
      <w:sz w:val="22"/>
      <w:szCs w:val="20"/>
    </w:rPr>
  </w:style>
  <w:style w:type="paragraph" w:customStyle="1" w:styleId="YReferences">
    <w:name w:val="YReferences"/>
    <w:basedOn w:val="Normal"/>
    <w:next w:val="Normal"/>
    <w:rsid w:val="00A06281"/>
    <w:pPr>
      <w:spacing w:after="480"/>
      <w:ind w:left="1531" w:hanging="1531"/>
      <w:jc w:val="both"/>
    </w:pPr>
    <w:rPr>
      <w:rFonts w:ascii="Times New Roman" w:eastAsia="Times New Roman" w:hAnsi="Times New Roman"/>
      <w:sz w:val="22"/>
      <w:szCs w:val="20"/>
    </w:rPr>
  </w:style>
  <w:style w:type="paragraph" w:customStyle="1" w:styleId="ListBullet1">
    <w:name w:val="List Bullet 1"/>
    <w:basedOn w:val="Text1"/>
    <w:rsid w:val="00A06281"/>
    <w:pPr>
      <w:ind w:left="454" w:hanging="454"/>
    </w:pPr>
  </w:style>
  <w:style w:type="paragraph" w:customStyle="1" w:styleId="ListDash">
    <w:name w:val="List Dash"/>
    <w:basedOn w:val="Normal"/>
    <w:rsid w:val="00A06281"/>
    <w:pPr>
      <w:tabs>
        <w:tab w:val="num" w:pos="360"/>
      </w:tabs>
      <w:spacing w:after="120"/>
      <w:ind w:left="454" w:hanging="454"/>
      <w:jc w:val="both"/>
    </w:pPr>
    <w:rPr>
      <w:rFonts w:ascii="Times New Roman" w:eastAsia="Times New Roman" w:hAnsi="Times New Roman"/>
      <w:sz w:val="22"/>
      <w:szCs w:val="20"/>
    </w:rPr>
  </w:style>
  <w:style w:type="paragraph" w:customStyle="1" w:styleId="ListDash1">
    <w:name w:val="List Dash 1"/>
    <w:basedOn w:val="Text1"/>
    <w:rsid w:val="00A06281"/>
    <w:pPr>
      <w:ind w:left="454" w:hanging="454"/>
    </w:pPr>
  </w:style>
  <w:style w:type="paragraph" w:customStyle="1" w:styleId="ListDash2">
    <w:name w:val="List Dash 2"/>
    <w:basedOn w:val="Text2"/>
    <w:rsid w:val="00A06281"/>
    <w:pPr>
      <w:ind w:left="454" w:hanging="454"/>
    </w:pPr>
  </w:style>
  <w:style w:type="paragraph" w:customStyle="1" w:styleId="ListDash3">
    <w:name w:val="List Dash 3"/>
    <w:basedOn w:val="Text3"/>
    <w:rsid w:val="00A06281"/>
    <w:pPr>
      <w:ind w:left="454" w:hanging="454"/>
    </w:pPr>
  </w:style>
  <w:style w:type="paragraph" w:customStyle="1" w:styleId="ListDash4">
    <w:name w:val="List Dash 4"/>
    <w:basedOn w:val="Text4"/>
    <w:rsid w:val="00A06281"/>
    <w:pPr>
      <w:ind w:left="454" w:hanging="454"/>
    </w:pPr>
  </w:style>
  <w:style w:type="paragraph" w:customStyle="1" w:styleId="ListNumberLevel2">
    <w:name w:val="List Number (Level 2)"/>
    <w:basedOn w:val="Normal"/>
    <w:rsid w:val="00A06281"/>
    <w:pPr>
      <w:tabs>
        <w:tab w:val="num" w:pos="907"/>
      </w:tabs>
      <w:spacing w:after="120"/>
      <w:ind w:left="907" w:hanging="453"/>
      <w:jc w:val="both"/>
    </w:pPr>
    <w:rPr>
      <w:rFonts w:ascii="Times New Roman" w:eastAsia="Times New Roman" w:hAnsi="Times New Roman"/>
      <w:sz w:val="22"/>
      <w:szCs w:val="20"/>
    </w:rPr>
  </w:style>
  <w:style w:type="paragraph" w:customStyle="1" w:styleId="ListNumberLevel3">
    <w:name w:val="List Number (Level 3)"/>
    <w:basedOn w:val="Normal"/>
    <w:rsid w:val="00A06281"/>
    <w:pPr>
      <w:tabs>
        <w:tab w:val="num" w:pos="1361"/>
      </w:tabs>
      <w:spacing w:after="120"/>
      <w:ind w:left="1361" w:hanging="454"/>
      <w:jc w:val="both"/>
    </w:pPr>
    <w:rPr>
      <w:rFonts w:ascii="Times New Roman" w:eastAsia="Times New Roman" w:hAnsi="Times New Roman"/>
      <w:sz w:val="22"/>
      <w:szCs w:val="20"/>
    </w:rPr>
  </w:style>
  <w:style w:type="paragraph" w:customStyle="1" w:styleId="ListNumberLevel4">
    <w:name w:val="List Number (Level 4)"/>
    <w:basedOn w:val="Normal"/>
    <w:rsid w:val="00A06281"/>
    <w:pPr>
      <w:tabs>
        <w:tab w:val="num" w:pos="1814"/>
      </w:tabs>
      <w:spacing w:after="120"/>
      <w:ind w:left="1814" w:hanging="453"/>
      <w:jc w:val="both"/>
    </w:pPr>
    <w:rPr>
      <w:rFonts w:ascii="Times New Roman" w:eastAsia="Times New Roman" w:hAnsi="Times New Roman"/>
      <w:sz w:val="22"/>
      <w:szCs w:val="20"/>
    </w:rPr>
  </w:style>
  <w:style w:type="paragraph" w:customStyle="1" w:styleId="ListNumber1">
    <w:name w:val="List Number 1"/>
    <w:basedOn w:val="Text1"/>
    <w:rsid w:val="00A06281"/>
    <w:pPr>
      <w:tabs>
        <w:tab w:val="num" w:pos="454"/>
      </w:tabs>
      <w:ind w:left="454" w:hanging="454"/>
    </w:pPr>
  </w:style>
  <w:style w:type="paragraph" w:customStyle="1" w:styleId="ListNumber1Level2">
    <w:name w:val="List Number 1 (Level 2)"/>
    <w:basedOn w:val="Text1"/>
    <w:rsid w:val="00A06281"/>
    <w:pPr>
      <w:tabs>
        <w:tab w:val="num" w:pos="907"/>
      </w:tabs>
      <w:ind w:left="907" w:hanging="453"/>
    </w:pPr>
  </w:style>
  <w:style w:type="paragraph" w:customStyle="1" w:styleId="ListNumber1Level3">
    <w:name w:val="List Number 1 (Level 3)"/>
    <w:basedOn w:val="Text1"/>
    <w:rsid w:val="00A06281"/>
    <w:pPr>
      <w:tabs>
        <w:tab w:val="num" w:pos="1361"/>
      </w:tabs>
      <w:ind w:left="1361" w:hanging="454"/>
    </w:pPr>
  </w:style>
  <w:style w:type="paragraph" w:customStyle="1" w:styleId="ListNumber1Level4">
    <w:name w:val="List Number 1 (Level 4)"/>
    <w:basedOn w:val="Text1"/>
    <w:rsid w:val="00A06281"/>
    <w:pPr>
      <w:tabs>
        <w:tab w:val="num" w:pos="1814"/>
      </w:tabs>
      <w:ind w:left="1814" w:hanging="453"/>
    </w:pPr>
  </w:style>
  <w:style w:type="paragraph" w:customStyle="1" w:styleId="ListNumber2Level2">
    <w:name w:val="List Number 2 (Level 2)"/>
    <w:basedOn w:val="Text2"/>
    <w:rsid w:val="00A06281"/>
    <w:pPr>
      <w:ind w:left="1440" w:hanging="360"/>
    </w:pPr>
  </w:style>
  <w:style w:type="paragraph" w:customStyle="1" w:styleId="ListNumber2Level3">
    <w:name w:val="List Number 2 (Level 3)"/>
    <w:basedOn w:val="Text2"/>
    <w:rsid w:val="00A06281"/>
    <w:pPr>
      <w:ind w:left="2160" w:hanging="180"/>
    </w:pPr>
  </w:style>
  <w:style w:type="paragraph" w:customStyle="1" w:styleId="ListNumber2Level4">
    <w:name w:val="List Number 2 (Level 4)"/>
    <w:basedOn w:val="Text2"/>
    <w:rsid w:val="00A06281"/>
    <w:pPr>
      <w:ind w:left="2880" w:hanging="360"/>
    </w:pPr>
  </w:style>
  <w:style w:type="paragraph" w:customStyle="1" w:styleId="ListNumber3Level2">
    <w:name w:val="List Number 3 (Level 2)"/>
    <w:basedOn w:val="Text3"/>
    <w:rsid w:val="00A06281"/>
    <w:pPr>
      <w:tabs>
        <w:tab w:val="num" w:pos="907"/>
      </w:tabs>
      <w:ind w:left="907" w:hanging="453"/>
    </w:pPr>
  </w:style>
  <w:style w:type="paragraph" w:customStyle="1" w:styleId="ListNumber3Level3">
    <w:name w:val="List Number 3 (Level 3)"/>
    <w:basedOn w:val="Text3"/>
    <w:rsid w:val="00A06281"/>
    <w:pPr>
      <w:tabs>
        <w:tab w:val="num" w:pos="1361"/>
      </w:tabs>
      <w:ind w:left="1361" w:hanging="454"/>
    </w:pPr>
  </w:style>
  <w:style w:type="paragraph" w:customStyle="1" w:styleId="ListNumber3Level4">
    <w:name w:val="List Number 3 (Level 4)"/>
    <w:basedOn w:val="Text3"/>
    <w:rsid w:val="00A06281"/>
    <w:pPr>
      <w:tabs>
        <w:tab w:val="num" w:pos="1814"/>
      </w:tabs>
      <w:ind w:left="1814" w:hanging="453"/>
    </w:pPr>
  </w:style>
  <w:style w:type="paragraph" w:customStyle="1" w:styleId="ListNumber4Level2">
    <w:name w:val="List Number 4 (Level 2)"/>
    <w:basedOn w:val="Text4"/>
    <w:rsid w:val="00A06281"/>
  </w:style>
  <w:style w:type="paragraph" w:customStyle="1" w:styleId="ListNumber4Level3">
    <w:name w:val="List Number 4 (Level 3)"/>
    <w:basedOn w:val="Text4"/>
    <w:rsid w:val="00A06281"/>
  </w:style>
  <w:style w:type="paragraph" w:customStyle="1" w:styleId="ListNumber4Level4">
    <w:name w:val="List Number 4 (Level 4)"/>
    <w:basedOn w:val="Text4"/>
    <w:rsid w:val="00A06281"/>
  </w:style>
  <w:style w:type="paragraph" w:customStyle="1" w:styleId="FITTable">
    <w:name w:val="FIT Table"/>
    <w:basedOn w:val="Normal"/>
    <w:rsid w:val="00A06281"/>
    <w:pPr>
      <w:spacing w:before="60" w:after="60"/>
      <w:jc w:val="both"/>
    </w:pPr>
    <w:rPr>
      <w:rFonts w:ascii="Times New Roman" w:eastAsia="Times New Roman" w:hAnsi="Times New Roman"/>
      <w:sz w:val="22"/>
      <w:szCs w:val="20"/>
    </w:rPr>
  </w:style>
  <w:style w:type="paragraph" w:customStyle="1" w:styleId="Disclaimer">
    <w:name w:val="Disclaimer"/>
    <w:basedOn w:val="Normal"/>
    <w:rsid w:val="00A06281"/>
    <w:pPr>
      <w:keepLines/>
      <w:pBdr>
        <w:top w:val="single" w:sz="4" w:space="1" w:color="auto"/>
      </w:pBdr>
      <w:spacing w:before="480"/>
      <w:jc w:val="both"/>
    </w:pPr>
    <w:rPr>
      <w:rFonts w:ascii="Times New Roman" w:eastAsia="Times New Roman" w:hAnsi="Times New Roman"/>
      <w:i/>
      <w:sz w:val="22"/>
      <w:szCs w:val="20"/>
    </w:rPr>
  </w:style>
  <w:style w:type="paragraph" w:customStyle="1" w:styleId="SubTitle2">
    <w:name w:val="SubTitle 2"/>
    <w:basedOn w:val="Normal"/>
    <w:rsid w:val="00A06281"/>
    <w:pPr>
      <w:spacing w:after="120"/>
      <w:jc w:val="center"/>
    </w:pPr>
    <w:rPr>
      <w:rFonts w:ascii="Times New Roman" w:eastAsia="Times New Roman" w:hAnsi="Times New Roman"/>
      <w:b/>
      <w:sz w:val="32"/>
      <w:szCs w:val="20"/>
    </w:rPr>
  </w:style>
  <w:style w:type="character" w:styleId="PageNumber">
    <w:name w:val="page number"/>
    <w:basedOn w:val="DefaultParagraphFont"/>
    <w:uiPriority w:val="99"/>
    <w:rsid w:val="00A06281"/>
  </w:style>
  <w:style w:type="paragraph" w:customStyle="1" w:styleId="Heading1Annex">
    <w:name w:val="Heading 1 Annex"/>
    <w:basedOn w:val="Heading1"/>
    <w:next w:val="Normal"/>
    <w:rsid w:val="00A06281"/>
    <w:pPr>
      <w:pageBreakBefore/>
      <w:overflowPunct w:val="0"/>
      <w:autoSpaceDE w:val="0"/>
      <w:autoSpaceDN w:val="0"/>
      <w:adjustRightInd w:val="0"/>
      <w:textAlignment w:val="baseline"/>
    </w:pPr>
    <w:rPr>
      <w:noProof/>
      <w:sz w:val="36"/>
    </w:rPr>
  </w:style>
  <w:style w:type="paragraph" w:customStyle="1" w:styleId="HistoryTable">
    <w:name w:val="HistoryTable"/>
    <w:basedOn w:val="Normal"/>
    <w:rsid w:val="00A06281"/>
    <w:pPr>
      <w:spacing w:before="60" w:after="60"/>
    </w:pPr>
    <w:rPr>
      <w:rFonts w:ascii="Times New Roman" w:eastAsia="Times New Roman" w:hAnsi="Times New Roman"/>
      <w:sz w:val="20"/>
      <w:szCs w:val="20"/>
      <w:lang w:eastAsia="fr-FR"/>
    </w:rPr>
  </w:style>
  <w:style w:type="paragraph" w:styleId="BlockText">
    <w:name w:val="Block Text"/>
    <w:basedOn w:val="Normal"/>
    <w:rsid w:val="00A06281"/>
    <w:pPr>
      <w:spacing w:after="120"/>
      <w:ind w:left="1440" w:right="1440"/>
      <w:jc w:val="both"/>
    </w:pPr>
    <w:rPr>
      <w:rFonts w:ascii="Times New Roman" w:eastAsia="Times New Roman" w:hAnsi="Times New Roman"/>
      <w:sz w:val="22"/>
      <w:szCs w:val="20"/>
    </w:rPr>
  </w:style>
  <w:style w:type="paragraph" w:styleId="BodyText">
    <w:name w:val="Body Text"/>
    <w:aliases w:val="Nasl tabel,  uvlaka 2,uvlaka 2"/>
    <w:basedOn w:val="Normal"/>
    <w:link w:val="BodyTextChar"/>
    <w:qFormat/>
    <w:rsid w:val="00A06281"/>
    <w:pPr>
      <w:spacing w:after="120"/>
      <w:jc w:val="both"/>
    </w:pPr>
    <w:rPr>
      <w:rFonts w:eastAsia="Cambria"/>
      <w:sz w:val="22"/>
      <w:szCs w:val="20"/>
      <w:lang w:eastAsia="en-US"/>
    </w:rPr>
  </w:style>
  <w:style w:type="character" w:customStyle="1" w:styleId="BodyTextChar">
    <w:name w:val="Body Text Char"/>
    <w:aliases w:val="Nasl tabel Char,  uvlaka 2 Char,uvlaka 2 Char"/>
    <w:link w:val="BodyText"/>
    <w:rsid w:val="00A06281"/>
    <w:rPr>
      <w:sz w:val="22"/>
      <w:lang w:val="sr-Latn-ME" w:eastAsia="en-US" w:bidi="ar-SA"/>
    </w:rPr>
  </w:style>
  <w:style w:type="paragraph" w:styleId="BodyText2">
    <w:name w:val="Body Text 2"/>
    <w:basedOn w:val="Normal"/>
    <w:link w:val="BodyText2Char"/>
    <w:rsid w:val="00A06281"/>
    <w:pPr>
      <w:spacing w:after="120" w:line="480" w:lineRule="auto"/>
      <w:jc w:val="both"/>
    </w:pPr>
    <w:rPr>
      <w:rFonts w:eastAsia="Cambria"/>
      <w:sz w:val="22"/>
      <w:szCs w:val="20"/>
      <w:lang w:eastAsia="en-US"/>
    </w:rPr>
  </w:style>
  <w:style w:type="character" w:customStyle="1" w:styleId="BodyText2Char">
    <w:name w:val="Body Text 2 Char"/>
    <w:link w:val="BodyText2"/>
    <w:rsid w:val="00A06281"/>
    <w:rPr>
      <w:sz w:val="22"/>
      <w:lang w:val="sr-Latn-ME" w:eastAsia="en-US" w:bidi="ar-SA"/>
    </w:rPr>
  </w:style>
  <w:style w:type="paragraph" w:styleId="BodyText3">
    <w:name w:val="Body Text 3"/>
    <w:basedOn w:val="Normal"/>
    <w:link w:val="BodyText3Char"/>
    <w:rsid w:val="00A06281"/>
    <w:pPr>
      <w:spacing w:after="120"/>
      <w:jc w:val="both"/>
    </w:pPr>
    <w:rPr>
      <w:rFonts w:eastAsia="Cambria"/>
      <w:sz w:val="16"/>
      <w:szCs w:val="20"/>
      <w:lang w:eastAsia="en-US"/>
    </w:rPr>
  </w:style>
  <w:style w:type="character" w:customStyle="1" w:styleId="BodyText3Char">
    <w:name w:val="Body Text 3 Char"/>
    <w:link w:val="BodyText3"/>
    <w:rsid w:val="00A06281"/>
    <w:rPr>
      <w:sz w:val="16"/>
      <w:lang w:val="sr-Latn-ME" w:eastAsia="en-US" w:bidi="ar-SA"/>
    </w:rPr>
  </w:style>
  <w:style w:type="paragraph" w:styleId="BodyTextFirstIndent">
    <w:name w:val="Body Text First Indent"/>
    <w:basedOn w:val="BodyText"/>
    <w:link w:val="BodyTextFirstIndentChar"/>
    <w:rsid w:val="00A06281"/>
    <w:pPr>
      <w:ind w:firstLine="210"/>
    </w:pPr>
  </w:style>
  <w:style w:type="character" w:customStyle="1" w:styleId="BodyTextFirstIndentChar">
    <w:name w:val="Body Text First Indent Char"/>
    <w:link w:val="BodyTextFirstIndent"/>
    <w:rsid w:val="00A06281"/>
    <w:rPr>
      <w:sz w:val="22"/>
      <w:lang w:val="sr-Latn-ME" w:eastAsia="en-US" w:bidi="ar-SA"/>
    </w:rPr>
  </w:style>
  <w:style w:type="paragraph" w:styleId="BodyTextIndent">
    <w:name w:val="Body Text Indent"/>
    <w:basedOn w:val="Normal"/>
    <w:link w:val="BodyTextIndentChar"/>
    <w:rsid w:val="00A06281"/>
    <w:pPr>
      <w:spacing w:after="120"/>
      <w:ind w:left="283"/>
      <w:jc w:val="both"/>
    </w:pPr>
    <w:rPr>
      <w:rFonts w:eastAsia="Cambria"/>
      <w:sz w:val="22"/>
      <w:szCs w:val="20"/>
      <w:lang w:eastAsia="en-US"/>
    </w:rPr>
  </w:style>
  <w:style w:type="character" w:customStyle="1" w:styleId="BodyTextIndentChar">
    <w:name w:val="Body Text Indent Char"/>
    <w:link w:val="BodyTextIndent"/>
    <w:rsid w:val="00A06281"/>
    <w:rPr>
      <w:sz w:val="22"/>
      <w:lang w:val="sr-Latn-ME" w:eastAsia="en-US" w:bidi="ar-SA"/>
    </w:rPr>
  </w:style>
  <w:style w:type="paragraph" w:styleId="BodyTextFirstIndent2">
    <w:name w:val="Body Text First Indent 2"/>
    <w:basedOn w:val="BodyTextIndent"/>
    <w:link w:val="BodyTextFirstIndent2Char"/>
    <w:rsid w:val="00A06281"/>
    <w:pPr>
      <w:ind w:firstLine="210"/>
    </w:pPr>
  </w:style>
  <w:style w:type="character" w:customStyle="1" w:styleId="BodyTextFirstIndent2Char">
    <w:name w:val="Body Text First Indent 2 Char"/>
    <w:link w:val="BodyTextFirstIndent2"/>
    <w:rsid w:val="00A06281"/>
    <w:rPr>
      <w:sz w:val="22"/>
      <w:lang w:val="sr-Latn-ME" w:eastAsia="en-US" w:bidi="ar-SA"/>
    </w:rPr>
  </w:style>
  <w:style w:type="paragraph" w:styleId="BodyTextIndent2">
    <w:name w:val="Body Text Indent 2"/>
    <w:basedOn w:val="Normal"/>
    <w:link w:val="BodyTextIndent2Char"/>
    <w:uiPriority w:val="99"/>
    <w:rsid w:val="00A06281"/>
    <w:pPr>
      <w:spacing w:after="120" w:line="480" w:lineRule="auto"/>
      <w:ind w:left="283"/>
      <w:jc w:val="both"/>
    </w:pPr>
    <w:rPr>
      <w:rFonts w:eastAsia="Cambria"/>
      <w:sz w:val="22"/>
      <w:szCs w:val="20"/>
      <w:lang w:eastAsia="en-US"/>
    </w:rPr>
  </w:style>
  <w:style w:type="character" w:customStyle="1" w:styleId="BodyTextIndent2Char">
    <w:name w:val="Body Text Indent 2 Char"/>
    <w:link w:val="BodyTextIndent2"/>
    <w:uiPriority w:val="99"/>
    <w:rsid w:val="00A06281"/>
    <w:rPr>
      <w:sz w:val="22"/>
      <w:lang w:val="sr-Latn-ME" w:eastAsia="en-US" w:bidi="ar-SA"/>
    </w:rPr>
  </w:style>
  <w:style w:type="paragraph" w:styleId="BodyTextIndent3">
    <w:name w:val="Body Text Indent 3"/>
    <w:aliases w:val=" uvlaka 3,uvlaka 3"/>
    <w:basedOn w:val="Normal"/>
    <w:link w:val="BodyTextIndent3Char"/>
    <w:rsid w:val="00A06281"/>
    <w:pPr>
      <w:spacing w:after="120"/>
      <w:ind w:left="283"/>
      <w:jc w:val="both"/>
    </w:pPr>
    <w:rPr>
      <w:rFonts w:eastAsia="Cambria"/>
      <w:sz w:val="16"/>
      <w:szCs w:val="20"/>
      <w:lang w:eastAsia="en-US"/>
    </w:rPr>
  </w:style>
  <w:style w:type="character" w:customStyle="1" w:styleId="BodyTextIndent3Char">
    <w:name w:val="Body Text Indent 3 Char"/>
    <w:aliases w:val=" uvlaka 3 Char1,uvlaka 3 Char"/>
    <w:link w:val="BodyTextIndent3"/>
    <w:rsid w:val="00A06281"/>
    <w:rPr>
      <w:sz w:val="16"/>
      <w:lang w:val="sr-Latn-ME" w:eastAsia="en-US" w:bidi="ar-SA"/>
    </w:rPr>
  </w:style>
  <w:style w:type="character" w:styleId="CommentReference">
    <w:name w:val="annotation reference"/>
    <w:uiPriority w:val="99"/>
    <w:rsid w:val="00A06281"/>
    <w:rPr>
      <w:sz w:val="16"/>
    </w:rPr>
  </w:style>
  <w:style w:type="paragraph" w:styleId="CommentText">
    <w:name w:val="annotation text"/>
    <w:basedOn w:val="Normal"/>
    <w:link w:val="CommentTextChar"/>
    <w:uiPriority w:val="99"/>
    <w:rsid w:val="00A06281"/>
    <w:pPr>
      <w:spacing w:after="120"/>
      <w:jc w:val="both"/>
    </w:pPr>
    <w:rPr>
      <w:rFonts w:eastAsia="Cambria"/>
      <w:sz w:val="20"/>
      <w:szCs w:val="20"/>
      <w:lang w:eastAsia="en-US"/>
    </w:rPr>
  </w:style>
  <w:style w:type="character" w:customStyle="1" w:styleId="CommentTextChar">
    <w:name w:val="Comment Text Char"/>
    <w:link w:val="CommentText"/>
    <w:uiPriority w:val="99"/>
    <w:rsid w:val="00A06281"/>
    <w:rPr>
      <w:lang w:val="sr-Latn-ME" w:eastAsia="en-US" w:bidi="ar-SA"/>
    </w:rPr>
  </w:style>
  <w:style w:type="character" w:customStyle="1" w:styleId="DocumentMapChar">
    <w:name w:val="Document Map Char"/>
    <w:link w:val="DocumentMap"/>
    <w:semiHidden/>
    <w:rsid w:val="00A06281"/>
    <w:rPr>
      <w:rFonts w:ascii="Tahoma" w:hAnsi="Tahoma"/>
      <w:sz w:val="22"/>
      <w:shd w:val="clear" w:color="auto" w:fill="000080"/>
      <w:lang w:bidi="ar-SA"/>
    </w:rPr>
  </w:style>
  <w:style w:type="paragraph" w:styleId="DocumentMap">
    <w:name w:val="Document Map"/>
    <w:basedOn w:val="Normal"/>
    <w:link w:val="DocumentMapChar"/>
    <w:semiHidden/>
    <w:rsid w:val="00A06281"/>
    <w:pPr>
      <w:shd w:val="clear" w:color="auto" w:fill="000080"/>
      <w:spacing w:after="120"/>
      <w:jc w:val="both"/>
    </w:pPr>
    <w:rPr>
      <w:rFonts w:ascii="Tahoma" w:eastAsia="Cambria" w:hAnsi="Tahoma"/>
      <w:sz w:val="22"/>
      <w:szCs w:val="20"/>
      <w:shd w:val="clear" w:color="auto" w:fill="000080"/>
      <w:lang w:eastAsia="x-none"/>
    </w:rPr>
  </w:style>
  <w:style w:type="character" w:customStyle="1" w:styleId="EndnoteTextChar">
    <w:name w:val="Endnote Text Char"/>
    <w:link w:val="EndnoteText"/>
    <w:uiPriority w:val="99"/>
    <w:semiHidden/>
    <w:rsid w:val="00A06281"/>
    <w:rPr>
      <w:lang w:bidi="ar-SA"/>
    </w:rPr>
  </w:style>
  <w:style w:type="paragraph" w:styleId="EndnoteText">
    <w:name w:val="endnote text"/>
    <w:basedOn w:val="Normal"/>
    <w:link w:val="EndnoteTextChar"/>
    <w:uiPriority w:val="99"/>
    <w:semiHidden/>
    <w:rsid w:val="00A06281"/>
    <w:pPr>
      <w:spacing w:after="120"/>
      <w:jc w:val="both"/>
    </w:pPr>
    <w:rPr>
      <w:rFonts w:eastAsia="Cambria"/>
      <w:sz w:val="20"/>
      <w:szCs w:val="20"/>
      <w:lang w:eastAsia="x-none"/>
    </w:rPr>
  </w:style>
  <w:style w:type="paragraph" w:styleId="EnvelopeAddress">
    <w:name w:val="envelope address"/>
    <w:basedOn w:val="Normal"/>
    <w:rsid w:val="00A06281"/>
    <w:pPr>
      <w:framePr w:w="7920" w:h="1980" w:hRule="exact" w:hSpace="180" w:wrap="auto" w:hAnchor="page" w:xAlign="center" w:yAlign="bottom"/>
      <w:spacing w:after="120"/>
      <w:ind w:left="2880"/>
      <w:jc w:val="both"/>
    </w:pPr>
    <w:rPr>
      <w:rFonts w:ascii="Arial" w:eastAsia="Times New Roman" w:hAnsi="Arial"/>
      <w:sz w:val="22"/>
      <w:szCs w:val="20"/>
    </w:rPr>
  </w:style>
  <w:style w:type="paragraph" w:styleId="EnvelopeReturn">
    <w:name w:val="envelope return"/>
    <w:basedOn w:val="Normal"/>
    <w:rsid w:val="00A06281"/>
    <w:pPr>
      <w:spacing w:after="120"/>
      <w:jc w:val="both"/>
    </w:pPr>
    <w:rPr>
      <w:rFonts w:ascii="Arial" w:eastAsia="Times New Roman" w:hAnsi="Arial"/>
      <w:sz w:val="20"/>
      <w:szCs w:val="20"/>
    </w:rPr>
  </w:style>
  <w:style w:type="character" w:styleId="FollowedHyperlink">
    <w:name w:val="FollowedHyperlink"/>
    <w:uiPriority w:val="99"/>
    <w:rsid w:val="00A06281"/>
    <w:rPr>
      <w:color w:val="800080"/>
      <w:u w:val="single"/>
    </w:rPr>
  </w:style>
  <w:style w:type="paragraph" w:styleId="Footer">
    <w:name w:val="footer"/>
    <w:basedOn w:val="Normal"/>
    <w:link w:val="FooterChar"/>
    <w:uiPriority w:val="99"/>
    <w:rsid w:val="00A06281"/>
    <w:pPr>
      <w:ind w:right="-567"/>
    </w:pPr>
    <w:rPr>
      <w:rFonts w:ascii="Arial" w:eastAsia="Cambria" w:hAnsi="Arial"/>
      <w:sz w:val="16"/>
      <w:szCs w:val="20"/>
      <w:lang w:eastAsia="en-US"/>
    </w:rPr>
  </w:style>
  <w:style w:type="character" w:customStyle="1" w:styleId="FooterChar">
    <w:name w:val="Footer Char"/>
    <w:link w:val="Footer"/>
    <w:uiPriority w:val="99"/>
    <w:rsid w:val="00A06281"/>
    <w:rPr>
      <w:rFonts w:ascii="Arial" w:hAnsi="Arial"/>
      <w:sz w:val="16"/>
      <w:lang w:val="sr-Latn-ME" w:eastAsia="en-US" w:bidi="ar-SA"/>
    </w:rPr>
  </w:style>
  <w:style w:type="character" w:styleId="Hyperlink">
    <w:name w:val="Hyperlink"/>
    <w:uiPriority w:val="99"/>
    <w:rsid w:val="00A06281"/>
    <w:rPr>
      <w:color w:val="0000FF"/>
      <w:u w:val="single"/>
    </w:rPr>
  </w:style>
  <w:style w:type="paragraph" w:styleId="Index3">
    <w:name w:val="index 3"/>
    <w:basedOn w:val="Normal"/>
    <w:next w:val="Normal"/>
    <w:autoRedefine/>
    <w:semiHidden/>
    <w:rsid w:val="00A06281"/>
    <w:pPr>
      <w:spacing w:after="120"/>
      <w:ind w:left="720" w:hanging="240"/>
      <w:jc w:val="both"/>
    </w:pPr>
    <w:rPr>
      <w:rFonts w:ascii="Times New Roman" w:eastAsia="Times New Roman" w:hAnsi="Times New Roman"/>
      <w:sz w:val="22"/>
      <w:szCs w:val="20"/>
    </w:rPr>
  </w:style>
  <w:style w:type="character" w:styleId="LineNumber">
    <w:name w:val="line number"/>
    <w:basedOn w:val="DefaultParagraphFont"/>
    <w:rsid w:val="00A06281"/>
  </w:style>
  <w:style w:type="paragraph" w:styleId="List">
    <w:name w:val="List"/>
    <w:basedOn w:val="Normal"/>
    <w:rsid w:val="00A06281"/>
    <w:pPr>
      <w:spacing w:after="120"/>
      <w:ind w:left="283" w:hanging="283"/>
      <w:jc w:val="both"/>
    </w:pPr>
    <w:rPr>
      <w:rFonts w:ascii="Times New Roman" w:eastAsia="Times New Roman" w:hAnsi="Times New Roman"/>
      <w:sz w:val="22"/>
      <w:szCs w:val="20"/>
    </w:rPr>
  </w:style>
  <w:style w:type="paragraph" w:styleId="List2">
    <w:name w:val="List 2"/>
    <w:basedOn w:val="Normal"/>
    <w:rsid w:val="00A06281"/>
    <w:pPr>
      <w:spacing w:after="120"/>
      <w:ind w:left="566" w:hanging="283"/>
      <w:jc w:val="both"/>
    </w:pPr>
    <w:rPr>
      <w:rFonts w:ascii="Times New Roman" w:eastAsia="Times New Roman" w:hAnsi="Times New Roman"/>
      <w:sz w:val="22"/>
      <w:szCs w:val="20"/>
    </w:rPr>
  </w:style>
  <w:style w:type="paragraph" w:styleId="List3">
    <w:name w:val="List 3"/>
    <w:basedOn w:val="Normal"/>
    <w:rsid w:val="00A06281"/>
    <w:pPr>
      <w:spacing w:after="120"/>
      <w:ind w:left="849" w:hanging="283"/>
      <w:jc w:val="both"/>
    </w:pPr>
    <w:rPr>
      <w:rFonts w:ascii="Times New Roman" w:eastAsia="Times New Roman" w:hAnsi="Times New Roman"/>
      <w:sz w:val="22"/>
      <w:szCs w:val="20"/>
    </w:rPr>
  </w:style>
  <w:style w:type="paragraph" w:styleId="List4">
    <w:name w:val="List 4"/>
    <w:basedOn w:val="Normal"/>
    <w:rsid w:val="00A06281"/>
    <w:pPr>
      <w:spacing w:after="120"/>
      <w:ind w:left="1132" w:hanging="283"/>
      <w:jc w:val="both"/>
    </w:pPr>
    <w:rPr>
      <w:rFonts w:ascii="Times New Roman" w:eastAsia="Times New Roman" w:hAnsi="Times New Roman"/>
      <w:sz w:val="22"/>
      <w:szCs w:val="20"/>
    </w:rPr>
  </w:style>
  <w:style w:type="paragraph" w:styleId="List5">
    <w:name w:val="List 5"/>
    <w:basedOn w:val="Normal"/>
    <w:rsid w:val="00A06281"/>
    <w:pPr>
      <w:spacing w:after="120"/>
      <w:ind w:left="1415" w:hanging="283"/>
      <w:jc w:val="both"/>
    </w:pPr>
    <w:rPr>
      <w:rFonts w:ascii="Times New Roman" w:eastAsia="Times New Roman" w:hAnsi="Times New Roman"/>
      <w:sz w:val="22"/>
      <w:szCs w:val="20"/>
    </w:rPr>
  </w:style>
  <w:style w:type="paragraph" w:styleId="TOCHeading">
    <w:name w:val="TOC Heading"/>
    <w:basedOn w:val="TOAHeading"/>
    <w:next w:val="Normal"/>
    <w:uiPriority w:val="39"/>
    <w:qFormat/>
    <w:rsid w:val="00A06281"/>
  </w:style>
  <w:style w:type="character" w:customStyle="1" w:styleId="MacroTextChar">
    <w:name w:val="Macro Text Char"/>
    <w:link w:val="MacroText"/>
    <w:semiHidden/>
    <w:rsid w:val="00A06281"/>
    <w:rPr>
      <w:rFonts w:ascii="Courier New" w:hAnsi="Courier New"/>
      <w:sz w:val="24"/>
      <w:szCs w:val="24"/>
      <w:lang w:val="sr-Latn-ME" w:eastAsia="en-GB" w:bidi="ar-SA"/>
    </w:rPr>
  </w:style>
  <w:style w:type="paragraph" w:styleId="MacroText">
    <w:name w:val="macro"/>
    <w:link w:val="MacroTextChar"/>
    <w:semiHidden/>
    <w:rsid w:val="00A06281"/>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sz w:val="24"/>
      <w:szCs w:val="24"/>
      <w:lang w:eastAsia="en-GB"/>
    </w:rPr>
  </w:style>
  <w:style w:type="paragraph" w:styleId="MessageHeader">
    <w:name w:val="Message Header"/>
    <w:basedOn w:val="Normal"/>
    <w:link w:val="MessageHeaderChar"/>
    <w:rsid w:val="00A06281"/>
    <w:pPr>
      <w:pBdr>
        <w:top w:val="single" w:sz="6" w:space="1" w:color="auto"/>
        <w:left w:val="single" w:sz="6" w:space="1" w:color="auto"/>
        <w:bottom w:val="single" w:sz="6" w:space="1" w:color="auto"/>
        <w:right w:val="single" w:sz="6" w:space="1" w:color="auto"/>
      </w:pBdr>
      <w:shd w:val="pct20" w:color="auto" w:fill="auto"/>
      <w:spacing w:after="120"/>
      <w:ind w:left="1134" w:hanging="1134"/>
      <w:jc w:val="both"/>
    </w:pPr>
    <w:rPr>
      <w:rFonts w:ascii="Arial" w:eastAsia="Cambria" w:hAnsi="Arial"/>
      <w:sz w:val="22"/>
      <w:szCs w:val="20"/>
      <w:lang w:eastAsia="en-US"/>
    </w:rPr>
  </w:style>
  <w:style w:type="character" w:customStyle="1" w:styleId="MessageHeaderChar">
    <w:name w:val="Message Header Char"/>
    <w:link w:val="MessageHeader"/>
    <w:rsid w:val="00A06281"/>
    <w:rPr>
      <w:rFonts w:ascii="Arial" w:hAnsi="Arial"/>
      <w:sz w:val="22"/>
      <w:lang w:val="sr-Latn-ME" w:eastAsia="en-US" w:bidi="ar-SA"/>
    </w:rPr>
  </w:style>
  <w:style w:type="paragraph" w:styleId="NormalIndent">
    <w:name w:val="Normal Indent"/>
    <w:aliases w:val="Normal Indent Char"/>
    <w:basedOn w:val="Normal"/>
    <w:link w:val="NormalIndentChar2"/>
    <w:rsid w:val="00A06281"/>
    <w:pPr>
      <w:spacing w:after="120"/>
      <w:ind w:left="720"/>
      <w:jc w:val="both"/>
    </w:pPr>
    <w:rPr>
      <w:rFonts w:eastAsia="Cambria"/>
      <w:sz w:val="22"/>
      <w:szCs w:val="20"/>
      <w:lang w:eastAsia="en-US"/>
    </w:rPr>
  </w:style>
  <w:style w:type="character" w:customStyle="1" w:styleId="NormalIndentChar2">
    <w:name w:val="Normal Indent Char2"/>
    <w:aliases w:val="Normal Indent Char Char1"/>
    <w:link w:val="NormalIndent"/>
    <w:rsid w:val="00A06281"/>
    <w:rPr>
      <w:sz w:val="22"/>
      <w:lang w:val="sr-Latn-ME" w:eastAsia="en-US" w:bidi="ar-SA"/>
    </w:rPr>
  </w:style>
  <w:style w:type="paragraph" w:styleId="NoteHeading">
    <w:name w:val="Note Heading"/>
    <w:basedOn w:val="Normal"/>
    <w:next w:val="Normal"/>
    <w:link w:val="NoteHeadingChar"/>
    <w:rsid w:val="00A06281"/>
    <w:pPr>
      <w:spacing w:after="120"/>
      <w:jc w:val="both"/>
    </w:pPr>
    <w:rPr>
      <w:rFonts w:eastAsia="Cambria"/>
      <w:sz w:val="22"/>
      <w:szCs w:val="20"/>
      <w:lang w:eastAsia="en-US"/>
    </w:rPr>
  </w:style>
  <w:style w:type="character" w:customStyle="1" w:styleId="NoteHeadingChar">
    <w:name w:val="Note Heading Char"/>
    <w:link w:val="NoteHeading"/>
    <w:rsid w:val="00A06281"/>
    <w:rPr>
      <w:sz w:val="22"/>
      <w:lang w:val="sr-Latn-ME" w:eastAsia="en-US" w:bidi="ar-SA"/>
    </w:rPr>
  </w:style>
  <w:style w:type="paragraph" w:styleId="Salutation">
    <w:name w:val="Salutation"/>
    <w:basedOn w:val="Normal"/>
    <w:next w:val="Normal"/>
    <w:link w:val="SalutationChar"/>
    <w:rsid w:val="00A06281"/>
    <w:pPr>
      <w:spacing w:after="120"/>
      <w:jc w:val="both"/>
    </w:pPr>
    <w:rPr>
      <w:rFonts w:eastAsia="Cambria"/>
      <w:sz w:val="22"/>
      <w:szCs w:val="20"/>
      <w:lang w:eastAsia="en-US"/>
    </w:rPr>
  </w:style>
  <w:style w:type="character" w:customStyle="1" w:styleId="SalutationChar">
    <w:name w:val="Salutation Char"/>
    <w:link w:val="Salutation"/>
    <w:rsid w:val="00A06281"/>
    <w:rPr>
      <w:sz w:val="22"/>
      <w:lang w:val="sr-Latn-ME" w:eastAsia="en-US" w:bidi="ar-SA"/>
    </w:rPr>
  </w:style>
  <w:style w:type="paragraph" w:customStyle="1" w:styleId="FooterLine">
    <w:name w:val="FooterLine"/>
    <w:basedOn w:val="Footer"/>
    <w:next w:val="Footer"/>
    <w:rsid w:val="00A06281"/>
    <w:pPr>
      <w:pBdr>
        <w:top w:val="single" w:sz="4" w:space="1" w:color="auto"/>
      </w:pBdr>
      <w:tabs>
        <w:tab w:val="right" w:pos="8647"/>
      </w:tabs>
      <w:spacing w:before="120"/>
      <w:ind w:right="0"/>
    </w:pPr>
  </w:style>
  <w:style w:type="paragraph" w:customStyle="1" w:styleId="Citation">
    <w:name w:val="Citation"/>
    <w:basedOn w:val="Normal"/>
    <w:rsid w:val="00A06281"/>
    <w:pPr>
      <w:spacing w:before="60" w:after="60" w:line="240" w:lineRule="atLeast"/>
      <w:ind w:left="454" w:right="454"/>
      <w:jc w:val="both"/>
    </w:pPr>
    <w:rPr>
      <w:rFonts w:ascii="Times New Roman" w:eastAsia="Times New Roman" w:hAnsi="Times New Roman"/>
      <w:i/>
      <w:sz w:val="22"/>
      <w:szCs w:val="20"/>
    </w:rPr>
  </w:style>
  <w:style w:type="paragraph" w:customStyle="1" w:styleId="ChapterTitle">
    <w:name w:val="ChapterTitle"/>
    <w:basedOn w:val="Normal"/>
    <w:next w:val="SectionTitle"/>
    <w:rsid w:val="00A06281"/>
    <w:pPr>
      <w:keepNext/>
      <w:spacing w:after="360"/>
      <w:jc w:val="center"/>
    </w:pPr>
    <w:rPr>
      <w:rFonts w:ascii="Times New Roman" w:eastAsia="Times New Roman" w:hAnsi="Times New Roman"/>
      <w:b/>
      <w:sz w:val="32"/>
      <w:szCs w:val="20"/>
    </w:rPr>
  </w:style>
  <w:style w:type="paragraph" w:customStyle="1" w:styleId="SectionTitle">
    <w:name w:val="SectionTitle"/>
    <w:basedOn w:val="Normal"/>
    <w:next w:val="Heading1"/>
    <w:rsid w:val="00A06281"/>
    <w:pPr>
      <w:keepNext/>
      <w:spacing w:after="360"/>
      <w:jc w:val="center"/>
    </w:pPr>
    <w:rPr>
      <w:rFonts w:ascii="Times New Roman" w:eastAsia="Times New Roman" w:hAnsi="Times New Roman"/>
      <w:b/>
      <w:smallCaps/>
      <w:sz w:val="28"/>
      <w:szCs w:val="20"/>
    </w:rPr>
  </w:style>
  <w:style w:type="paragraph" w:customStyle="1" w:styleId="PartTitle">
    <w:name w:val="PartTitle"/>
    <w:basedOn w:val="Normal"/>
    <w:next w:val="ChapterTitle"/>
    <w:rsid w:val="00A06281"/>
    <w:pPr>
      <w:keepNext/>
      <w:pageBreakBefore/>
      <w:spacing w:after="360"/>
      <w:jc w:val="center"/>
    </w:pPr>
    <w:rPr>
      <w:rFonts w:ascii="Times New Roman" w:eastAsia="Times New Roman" w:hAnsi="Times New Roman"/>
      <w:b/>
      <w:sz w:val="36"/>
      <w:szCs w:val="20"/>
    </w:rPr>
  </w:style>
  <w:style w:type="paragraph" w:customStyle="1" w:styleId="ZCom">
    <w:name w:val="Z_Com"/>
    <w:basedOn w:val="Normal"/>
    <w:next w:val="ZDGName"/>
    <w:rsid w:val="00A06281"/>
    <w:pPr>
      <w:widowControl w:val="0"/>
      <w:autoSpaceDE w:val="0"/>
      <w:autoSpaceDN w:val="0"/>
      <w:ind w:right="85"/>
      <w:jc w:val="both"/>
    </w:pPr>
    <w:rPr>
      <w:rFonts w:ascii="Arial" w:eastAsia="Times New Roman" w:hAnsi="Arial" w:cs="Arial"/>
      <w:lang w:eastAsia="en-GB"/>
    </w:rPr>
  </w:style>
  <w:style w:type="paragraph" w:customStyle="1" w:styleId="ZDGName">
    <w:name w:val="Z_DGName"/>
    <w:basedOn w:val="Normal"/>
    <w:rsid w:val="00A06281"/>
    <w:pPr>
      <w:widowControl w:val="0"/>
      <w:autoSpaceDE w:val="0"/>
      <w:autoSpaceDN w:val="0"/>
      <w:ind w:right="85"/>
    </w:pPr>
    <w:rPr>
      <w:rFonts w:ascii="Arial" w:eastAsia="Times New Roman" w:hAnsi="Arial" w:cs="Arial"/>
      <w:sz w:val="16"/>
      <w:szCs w:val="16"/>
      <w:lang w:eastAsia="en-GB"/>
    </w:rPr>
  </w:style>
  <w:style w:type="paragraph" w:styleId="ListBullet5">
    <w:name w:val="List Bullet 5"/>
    <w:basedOn w:val="Normal"/>
    <w:autoRedefine/>
    <w:rsid w:val="00A06281"/>
    <w:pPr>
      <w:tabs>
        <w:tab w:val="num" w:pos="1492"/>
      </w:tabs>
      <w:spacing w:after="240"/>
      <w:ind w:left="1492" w:hanging="360"/>
      <w:jc w:val="both"/>
    </w:pPr>
    <w:rPr>
      <w:rFonts w:ascii="Times New Roman" w:eastAsia="Times New Roman" w:hAnsi="Times New Roman"/>
      <w:szCs w:val="20"/>
    </w:rPr>
  </w:style>
  <w:style w:type="paragraph" w:styleId="ListNumber5">
    <w:name w:val="List Number 5"/>
    <w:basedOn w:val="Normal"/>
    <w:rsid w:val="00A06281"/>
    <w:pPr>
      <w:tabs>
        <w:tab w:val="num" w:pos="1492"/>
      </w:tabs>
      <w:spacing w:after="240"/>
      <w:ind w:left="1492" w:hanging="360"/>
      <w:jc w:val="both"/>
    </w:pPr>
    <w:rPr>
      <w:rFonts w:ascii="Times New Roman" w:eastAsia="Times New Roman" w:hAnsi="Times New Roman"/>
      <w:szCs w:val="20"/>
    </w:rPr>
  </w:style>
  <w:style w:type="paragraph" w:customStyle="1" w:styleId="Designator">
    <w:name w:val="Designator"/>
    <w:basedOn w:val="Normal"/>
    <w:rsid w:val="00A06281"/>
    <w:pPr>
      <w:jc w:val="center"/>
    </w:pPr>
    <w:rPr>
      <w:rFonts w:ascii="Times New Roman" w:eastAsia="Times New Roman" w:hAnsi="Times New Roman"/>
      <w:b/>
      <w:caps/>
      <w:sz w:val="32"/>
      <w:szCs w:val="20"/>
    </w:rPr>
  </w:style>
  <w:style w:type="paragraph" w:customStyle="1" w:styleId="Releasable">
    <w:name w:val="Releasable"/>
    <w:basedOn w:val="Normal"/>
    <w:qFormat/>
    <w:rsid w:val="00A06281"/>
    <w:pPr>
      <w:jc w:val="center"/>
    </w:pPr>
    <w:rPr>
      <w:rFonts w:ascii="Times New Roman" w:eastAsia="Times New Roman" w:hAnsi="Times New Roman"/>
      <w:b/>
      <w:caps/>
      <w:noProof/>
      <w:sz w:val="32"/>
      <w:szCs w:val="20"/>
    </w:rPr>
  </w:style>
  <w:style w:type="paragraph" w:customStyle="1" w:styleId="RUE">
    <w:name w:val="RUE"/>
    <w:basedOn w:val="Normal"/>
    <w:rsid w:val="00A06281"/>
    <w:pPr>
      <w:jc w:val="center"/>
    </w:pPr>
    <w:rPr>
      <w:rFonts w:ascii="Times New Roman" w:eastAsia="Times New Roman" w:hAnsi="Times New Roman"/>
      <w:b/>
      <w:caps/>
      <w:sz w:val="32"/>
      <w:szCs w:val="20"/>
      <w:bdr w:val="single" w:sz="18" w:space="0" w:color="auto"/>
    </w:rPr>
  </w:style>
  <w:style w:type="paragraph" w:customStyle="1" w:styleId="ConfidentialUE">
    <w:name w:val="Confidential UE"/>
    <w:basedOn w:val="Normal"/>
    <w:rsid w:val="00A06281"/>
    <w:pPr>
      <w:jc w:val="center"/>
    </w:pPr>
    <w:rPr>
      <w:rFonts w:ascii="Times New Roman" w:eastAsia="Times New Roman" w:hAnsi="Times New Roman"/>
      <w:b/>
      <w:caps/>
      <w:sz w:val="32"/>
      <w:szCs w:val="20"/>
      <w:bdr w:val="single" w:sz="18" w:space="0" w:color="auto"/>
    </w:rPr>
  </w:style>
  <w:style w:type="paragraph" w:customStyle="1" w:styleId="SecretUE">
    <w:name w:val="Secret UE"/>
    <w:basedOn w:val="Normal"/>
    <w:rsid w:val="00A06281"/>
    <w:pPr>
      <w:jc w:val="center"/>
    </w:pPr>
    <w:rPr>
      <w:rFonts w:ascii="Times New Roman" w:eastAsia="Times New Roman" w:hAnsi="Times New Roman"/>
      <w:b/>
      <w:caps/>
      <w:color w:val="FF0000"/>
      <w:sz w:val="32"/>
      <w:szCs w:val="20"/>
      <w:bdr w:val="single" w:sz="18" w:space="0" w:color="FF0000"/>
    </w:rPr>
  </w:style>
  <w:style w:type="paragraph" w:customStyle="1" w:styleId="TrsSecretUE">
    <w:name w:val="Très Secret UE"/>
    <w:basedOn w:val="Normal"/>
    <w:rsid w:val="00A06281"/>
    <w:pPr>
      <w:jc w:val="center"/>
    </w:pPr>
    <w:rPr>
      <w:rFonts w:ascii="Times New Roman" w:eastAsia="Times New Roman" w:hAnsi="Times New Roman"/>
      <w:b/>
      <w:caps/>
      <w:color w:val="FF0000"/>
      <w:sz w:val="32"/>
      <w:szCs w:val="20"/>
      <w:bdr w:val="single" w:sz="18" w:space="0" w:color="FF0000"/>
    </w:rPr>
  </w:style>
  <w:style w:type="paragraph" w:customStyle="1" w:styleId="Guidelines">
    <w:name w:val="Guidelines"/>
    <w:basedOn w:val="Text2"/>
    <w:link w:val="GuidelinesChar"/>
    <w:rsid w:val="00A06281"/>
    <w:pPr>
      <w:pBdr>
        <w:top w:val="single" w:sz="4" w:space="1" w:color="auto"/>
        <w:left w:val="single" w:sz="4" w:space="4" w:color="auto"/>
        <w:bottom w:val="single" w:sz="4" w:space="1" w:color="auto"/>
        <w:right w:val="single" w:sz="4" w:space="4" w:color="auto"/>
      </w:pBdr>
      <w:tabs>
        <w:tab w:val="left" w:pos="2302"/>
      </w:tabs>
      <w:spacing w:after="240"/>
    </w:pPr>
    <w:rPr>
      <w:color w:val="4F81BD"/>
      <w:sz w:val="24"/>
    </w:rPr>
  </w:style>
  <w:style w:type="character" w:customStyle="1" w:styleId="GuidelinesChar">
    <w:name w:val="Guidelines Char"/>
    <w:link w:val="Guidelines"/>
    <w:rsid w:val="00A06281"/>
    <w:rPr>
      <w:color w:val="4F81BD"/>
      <w:sz w:val="24"/>
      <w:lang w:val="sr-Latn-ME" w:eastAsia="en-US" w:bidi="ar-SA"/>
    </w:rPr>
  </w:style>
  <w:style w:type="paragraph" w:customStyle="1" w:styleId="Heading">
    <w:name w:val="Heading"/>
    <w:basedOn w:val="Heading2"/>
    <w:rsid w:val="00A06281"/>
    <w:pPr>
      <w:keepLines w:val="0"/>
      <w:spacing w:after="240"/>
      <w:ind w:left="142"/>
    </w:pPr>
    <w:rPr>
      <w:rFonts w:eastAsia="Calibri"/>
      <w:bCs w:val="0"/>
      <w:sz w:val="24"/>
      <w:szCs w:val="20"/>
      <w:lang w:eastAsia="ja-JP"/>
    </w:rPr>
  </w:style>
  <w:style w:type="paragraph" w:customStyle="1" w:styleId="Heading30">
    <w:name w:val="Heading3"/>
    <w:basedOn w:val="Heading"/>
    <w:rsid w:val="00A06281"/>
    <w:pPr>
      <w:numPr>
        <w:ilvl w:val="2"/>
      </w:numPr>
      <w:ind w:left="142"/>
    </w:pPr>
  </w:style>
  <w:style w:type="paragraph" w:customStyle="1" w:styleId="Heading10">
    <w:name w:val="Heading 1."/>
    <w:basedOn w:val="Heading2"/>
    <w:rsid w:val="00A06281"/>
    <w:pPr>
      <w:keepLines w:val="0"/>
      <w:spacing w:after="240"/>
      <w:ind w:left="2835"/>
    </w:pPr>
    <w:rPr>
      <w:rFonts w:eastAsia="Times New Roman"/>
      <w:bCs w:val="0"/>
      <w:sz w:val="24"/>
      <w:szCs w:val="20"/>
    </w:rPr>
  </w:style>
  <w:style w:type="paragraph" w:customStyle="1" w:styleId="NormalNotBold">
    <w:name w:val="Normal  + Not Bold"/>
    <w:aliases w:val="Custom Color(RGB(31,73,125)) + Not Bold,No underline"/>
    <w:basedOn w:val="Heading3"/>
    <w:rsid w:val="00A06281"/>
    <w:pPr>
      <w:keepLines w:val="0"/>
      <w:spacing w:before="60" w:after="240"/>
      <w:jc w:val="both"/>
    </w:pPr>
    <w:rPr>
      <w:rFonts w:eastAsia="Times New Roman"/>
      <w:b w:val="0"/>
      <w:bCs w:val="0"/>
      <w:color w:val="1F497D"/>
      <w:szCs w:val="20"/>
    </w:rPr>
  </w:style>
  <w:style w:type="paragraph" w:customStyle="1" w:styleId="Znak">
    <w:name w:val="Znak"/>
    <w:basedOn w:val="Normal"/>
    <w:rsid w:val="00A06281"/>
    <w:rPr>
      <w:rFonts w:ascii="Times New Roman" w:eastAsia="Times New Roman" w:hAnsi="Times New Roman"/>
      <w:lang w:eastAsia="pl-PL"/>
    </w:rPr>
  </w:style>
  <w:style w:type="paragraph" w:customStyle="1" w:styleId="Point1letter">
    <w:name w:val="Point 1 (letter)"/>
    <w:basedOn w:val="Normal"/>
    <w:rsid w:val="00A06281"/>
    <w:pPr>
      <w:tabs>
        <w:tab w:val="num" w:pos="283"/>
      </w:tabs>
      <w:spacing w:before="120" w:after="120"/>
      <w:ind w:left="283" w:hanging="283"/>
      <w:jc w:val="both"/>
    </w:pPr>
    <w:rPr>
      <w:rFonts w:ascii="Times New Roman" w:eastAsia="Times New Roman" w:hAnsi="Times New Roman"/>
    </w:rPr>
  </w:style>
  <w:style w:type="paragraph" w:customStyle="1" w:styleId="Point3letter">
    <w:name w:val="Point 3 (letter)"/>
    <w:basedOn w:val="Normal"/>
    <w:rsid w:val="00A06281"/>
    <w:pPr>
      <w:tabs>
        <w:tab w:val="num" w:pos="2551"/>
      </w:tabs>
      <w:spacing w:before="120" w:after="120"/>
      <w:ind w:left="2551" w:hanging="567"/>
      <w:jc w:val="both"/>
    </w:pPr>
    <w:rPr>
      <w:rFonts w:ascii="Times New Roman" w:eastAsia="Times New Roman" w:hAnsi="Times New Roman"/>
    </w:rPr>
  </w:style>
  <w:style w:type="paragraph" w:customStyle="1" w:styleId="Point4letter">
    <w:name w:val="Point 4 (letter)"/>
    <w:basedOn w:val="Normal"/>
    <w:rsid w:val="00A06281"/>
    <w:pPr>
      <w:tabs>
        <w:tab w:val="num" w:pos="3118"/>
      </w:tabs>
      <w:spacing w:before="120" w:after="120"/>
      <w:ind w:left="3118" w:hanging="567"/>
      <w:jc w:val="both"/>
    </w:pPr>
    <w:rPr>
      <w:rFonts w:ascii="Times New Roman" w:eastAsia="Times New Roman" w:hAnsi="Times New Roman"/>
    </w:rPr>
  </w:style>
  <w:style w:type="paragraph" w:customStyle="1" w:styleId="Bullet0">
    <w:name w:val="Bullet 0"/>
    <w:basedOn w:val="Normal"/>
    <w:rsid w:val="00A06281"/>
    <w:pPr>
      <w:tabs>
        <w:tab w:val="num" w:pos="850"/>
      </w:tabs>
      <w:spacing w:before="120" w:after="120"/>
      <w:ind w:left="850" w:hanging="850"/>
      <w:jc w:val="both"/>
    </w:pPr>
    <w:rPr>
      <w:rFonts w:ascii="Times New Roman" w:eastAsia="Times New Roman" w:hAnsi="Times New Roman"/>
    </w:rPr>
  </w:style>
  <w:style w:type="paragraph" w:customStyle="1" w:styleId="Bullet1">
    <w:name w:val="Bullet 1"/>
    <w:basedOn w:val="Normal"/>
    <w:rsid w:val="00A06281"/>
    <w:pPr>
      <w:tabs>
        <w:tab w:val="num" w:pos="1417"/>
      </w:tabs>
      <w:spacing w:before="120" w:after="120"/>
      <w:ind w:left="1417" w:hanging="567"/>
      <w:jc w:val="both"/>
    </w:pPr>
    <w:rPr>
      <w:rFonts w:ascii="Times New Roman" w:eastAsia="Times New Roman" w:hAnsi="Times New Roman"/>
    </w:rPr>
  </w:style>
  <w:style w:type="paragraph" w:customStyle="1" w:styleId="Bullet2">
    <w:name w:val="Bullet 2"/>
    <w:basedOn w:val="Normal"/>
    <w:rsid w:val="00A06281"/>
    <w:pPr>
      <w:tabs>
        <w:tab w:val="num" w:pos="1984"/>
      </w:tabs>
      <w:spacing w:before="120" w:after="120"/>
      <w:ind w:left="1984" w:hanging="567"/>
      <w:jc w:val="both"/>
    </w:pPr>
    <w:rPr>
      <w:rFonts w:ascii="Times New Roman" w:eastAsia="Times New Roman" w:hAnsi="Times New Roman"/>
    </w:rPr>
  </w:style>
  <w:style w:type="paragraph" w:customStyle="1" w:styleId="Bullet3">
    <w:name w:val="Bullet 3"/>
    <w:basedOn w:val="Normal"/>
    <w:rsid w:val="00A06281"/>
    <w:pPr>
      <w:tabs>
        <w:tab w:val="num" w:pos="2551"/>
      </w:tabs>
      <w:spacing w:before="120" w:after="120"/>
      <w:ind w:left="2551" w:hanging="567"/>
      <w:jc w:val="both"/>
    </w:pPr>
    <w:rPr>
      <w:rFonts w:ascii="Times New Roman" w:eastAsia="Times New Roman" w:hAnsi="Times New Roman"/>
    </w:rPr>
  </w:style>
  <w:style w:type="paragraph" w:customStyle="1" w:styleId="Bullet4">
    <w:name w:val="Bullet 4"/>
    <w:basedOn w:val="Normal"/>
    <w:rsid w:val="00A06281"/>
    <w:pPr>
      <w:tabs>
        <w:tab w:val="num" w:pos="3118"/>
      </w:tabs>
      <w:spacing w:before="120" w:after="120"/>
      <w:ind w:left="3118" w:hanging="567"/>
      <w:jc w:val="both"/>
    </w:pPr>
    <w:rPr>
      <w:rFonts w:ascii="Times New Roman" w:eastAsia="Times New Roman" w:hAnsi="Times New Roman"/>
    </w:rPr>
  </w:style>
  <w:style w:type="paragraph" w:customStyle="1" w:styleId="Annexetitreexpos">
    <w:name w:val="Annexe titre (exposé)"/>
    <w:basedOn w:val="Normal"/>
    <w:next w:val="Normal"/>
    <w:rsid w:val="00A06281"/>
    <w:pPr>
      <w:spacing w:before="120" w:after="120"/>
      <w:jc w:val="center"/>
    </w:pPr>
    <w:rPr>
      <w:rFonts w:ascii="Times New Roman" w:eastAsia="Times New Roman" w:hAnsi="Times New Roman"/>
      <w:b/>
      <w:u w:val="single"/>
    </w:rPr>
  </w:style>
  <w:style w:type="paragraph" w:customStyle="1" w:styleId="Annexetitre">
    <w:name w:val="Annexe titre"/>
    <w:basedOn w:val="Normal"/>
    <w:next w:val="Normal"/>
    <w:rsid w:val="00A06281"/>
    <w:pPr>
      <w:spacing w:before="120" w:after="120"/>
      <w:jc w:val="center"/>
    </w:pPr>
    <w:rPr>
      <w:rFonts w:ascii="Times New Roman" w:eastAsia="Times New Roman" w:hAnsi="Times New Roman"/>
      <w:b/>
      <w:u w:val="single"/>
    </w:rPr>
  </w:style>
  <w:style w:type="paragraph" w:customStyle="1" w:styleId="Text4NotBold">
    <w:name w:val="Text 4 Not Bold"/>
    <w:aliases w:val="Italic"/>
    <w:basedOn w:val="Heading"/>
    <w:rsid w:val="00A06281"/>
    <w:pPr>
      <w:ind w:left="0"/>
    </w:pPr>
    <w:rPr>
      <w:b w:val="0"/>
      <w:i/>
    </w:rPr>
  </w:style>
  <w:style w:type="paragraph" w:customStyle="1" w:styleId="Text1NotBold">
    <w:name w:val="Text 1 + Not Bold"/>
    <w:basedOn w:val="Heading10"/>
    <w:rsid w:val="00A06281"/>
    <w:pPr>
      <w:ind w:left="0"/>
    </w:pPr>
    <w:rPr>
      <w:b w:val="0"/>
    </w:rPr>
  </w:style>
  <w:style w:type="paragraph" w:customStyle="1" w:styleId="Source">
    <w:name w:val="Source"/>
    <w:basedOn w:val="Normal"/>
    <w:link w:val="SourceChar"/>
    <w:qFormat/>
    <w:rsid w:val="00A06281"/>
    <w:pPr>
      <w:spacing w:before="120" w:after="240"/>
      <w:jc w:val="both"/>
    </w:pPr>
    <w:rPr>
      <w:rFonts w:ascii="Arial" w:eastAsia="Times" w:hAnsi="Arial" w:cs="Times New Roman"/>
      <w:i/>
      <w:sz w:val="18"/>
      <w:szCs w:val="18"/>
      <w:lang w:eastAsia="x-none"/>
    </w:rPr>
  </w:style>
  <w:style w:type="paragraph" w:customStyle="1" w:styleId="tabelapozadina">
    <w:name w:val="tabela_pozadina"/>
    <w:basedOn w:val="Normal"/>
    <w:rsid w:val="00A06281"/>
    <w:pPr>
      <w:spacing w:before="100" w:beforeAutospacing="1" w:after="100" w:afterAutospacing="1"/>
    </w:pPr>
    <w:rPr>
      <w:rFonts w:ascii="Times New Roman" w:eastAsia="Times New Roman" w:hAnsi="Times New Roman"/>
    </w:rPr>
  </w:style>
  <w:style w:type="character" w:customStyle="1" w:styleId="apple-style-span">
    <w:name w:val="apple-style-span"/>
    <w:basedOn w:val="DefaultParagraphFont"/>
    <w:rsid w:val="00A06281"/>
  </w:style>
  <w:style w:type="character" w:customStyle="1" w:styleId="BodyText2Char1">
    <w:name w:val="Body Text 2 Char1"/>
    <w:locked/>
    <w:rsid w:val="00A06281"/>
    <w:rPr>
      <w:rFonts w:ascii="Times New Roman" w:eastAsia="Times New Roman" w:hAnsi="Times New Roman"/>
      <w:lang w:val="sr-Latn-ME" w:eastAsia="sl-SI"/>
    </w:rPr>
  </w:style>
  <w:style w:type="character" w:customStyle="1" w:styleId="atn">
    <w:name w:val="atn"/>
    <w:basedOn w:val="DefaultParagraphFont"/>
    <w:rsid w:val="00A06281"/>
  </w:style>
  <w:style w:type="paragraph" w:customStyle="1" w:styleId="TabKopf11ptneu190">
    <w:name w:val="Tab_Kopf_11pt_neu_190"/>
    <w:basedOn w:val="Normal"/>
    <w:rsid w:val="00A06281"/>
    <w:pPr>
      <w:spacing w:before="100" w:after="100" w:line="260" w:lineRule="exact"/>
      <w:ind w:left="1037" w:hanging="1077"/>
      <w:jc w:val="both"/>
    </w:pPr>
    <w:rPr>
      <w:rFonts w:ascii="Times New Roman" w:eastAsia="Times New Roman" w:hAnsi="Times New Roman"/>
      <w:b/>
      <w:bCs/>
      <w:szCs w:val="20"/>
      <w:lang w:eastAsia="de-AT"/>
    </w:rPr>
  </w:style>
  <w:style w:type="paragraph" w:customStyle="1" w:styleId="TabQuelle">
    <w:name w:val="Tab_Quelle"/>
    <w:basedOn w:val="Normal"/>
    <w:rsid w:val="00A06281"/>
    <w:pPr>
      <w:spacing w:before="120" w:after="60" w:line="200" w:lineRule="exact"/>
      <w:ind w:right="57"/>
      <w:jc w:val="right"/>
    </w:pPr>
    <w:rPr>
      <w:rFonts w:ascii="Times New Roman" w:eastAsia="Times New Roman" w:hAnsi="Times New Roman"/>
      <w:sz w:val="16"/>
      <w:szCs w:val="20"/>
      <w:lang w:eastAsia="de-AT"/>
    </w:rPr>
  </w:style>
  <w:style w:type="paragraph" w:styleId="Index1">
    <w:name w:val="index 1"/>
    <w:basedOn w:val="Normal"/>
    <w:next w:val="Normal"/>
    <w:autoRedefine/>
    <w:unhideWhenUsed/>
    <w:rsid w:val="00A06281"/>
    <w:pPr>
      <w:spacing w:before="120" w:after="120"/>
    </w:pPr>
    <w:rPr>
      <w:rFonts w:ascii="Times New Roman" w:eastAsia="Calibri" w:hAnsi="Times New Roman"/>
      <w:b/>
      <w:i/>
      <w:sz w:val="18"/>
      <w:szCs w:val="22"/>
    </w:rPr>
  </w:style>
  <w:style w:type="paragraph" w:customStyle="1" w:styleId="Tabsp8pt0102pt">
    <w:name w:val="Tab_sp_8pt_010_2pt"/>
    <w:basedOn w:val="Normal"/>
    <w:link w:val="Tabsp8pt0102ptChar"/>
    <w:rsid w:val="00A06281"/>
    <w:pPr>
      <w:spacing w:before="40" w:after="40" w:line="220" w:lineRule="exact"/>
      <w:ind w:left="57"/>
    </w:pPr>
    <w:rPr>
      <w:rFonts w:ascii="Arial" w:eastAsia="Cambria" w:hAnsi="Arial"/>
      <w:sz w:val="16"/>
      <w:szCs w:val="20"/>
      <w:lang w:eastAsia="de-AT"/>
    </w:rPr>
  </w:style>
  <w:style w:type="character" w:customStyle="1" w:styleId="Tabsp8pt0102ptChar">
    <w:name w:val="Tab_sp_8pt_010_2pt Char"/>
    <w:link w:val="Tabsp8pt0102pt"/>
    <w:rsid w:val="00A06281"/>
    <w:rPr>
      <w:rFonts w:ascii="Arial" w:hAnsi="Arial"/>
      <w:sz w:val="16"/>
      <w:lang w:val="sr-Latn-ME" w:eastAsia="de-AT" w:bidi="ar-SA"/>
    </w:rPr>
  </w:style>
  <w:style w:type="paragraph" w:customStyle="1" w:styleId="Tabsp8pt0101pt">
    <w:name w:val="Tab_sp_8pt_010_1pt"/>
    <w:basedOn w:val="Normal"/>
    <w:link w:val="Tabsp8pt0101ptZchn"/>
    <w:rsid w:val="00A06281"/>
    <w:pPr>
      <w:spacing w:before="20" w:after="20" w:line="220" w:lineRule="exact"/>
      <w:ind w:left="57"/>
    </w:pPr>
    <w:rPr>
      <w:rFonts w:ascii="Arial" w:eastAsia="Cambria" w:hAnsi="Arial"/>
      <w:sz w:val="16"/>
      <w:szCs w:val="20"/>
      <w:lang w:eastAsia="de-AT"/>
    </w:rPr>
  </w:style>
  <w:style w:type="character" w:customStyle="1" w:styleId="Tabsp8pt0101ptZchn">
    <w:name w:val="Tab_sp_8pt_010_1pt Zchn"/>
    <w:link w:val="Tabsp8pt0101pt"/>
    <w:rsid w:val="00A06281"/>
    <w:rPr>
      <w:rFonts w:ascii="Arial" w:hAnsi="Arial"/>
      <w:sz w:val="16"/>
      <w:lang w:val="sr-Latn-ME" w:eastAsia="de-AT" w:bidi="ar-SA"/>
    </w:rPr>
  </w:style>
  <w:style w:type="paragraph" w:customStyle="1" w:styleId="TabZ8pt0501">
    <w:name w:val="Tab_Z_8pt_050_1"/>
    <w:basedOn w:val="Normal"/>
    <w:rsid w:val="00A06281"/>
    <w:pPr>
      <w:spacing w:before="20" w:after="20" w:line="220" w:lineRule="exact"/>
      <w:ind w:right="284"/>
      <w:jc w:val="right"/>
    </w:pPr>
    <w:rPr>
      <w:rFonts w:ascii="Times New Roman" w:eastAsia="Times New Roman" w:hAnsi="Times New Roman"/>
      <w:sz w:val="16"/>
      <w:szCs w:val="20"/>
      <w:lang w:eastAsia="de-AT"/>
    </w:rPr>
  </w:style>
  <w:style w:type="paragraph" w:customStyle="1" w:styleId="TabKopf27pt">
    <w:name w:val="Tab_Kopf_2_7pt"/>
    <w:basedOn w:val="Normal"/>
    <w:rsid w:val="00A06281"/>
    <w:pPr>
      <w:spacing w:before="40" w:after="40" w:line="160" w:lineRule="exact"/>
      <w:jc w:val="center"/>
    </w:pPr>
    <w:rPr>
      <w:rFonts w:ascii="Times New Roman" w:eastAsia="Times New Roman" w:hAnsi="Times New Roman"/>
      <w:sz w:val="14"/>
      <w:szCs w:val="20"/>
      <w:lang w:eastAsia="de-AT"/>
    </w:rPr>
  </w:style>
  <w:style w:type="paragraph" w:customStyle="1" w:styleId="ZielwerteFunote1">
    <w:name w:val="Zielwerte_Fußnote_1"/>
    <w:basedOn w:val="Normal"/>
    <w:rsid w:val="00A06281"/>
    <w:pPr>
      <w:spacing w:before="40" w:after="20" w:line="180" w:lineRule="exact"/>
      <w:ind w:left="227" w:hanging="170"/>
    </w:pPr>
    <w:rPr>
      <w:rFonts w:ascii="Times New Roman" w:eastAsia="Times New Roman" w:hAnsi="Times New Roman"/>
      <w:sz w:val="14"/>
      <w:szCs w:val="20"/>
      <w:lang w:eastAsia="de-AT"/>
    </w:rPr>
  </w:style>
  <w:style w:type="paragraph" w:customStyle="1" w:styleId="TabKopf2">
    <w:name w:val="Tab_Kopf_2"/>
    <w:basedOn w:val="Normal"/>
    <w:rsid w:val="00A06281"/>
    <w:pPr>
      <w:spacing w:before="40" w:after="40" w:line="180" w:lineRule="exact"/>
      <w:jc w:val="center"/>
    </w:pPr>
    <w:rPr>
      <w:rFonts w:ascii="Times New Roman" w:eastAsia="Times New Roman" w:hAnsi="Times New Roman"/>
      <w:sz w:val="16"/>
      <w:szCs w:val="20"/>
      <w:lang w:eastAsia="de-AT"/>
    </w:rPr>
  </w:style>
  <w:style w:type="paragraph" w:customStyle="1" w:styleId="Absnormalv00ptn06pt">
    <w:name w:val="Abs_normal_v00pt_n06pt"/>
    <w:basedOn w:val="Normal"/>
    <w:rsid w:val="00A06281"/>
    <w:pPr>
      <w:spacing w:after="120" w:line="280" w:lineRule="exact"/>
    </w:pPr>
    <w:rPr>
      <w:rFonts w:ascii="Times New Roman" w:eastAsia="Times New Roman" w:hAnsi="Times New Roman"/>
      <w:sz w:val="20"/>
      <w:szCs w:val="20"/>
      <w:lang w:eastAsia="de-AT"/>
    </w:rPr>
  </w:style>
  <w:style w:type="paragraph" w:customStyle="1" w:styleId="berschrift1Manahmeo00u12Nach0pt">
    <w:name w:val="Überschrift 1_Maßnahme_o00_u12 + Nach:  0 pt"/>
    <w:basedOn w:val="Normal"/>
    <w:rsid w:val="00A06281"/>
    <w:pPr>
      <w:keepNext/>
      <w:spacing w:line="340" w:lineRule="exact"/>
      <w:outlineLvl w:val="0"/>
    </w:pPr>
    <w:rPr>
      <w:rFonts w:ascii="Times New Roman" w:eastAsia="Times New Roman" w:hAnsi="Times New Roman"/>
      <w:b/>
      <w:sz w:val="32"/>
      <w:szCs w:val="20"/>
      <w:lang w:eastAsia="de-AT"/>
    </w:rPr>
  </w:style>
  <w:style w:type="paragraph" w:customStyle="1" w:styleId="FormatvorlageTabsp8pt0101ptVor3pt">
    <w:name w:val="Formatvorlage Tab_sp_8pt_010_1pt + Vor:  3 pt"/>
    <w:basedOn w:val="Tabsp8pt0101pt"/>
    <w:rsid w:val="00A06281"/>
    <w:pPr>
      <w:spacing w:before="60"/>
      <w:ind w:right="57"/>
    </w:pPr>
  </w:style>
  <w:style w:type="character" w:customStyle="1" w:styleId="Heading1Char1">
    <w:name w:val="Heading 1 Char1"/>
    <w:aliases w:val="Naslov 1 Znak Char,Char Znak Char,Znak1 Char Znak Char,Char Char,Znak1 Char Char,Znak1 Char Char Char,Naslov 1 Znak Char2,Char Znak Char2,Znak1 Char Znak Char2,Char Char2,Znak1 Char Char1"/>
    <w:rsid w:val="00A06281"/>
    <w:rPr>
      <w:rFonts w:ascii="Times New Roman Bold" w:eastAsia="Times New Roman" w:hAnsi="Times New Roman Bold"/>
      <w:b/>
      <w:bCs/>
      <w:caps/>
      <w:sz w:val="28"/>
      <w:szCs w:val="28"/>
    </w:rPr>
  </w:style>
  <w:style w:type="character" w:customStyle="1" w:styleId="Heading2Char1">
    <w:name w:val="Heading 2 Char1"/>
    <w:rsid w:val="00A06281"/>
    <w:rPr>
      <w:rFonts w:ascii="Times New Roman" w:eastAsia="Times New Roman" w:hAnsi="Times New Roman"/>
      <w:b/>
      <w:bCs/>
      <w:sz w:val="26"/>
      <w:szCs w:val="26"/>
    </w:rPr>
  </w:style>
  <w:style w:type="character" w:customStyle="1" w:styleId="Heading3Char1">
    <w:name w:val="Heading 3 Char1"/>
    <w:rsid w:val="00A06281"/>
    <w:rPr>
      <w:bCs/>
      <w:sz w:val="26"/>
    </w:rPr>
  </w:style>
  <w:style w:type="character" w:customStyle="1" w:styleId="Heading4Char1">
    <w:name w:val="Heading 4 Char1"/>
    <w:rsid w:val="00A06281"/>
    <w:rPr>
      <w:rFonts w:ascii="Times New Roman" w:eastAsia="Times New Roman" w:hAnsi="Times New Roman"/>
      <w:b/>
      <w:bCs/>
      <w:iCs/>
    </w:rPr>
  </w:style>
  <w:style w:type="character" w:customStyle="1" w:styleId="Heading5Char1">
    <w:name w:val="Heading 5 Char1"/>
    <w:rsid w:val="00A06281"/>
    <w:rPr>
      <w:rFonts w:ascii="Times New Roman" w:eastAsia="Times New Roman" w:hAnsi="Times New Roman"/>
      <w:sz w:val="24"/>
    </w:rPr>
  </w:style>
  <w:style w:type="character" w:customStyle="1" w:styleId="Heading6Char1">
    <w:name w:val="Heading 6 Char1"/>
    <w:locked/>
    <w:rsid w:val="00A06281"/>
    <w:rPr>
      <w:rFonts w:ascii="Times New Roman" w:eastAsia="Times New Roman" w:hAnsi="Times New Roman"/>
      <w:i/>
      <w:sz w:val="24"/>
      <w:lang w:val="sr-Latn-ME" w:eastAsia="sl-SI"/>
    </w:rPr>
  </w:style>
  <w:style w:type="character" w:customStyle="1" w:styleId="Heading7Char1">
    <w:name w:val="Heading 7 Char1"/>
    <w:rsid w:val="00A06281"/>
    <w:rPr>
      <w:rFonts w:ascii="Times New Roman" w:eastAsia="Times New Roman" w:hAnsi="Times New Roman"/>
      <w:sz w:val="24"/>
      <w:szCs w:val="24"/>
      <w:lang w:val="sr-Latn-ME"/>
    </w:rPr>
  </w:style>
  <w:style w:type="character" w:customStyle="1" w:styleId="Heading8Char1">
    <w:name w:val="Heading 8 Char1"/>
    <w:locked/>
    <w:rsid w:val="00A06281"/>
    <w:rPr>
      <w:rFonts w:ascii="Times New Roman" w:eastAsia="Times New Roman" w:hAnsi="Times New Roman"/>
      <w:b/>
      <w:sz w:val="24"/>
      <w:lang w:val="sr-Latn-ME"/>
    </w:rPr>
  </w:style>
  <w:style w:type="character" w:customStyle="1" w:styleId="Heading9Char1">
    <w:name w:val="Heading 9 Char1"/>
    <w:locked/>
    <w:rsid w:val="00A06281"/>
    <w:rPr>
      <w:rFonts w:ascii="Times New Roman" w:eastAsia="Times New Roman" w:hAnsi="Times New Roman"/>
      <w:b/>
      <w:sz w:val="24"/>
      <w:u w:val="single"/>
      <w:lang w:val="sr-Latn-ME"/>
    </w:rPr>
  </w:style>
  <w:style w:type="character" w:customStyle="1" w:styleId="HeaderChar1">
    <w:name w:val="Header Char1"/>
    <w:rsid w:val="00A06281"/>
    <w:rPr>
      <w:rFonts w:ascii="Times New Roman" w:hAnsi="Times New Roman"/>
      <w:caps/>
    </w:rPr>
  </w:style>
  <w:style w:type="character" w:customStyle="1" w:styleId="FooterChar1">
    <w:name w:val="Footer Char1"/>
    <w:rsid w:val="00A06281"/>
    <w:rPr>
      <w:rFonts w:ascii="Times New Roman" w:hAnsi="Times New Roman"/>
      <w:i/>
    </w:rPr>
  </w:style>
  <w:style w:type="character" w:customStyle="1" w:styleId="CommentTextChar1">
    <w:name w:val="Comment Text Char1"/>
    <w:rsid w:val="00A06281"/>
    <w:rPr>
      <w:rFonts w:ascii="Times New Roman" w:hAnsi="Times New Roman"/>
    </w:rPr>
  </w:style>
  <w:style w:type="paragraph" w:styleId="CommentSubject">
    <w:name w:val="annotation subject"/>
    <w:basedOn w:val="CommentText"/>
    <w:next w:val="CommentText"/>
    <w:link w:val="CommentSubjectChar1"/>
    <w:uiPriority w:val="99"/>
    <w:semiHidden/>
    <w:unhideWhenUsed/>
    <w:rsid w:val="00A06281"/>
    <w:pPr>
      <w:spacing w:before="60" w:after="60"/>
    </w:pPr>
    <w:rPr>
      <w:rFonts w:eastAsia="Calibri"/>
      <w:b/>
      <w:bCs/>
    </w:rPr>
  </w:style>
  <w:style w:type="character" w:customStyle="1" w:styleId="CommentSubjectChar1">
    <w:name w:val="Comment Subject Char1"/>
    <w:link w:val="CommentSubject"/>
    <w:uiPriority w:val="99"/>
    <w:semiHidden/>
    <w:rsid w:val="00A06281"/>
    <w:rPr>
      <w:rFonts w:eastAsia="Calibri"/>
      <w:b/>
      <w:bCs/>
      <w:lang w:val="sr-Latn-ME" w:eastAsia="en-US" w:bidi="ar-SA"/>
    </w:rPr>
  </w:style>
  <w:style w:type="character" w:customStyle="1" w:styleId="CommentSubjectChar">
    <w:name w:val="Comment Subject Char"/>
    <w:uiPriority w:val="99"/>
    <w:semiHidden/>
    <w:rsid w:val="00A06281"/>
    <w:rPr>
      <w:rFonts w:ascii="Times New Roman" w:eastAsia="Times New Roman" w:hAnsi="Times New Roman" w:cs="Times New Roman"/>
      <w:b/>
      <w:bCs/>
      <w:sz w:val="20"/>
      <w:szCs w:val="20"/>
    </w:rPr>
  </w:style>
  <w:style w:type="paragraph" w:customStyle="1" w:styleId="TitreSA">
    <w:name w:val="Titre SA"/>
    <w:basedOn w:val="Heading7"/>
    <w:next w:val="Normal"/>
    <w:autoRedefine/>
    <w:rsid w:val="00A06281"/>
    <w:pPr>
      <w:widowControl w:val="0"/>
      <w:tabs>
        <w:tab w:val="clear" w:pos="360"/>
        <w:tab w:val="num" w:pos="5040"/>
      </w:tabs>
      <w:autoSpaceDE w:val="0"/>
      <w:autoSpaceDN w:val="0"/>
      <w:adjustRightInd w:val="0"/>
      <w:spacing w:before="120"/>
    </w:pPr>
    <w:rPr>
      <w:b/>
      <w:color w:val="000000"/>
      <w:sz w:val="24"/>
      <w:szCs w:val="24"/>
      <w:lang w:eastAsia="it-IT"/>
    </w:rPr>
  </w:style>
  <w:style w:type="character" w:customStyle="1" w:styleId="hpsatn">
    <w:name w:val="hps atn"/>
    <w:basedOn w:val="DefaultParagraphFont"/>
    <w:rsid w:val="00A06281"/>
  </w:style>
  <w:style w:type="paragraph" w:customStyle="1" w:styleId="CharCharCharCharCharCharChar">
    <w:name w:val="Char Char Char Char Char Char Char"/>
    <w:basedOn w:val="Normal"/>
    <w:rsid w:val="00A06281"/>
    <w:pPr>
      <w:tabs>
        <w:tab w:val="left" w:pos="709"/>
      </w:tabs>
      <w:spacing w:before="60" w:after="60"/>
      <w:jc w:val="both"/>
    </w:pPr>
    <w:rPr>
      <w:rFonts w:ascii="Tahoma" w:eastAsia="Times New Roman" w:hAnsi="Tahoma"/>
      <w:sz w:val="22"/>
      <w:lang w:eastAsia="pl-PL"/>
    </w:rPr>
  </w:style>
  <w:style w:type="character" w:customStyle="1" w:styleId="font10">
    <w:name w:val="font 10"/>
    <w:rsid w:val="00A06281"/>
    <w:rPr>
      <w:rFonts w:ascii="Times New Roman" w:hAnsi="Times New Roman"/>
      <w:sz w:val="20"/>
    </w:rPr>
  </w:style>
  <w:style w:type="paragraph" w:customStyle="1" w:styleId="Tekst">
    <w:name w:val="Tekst"/>
    <w:basedOn w:val="Normal"/>
    <w:next w:val="Normal"/>
    <w:link w:val="TekstChar"/>
    <w:qFormat/>
    <w:rsid w:val="00A06281"/>
    <w:pPr>
      <w:spacing w:after="60"/>
      <w:ind w:firstLine="680"/>
      <w:jc w:val="both"/>
    </w:pPr>
    <w:rPr>
      <w:rFonts w:ascii="Verdana" w:eastAsia="Cambria" w:hAnsi="Verdana"/>
      <w:color w:val="000000"/>
      <w:sz w:val="18"/>
      <w:szCs w:val="20"/>
      <w:lang w:eastAsia="en-US"/>
    </w:rPr>
  </w:style>
  <w:style w:type="character" w:customStyle="1" w:styleId="TekstChar">
    <w:name w:val="Tekst Char"/>
    <w:link w:val="Tekst"/>
    <w:rsid w:val="00A06281"/>
    <w:rPr>
      <w:rFonts w:ascii="Verdana" w:hAnsi="Verdana"/>
      <w:color w:val="000000"/>
      <w:sz w:val="18"/>
      <w:lang w:val="sr-Latn-ME" w:eastAsia="en-US" w:bidi="ar-SA"/>
    </w:rPr>
  </w:style>
  <w:style w:type="character" w:customStyle="1" w:styleId="TekstZnak1">
    <w:name w:val="Tekst Znak1"/>
    <w:rsid w:val="00A06281"/>
    <w:rPr>
      <w:rFonts w:ascii="Verdana" w:hAnsi="Verdana" w:cs="Arial"/>
      <w:color w:val="000000"/>
      <w:sz w:val="18"/>
      <w:szCs w:val="22"/>
      <w:lang w:val="sr-Latn-ME" w:eastAsia="en-US" w:bidi="ar-SA"/>
    </w:rPr>
  </w:style>
  <w:style w:type="paragraph" w:customStyle="1" w:styleId="tabela">
    <w:name w:val="tabela"/>
    <w:basedOn w:val="Normal"/>
    <w:next w:val="Normal"/>
    <w:rsid w:val="00A06281"/>
    <w:pPr>
      <w:keepNext/>
      <w:spacing w:before="240" w:after="80"/>
      <w:ind w:left="1021" w:hanging="1021"/>
    </w:pPr>
    <w:rPr>
      <w:rFonts w:ascii="Verdana" w:eastAsia="Times New Roman" w:hAnsi="Verdana" w:cs="Arial"/>
      <w:bCs/>
      <w:i/>
      <w:iCs/>
      <w:sz w:val="18"/>
      <w:szCs w:val="22"/>
      <w:lang w:eastAsia="sl-SI"/>
    </w:rPr>
  </w:style>
  <w:style w:type="paragraph" w:customStyle="1" w:styleId="napisZnak">
    <w:name w:val="napis Znak"/>
    <w:basedOn w:val="Normal"/>
    <w:next w:val="Normal"/>
    <w:rsid w:val="00A06281"/>
    <w:pPr>
      <w:widowControl w:val="0"/>
      <w:spacing w:before="60" w:after="240"/>
      <w:jc w:val="center"/>
    </w:pPr>
    <w:rPr>
      <w:rFonts w:ascii="Verdana" w:eastAsia="Times New Roman" w:hAnsi="Verdana"/>
      <w:bCs/>
      <w:i/>
      <w:sz w:val="18"/>
      <w:szCs w:val="18"/>
      <w:lang w:eastAsia="sl-SI"/>
    </w:rPr>
  </w:style>
  <w:style w:type="paragraph" w:customStyle="1" w:styleId="1Naslov">
    <w:name w:val="1 Naslov"/>
    <w:basedOn w:val="Heading1"/>
    <w:next w:val="Tekst"/>
    <w:rsid w:val="00A06281"/>
    <w:pPr>
      <w:tabs>
        <w:tab w:val="num" w:pos="792"/>
      </w:tabs>
      <w:spacing w:after="60"/>
      <w:ind w:left="792" w:hanging="792"/>
    </w:pPr>
    <w:rPr>
      <w:rFonts w:ascii="Verdana" w:hAnsi="Verdana" w:cs="Arial"/>
      <w:smallCaps w:val="0"/>
      <w:kern w:val="28"/>
      <w:sz w:val="20"/>
      <w:lang w:eastAsia="sl-SI"/>
    </w:rPr>
  </w:style>
  <w:style w:type="paragraph" w:customStyle="1" w:styleId="xl26">
    <w:name w:val="xl26"/>
    <w:basedOn w:val="Normal"/>
    <w:rsid w:val="00A06281"/>
    <w:pPr>
      <w:pBdr>
        <w:left w:val="single" w:sz="4" w:space="0" w:color="auto"/>
        <w:right w:val="single" w:sz="4" w:space="0" w:color="auto"/>
      </w:pBdr>
      <w:spacing w:before="100" w:beforeAutospacing="1" w:after="100" w:afterAutospacing="1"/>
      <w:textAlignment w:val="top"/>
    </w:pPr>
    <w:rPr>
      <w:rFonts w:ascii="Arial Unicode MS" w:eastAsia="Times New Roman" w:hAnsi="Arial Unicode MS"/>
    </w:rPr>
  </w:style>
  <w:style w:type="paragraph" w:customStyle="1" w:styleId="opomba">
    <w:name w:val="opomba"/>
    <w:basedOn w:val="Normal"/>
    <w:rsid w:val="00A06281"/>
    <w:pPr>
      <w:spacing w:before="60" w:after="180"/>
      <w:ind w:left="454" w:hanging="454"/>
    </w:pPr>
    <w:rPr>
      <w:rFonts w:ascii="Arial" w:eastAsia="Times New Roman" w:hAnsi="Arial"/>
      <w:sz w:val="16"/>
      <w:szCs w:val="20"/>
      <w:lang w:eastAsia="sl-SI"/>
    </w:rPr>
  </w:style>
  <w:style w:type="character" w:customStyle="1" w:styleId="Tabela0">
    <w:name w:val="Tabela"/>
    <w:rsid w:val="00A06281"/>
    <w:rPr>
      <w:rFonts w:ascii="Arial" w:hAnsi="Arial"/>
      <w:i/>
      <w:iCs/>
      <w:sz w:val="22"/>
      <w:szCs w:val="22"/>
    </w:rPr>
  </w:style>
  <w:style w:type="character" w:customStyle="1" w:styleId="napisZnakZnak">
    <w:name w:val="napis Znak Znak"/>
    <w:rsid w:val="00A06281"/>
    <w:rPr>
      <w:rFonts w:ascii="Verdana" w:hAnsi="Verdana"/>
      <w:bCs/>
      <w:i/>
      <w:sz w:val="18"/>
      <w:szCs w:val="18"/>
      <w:lang w:val="sr-Latn-ME" w:eastAsia="sl-SI" w:bidi="ar-SA"/>
    </w:rPr>
  </w:style>
  <w:style w:type="character" w:customStyle="1" w:styleId="BodyTextIndent2Char1">
    <w:name w:val="Body Text Indent 2 Char1"/>
    <w:locked/>
    <w:rsid w:val="00A06281"/>
    <w:rPr>
      <w:rFonts w:ascii="Times New Roman" w:eastAsia="Times New Roman" w:hAnsi="Times New Roman"/>
      <w:sz w:val="24"/>
      <w:szCs w:val="24"/>
      <w:lang w:val="sr-Latn-ME"/>
    </w:rPr>
  </w:style>
  <w:style w:type="character" w:customStyle="1" w:styleId="BodyTextIndent3Char1">
    <w:name w:val="Body Text Indent 3 Char1"/>
    <w:aliases w:val=" uvlaka 3 Char,uvlaka 3 Char1,uvlaka 3 Char2"/>
    <w:locked/>
    <w:rsid w:val="00A06281"/>
    <w:rPr>
      <w:rFonts w:ascii="Times New Roman" w:eastAsia="Times New Roman" w:hAnsi="Times New Roman"/>
      <w:sz w:val="16"/>
      <w:szCs w:val="16"/>
      <w:lang w:val="sr-Latn-ME"/>
    </w:rPr>
  </w:style>
  <w:style w:type="paragraph" w:customStyle="1" w:styleId="GraphicZnak">
    <w:name w:val="Graphic Znak"/>
    <w:basedOn w:val="Normal"/>
    <w:next w:val="BodyText"/>
    <w:rsid w:val="00A06281"/>
    <w:pPr>
      <w:tabs>
        <w:tab w:val="left" w:pos="850"/>
        <w:tab w:val="left" w:pos="1191"/>
        <w:tab w:val="left" w:pos="1531"/>
      </w:tabs>
      <w:spacing w:before="80" w:after="60"/>
      <w:jc w:val="center"/>
    </w:pPr>
    <w:rPr>
      <w:rFonts w:ascii="Times New Roman" w:eastAsia="Times New Roman" w:hAnsi="Times New Roman"/>
      <w:i/>
      <w:szCs w:val="20"/>
      <w:lang w:eastAsia="sl-SI"/>
    </w:rPr>
  </w:style>
  <w:style w:type="paragraph" w:customStyle="1" w:styleId="StyleG">
    <w:name w:val="StyleG"/>
    <w:basedOn w:val="Normal"/>
    <w:rsid w:val="00A06281"/>
    <w:pPr>
      <w:spacing w:before="60" w:after="240"/>
      <w:jc w:val="both"/>
    </w:pPr>
    <w:rPr>
      <w:rFonts w:ascii="Times New Roman" w:eastAsia="Times New Roman" w:hAnsi="Times New Roman"/>
      <w:sz w:val="22"/>
      <w:szCs w:val="20"/>
      <w:lang w:eastAsia="sl-SI"/>
    </w:rPr>
  </w:style>
  <w:style w:type="paragraph" w:customStyle="1" w:styleId="SlogNaslov6Levo0cm">
    <w:name w:val="Slog Naslov 6 + Levo:  0 cm"/>
    <w:basedOn w:val="Heading6"/>
    <w:rsid w:val="00A06281"/>
    <w:pPr>
      <w:keepNext/>
      <w:tabs>
        <w:tab w:val="clear" w:pos="360"/>
      </w:tabs>
      <w:spacing w:before="240" w:after="60"/>
      <w:jc w:val="left"/>
    </w:pPr>
    <w:rPr>
      <w:rFonts w:ascii="Verdana" w:hAnsi="Verdana"/>
      <w:b/>
      <w:i/>
      <w:iCs/>
      <w:caps/>
      <w:sz w:val="18"/>
      <w:szCs w:val="22"/>
      <w:lang w:eastAsia="sl-SI"/>
    </w:rPr>
  </w:style>
  <w:style w:type="character" w:customStyle="1" w:styleId="BodyTextIndentChar1">
    <w:name w:val="Body Text Indent Char1"/>
    <w:locked/>
    <w:rsid w:val="00A06281"/>
    <w:rPr>
      <w:rFonts w:ascii="Times New Roman" w:eastAsia="Times New Roman" w:hAnsi="Times New Roman"/>
      <w:sz w:val="24"/>
      <w:szCs w:val="24"/>
      <w:lang w:val="sr-Latn-ME"/>
    </w:rPr>
  </w:style>
  <w:style w:type="character" w:customStyle="1" w:styleId="BodyText3Char1">
    <w:name w:val="Body Text 3 Char1"/>
    <w:locked/>
    <w:rsid w:val="00A06281"/>
    <w:rPr>
      <w:rFonts w:ascii="Arial Narrow" w:eastAsia="Times New Roman" w:hAnsi="Arial Narrow"/>
      <w:b/>
      <w:noProof/>
      <w:sz w:val="24"/>
      <w:szCs w:val="24"/>
      <w:lang w:val="sr-Latn-ME"/>
    </w:rPr>
  </w:style>
  <w:style w:type="paragraph" w:customStyle="1" w:styleId="SlogNaslov211pt">
    <w:name w:val="Slog Naslov 2 + 11 pt"/>
    <w:basedOn w:val="Heading2"/>
    <w:rsid w:val="00A06281"/>
    <w:pPr>
      <w:keepLines w:val="0"/>
      <w:numPr>
        <w:ilvl w:val="1"/>
      </w:numPr>
      <w:tabs>
        <w:tab w:val="num" w:pos="936"/>
      </w:tabs>
      <w:spacing w:before="240" w:after="60"/>
      <w:ind w:left="936" w:hanging="936"/>
    </w:pPr>
    <w:rPr>
      <w:rFonts w:ascii="Verdana" w:eastAsia="Times New Roman" w:hAnsi="Verdana" w:cs="Arial"/>
      <w:caps/>
      <w:kern w:val="28"/>
      <w:sz w:val="28"/>
      <w:szCs w:val="24"/>
      <w:lang w:eastAsia="sl-SI"/>
    </w:rPr>
  </w:style>
  <w:style w:type="paragraph" w:customStyle="1" w:styleId="1tekst">
    <w:name w:val="1tekst"/>
    <w:basedOn w:val="Normal"/>
    <w:rsid w:val="00A06281"/>
    <w:pPr>
      <w:spacing w:before="100" w:beforeAutospacing="1" w:after="100" w:afterAutospacing="1"/>
      <w:ind w:firstLine="240"/>
      <w:jc w:val="both"/>
    </w:pPr>
    <w:rPr>
      <w:rFonts w:ascii="Arial" w:eastAsia="Arial Unicode MS" w:hAnsi="Arial" w:cs="Arial"/>
      <w:sz w:val="20"/>
      <w:szCs w:val="20"/>
    </w:rPr>
  </w:style>
  <w:style w:type="paragraph" w:customStyle="1" w:styleId="Slog1">
    <w:name w:val="Slog1"/>
    <w:basedOn w:val="Heading3"/>
    <w:link w:val="Slog1Char"/>
    <w:rsid w:val="00A06281"/>
    <w:pPr>
      <w:keepLines w:val="0"/>
      <w:numPr>
        <w:ilvl w:val="2"/>
      </w:numPr>
      <w:tabs>
        <w:tab w:val="num" w:pos="1080"/>
      </w:tabs>
      <w:spacing w:before="360" w:after="240"/>
      <w:ind w:left="1080" w:hanging="1080"/>
    </w:pPr>
    <w:rPr>
      <w:rFonts w:ascii="Verdana" w:eastAsia="Calibri" w:hAnsi="Verdana"/>
      <w:bCs w:val="0"/>
      <w:color w:val="000000"/>
      <w:sz w:val="20"/>
      <w:szCs w:val="22"/>
      <w:lang w:eastAsia="sl-SI"/>
    </w:rPr>
  </w:style>
  <w:style w:type="character" w:customStyle="1" w:styleId="Slog1Char">
    <w:name w:val="Slog1 Char"/>
    <w:link w:val="Slog1"/>
    <w:rsid w:val="00A06281"/>
    <w:rPr>
      <w:rFonts w:ascii="Verdana" w:eastAsia="Calibri" w:hAnsi="Verdana"/>
      <w:b/>
      <w:color w:val="000000"/>
      <w:szCs w:val="22"/>
      <w:lang w:val="sr-Latn-ME" w:eastAsia="sl-SI" w:bidi="ar-SA"/>
    </w:rPr>
  </w:style>
  <w:style w:type="character" w:customStyle="1" w:styleId="TekstZnak">
    <w:name w:val="Tekst Znak"/>
    <w:rsid w:val="00A06281"/>
    <w:rPr>
      <w:rFonts w:ascii="Arial" w:hAnsi="Arial" w:cs="Arial"/>
      <w:color w:val="000000"/>
      <w:sz w:val="22"/>
      <w:szCs w:val="22"/>
      <w:lang w:val="sr-Latn-ME" w:eastAsia="en-US" w:bidi="ar-SA"/>
    </w:rPr>
  </w:style>
  <w:style w:type="paragraph" w:customStyle="1" w:styleId="Biblio-Entry">
    <w:name w:val="Biblio-Entry"/>
    <w:basedOn w:val="BodyText"/>
    <w:rsid w:val="00A06281"/>
    <w:pPr>
      <w:tabs>
        <w:tab w:val="left" w:pos="850"/>
        <w:tab w:val="left" w:pos="1191"/>
        <w:tab w:val="left" w:pos="1531"/>
      </w:tabs>
      <w:spacing w:after="240"/>
      <w:ind w:left="567" w:hanging="567"/>
    </w:pPr>
    <w:rPr>
      <w:rFonts w:ascii="Times" w:hAnsi="Times"/>
      <w:i/>
      <w:lang w:eastAsia="sl-SI"/>
    </w:rPr>
  </w:style>
  <w:style w:type="paragraph" w:customStyle="1" w:styleId="TextBox">
    <w:name w:val="Text Box"/>
    <w:basedOn w:val="BodyText"/>
    <w:rsid w:val="00A06281"/>
    <w:pPr>
      <w:widowControl w:val="0"/>
      <w:pBdr>
        <w:top w:val="single" w:sz="6" w:space="1" w:color="auto"/>
        <w:left w:val="single" w:sz="6" w:space="1" w:color="auto"/>
        <w:bottom w:val="single" w:sz="6" w:space="1" w:color="auto"/>
        <w:right w:val="single" w:sz="6" w:space="1" w:color="auto"/>
      </w:pBdr>
      <w:tabs>
        <w:tab w:val="left" w:pos="850"/>
        <w:tab w:val="left" w:pos="1191"/>
        <w:tab w:val="left" w:pos="1531"/>
      </w:tabs>
      <w:spacing w:after="240"/>
      <w:ind w:left="1077" w:hanging="1077"/>
    </w:pPr>
    <w:rPr>
      <w:rFonts w:ascii="Times" w:hAnsi="Times"/>
      <w:i/>
      <w:lang w:eastAsia="sl-SI"/>
    </w:rPr>
  </w:style>
  <w:style w:type="paragraph" w:customStyle="1" w:styleId="Tabtext">
    <w:name w:val="Tabtext"/>
    <w:basedOn w:val="BodyText"/>
    <w:rsid w:val="00A06281"/>
    <w:pPr>
      <w:widowControl w:val="0"/>
      <w:tabs>
        <w:tab w:val="left" w:pos="425"/>
      </w:tabs>
      <w:ind w:left="1077" w:hanging="1077"/>
      <w:jc w:val="center"/>
    </w:pPr>
    <w:rPr>
      <w:rFonts w:ascii="Arial" w:hAnsi="Arial"/>
      <w:i/>
      <w:sz w:val="20"/>
      <w:lang w:eastAsia="sl-SI"/>
    </w:rPr>
  </w:style>
  <w:style w:type="paragraph" w:customStyle="1" w:styleId="Num-DocParagraph">
    <w:name w:val="Num-Doc Paragraph"/>
    <w:basedOn w:val="BodyText"/>
    <w:rsid w:val="00A06281"/>
    <w:pPr>
      <w:widowControl w:val="0"/>
      <w:tabs>
        <w:tab w:val="left" w:pos="850"/>
        <w:tab w:val="left" w:pos="1191"/>
        <w:tab w:val="left" w:pos="1531"/>
      </w:tabs>
      <w:spacing w:after="240"/>
      <w:ind w:left="1077" w:hanging="1077"/>
    </w:pPr>
    <w:rPr>
      <w:rFonts w:ascii="Times" w:hAnsi="Times"/>
      <w:i/>
      <w:lang w:eastAsia="sl-SI"/>
    </w:rPr>
  </w:style>
  <w:style w:type="paragraph" w:customStyle="1" w:styleId="FigureTitle">
    <w:name w:val="Figure Title"/>
    <w:basedOn w:val="Normal"/>
    <w:next w:val="FigureSub-title"/>
    <w:rsid w:val="00A06281"/>
    <w:pPr>
      <w:keepNext/>
      <w:tabs>
        <w:tab w:val="left" w:pos="850"/>
        <w:tab w:val="left" w:pos="1191"/>
        <w:tab w:val="left" w:pos="1531"/>
      </w:tabs>
      <w:spacing w:after="240"/>
      <w:jc w:val="center"/>
    </w:pPr>
    <w:rPr>
      <w:rFonts w:ascii="Helvetica" w:eastAsia="Times New Roman" w:hAnsi="Helvetica"/>
      <w:b/>
      <w:sz w:val="22"/>
      <w:szCs w:val="20"/>
      <w:lang w:eastAsia="sl-SI"/>
    </w:rPr>
  </w:style>
  <w:style w:type="paragraph" w:customStyle="1" w:styleId="FigureSub-title">
    <w:name w:val="Figure Sub-title"/>
    <w:basedOn w:val="Normal"/>
    <w:rsid w:val="00A06281"/>
    <w:pPr>
      <w:keepNext/>
      <w:tabs>
        <w:tab w:val="left" w:pos="850"/>
        <w:tab w:val="left" w:pos="1191"/>
        <w:tab w:val="left" w:pos="1531"/>
      </w:tabs>
      <w:spacing w:after="240"/>
      <w:jc w:val="center"/>
    </w:pPr>
    <w:rPr>
      <w:rFonts w:ascii="Helvetica" w:eastAsia="Times New Roman" w:hAnsi="Helvetica"/>
      <w:sz w:val="22"/>
      <w:szCs w:val="20"/>
      <w:lang w:eastAsia="sl-SI"/>
    </w:rPr>
  </w:style>
  <w:style w:type="paragraph" w:customStyle="1" w:styleId="TableTitle">
    <w:name w:val="Table Title"/>
    <w:basedOn w:val="Normal"/>
    <w:rsid w:val="00A06281"/>
    <w:pPr>
      <w:keepNext/>
      <w:tabs>
        <w:tab w:val="left" w:pos="850"/>
        <w:tab w:val="left" w:pos="1191"/>
        <w:tab w:val="left" w:pos="1531"/>
      </w:tabs>
      <w:spacing w:after="240"/>
      <w:jc w:val="center"/>
    </w:pPr>
    <w:rPr>
      <w:rFonts w:ascii="Helvetica" w:eastAsia="Times New Roman" w:hAnsi="Helvetica"/>
      <w:b/>
      <w:sz w:val="22"/>
      <w:szCs w:val="20"/>
      <w:lang w:eastAsia="sl-SI"/>
    </w:rPr>
  </w:style>
  <w:style w:type="paragraph" w:customStyle="1" w:styleId="TableSub-title">
    <w:name w:val="Table Sub-title"/>
    <w:basedOn w:val="Normal"/>
    <w:rsid w:val="00A06281"/>
    <w:pPr>
      <w:keepNext/>
      <w:tabs>
        <w:tab w:val="left" w:pos="850"/>
        <w:tab w:val="left" w:pos="1191"/>
        <w:tab w:val="left" w:pos="1531"/>
      </w:tabs>
      <w:spacing w:after="240"/>
      <w:jc w:val="center"/>
    </w:pPr>
    <w:rPr>
      <w:rFonts w:ascii="Helvetica" w:eastAsia="Times New Roman" w:hAnsi="Helvetica"/>
      <w:sz w:val="22"/>
      <w:szCs w:val="20"/>
      <w:lang w:eastAsia="sl-SI"/>
    </w:rPr>
  </w:style>
  <w:style w:type="character" w:customStyle="1" w:styleId="Telobesedila2Znak">
    <w:name w:val="Telo besedila 2 Znak"/>
    <w:rsid w:val="00A06281"/>
    <w:rPr>
      <w:noProof w:val="0"/>
      <w:lang w:val="sr-Latn-ME" w:eastAsia="sl-SI" w:bidi="ar-SA"/>
    </w:rPr>
  </w:style>
  <w:style w:type="paragraph" w:customStyle="1" w:styleId="preglednica">
    <w:name w:val="preglednica"/>
    <w:next w:val="Normal"/>
    <w:rsid w:val="00A06281"/>
    <w:pPr>
      <w:keepNext/>
      <w:spacing w:before="240" w:after="120"/>
      <w:ind w:left="1531" w:hanging="1531"/>
    </w:pPr>
    <w:rPr>
      <w:rFonts w:ascii="Arial" w:hAnsi="Arial"/>
      <w:i/>
      <w:sz w:val="22"/>
      <w:szCs w:val="24"/>
      <w:lang w:eastAsia="sl-SI"/>
    </w:rPr>
  </w:style>
  <w:style w:type="paragraph" w:customStyle="1" w:styleId="SlogSprotnaopomba-besediloArial9pt">
    <w:name w:val="Slog Sprotna opomba - besedilo + Arial 9 pt"/>
    <w:basedOn w:val="FootnoteText"/>
    <w:next w:val="Normal"/>
    <w:rsid w:val="00A06281"/>
    <w:pPr>
      <w:spacing w:before="60" w:after="0"/>
      <w:ind w:left="0" w:firstLine="0"/>
    </w:pPr>
    <w:rPr>
      <w:rFonts w:ascii="Arial" w:hAnsi="Arial"/>
      <w:lang w:eastAsia="sl-SI"/>
    </w:rPr>
  </w:style>
  <w:style w:type="paragraph" w:customStyle="1" w:styleId="SlogSprotnaopomba-besedilo">
    <w:name w:val="Slog Sprotna opomba - besedilo"/>
    <w:next w:val="Normal"/>
    <w:rsid w:val="00A06281"/>
    <w:pPr>
      <w:spacing w:before="60"/>
      <w:ind w:left="227" w:hanging="227"/>
    </w:pPr>
    <w:rPr>
      <w:rFonts w:ascii="Arial" w:hAnsi="Arial"/>
      <w:sz w:val="18"/>
      <w:szCs w:val="24"/>
      <w:lang w:eastAsia="sl-SI"/>
    </w:rPr>
  </w:style>
  <w:style w:type="paragraph" w:customStyle="1" w:styleId="Slog2">
    <w:name w:val="Slog2"/>
    <w:basedOn w:val="Heading2"/>
    <w:rsid w:val="00A06281"/>
    <w:pPr>
      <w:keepLines w:val="0"/>
      <w:numPr>
        <w:ilvl w:val="1"/>
      </w:numPr>
      <w:tabs>
        <w:tab w:val="num" w:pos="936"/>
      </w:tabs>
      <w:spacing w:before="240" w:after="60"/>
      <w:ind w:left="936" w:hanging="936"/>
    </w:pPr>
    <w:rPr>
      <w:rFonts w:ascii="Arial" w:eastAsia="Times New Roman" w:hAnsi="Arial" w:cs="Arial"/>
      <w:caps/>
      <w:kern w:val="28"/>
      <w:sz w:val="24"/>
      <w:szCs w:val="24"/>
      <w:lang w:eastAsia="sl-SI"/>
    </w:rPr>
  </w:style>
  <w:style w:type="paragraph" w:customStyle="1" w:styleId="Slog3">
    <w:name w:val="Slog3"/>
    <w:basedOn w:val="Heading2"/>
    <w:rsid w:val="00A06281"/>
    <w:pPr>
      <w:keepLines w:val="0"/>
      <w:numPr>
        <w:ilvl w:val="1"/>
      </w:numPr>
      <w:tabs>
        <w:tab w:val="num" w:pos="936"/>
      </w:tabs>
      <w:spacing w:before="240" w:after="60"/>
      <w:ind w:left="936" w:hanging="936"/>
    </w:pPr>
    <w:rPr>
      <w:rFonts w:ascii="Arial" w:eastAsia="Times New Roman" w:hAnsi="Arial" w:cs="Arial"/>
      <w:caps/>
      <w:kern w:val="28"/>
      <w:sz w:val="24"/>
      <w:szCs w:val="24"/>
      <w:lang w:eastAsia="sl-SI"/>
    </w:rPr>
  </w:style>
  <w:style w:type="character" w:customStyle="1" w:styleId="NaslovZnakChar">
    <w:name w:val="Naslov Znak Char"/>
    <w:aliases w:val=" Char1 Znak Char, Char1 Char Char,Char1 Znak Char,Char1 Char Char,Naslov Znak Char2,Char1 Znak Char2,Title Char1,Char1 Char1"/>
    <w:rsid w:val="00A06281"/>
    <w:rPr>
      <w:rFonts w:ascii="Arial" w:hAnsi="Arial" w:cs="Arial"/>
      <w:b/>
      <w:bCs/>
      <w:kern w:val="28"/>
      <w:sz w:val="32"/>
      <w:szCs w:val="32"/>
      <w:lang w:val="sr-Latn-ME" w:eastAsia="sl-SI" w:bidi="ar-SA"/>
    </w:rPr>
  </w:style>
  <w:style w:type="paragraph" w:customStyle="1" w:styleId="SlogObojestransko">
    <w:name w:val="Slog Obojestransko"/>
    <w:basedOn w:val="Normal"/>
    <w:rsid w:val="00A06281"/>
    <w:pPr>
      <w:spacing w:after="60"/>
      <w:jc w:val="both"/>
    </w:pPr>
    <w:rPr>
      <w:rFonts w:ascii="Arial" w:eastAsia="Times New Roman" w:hAnsi="Arial"/>
      <w:sz w:val="22"/>
      <w:szCs w:val="20"/>
      <w:lang w:eastAsia="sl-SI"/>
    </w:rPr>
  </w:style>
  <w:style w:type="character" w:customStyle="1" w:styleId="GraphicZnakZnak">
    <w:name w:val="Graphic Znak Znak"/>
    <w:rsid w:val="00A06281"/>
    <w:rPr>
      <w:i/>
      <w:sz w:val="24"/>
      <w:lang w:val="sr-Latn-ME" w:eastAsia="sl-SI" w:bidi="ar-SA"/>
    </w:rPr>
  </w:style>
  <w:style w:type="paragraph" w:customStyle="1" w:styleId="SlogZa6pt">
    <w:name w:val="Slog Za:  6 pt"/>
    <w:basedOn w:val="Normal"/>
    <w:rsid w:val="00A06281"/>
    <w:pPr>
      <w:spacing w:after="120"/>
      <w:ind w:left="720" w:hanging="720"/>
      <w:jc w:val="both"/>
    </w:pPr>
    <w:rPr>
      <w:rFonts w:ascii="Arial" w:eastAsia="Times New Roman" w:hAnsi="Arial"/>
      <w:sz w:val="22"/>
      <w:szCs w:val="20"/>
      <w:lang w:eastAsia="sl-SI"/>
    </w:rPr>
  </w:style>
  <w:style w:type="character" w:customStyle="1" w:styleId="TelobesedilaZnakZnak">
    <w:name w:val="Telo besedila Znak Znak"/>
    <w:rsid w:val="00A06281"/>
    <w:rPr>
      <w:noProof w:val="0"/>
      <w:sz w:val="24"/>
      <w:lang w:val="sr-Latn-ME" w:eastAsia="sl-SI" w:bidi="ar-SA"/>
    </w:rPr>
  </w:style>
  <w:style w:type="character" w:customStyle="1" w:styleId="SlogSprotnaopomba-sklic10pt">
    <w:name w:val="Slog Sprotna opomba - sklic + 10 pt"/>
    <w:rsid w:val="00A06281"/>
    <w:rPr>
      <w:rFonts w:ascii="Verdana" w:hAnsi="Verdana"/>
      <w:noProof w:val="0"/>
      <w:spacing w:val="20"/>
      <w:sz w:val="24"/>
      <w:szCs w:val="16"/>
      <w:vertAlign w:val="superscript"/>
      <w:lang w:val="sr-Latn-ME"/>
    </w:rPr>
  </w:style>
  <w:style w:type="paragraph" w:customStyle="1" w:styleId="podnaslov">
    <w:name w:val="podnaslov"/>
    <w:basedOn w:val="Normal"/>
    <w:rsid w:val="00A06281"/>
    <w:pPr>
      <w:spacing w:before="60"/>
      <w:jc w:val="both"/>
    </w:pPr>
    <w:rPr>
      <w:rFonts w:ascii="Arial" w:eastAsia="Times New Roman" w:hAnsi="Arial" w:cs="Arial"/>
      <w:b/>
      <w:sz w:val="20"/>
      <w:szCs w:val="20"/>
      <w:lang w:eastAsia="sl-SI"/>
    </w:rPr>
  </w:style>
  <w:style w:type="paragraph" w:customStyle="1" w:styleId="Slog4">
    <w:name w:val="Slog4"/>
    <w:basedOn w:val="Normal"/>
    <w:autoRedefine/>
    <w:rsid w:val="00A06281"/>
    <w:pPr>
      <w:spacing w:before="60"/>
      <w:jc w:val="both"/>
    </w:pPr>
    <w:rPr>
      <w:rFonts w:ascii="Arial" w:eastAsia="Times New Roman" w:hAnsi="Arial" w:cs="Arial"/>
      <w:b/>
      <w:sz w:val="20"/>
      <w:szCs w:val="20"/>
      <w:lang w:eastAsia="sl-SI"/>
    </w:rPr>
  </w:style>
  <w:style w:type="paragraph" w:customStyle="1" w:styleId="SlogArial10ptKrepkoPred3pt">
    <w:name w:val="Slog Arial 10 pt Krepko Pred:  3 pt"/>
    <w:basedOn w:val="Normal"/>
    <w:rsid w:val="00A06281"/>
    <w:pPr>
      <w:spacing w:before="60"/>
      <w:jc w:val="both"/>
    </w:pPr>
    <w:rPr>
      <w:rFonts w:ascii="Arial" w:eastAsia="Times New Roman" w:hAnsi="Arial"/>
      <w:b/>
      <w:bCs/>
      <w:sz w:val="21"/>
      <w:szCs w:val="20"/>
      <w:lang w:eastAsia="sl-SI"/>
    </w:rPr>
  </w:style>
  <w:style w:type="paragraph" w:customStyle="1" w:styleId="Graphic">
    <w:name w:val="Graphic"/>
    <w:basedOn w:val="Normal"/>
    <w:next w:val="BodyText"/>
    <w:rsid w:val="00A06281"/>
    <w:pPr>
      <w:tabs>
        <w:tab w:val="left" w:pos="850"/>
        <w:tab w:val="left" w:pos="1191"/>
        <w:tab w:val="left" w:pos="1531"/>
      </w:tabs>
      <w:spacing w:after="120"/>
      <w:jc w:val="center"/>
    </w:pPr>
    <w:rPr>
      <w:rFonts w:ascii="Arial" w:eastAsia="Times New Roman" w:hAnsi="Arial"/>
      <w:i/>
      <w:sz w:val="22"/>
      <w:szCs w:val="20"/>
      <w:lang w:eastAsia="sl-SI"/>
    </w:rPr>
  </w:style>
  <w:style w:type="paragraph" w:customStyle="1" w:styleId="xl24">
    <w:name w:val="xl24"/>
    <w:basedOn w:val="Normal"/>
    <w:rsid w:val="00A06281"/>
    <w:pPr>
      <w:spacing w:before="100" w:beforeAutospacing="1" w:after="100" w:afterAutospacing="1"/>
      <w:jc w:val="both"/>
    </w:pPr>
    <w:rPr>
      <w:rFonts w:ascii="Arial" w:eastAsia="Arial Unicode MS" w:hAnsi="Arial" w:cs="Arial"/>
      <w:sz w:val="18"/>
      <w:szCs w:val="18"/>
    </w:rPr>
  </w:style>
  <w:style w:type="paragraph" w:customStyle="1" w:styleId="xl25">
    <w:name w:val="xl25"/>
    <w:basedOn w:val="Normal"/>
    <w:rsid w:val="00A06281"/>
    <w:pPr>
      <w:spacing w:before="100" w:beforeAutospacing="1" w:after="100" w:afterAutospacing="1"/>
      <w:jc w:val="both"/>
    </w:pPr>
    <w:rPr>
      <w:rFonts w:ascii="Arial" w:eastAsia="Arial Unicode MS" w:hAnsi="Arial" w:cs="Arial"/>
      <w:color w:val="0000FF"/>
      <w:sz w:val="18"/>
      <w:szCs w:val="18"/>
      <w:u w:val="single"/>
    </w:rPr>
  </w:style>
  <w:style w:type="paragraph" w:customStyle="1" w:styleId="xl27">
    <w:name w:val="xl27"/>
    <w:basedOn w:val="Normal"/>
    <w:rsid w:val="00A06281"/>
    <w:pPr>
      <w:pBdr>
        <w:top w:val="single" w:sz="12" w:space="0" w:color="008000"/>
        <w:bottom w:val="single" w:sz="8" w:space="0" w:color="008000"/>
      </w:pBdr>
      <w:spacing w:before="100" w:beforeAutospacing="1" w:after="100" w:afterAutospacing="1"/>
      <w:jc w:val="right"/>
      <w:textAlignment w:val="top"/>
    </w:pPr>
    <w:rPr>
      <w:rFonts w:ascii="Arial" w:eastAsia="Arial Unicode MS" w:hAnsi="Arial" w:cs="Arial"/>
      <w:b/>
      <w:bCs/>
      <w:sz w:val="18"/>
      <w:szCs w:val="18"/>
    </w:rPr>
  </w:style>
  <w:style w:type="paragraph" w:customStyle="1" w:styleId="xl28">
    <w:name w:val="xl28"/>
    <w:basedOn w:val="Normal"/>
    <w:rsid w:val="00A06281"/>
    <w:pP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06281"/>
    <w:pPr>
      <w:spacing w:before="100" w:beforeAutospacing="1" w:after="100" w:afterAutospacing="1"/>
      <w:jc w:val="both"/>
      <w:textAlignment w:val="top"/>
    </w:pPr>
    <w:rPr>
      <w:rFonts w:ascii="Arial" w:eastAsia="Arial Unicode MS" w:hAnsi="Arial" w:cs="Arial"/>
      <w:sz w:val="18"/>
      <w:szCs w:val="18"/>
    </w:rPr>
  </w:style>
  <w:style w:type="paragraph" w:customStyle="1" w:styleId="xl30">
    <w:name w:val="xl30"/>
    <w:basedOn w:val="Normal"/>
    <w:rsid w:val="00A06281"/>
    <w:pPr>
      <w:pBdr>
        <w:bottom w:val="single" w:sz="12" w:space="0" w:color="008000"/>
      </w:pBdr>
      <w:spacing w:before="100" w:beforeAutospacing="1" w:after="100" w:afterAutospacing="1"/>
      <w:jc w:val="both"/>
      <w:textAlignment w:val="top"/>
    </w:pPr>
    <w:rPr>
      <w:rFonts w:ascii="Arial" w:eastAsia="Arial Unicode MS" w:hAnsi="Arial" w:cs="Arial"/>
      <w:sz w:val="18"/>
      <w:szCs w:val="18"/>
    </w:rPr>
  </w:style>
  <w:style w:type="paragraph" w:customStyle="1" w:styleId="xl31">
    <w:name w:val="xl31"/>
    <w:basedOn w:val="Normal"/>
    <w:rsid w:val="00A06281"/>
    <w:pPr>
      <w:spacing w:before="100" w:beforeAutospacing="1" w:after="100" w:afterAutospacing="1"/>
      <w:jc w:val="both"/>
      <w:textAlignment w:val="top"/>
    </w:pPr>
    <w:rPr>
      <w:rFonts w:ascii="Arial" w:eastAsia="Arial Unicode MS" w:hAnsi="Arial" w:cs="Arial"/>
      <w:b/>
      <w:bCs/>
      <w:sz w:val="18"/>
      <w:szCs w:val="18"/>
    </w:rPr>
  </w:style>
  <w:style w:type="paragraph" w:customStyle="1" w:styleId="xl32">
    <w:name w:val="xl32"/>
    <w:basedOn w:val="Normal"/>
    <w:rsid w:val="00A06281"/>
    <w:pPr>
      <w:spacing w:before="100" w:beforeAutospacing="1" w:after="100" w:afterAutospacing="1"/>
      <w:jc w:val="right"/>
      <w:textAlignment w:val="top"/>
    </w:pPr>
    <w:rPr>
      <w:rFonts w:ascii="Arial" w:eastAsia="Arial Unicode MS" w:hAnsi="Arial" w:cs="Arial"/>
      <w:b/>
      <w:bCs/>
      <w:sz w:val="18"/>
      <w:szCs w:val="18"/>
    </w:rPr>
  </w:style>
  <w:style w:type="paragraph" w:customStyle="1" w:styleId="xl33">
    <w:name w:val="xl33"/>
    <w:basedOn w:val="Normal"/>
    <w:rsid w:val="00A06281"/>
    <w:pPr>
      <w:spacing w:before="100" w:beforeAutospacing="1" w:after="100" w:afterAutospacing="1"/>
      <w:jc w:val="right"/>
    </w:pPr>
    <w:rPr>
      <w:rFonts w:ascii="Arial" w:eastAsia="Arial Unicode MS" w:hAnsi="Arial" w:cs="Arial"/>
      <w:sz w:val="18"/>
      <w:szCs w:val="18"/>
    </w:rPr>
  </w:style>
  <w:style w:type="paragraph" w:customStyle="1" w:styleId="xl34">
    <w:name w:val="xl34"/>
    <w:basedOn w:val="Normal"/>
    <w:rsid w:val="00A06281"/>
    <w:pPr>
      <w:shd w:val="clear" w:color="auto" w:fill="CCFFCC"/>
      <w:spacing w:before="100" w:beforeAutospacing="1" w:after="100" w:afterAutospacing="1"/>
      <w:jc w:val="right"/>
    </w:pPr>
    <w:rPr>
      <w:rFonts w:ascii="Arial" w:eastAsia="Arial Unicode MS" w:hAnsi="Arial" w:cs="Arial"/>
      <w:sz w:val="18"/>
      <w:szCs w:val="18"/>
    </w:rPr>
  </w:style>
  <w:style w:type="paragraph" w:customStyle="1" w:styleId="xl35">
    <w:name w:val="xl35"/>
    <w:basedOn w:val="Normal"/>
    <w:rsid w:val="00A06281"/>
    <w:pPr>
      <w:spacing w:before="100" w:beforeAutospacing="1" w:after="100" w:afterAutospacing="1"/>
      <w:jc w:val="right"/>
      <w:textAlignment w:val="top"/>
    </w:pPr>
    <w:rPr>
      <w:rFonts w:ascii="Arial" w:eastAsia="Arial Unicode MS" w:hAnsi="Arial" w:cs="Arial"/>
      <w:sz w:val="18"/>
      <w:szCs w:val="18"/>
    </w:rPr>
  </w:style>
  <w:style w:type="paragraph" w:customStyle="1" w:styleId="xl36">
    <w:name w:val="xl36"/>
    <w:basedOn w:val="Normal"/>
    <w:rsid w:val="00A06281"/>
    <w:pPr>
      <w:spacing w:before="100" w:beforeAutospacing="1" w:after="100" w:afterAutospacing="1"/>
      <w:jc w:val="right"/>
    </w:pPr>
    <w:rPr>
      <w:rFonts w:ascii="Arial" w:eastAsia="Arial Unicode MS" w:hAnsi="Arial" w:cs="Arial"/>
      <w:sz w:val="18"/>
      <w:szCs w:val="18"/>
    </w:rPr>
  </w:style>
  <w:style w:type="paragraph" w:customStyle="1" w:styleId="xl37">
    <w:name w:val="xl37"/>
    <w:basedOn w:val="Normal"/>
    <w:rsid w:val="00A06281"/>
    <w:pPr>
      <w:pBdr>
        <w:bottom w:val="single" w:sz="12" w:space="0" w:color="008000"/>
      </w:pBdr>
      <w:spacing w:before="100" w:beforeAutospacing="1" w:after="100" w:afterAutospacing="1"/>
      <w:jc w:val="right"/>
    </w:pPr>
    <w:rPr>
      <w:rFonts w:ascii="Arial" w:eastAsia="Arial Unicode MS" w:hAnsi="Arial" w:cs="Arial"/>
      <w:sz w:val="18"/>
      <w:szCs w:val="18"/>
    </w:rPr>
  </w:style>
  <w:style w:type="paragraph" w:customStyle="1" w:styleId="xl38">
    <w:name w:val="xl38"/>
    <w:basedOn w:val="Normal"/>
    <w:rsid w:val="00A06281"/>
    <w:pPr>
      <w:spacing w:before="100" w:beforeAutospacing="1" w:after="100" w:afterAutospacing="1"/>
      <w:jc w:val="both"/>
    </w:pPr>
    <w:rPr>
      <w:rFonts w:ascii="Arial" w:eastAsia="Arial Unicode MS" w:hAnsi="Arial" w:cs="Arial"/>
      <w:sz w:val="18"/>
      <w:szCs w:val="18"/>
    </w:rPr>
  </w:style>
  <w:style w:type="paragraph" w:customStyle="1" w:styleId="NormalWeb1">
    <w:name w:val="Normal (Web)1"/>
    <w:basedOn w:val="Normal"/>
    <w:rsid w:val="00A06281"/>
    <w:pPr>
      <w:spacing w:before="80" w:after="80"/>
      <w:ind w:left="80" w:right="80" w:firstLine="229"/>
      <w:jc w:val="both"/>
    </w:pPr>
    <w:rPr>
      <w:rFonts w:ascii="Verdana" w:eastAsia="Times New Roman" w:hAnsi="Verdana"/>
      <w:sz w:val="11"/>
      <w:szCs w:val="11"/>
    </w:rPr>
  </w:style>
  <w:style w:type="paragraph" w:customStyle="1" w:styleId="xl39">
    <w:name w:val="xl39"/>
    <w:basedOn w:val="Normal"/>
    <w:rsid w:val="00A06281"/>
    <w:pPr>
      <w:shd w:val="clear" w:color="auto" w:fill="FFFF99"/>
      <w:spacing w:before="100" w:beforeAutospacing="1" w:after="100" w:afterAutospacing="1"/>
    </w:pPr>
    <w:rPr>
      <w:rFonts w:ascii="Arial Narrow" w:eastAsia="Arial Unicode MS" w:hAnsi="Arial Narrow" w:cs="Arial Unicode MS"/>
    </w:rPr>
  </w:style>
  <w:style w:type="paragraph" w:customStyle="1" w:styleId="xl40">
    <w:name w:val="xl40"/>
    <w:basedOn w:val="Normal"/>
    <w:rsid w:val="00A06281"/>
    <w:pPr>
      <w:spacing w:before="100" w:beforeAutospacing="1" w:after="100" w:afterAutospacing="1"/>
    </w:pPr>
    <w:rPr>
      <w:rFonts w:ascii="Arial Narrow" w:eastAsia="Arial Unicode MS" w:hAnsi="Arial Narrow" w:cs="Arial Unicode MS"/>
    </w:rPr>
  </w:style>
  <w:style w:type="paragraph" w:customStyle="1" w:styleId="xl41">
    <w:name w:val="xl41"/>
    <w:basedOn w:val="Normal"/>
    <w:rsid w:val="00A06281"/>
    <w:pPr>
      <w:spacing w:before="100" w:beforeAutospacing="1" w:after="100" w:afterAutospacing="1"/>
    </w:pPr>
    <w:rPr>
      <w:rFonts w:ascii="Arial Narrow" w:eastAsia="Arial Unicode MS" w:hAnsi="Arial Narrow" w:cs="Arial Unicode MS"/>
    </w:rPr>
  </w:style>
  <w:style w:type="paragraph" w:customStyle="1" w:styleId="xl42">
    <w:name w:val="xl42"/>
    <w:basedOn w:val="Normal"/>
    <w:rsid w:val="00A06281"/>
    <w:pPr>
      <w:shd w:val="clear" w:color="auto" w:fill="FFFF99"/>
      <w:spacing w:before="100" w:beforeAutospacing="1" w:after="100" w:afterAutospacing="1"/>
    </w:pPr>
    <w:rPr>
      <w:rFonts w:ascii="Arial Narrow" w:eastAsia="Arial Unicode MS" w:hAnsi="Arial Narrow" w:cs="Arial Unicode MS"/>
    </w:rPr>
  </w:style>
  <w:style w:type="paragraph" w:customStyle="1" w:styleId="xl43">
    <w:name w:val="xl43"/>
    <w:basedOn w:val="Normal"/>
    <w:rsid w:val="00A06281"/>
    <w:pPr>
      <w:spacing w:before="100" w:beforeAutospacing="1" w:after="100" w:afterAutospacing="1"/>
    </w:pPr>
    <w:rPr>
      <w:rFonts w:ascii="Arial Narrow" w:eastAsia="Arial Unicode MS" w:hAnsi="Arial Narrow" w:cs="Arial Unicode MS"/>
    </w:rPr>
  </w:style>
  <w:style w:type="paragraph" w:customStyle="1" w:styleId="xl44">
    <w:name w:val="xl44"/>
    <w:basedOn w:val="Normal"/>
    <w:rsid w:val="00A06281"/>
    <w:pPr>
      <w:pBdr>
        <w:bottom w:val="single" w:sz="4" w:space="0" w:color="auto"/>
      </w:pBdr>
      <w:spacing w:before="100" w:beforeAutospacing="1" w:after="100" w:afterAutospacing="1"/>
    </w:pPr>
    <w:rPr>
      <w:rFonts w:ascii="Arial Narrow" w:eastAsia="Arial Unicode MS" w:hAnsi="Arial Narrow" w:cs="Arial Unicode MS"/>
    </w:rPr>
  </w:style>
  <w:style w:type="paragraph" w:customStyle="1" w:styleId="xl45">
    <w:name w:val="xl45"/>
    <w:basedOn w:val="Normal"/>
    <w:rsid w:val="00A06281"/>
    <w:pPr>
      <w:pBdr>
        <w:bottom w:val="single" w:sz="4" w:space="0" w:color="auto"/>
      </w:pBdr>
      <w:shd w:val="clear" w:color="auto" w:fill="CCFFCC"/>
      <w:spacing w:before="100" w:beforeAutospacing="1" w:after="100" w:afterAutospacing="1"/>
    </w:pPr>
    <w:rPr>
      <w:rFonts w:ascii="Arial Narrow" w:eastAsia="Arial Unicode MS" w:hAnsi="Arial Narrow" w:cs="Arial Unicode MS"/>
    </w:rPr>
  </w:style>
  <w:style w:type="paragraph" w:customStyle="1" w:styleId="xl46">
    <w:name w:val="xl46"/>
    <w:basedOn w:val="Normal"/>
    <w:rsid w:val="00A06281"/>
    <w:pPr>
      <w:pBdr>
        <w:bottom w:val="single" w:sz="4" w:space="0" w:color="auto"/>
      </w:pBdr>
      <w:shd w:val="clear" w:color="auto" w:fill="FFCC00"/>
      <w:spacing w:before="100" w:beforeAutospacing="1" w:after="100" w:afterAutospacing="1"/>
    </w:pPr>
    <w:rPr>
      <w:rFonts w:ascii="Arial Narrow" w:eastAsia="Arial Unicode MS" w:hAnsi="Arial Narrow" w:cs="Arial Unicode MS"/>
    </w:rPr>
  </w:style>
  <w:style w:type="paragraph" w:customStyle="1" w:styleId="xl47">
    <w:name w:val="xl47"/>
    <w:basedOn w:val="Normal"/>
    <w:rsid w:val="00A06281"/>
    <w:pPr>
      <w:pBdr>
        <w:bottom w:val="single" w:sz="4" w:space="0" w:color="auto"/>
      </w:pBdr>
      <w:shd w:val="clear" w:color="auto" w:fill="FFFF99"/>
      <w:spacing w:before="100" w:beforeAutospacing="1" w:after="100" w:afterAutospacing="1"/>
    </w:pPr>
    <w:rPr>
      <w:rFonts w:ascii="Arial Narrow" w:eastAsia="Arial Unicode MS" w:hAnsi="Arial Narrow" w:cs="Arial Unicode MS"/>
    </w:rPr>
  </w:style>
  <w:style w:type="paragraph" w:customStyle="1" w:styleId="xl48">
    <w:name w:val="xl48"/>
    <w:basedOn w:val="Normal"/>
    <w:rsid w:val="00A06281"/>
    <w:pPr>
      <w:pBdr>
        <w:top w:val="single" w:sz="4" w:space="0" w:color="auto"/>
        <w:bottom w:val="single" w:sz="4" w:space="0" w:color="auto"/>
      </w:pBdr>
      <w:spacing w:before="100" w:beforeAutospacing="1" w:after="100" w:afterAutospacing="1"/>
    </w:pPr>
    <w:rPr>
      <w:rFonts w:ascii="Arial Narrow" w:eastAsia="Arial Unicode MS" w:hAnsi="Arial Narrow" w:cs="Arial Unicode MS"/>
      <w:b/>
      <w:bCs/>
    </w:rPr>
  </w:style>
  <w:style w:type="paragraph" w:customStyle="1" w:styleId="xl49">
    <w:name w:val="xl49"/>
    <w:basedOn w:val="Normal"/>
    <w:rsid w:val="00A06281"/>
    <w:pPr>
      <w:pBdr>
        <w:top w:val="single" w:sz="4" w:space="0" w:color="auto"/>
        <w:bottom w:val="single" w:sz="4" w:space="0" w:color="auto"/>
      </w:pBdr>
      <w:spacing w:before="100" w:beforeAutospacing="1" w:after="100" w:afterAutospacing="1"/>
    </w:pPr>
    <w:rPr>
      <w:rFonts w:ascii="Arial Narrow" w:eastAsia="Arial Unicode MS" w:hAnsi="Arial Narrow" w:cs="Arial Unicode MS"/>
    </w:rPr>
  </w:style>
  <w:style w:type="paragraph" w:customStyle="1" w:styleId="xl50">
    <w:name w:val="xl50"/>
    <w:basedOn w:val="Normal"/>
    <w:rsid w:val="00A06281"/>
    <w:pPr>
      <w:pBdr>
        <w:bottom w:val="single" w:sz="4" w:space="0" w:color="auto"/>
      </w:pBdr>
      <w:shd w:val="clear" w:color="auto" w:fill="FFCC00"/>
      <w:spacing w:before="100" w:beforeAutospacing="1" w:after="100" w:afterAutospacing="1"/>
    </w:pPr>
    <w:rPr>
      <w:rFonts w:ascii="Arial Narrow" w:eastAsia="Arial Unicode MS" w:hAnsi="Arial Narrow" w:cs="Arial Unicode MS"/>
    </w:rPr>
  </w:style>
  <w:style w:type="paragraph" w:customStyle="1" w:styleId="xl51">
    <w:name w:val="xl51"/>
    <w:basedOn w:val="Normal"/>
    <w:rsid w:val="00A06281"/>
    <w:pPr>
      <w:pBdr>
        <w:bottom w:val="single" w:sz="4" w:space="0" w:color="auto"/>
      </w:pBdr>
      <w:shd w:val="clear" w:color="auto" w:fill="FFFF99"/>
      <w:spacing w:before="100" w:beforeAutospacing="1" w:after="100" w:afterAutospacing="1"/>
    </w:pPr>
    <w:rPr>
      <w:rFonts w:ascii="Arial Narrow" w:eastAsia="Arial Unicode MS" w:hAnsi="Arial Narrow" w:cs="Arial Unicode MS"/>
    </w:rPr>
  </w:style>
  <w:style w:type="paragraph" w:customStyle="1" w:styleId="xl52">
    <w:name w:val="xl52"/>
    <w:basedOn w:val="Normal"/>
    <w:rsid w:val="00A06281"/>
    <w:pPr>
      <w:pBdr>
        <w:bottom w:val="single" w:sz="4" w:space="0" w:color="auto"/>
      </w:pBdr>
      <w:spacing w:before="100" w:beforeAutospacing="1" w:after="100" w:afterAutospacing="1"/>
    </w:pPr>
    <w:rPr>
      <w:rFonts w:ascii="Arial Narrow" w:eastAsia="Arial Unicode MS" w:hAnsi="Arial Narrow" w:cs="Arial Unicode MS"/>
    </w:rPr>
  </w:style>
  <w:style w:type="paragraph" w:customStyle="1" w:styleId="xl53">
    <w:name w:val="xl53"/>
    <w:basedOn w:val="Normal"/>
    <w:rsid w:val="00A06281"/>
    <w:pPr>
      <w:pBdr>
        <w:bottom w:val="single" w:sz="4" w:space="0" w:color="auto"/>
      </w:pBdr>
      <w:spacing w:before="100" w:beforeAutospacing="1" w:after="100" w:afterAutospacing="1"/>
    </w:pPr>
    <w:rPr>
      <w:rFonts w:ascii="Arial Narrow" w:eastAsia="Arial Unicode MS" w:hAnsi="Arial Narrow" w:cs="Arial Unicode MS"/>
    </w:rPr>
  </w:style>
  <w:style w:type="paragraph" w:customStyle="1" w:styleId="xl54">
    <w:name w:val="xl54"/>
    <w:basedOn w:val="Normal"/>
    <w:rsid w:val="00A06281"/>
    <w:pPr>
      <w:pBdr>
        <w:bottom w:val="single" w:sz="4" w:space="0" w:color="auto"/>
      </w:pBdr>
      <w:spacing w:before="100" w:beforeAutospacing="1" w:after="100" w:afterAutospacing="1"/>
    </w:pPr>
    <w:rPr>
      <w:rFonts w:ascii="Arial Narrow" w:eastAsia="Arial Unicode MS" w:hAnsi="Arial Narrow" w:cs="Arial Unicode MS"/>
    </w:rPr>
  </w:style>
  <w:style w:type="paragraph" w:customStyle="1" w:styleId="xl55">
    <w:name w:val="xl55"/>
    <w:basedOn w:val="Normal"/>
    <w:rsid w:val="00A06281"/>
    <w:pPr>
      <w:pBdr>
        <w:bottom w:val="single" w:sz="4" w:space="0" w:color="auto"/>
      </w:pBdr>
      <w:spacing w:before="100" w:beforeAutospacing="1" w:after="100" w:afterAutospacing="1"/>
    </w:pPr>
    <w:rPr>
      <w:rFonts w:ascii="Arial Narrow" w:eastAsia="Arial Unicode MS" w:hAnsi="Arial Narrow" w:cs="Arial Unicode MS"/>
      <w:b/>
      <w:bCs/>
    </w:rPr>
  </w:style>
  <w:style w:type="character" w:customStyle="1" w:styleId="Text">
    <w:name w:val="Text"/>
    <w:rsid w:val="00A06281"/>
    <w:rPr>
      <w:rFonts w:ascii="Arial" w:hAnsi="Arial"/>
      <w:sz w:val="24"/>
    </w:rPr>
  </w:style>
  <w:style w:type="character" w:customStyle="1" w:styleId="SlogTextSamovelikerke">
    <w:name w:val="Slog Text + Samo velike črke"/>
    <w:rsid w:val="00A06281"/>
    <w:rPr>
      <w:rFonts w:ascii="Arial" w:hAnsi="Arial"/>
      <w:b/>
      <w:caps/>
      <w:kern w:val="28"/>
      <w:sz w:val="24"/>
    </w:rPr>
  </w:style>
  <w:style w:type="paragraph" w:customStyle="1" w:styleId="SlogTelobesedila">
    <w:name w:val="Slog Telo besedila"/>
    <w:aliases w:val="Nasl tabel + Arial 11 pt Obojestransko Prva ..."/>
    <w:basedOn w:val="BodyText"/>
    <w:rsid w:val="00A06281"/>
    <w:pPr>
      <w:ind w:firstLine="680"/>
    </w:pPr>
    <w:rPr>
      <w:rFonts w:ascii="Arial" w:hAnsi="Arial"/>
      <w:sz w:val="24"/>
    </w:rPr>
  </w:style>
  <w:style w:type="character" w:customStyle="1" w:styleId="SlogText11pt">
    <w:name w:val="Slog Text + 11 pt"/>
    <w:rsid w:val="00A06281"/>
    <w:rPr>
      <w:rFonts w:ascii="Arial" w:hAnsi="Arial"/>
      <w:sz w:val="24"/>
    </w:rPr>
  </w:style>
  <w:style w:type="paragraph" w:customStyle="1" w:styleId="StyleArial8ptBold">
    <w:name w:val="Style Arial 8 pt Bold"/>
    <w:basedOn w:val="Normal"/>
    <w:rsid w:val="00A06281"/>
    <w:rPr>
      <w:rFonts w:ascii="Arial" w:eastAsia="Times New Roman" w:hAnsi="Arial" w:cs="Arial"/>
      <w:b/>
      <w:bCs/>
      <w:sz w:val="16"/>
      <w:szCs w:val="16"/>
    </w:rPr>
  </w:style>
  <w:style w:type="paragraph" w:customStyle="1" w:styleId="tabeleSCnormal">
    <w:name w:val="tabeleSCnormal"/>
    <w:basedOn w:val="Normal"/>
    <w:rsid w:val="00A06281"/>
    <w:rPr>
      <w:rFonts w:ascii="Arial" w:eastAsia="Times New Roman" w:hAnsi="Arial" w:cs="Arial"/>
      <w:sz w:val="16"/>
      <w:szCs w:val="20"/>
    </w:rPr>
  </w:style>
  <w:style w:type="paragraph" w:customStyle="1" w:styleId="SlogNaslov3ObojestranskoPred9ptPo0pt">
    <w:name w:val="Slog Naslov 3 + Obojestransko Pred:  9 pt Po:  0 pt"/>
    <w:basedOn w:val="Heading3"/>
    <w:rsid w:val="00A06281"/>
    <w:pPr>
      <w:keepLines w:val="0"/>
      <w:numPr>
        <w:ilvl w:val="2"/>
      </w:numPr>
      <w:tabs>
        <w:tab w:val="num" w:pos="1080"/>
      </w:tabs>
      <w:spacing w:before="360" w:after="240"/>
      <w:ind w:left="1077" w:hanging="1077"/>
    </w:pPr>
    <w:rPr>
      <w:rFonts w:ascii="Verdana" w:eastAsia="Calibri" w:hAnsi="Verdana"/>
      <w:b w:val="0"/>
      <w:sz w:val="20"/>
      <w:szCs w:val="20"/>
      <w:lang w:eastAsia="sl-SI"/>
    </w:rPr>
  </w:style>
  <w:style w:type="paragraph" w:customStyle="1" w:styleId="SlogNaslov2Levo063cmVisee102cmPred12ptPo">
    <w:name w:val="Slog Naslov 2 + Levo:  063 cm Viseče:  102 cm Pred:  12 pt Po..."/>
    <w:basedOn w:val="Heading2"/>
    <w:rsid w:val="00A06281"/>
    <w:pPr>
      <w:keepLines w:val="0"/>
      <w:numPr>
        <w:ilvl w:val="1"/>
      </w:numPr>
      <w:tabs>
        <w:tab w:val="num" w:pos="936"/>
      </w:tabs>
      <w:spacing w:before="360" w:after="180"/>
      <w:ind w:left="964" w:hanging="964"/>
    </w:pPr>
    <w:rPr>
      <w:rFonts w:ascii="Verdana" w:eastAsia="Times New Roman" w:hAnsi="Verdana"/>
      <w:caps/>
      <w:kern w:val="28"/>
      <w:sz w:val="20"/>
      <w:szCs w:val="20"/>
      <w:lang w:eastAsia="sl-SI"/>
    </w:rPr>
  </w:style>
  <w:style w:type="character" w:customStyle="1" w:styleId="opombaZnak">
    <w:name w:val="opomba Znak"/>
    <w:rsid w:val="00A06281"/>
    <w:rPr>
      <w:rFonts w:ascii="Arial" w:hAnsi="Arial"/>
      <w:sz w:val="16"/>
      <w:lang w:val="sr-Latn-ME" w:eastAsia="sl-SI" w:bidi="ar-SA"/>
    </w:rPr>
  </w:style>
  <w:style w:type="paragraph" w:customStyle="1" w:styleId="SlogNaslov3ObojestranskoPred9ptPo6pt">
    <w:name w:val="Slog Naslov 3 + Obojestransko Pred:  9 pt Po:  6 pt"/>
    <w:basedOn w:val="Heading3"/>
    <w:rsid w:val="00A06281"/>
    <w:pPr>
      <w:keepLines w:val="0"/>
      <w:numPr>
        <w:ilvl w:val="2"/>
      </w:numPr>
      <w:tabs>
        <w:tab w:val="num" w:pos="1080"/>
      </w:tabs>
      <w:spacing w:before="360" w:after="120"/>
      <w:ind w:left="1077" w:hanging="1077"/>
      <w:jc w:val="both"/>
    </w:pPr>
    <w:rPr>
      <w:rFonts w:ascii="Verdana" w:eastAsia="Calibri" w:hAnsi="Verdana"/>
      <w:b w:val="0"/>
      <w:sz w:val="20"/>
      <w:szCs w:val="20"/>
      <w:lang w:eastAsia="sl-SI"/>
    </w:rPr>
  </w:style>
  <w:style w:type="paragraph" w:customStyle="1" w:styleId="SlogNaslov2Pred12ptPo3pt">
    <w:name w:val="Slog Naslov 2 + Pred:  12 pt Po:  3 pt"/>
    <w:basedOn w:val="Heading2"/>
    <w:rsid w:val="00A06281"/>
    <w:pPr>
      <w:keepLines w:val="0"/>
      <w:numPr>
        <w:ilvl w:val="1"/>
      </w:numPr>
      <w:tabs>
        <w:tab w:val="num" w:pos="936"/>
      </w:tabs>
      <w:spacing w:before="360" w:after="180"/>
      <w:ind w:left="936" w:hanging="936"/>
    </w:pPr>
    <w:rPr>
      <w:rFonts w:ascii="Verdana" w:eastAsia="Times New Roman" w:hAnsi="Verdana"/>
      <w:caps/>
      <w:kern w:val="28"/>
      <w:sz w:val="20"/>
      <w:szCs w:val="20"/>
      <w:lang w:eastAsia="sl-SI"/>
    </w:rPr>
  </w:style>
  <w:style w:type="paragraph" w:customStyle="1" w:styleId="SlogNaslov3ObojestranskoPred9ptPo0pt1">
    <w:name w:val="Slog Naslov 3 + Obojestransko Pred:  9 pt Po:  0 pt1"/>
    <w:basedOn w:val="Heading3"/>
    <w:rsid w:val="00A06281"/>
    <w:pPr>
      <w:keepLines w:val="0"/>
      <w:numPr>
        <w:ilvl w:val="2"/>
      </w:numPr>
      <w:tabs>
        <w:tab w:val="num" w:pos="1080"/>
      </w:tabs>
      <w:spacing w:before="300" w:after="240"/>
      <w:ind w:left="1077" w:hanging="1077"/>
      <w:jc w:val="both"/>
    </w:pPr>
    <w:rPr>
      <w:rFonts w:ascii="Verdana" w:eastAsia="Calibri" w:hAnsi="Verdana"/>
      <w:b w:val="0"/>
      <w:sz w:val="20"/>
      <w:szCs w:val="20"/>
      <w:lang w:eastAsia="sl-SI"/>
    </w:rPr>
  </w:style>
  <w:style w:type="character" w:customStyle="1" w:styleId="SlogNaslov6Levo0cmZnak">
    <w:name w:val="Slog Naslov 6 + Levo:  0 cm Znak"/>
    <w:rsid w:val="00A06281"/>
    <w:rPr>
      <w:rFonts w:ascii="Verdana" w:eastAsia="Calibri" w:hAnsi="Verdana" w:cs="Times New Roman"/>
      <w:b/>
      <w:i/>
      <w:iCs/>
      <w:caps/>
      <w:sz w:val="18"/>
      <w:szCs w:val="22"/>
      <w:lang w:val="sr-Latn-ME" w:eastAsia="sl-SI" w:bidi="ar-SA"/>
    </w:rPr>
  </w:style>
  <w:style w:type="paragraph" w:customStyle="1" w:styleId="SlogTelobesedila3Arial9ptNeKrepko">
    <w:name w:val="Slog Telo besedila 3 + Arial 9 pt Ne Krepko"/>
    <w:basedOn w:val="BodyText3"/>
    <w:rsid w:val="00A06281"/>
    <w:pPr>
      <w:spacing w:after="0"/>
      <w:jc w:val="left"/>
    </w:pPr>
    <w:rPr>
      <w:rFonts w:ascii="Verdana" w:hAnsi="Verdana"/>
      <w:noProof/>
      <w:szCs w:val="24"/>
    </w:rPr>
  </w:style>
  <w:style w:type="character" w:customStyle="1" w:styleId="SlogTelobesedila3Arial9ptNeKrepkoZnak">
    <w:name w:val="Slog Telo besedila 3 + Arial 9 pt Ne Krepko Znak"/>
    <w:rsid w:val="00A06281"/>
    <w:rPr>
      <w:rFonts w:ascii="Verdana" w:eastAsia="Calibri" w:hAnsi="Verdana" w:cs="Times New Roman"/>
      <w:b/>
      <w:bCs/>
      <w:noProof/>
      <w:sz w:val="16"/>
      <w:szCs w:val="24"/>
      <w:lang w:val="sr-Latn-ME" w:eastAsia="en-US" w:bidi="ar-SA"/>
    </w:rPr>
  </w:style>
  <w:style w:type="paragraph" w:customStyle="1" w:styleId="tekst0">
    <w:name w:val="tekst"/>
    <w:basedOn w:val="Normal"/>
    <w:rsid w:val="00A06281"/>
    <w:pPr>
      <w:spacing w:after="120"/>
      <w:jc w:val="both"/>
    </w:pPr>
    <w:rPr>
      <w:rFonts w:ascii="Arial" w:eastAsia="Times New Roman" w:hAnsi="Arial"/>
      <w:sz w:val="22"/>
      <w:szCs w:val="20"/>
    </w:rPr>
  </w:style>
  <w:style w:type="paragraph" w:customStyle="1" w:styleId="SlogNaslov2">
    <w:name w:val="Slog Naslov 2"/>
    <w:aliases w:val="Znak2 + Levo"/>
    <w:basedOn w:val="Heading2"/>
    <w:rsid w:val="00A06281"/>
    <w:pPr>
      <w:keepLines w:val="0"/>
      <w:spacing w:before="360" w:after="240"/>
    </w:pPr>
    <w:rPr>
      <w:rFonts w:ascii="Verdana" w:eastAsia="Times New Roman" w:hAnsi="Verdana"/>
      <w:iCs/>
      <w:caps/>
      <w:kern w:val="28"/>
      <w:sz w:val="28"/>
      <w:szCs w:val="20"/>
    </w:rPr>
  </w:style>
  <w:style w:type="paragraph" w:customStyle="1" w:styleId="StyleVerdana9pt">
    <w:name w:val="Style Verdana 9 pt"/>
    <w:basedOn w:val="Normal"/>
    <w:rsid w:val="00A06281"/>
    <w:pPr>
      <w:spacing w:after="40"/>
      <w:ind w:left="1440" w:hanging="1440"/>
    </w:pPr>
    <w:rPr>
      <w:rFonts w:ascii="Verdana" w:eastAsia="Times New Roman" w:hAnsi="Verdana" w:cs="Arial"/>
      <w:iCs/>
      <w:sz w:val="18"/>
      <w:szCs w:val="18"/>
    </w:rPr>
  </w:style>
  <w:style w:type="character" w:customStyle="1" w:styleId="StyleVerdana9ptChar">
    <w:name w:val="Style Verdana 9 pt Char"/>
    <w:rsid w:val="00A06281"/>
    <w:rPr>
      <w:rFonts w:ascii="Verdana" w:hAnsi="Verdana" w:cs="Arial"/>
      <w:iCs/>
      <w:sz w:val="18"/>
      <w:szCs w:val="18"/>
      <w:lang w:val="sr-Latn-ME" w:eastAsia="en-US" w:bidi="ar-SA"/>
    </w:rPr>
  </w:style>
  <w:style w:type="paragraph" w:customStyle="1" w:styleId="StyleVerdana9ptItalic">
    <w:name w:val="Style Verdana 9 pt Italic"/>
    <w:basedOn w:val="Normal"/>
    <w:rsid w:val="00A06281"/>
    <w:pPr>
      <w:spacing w:after="40"/>
      <w:ind w:left="1440" w:hanging="1440"/>
    </w:pPr>
    <w:rPr>
      <w:rFonts w:ascii="Verdana" w:eastAsia="Times New Roman" w:hAnsi="Verdana" w:cs="Arial"/>
      <w:i/>
      <w:iCs/>
      <w:sz w:val="18"/>
      <w:szCs w:val="18"/>
    </w:rPr>
  </w:style>
  <w:style w:type="character" w:customStyle="1" w:styleId="StyleVerdana9ptItalicChar">
    <w:name w:val="Style Verdana 9 pt Italic Char"/>
    <w:rsid w:val="00A06281"/>
    <w:rPr>
      <w:rFonts w:ascii="Verdana" w:hAnsi="Verdana" w:cs="Arial"/>
      <w:i/>
      <w:iCs/>
      <w:sz w:val="18"/>
      <w:szCs w:val="18"/>
      <w:lang w:val="sr-Latn-ME" w:eastAsia="en-US" w:bidi="ar-SA"/>
    </w:rPr>
  </w:style>
  <w:style w:type="paragraph" w:customStyle="1" w:styleId="Bullet">
    <w:name w:val="Bullet"/>
    <w:basedOn w:val="Normal"/>
    <w:rsid w:val="00A06281"/>
    <w:pPr>
      <w:tabs>
        <w:tab w:val="num" w:pos="360"/>
      </w:tabs>
      <w:ind w:firstLine="360"/>
    </w:pPr>
    <w:rPr>
      <w:rFonts w:ascii="Times New Roman" w:eastAsia="Times New Roman" w:hAnsi="Times New Roman"/>
    </w:rPr>
  </w:style>
  <w:style w:type="paragraph" w:customStyle="1" w:styleId="SlogNaslov6">
    <w:name w:val="Slog Naslov 6"/>
    <w:basedOn w:val="Heading6"/>
    <w:rsid w:val="00A06281"/>
    <w:pPr>
      <w:tabs>
        <w:tab w:val="clear" w:pos="360"/>
        <w:tab w:val="num" w:pos="643"/>
      </w:tabs>
      <w:spacing w:before="360" w:after="360" w:line="300" w:lineRule="exact"/>
      <w:ind w:left="643"/>
      <w:jc w:val="left"/>
    </w:pPr>
    <w:rPr>
      <w:rFonts w:ascii="Verdana" w:hAnsi="Verdana"/>
      <w:b/>
      <w:bCs/>
      <w:caps/>
      <w:sz w:val="24"/>
      <w:szCs w:val="22"/>
      <w:lang w:eastAsia="sl-SI"/>
    </w:rPr>
  </w:style>
  <w:style w:type="character" w:customStyle="1" w:styleId="NormalIndentChar1">
    <w:name w:val="Normal Indent Char1"/>
    <w:aliases w:val="Normal Indent Char Char"/>
    <w:locked/>
    <w:rsid w:val="00A06281"/>
    <w:rPr>
      <w:rFonts w:ascii="Calibri" w:eastAsia="Times New Roman" w:hAnsi="Calibri"/>
    </w:rPr>
  </w:style>
  <w:style w:type="character" w:styleId="IntenseReference">
    <w:name w:val="Intense Reference"/>
    <w:qFormat/>
    <w:rsid w:val="00A06281"/>
    <w:rPr>
      <w:b/>
      <w:bCs/>
      <w:smallCaps/>
      <w:color w:val="C0504D"/>
      <w:spacing w:val="5"/>
      <w:u w:val="single"/>
    </w:rPr>
  </w:style>
  <w:style w:type="paragraph" w:customStyle="1" w:styleId="NASLOV1">
    <w:name w:val="NASLOV 1"/>
    <w:basedOn w:val="Heading1"/>
    <w:next w:val="Normal"/>
    <w:qFormat/>
    <w:rsid w:val="00A06281"/>
    <w:pPr>
      <w:keepLines/>
    </w:pPr>
    <w:rPr>
      <w:rFonts w:ascii="Times New Roman Bold" w:hAnsi="Times New Roman Bold"/>
      <w:caps/>
      <w:smallCaps w:val="0"/>
      <w:sz w:val="26"/>
      <w:szCs w:val="28"/>
    </w:rPr>
  </w:style>
  <w:style w:type="paragraph" w:customStyle="1" w:styleId="NASLOV2">
    <w:name w:val="NASLOV 2"/>
    <w:basedOn w:val="Heading2"/>
    <w:qFormat/>
    <w:rsid w:val="00A06281"/>
    <w:pPr>
      <w:spacing w:before="240" w:after="240"/>
    </w:pPr>
    <w:rPr>
      <w:rFonts w:ascii="Times New Roman Bold" w:eastAsia="Times New Roman" w:hAnsi="Times New Roman Bold"/>
      <w:caps/>
      <w:noProof/>
      <w:color w:val="000000"/>
      <w:spacing w:val="-2"/>
    </w:rPr>
  </w:style>
  <w:style w:type="character" w:customStyle="1" w:styleId="Znak2">
    <w:name w:val="Znak2"/>
    <w:rsid w:val="00A06281"/>
    <w:rPr>
      <w:rFonts w:ascii="Arial" w:hAnsi="Arial" w:cs="Arial"/>
      <w:b/>
      <w:bCs/>
      <w:kern w:val="28"/>
      <w:sz w:val="32"/>
      <w:szCs w:val="32"/>
      <w:lang w:val="sr-Latn-ME" w:eastAsia="sl-SI" w:bidi="ar-SA"/>
    </w:rPr>
  </w:style>
  <w:style w:type="character" w:customStyle="1" w:styleId="Char">
    <w:name w:val="Char"/>
    <w:rsid w:val="00A06281"/>
    <w:rPr>
      <w:sz w:val="24"/>
      <w:lang w:val="sr-Latn-ME" w:eastAsia="sl-SI" w:bidi="ar-SA"/>
    </w:rPr>
  </w:style>
  <w:style w:type="paragraph" w:customStyle="1" w:styleId="Formatvorlageberschrift2Zentriert">
    <w:name w:val="Formatvorlage Überschrift 2 + Zentriert"/>
    <w:basedOn w:val="Heading2"/>
    <w:link w:val="Formatvorlageberschrift2ZentriertZchn"/>
    <w:rsid w:val="00A06281"/>
    <w:pPr>
      <w:keepNext w:val="0"/>
      <w:keepLines w:val="0"/>
      <w:numPr>
        <w:ilvl w:val="1"/>
      </w:numPr>
      <w:spacing w:before="240" w:after="120" w:line="300" w:lineRule="auto"/>
      <w:ind w:left="576" w:hanging="576"/>
      <w:jc w:val="center"/>
    </w:pPr>
    <w:rPr>
      <w:rFonts w:ascii="Arial" w:eastAsia="Cambria" w:hAnsi="Arial"/>
      <w:b w:val="0"/>
      <w:iCs/>
      <w:color w:val="339966"/>
      <w:sz w:val="24"/>
      <w:szCs w:val="20"/>
      <w:lang w:eastAsia="de-DE"/>
    </w:rPr>
  </w:style>
  <w:style w:type="character" w:customStyle="1" w:styleId="Formatvorlageberschrift2ZentriertZchn">
    <w:name w:val="Formatvorlage Überschrift 2 + Zentriert Zchn"/>
    <w:link w:val="Formatvorlageberschrift2Zentriert"/>
    <w:rsid w:val="00A06281"/>
    <w:rPr>
      <w:rFonts w:ascii="Arial" w:hAnsi="Arial"/>
      <w:bCs/>
      <w:iCs/>
      <w:color w:val="339966"/>
      <w:sz w:val="24"/>
      <w:lang w:val="sr-Latn-ME" w:eastAsia="de-DE" w:bidi="ar-SA"/>
    </w:rPr>
  </w:style>
  <w:style w:type="paragraph" w:customStyle="1" w:styleId="Naslov11">
    <w:name w:val="Naslov 11"/>
    <w:basedOn w:val="Heading1"/>
    <w:qFormat/>
    <w:rsid w:val="00A06281"/>
    <w:pPr>
      <w:ind w:left="567" w:hanging="567"/>
    </w:pPr>
    <w:rPr>
      <w:caps/>
      <w:smallCaps w:val="0"/>
      <w:sz w:val="28"/>
      <w:szCs w:val="28"/>
    </w:rPr>
  </w:style>
  <w:style w:type="paragraph" w:customStyle="1" w:styleId="CharCharCharCharCharCharChar2">
    <w:name w:val="Char Char Char Char Char Char Char2"/>
    <w:basedOn w:val="Normal"/>
    <w:rsid w:val="00A06281"/>
    <w:pPr>
      <w:tabs>
        <w:tab w:val="left" w:pos="709"/>
      </w:tabs>
    </w:pPr>
    <w:rPr>
      <w:rFonts w:ascii="Tahoma" w:eastAsia="Times New Roman" w:hAnsi="Tahoma"/>
      <w:lang w:eastAsia="pl-PL"/>
    </w:rPr>
  </w:style>
  <w:style w:type="character" w:customStyle="1" w:styleId="st">
    <w:name w:val="st"/>
    <w:basedOn w:val="DefaultParagraphFont"/>
    <w:rsid w:val="00A06281"/>
  </w:style>
  <w:style w:type="paragraph" w:customStyle="1" w:styleId="Indent4round">
    <w:name w:val="Indent_4_round"/>
    <w:rsid w:val="00A06281"/>
    <w:pPr>
      <w:snapToGrid w:val="0"/>
      <w:spacing w:after="120" w:line="264" w:lineRule="auto"/>
      <w:ind w:left="720" w:hanging="360"/>
      <w:jc w:val="both"/>
    </w:pPr>
    <w:rPr>
      <w:rFonts w:ascii="Tahoma" w:hAnsi="Tahoma" w:cs="Tahoma"/>
      <w:sz w:val="22"/>
      <w:szCs w:val="24"/>
      <w:lang w:eastAsia="en-IE"/>
    </w:rPr>
  </w:style>
  <w:style w:type="character" w:customStyle="1" w:styleId="Char2">
    <w:name w:val="Char2"/>
    <w:rsid w:val="00A06281"/>
    <w:rPr>
      <w:sz w:val="24"/>
      <w:lang w:val="sr-Latn-ME" w:eastAsia="sl-SI" w:bidi="ar-SA"/>
    </w:rPr>
  </w:style>
  <w:style w:type="character" w:customStyle="1" w:styleId="Znak1">
    <w:name w:val="Znak1"/>
    <w:rsid w:val="00A06281"/>
    <w:rPr>
      <w:rFonts w:ascii="Arial" w:hAnsi="Arial"/>
      <w:b/>
      <w:kern w:val="28"/>
      <w:sz w:val="32"/>
      <w:lang w:val="sr-Latn-ME" w:eastAsia="sl-SI"/>
    </w:rPr>
  </w:style>
  <w:style w:type="character" w:customStyle="1" w:styleId="naslov21">
    <w:name w:val="naslov21"/>
    <w:rsid w:val="00A06281"/>
    <w:rPr>
      <w:rFonts w:cs="Times New Roman"/>
      <w:b/>
      <w:bCs/>
      <w:sz w:val="18"/>
      <w:szCs w:val="18"/>
    </w:rPr>
  </w:style>
  <w:style w:type="paragraph" w:customStyle="1" w:styleId="CharCharCharCharCharCharChar1">
    <w:name w:val="Char Char Char Char Char Char Char1"/>
    <w:basedOn w:val="Normal"/>
    <w:rsid w:val="00A06281"/>
    <w:pPr>
      <w:tabs>
        <w:tab w:val="left" w:pos="709"/>
      </w:tabs>
    </w:pPr>
    <w:rPr>
      <w:rFonts w:ascii="Tahoma" w:eastAsia="Times New Roman" w:hAnsi="Tahoma" w:cs="Tahoma"/>
      <w:lang w:eastAsia="pl-PL"/>
    </w:rPr>
  </w:style>
  <w:style w:type="character" w:customStyle="1" w:styleId="st1">
    <w:name w:val="st1"/>
    <w:basedOn w:val="DefaultParagraphFont"/>
    <w:rsid w:val="00A06281"/>
  </w:style>
  <w:style w:type="table" w:styleId="TableGrid">
    <w:name w:val="Table Grid"/>
    <w:basedOn w:val="TableNormal"/>
    <w:uiPriority w:val="59"/>
    <w:rsid w:val="00A0628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stgitter-markeringsfarve31">
    <w:name w:val="Lyst gitter - markeringsfarve  31"/>
    <w:basedOn w:val="Normal"/>
    <w:link w:val="LightGrid-Accent3Char"/>
    <w:qFormat/>
    <w:rsid w:val="00A06281"/>
    <w:pPr>
      <w:ind w:left="720"/>
      <w:contextualSpacing/>
    </w:pPr>
    <w:rPr>
      <w:rFonts w:ascii="Calibri" w:eastAsia="Cambria" w:hAnsi="Calibri"/>
      <w:lang w:eastAsia="en-US"/>
    </w:rPr>
  </w:style>
  <w:style w:type="character" w:customStyle="1" w:styleId="LightGrid-Accent3Char">
    <w:name w:val="Light Grid - Accent 3 Char"/>
    <w:link w:val="Lystgitter-markeringsfarve31"/>
    <w:locked/>
    <w:rsid w:val="00A06281"/>
    <w:rPr>
      <w:rFonts w:ascii="Calibri" w:hAnsi="Calibri"/>
      <w:sz w:val="24"/>
      <w:szCs w:val="24"/>
      <w:lang w:val="sr-Latn-ME" w:eastAsia="en-US" w:bidi="ar-SA"/>
    </w:rPr>
  </w:style>
  <w:style w:type="paragraph" w:customStyle="1" w:styleId="ColorfulShading-Accent11">
    <w:name w:val="Colorful Shading - Accent 11"/>
    <w:hidden/>
    <w:semiHidden/>
    <w:rsid w:val="00A06281"/>
    <w:rPr>
      <w:rFonts w:eastAsia="MS Mincho"/>
      <w:sz w:val="24"/>
      <w:szCs w:val="24"/>
      <w:lang w:eastAsia="en-IE"/>
    </w:rPr>
  </w:style>
  <w:style w:type="numbering" w:customStyle="1" w:styleId="NoList1">
    <w:name w:val="No List1"/>
    <w:next w:val="NoList"/>
    <w:semiHidden/>
    <w:unhideWhenUsed/>
    <w:rsid w:val="00A06281"/>
  </w:style>
  <w:style w:type="table" w:customStyle="1" w:styleId="TableGrid13">
    <w:name w:val="Table Grid13"/>
    <w:basedOn w:val="TableNormal"/>
    <w:next w:val="TableGrid"/>
    <w:rsid w:val="00A06281"/>
    <w:pPr>
      <w:jc w:val="center"/>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A06281"/>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A0628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aliases w:val="Nasl tabel Char1,uvlaka 2 Char1"/>
    <w:basedOn w:val="DefaultParagraphFont"/>
    <w:semiHidden/>
    <w:rsid w:val="00A06281"/>
  </w:style>
  <w:style w:type="character" w:customStyle="1" w:styleId="SubtitleChar1">
    <w:name w:val="Subtitle Char1"/>
    <w:aliases w:val="naslov tabele Char1"/>
    <w:rsid w:val="00A06281"/>
    <w:rPr>
      <w:rFonts w:ascii="Calibri" w:eastAsia="MS Gothic" w:hAnsi="Calibri" w:cs="Times New Roman"/>
      <w:i/>
      <w:iCs/>
      <w:color w:val="4F81BD"/>
      <w:spacing w:val="15"/>
    </w:rPr>
  </w:style>
  <w:style w:type="character" w:customStyle="1" w:styleId="DocumentMapChar1">
    <w:name w:val="Document Map Char1"/>
    <w:semiHidden/>
    <w:locked/>
    <w:rsid w:val="00A06281"/>
    <w:rPr>
      <w:rFonts w:ascii="Tahoma" w:eastAsia="Times New Roman" w:hAnsi="Tahoma" w:cs="Times New Roman"/>
      <w:sz w:val="22"/>
      <w:szCs w:val="20"/>
      <w:shd w:val="clear" w:color="auto" w:fill="000080"/>
    </w:rPr>
  </w:style>
  <w:style w:type="character" w:customStyle="1" w:styleId="EndnoteTextChar1">
    <w:name w:val="Endnote Text Char1"/>
    <w:semiHidden/>
    <w:locked/>
    <w:rsid w:val="00A06281"/>
    <w:rPr>
      <w:rFonts w:ascii="Times New Roman" w:eastAsia="Times New Roman" w:hAnsi="Times New Roman" w:cs="Times New Roman"/>
      <w:sz w:val="20"/>
      <w:szCs w:val="20"/>
    </w:rPr>
  </w:style>
  <w:style w:type="character" w:customStyle="1" w:styleId="MacroTextChar1">
    <w:name w:val="Macro Text Char1"/>
    <w:semiHidden/>
    <w:locked/>
    <w:rsid w:val="00A06281"/>
    <w:rPr>
      <w:rFonts w:ascii="Courier New" w:eastAsia="Times New Roman" w:hAnsi="Courier New" w:cs="Times New Roman"/>
      <w:sz w:val="20"/>
      <w:szCs w:val="20"/>
      <w:lang w:val="sr-Latn-ME" w:eastAsia="en-GB"/>
    </w:rPr>
  </w:style>
  <w:style w:type="paragraph" w:customStyle="1" w:styleId="ColorfulList-Accent12">
    <w:name w:val="Colorful List - Accent 12"/>
    <w:basedOn w:val="Normal"/>
    <w:link w:val="ColorfulList-Accent1Char1"/>
    <w:qFormat/>
    <w:rsid w:val="00A06281"/>
    <w:pPr>
      <w:spacing w:before="240" w:after="120" w:line="259" w:lineRule="auto"/>
      <w:ind w:left="720"/>
      <w:contextualSpacing/>
      <w:jc w:val="both"/>
    </w:pPr>
    <w:rPr>
      <w:rFonts w:eastAsia="Calibri"/>
      <w:sz w:val="22"/>
      <w:szCs w:val="22"/>
      <w:lang w:eastAsia="en-US"/>
    </w:rPr>
  </w:style>
  <w:style w:type="character" w:customStyle="1" w:styleId="ColorfulList-Accent1Char1">
    <w:name w:val="Colorful List - Accent 1 Char1"/>
    <w:link w:val="ColorfulList-Accent12"/>
    <w:locked/>
    <w:rsid w:val="00A06281"/>
    <w:rPr>
      <w:rFonts w:eastAsia="Calibri"/>
      <w:sz w:val="22"/>
      <w:szCs w:val="22"/>
      <w:lang w:val="sr-Latn-ME" w:eastAsia="en-US" w:bidi="ar-SA"/>
    </w:rPr>
  </w:style>
  <w:style w:type="character" w:styleId="EndnoteReference">
    <w:name w:val="endnote reference"/>
    <w:uiPriority w:val="99"/>
    <w:rsid w:val="00D36517"/>
    <w:rPr>
      <w:vertAlign w:val="superscript"/>
    </w:rPr>
  </w:style>
  <w:style w:type="paragraph" w:customStyle="1" w:styleId="titolettosottol">
    <w:name w:val="titoletto sottol"/>
    <w:basedOn w:val="Normal"/>
    <w:link w:val="titolettosottolCarattere"/>
    <w:qFormat/>
    <w:rsid w:val="009D21B4"/>
    <w:pPr>
      <w:spacing w:after="120" w:line="360" w:lineRule="auto"/>
      <w:jc w:val="both"/>
    </w:pPr>
    <w:rPr>
      <w:rFonts w:ascii="Verdana" w:eastAsia="Cambria" w:hAnsi="Verdana" w:cs="Times New Roman"/>
      <w:b/>
      <w:color w:val="31849B"/>
      <w:sz w:val="20"/>
      <w:szCs w:val="20"/>
      <w:u w:val="single"/>
      <w:lang w:eastAsia="it-IT"/>
    </w:rPr>
  </w:style>
  <w:style w:type="character" w:customStyle="1" w:styleId="titolettosottolCarattere">
    <w:name w:val="titoletto sottol Carattere"/>
    <w:link w:val="titolettosottol"/>
    <w:rsid w:val="009D21B4"/>
    <w:rPr>
      <w:rFonts w:ascii="Verdana" w:hAnsi="Verdana"/>
      <w:b/>
      <w:color w:val="31849B"/>
      <w:u w:val="single"/>
      <w:lang w:val="sr-Latn-ME" w:eastAsia="it-IT"/>
    </w:rPr>
  </w:style>
  <w:style w:type="paragraph" w:styleId="ListParagraph">
    <w:name w:val="List Paragraph"/>
    <w:aliases w:val="Table of contents numbered,Elenco num ARGEA,body,Odsek zoznamu2,List Paragraph1,Γράφημα,Bullet2,bl1,Bullet21,Bullet22,Bullet23,Bullet211,Bullet24,Bullet25,Bullet26,Bullet27,bl11,Bullet212,Bullet28,bl12,Bullet213,Bullet29,bl13,Bullet214,L"/>
    <w:basedOn w:val="Normal"/>
    <w:link w:val="ListParagraphChar"/>
    <w:uiPriority w:val="34"/>
    <w:qFormat/>
    <w:rsid w:val="00F006C1"/>
    <w:pPr>
      <w:ind w:left="720"/>
      <w:contextualSpacing/>
    </w:pPr>
    <w:rPr>
      <w:rFonts w:ascii="Calibri" w:eastAsia="Cambria" w:hAnsi="Calibri" w:cs="Times New Roman"/>
      <w:lang w:eastAsia="x-none"/>
    </w:rPr>
  </w:style>
  <w:style w:type="paragraph" w:customStyle="1" w:styleId="FootnotesymbolCharCharCharChar">
    <w:name w:val="Footnote symbol Char Char Char Char"/>
    <w:aliases w:val="Footnote reference number Char Char Char Char,Times 10 Point Char Char Char Char,Exposant 3 Point Char Char Char Char,Ref Char Char Char Char,de nota al pie Char Char Char Char,Footer Char2"/>
    <w:basedOn w:val="Normal"/>
    <w:link w:val="FootnoteReference"/>
    <w:uiPriority w:val="99"/>
    <w:rsid w:val="002466AD"/>
    <w:pPr>
      <w:spacing w:after="160" w:line="240" w:lineRule="exact"/>
      <w:jc w:val="both"/>
    </w:pPr>
    <w:rPr>
      <w:rFonts w:eastAsia="Cambria" w:cs="Times New Roman"/>
      <w:sz w:val="20"/>
      <w:szCs w:val="20"/>
      <w:vertAlign w:val="superscript"/>
      <w:lang w:eastAsia="x-none"/>
    </w:rPr>
  </w:style>
  <w:style w:type="paragraph" w:styleId="Revision">
    <w:name w:val="Revision"/>
    <w:hidden/>
    <w:uiPriority w:val="99"/>
    <w:semiHidden/>
    <w:rsid w:val="003C4915"/>
    <w:rPr>
      <w:rFonts w:eastAsia="MS Mincho"/>
      <w:sz w:val="24"/>
      <w:szCs w:val="24"/>
      <w:lang w:eastAsia="en-IE"/>
    </w:rPr>
  </w:style>
  <w:style w:type="paragraph" w:customStyle="1" w:styleId="N01X">
    <w:name w:val="N01X"/>
    <w:basedOn w:val="Normal"/>
    <w:uiPriority w:val="99"/>
    <w:rsid w:val="00414F72"/>
    <w:pPr>
      <w:autoSpaceDE w:val="0"/>
      <w:autoSpaceDN w:val="0"/>
      <w:adjustRightInd w:val="0"/>
      <w:spacing w:before="200" w:after="200"/>
      <w:jc w:val="center"/>
    </w:pPr>
    <w:rPr>
      <w:rFonts w:ascii="Times New Roman" w:eastAsia="Times New Roman" w:hAnsi="Times New Roman"/>
      <w:b/>
      <w:bCs/>
      <w:color w:val="000000"/>
      <w:lang w:eastAsia="hr-HR"/>
    </w:rPr>
  </w:style>
  <w:style w:type="paragraph" w:customStyle="1" w:styleId="C30X">
    <w:name w:val="C30X"/>
    <w:basedOn w:val="Normal"/>
    <w:uiPriority w:val="99"/>
    <w:rsid w:val="00414F72"/>
    <w:pPr>
      <w:autoSpaceDE w:val="0"/>
      <w:autoSpaceDN w:val="0"/>
      <w:adjustRightInd w:val="0"/>
      <w:spacing w:before="200" w:after="60"/>
      <w:jc w:val="center"/>
    </w:pPr>
    <w:rPr>
      <w:rFonts w:ascii="Times New Roman" w:eastAsia="Times New Roman" w:hAnsi="Times New Roman"/>
      <w:b/>
      <w:bCs/>
      <w:color w:val="000000"/>
      <w:lang w:eastAsia="hr-HR"/>
    </w:rPr>
  </w:style>
  <w:style w:type="paragraph" w:customStyle="1" w:styleId="T30X">
    <w:name w:val="T30X"/>
    <w:basedOn w:val="Normal"/>
    <w:uiPriority w:val="99"/>
    <w:rsid w:val="00414F72"/>
    <w:pPr>
      <w:autoSpaceDE w:val="0"/>
      <w:autoSpaceDN w:val="0"/>
      <w:adjustRightInd w:val="0"/>
      <w:spacing w:before="60" w:after="60"/>
      <w:ind w:firstLine="283"/>
      <w:jc w:val="both"/>
    </w:pPr>
    <w:rPr>
      <w:rFonts w:ascii="Times New Roman" w:eastAsia="Times New Roman" w:hAnsi="Times New Roman"/>
      <w:color w:val="000000"/>
      <w:sz w:val="22"/>
      <w:szCs w:val="22"/>
      <w:lang w:eastAsia="hr-HR"/>
    </w:rPr>
  </w:style>
  <w:style w:type="character" w:customStyle="1" w:styleId="alt-edited">
    <w:name w:val="alt-edited"/>
    <w:basedOn w:val="DefaultParagraphFont"/>
    <w:rsid w:val="001D7752"/>
  </w:style>
  <w:style w:type="table" w:customStyle="1" w:styleId="TableGrid2">
    <w:name w:val="Table Grid2"/>
    <w:basedOn w:val="TableNormal"/>
    <w:next w:val="TableGrid"/>
    <w:uiPriority w:val="59"/>
    <w:rsid w:val="0059553D"/>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74358D"/>
  </w:style>
  <w:style w:type="character" w:customStyle="1" w:styleId="ListParagraphChar">
    <w:name w:val="List Paragraph Char"/>
    <w:aliases w:val="Table of contents numbered Char,Elenco num ARGEA Char,body Char,Odsek zoznamu2 Char,List Paragraph1 Char,Γράφημα Char,Bullet2 Char,bl1 Char,Bullet21 Char,Bullet22 Char,Bullet23 Char,Bullet211 Char,Bullet24 Char,Bullet25 Char,L Char"/>
    <w:link w:val="ListParagraph"/>
    <w:uiPriority w:val="34"/>
    <w:qFormat/>
    <w:locked/>
    <w:rsid w:val="00053AFA"/>
    <w:rPr>
      <w:rFonts w:ascii="Calibri" w:hAnsi="Calibri"/>
      <w:sz w:val="24"/>
      <w:szCs w:val="24"/>
      <w:lang w:val="sr-Latn-ME"/>
    </w:rPr>
  </w:style>
  <w:style w:type="paragraph" w:customStyle="1" w:styleId="colorfullist-accent111">
    <w:name w:val="colorfullist-accent11"/>
    <w:basedOn w:val="Normal"/>
    <w:rsid w:val="001656A1"/>
    <w:pPr>
      <w:spacing w:before="100" w:beforeAutospacing="1" w:after="100" w:afterAutospacing="1"/>
    </w:pPr>
    <w:rPr>
      <w:rFonts w:ascii="Times New Roman" w:eastAsia="Cambria" w:hAnsi="Times New Roman"/>
    </w:rPr>
  </w:style>
  <w:style w:type="character" w:customStyle="1" w:styleId="jlqj4b">
    <w:name w:val="jlqj4b"/>
    <w:basedOn w:val="DefaultParagraphFont"/>
    <w:rsid w:val="00D80259"/>
  </w:style>
  <w:style w:type="character" w:customStyle="1" w:styleId="viiyi">
    <w:name w:val="viiyi"/>
    <w:basedOn w:val="DefaultParagraphFont"/>
    <w:rsid w:val="00D80259"/>
  </w:style>
  <w:style w:type="character" w:customStyle="1" w:styleId="UnresolvedMention1">
    <w:name w:val="Unresolved Mention1"/>
    <w:uiPriority w:val="99"/>
    <w:semiHidden/>
    <w:unhideWhenUsed/>
    <w:rsid w:val="00AA1C53"/>
    <w:rPr>
      <w:color w:val="605E5C"/>
      <w:shd w:val="clear" w:color="auto" w:fill="E1DFDD"/>
    </w:rPr>
  </w:style>
  <w:style w:type="table" w:customStyle="1" w:styleId="TableGrid19">
    <w:name w:val="Table Grid19"/>
    <w:basedOn w:val="TableNormal"/>
    <w:next w:val="TableGrid"/>
    <w:uiPriority w:val="59"/>
    <w:rsid w:val="006D56C4"/>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ndaratekst11">
    <w:name w:val="Candara tekst 11"/>
    <w:basedOn w:val="Normal"/>
    <w:link w:val="Candaratekst11Char"/>
    <w:qFormat/>
    <w:rsid w:val="007400D4"/>
    <w:pPr>
      <w:spacing w:before="120" w:after="120" w:line="264" w:lineRule="auto"/>
      <w:jc w:val="both"/>
    </w:pPr>
    <w:rPr>
      <w:rFonts w:ascii="Candara" w:eastAsia="Calibri" w:hAnsi="Candara" w:cs="Times New Roman"/>
      <w:sz w:val="22"/>
      <w:szCs w:val="22"/>
      <w:lang w:eastAsia="x-none"/>
    </w:rPr>
  </w:style>
  <w:style w:type="character" w:customStyle="1" w:styleId="Candaratekst11Char">
    <w:name w:val="Candara tekst 11 Char"/>
    <w:link w:val="Candaratekst11"/>
    <w:rsid w:val="007400D4"/>
    <w:rPr>
      <w:rFonts w:ascii="Candara" w:eastAsia="Calibri" w:hAnsi="Candara"/>
      <w:sz w:val="22"/>
      <w:szCs w:val="22"/>
      <w:lang w:val="sr-Latn-ME"/>
    </w:rPr>
  </w:style>
  <w:style w:type="character" w:customStyle="1" w:styleId="fontstyle01">
    <w:name w:val="fontstyle01"/>
    <w:rsid w:val="007400D4"/>
    <w:rPr>
      <w:rFonts w:ascii="Times New Roman" w:hAnsi="Times New Roman" w:cs="Times New Roman" w:hint="default"/>
      <w:b w:val="0"/>
      <w:bCs w:val="0"/>
      <w:i w:val="0"/>
      <w:iCs w:val="0"/>
      <w:color w:val="000000"/>
      <w:sz w:val="22"/>
      <w:szCs w:val="22"/>
    </w:rPr>
  </w:style>
  <w:style w:type="table" w:styleId="TableGridLight">
    <w:name w:val="Grid Table Light"/>
    <w:basedOn w:val="TableNormal"/>
    <w:uiPriority w:val="40"/>
    <w:rsid w:val="007400D4"/>
    <w:rPr>
      <w:rFonts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2">
    <w:name w:val="Table Grid22"/>
    <w:basedOn w:val="TableNormal"/>
    <w:next w:val="TableGrid"/>
    <w:uiPriority w:val="59"/>
    <w:rsid w:val="0077573E"/>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77573E"/>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eticandara">
    <w:name w:val="Buleti candara"/>
    <w:basedOn w:val="ListParagraph"/>
    <w:link w:val="BuleticandaraChar"/>
    <w:qFormat/>
    <w:rsid w:val="00532670"/>
    <w:pPr>
      <w:numPr>
        <w:numId w:val="43"/>
      </w:numPr>
      <w:spacing w:after="40" w:line="264" w:lineRule="auto"/>
      <w:contextualSpacing w:val="0"/>
      <w:jc w:val="both"/>
    </w:pPr>
    <w:rPr>
      <w:rFonts w:ascii="Candara" w:eastAsia="Calibri" w:hAnsi="Candara"/>
      <w:sz w:val="22"/>
      <w:szCs w:val="22"/>
    </w:rPr>
  </w:style>
  <w:style w:type="character" w:customStyle="1" w:styleId="BuleticandaraChar">
    <w:name w:val="Buleti candara Char"/>
    <w:link w:val="Buleticandara"/>
    <w:rsid w:val="00532670"/>
    <w:rPr>
      <w:rFonts w:ascii="Candara" w:eastAsia="Calibri" w:hAnsi="Candara" w:cs="Times New Roman"/>
      <w:sz w:val="22"/>
      <w:szCs w:val="22"/>
      <w:lang w:val="sr-Latn-ME" w:eastAsia="x-none"/>
    </w:rPr>
  </w:style>
  <w:style w:type="paragraph" w:customStyle="1" w:styleId="Point1">
    <w:name w:val="Point 1"/>
    <w:basedOn w:val="Normal"/>
    <w:rsid w:val="000115B4"/>
    <w:pPr>
      <w:suppressAutoHyphens/>
      <w:spacing w:before="120" w:after="120"/>
      <w:ind w:left="1417" w:hanging="567"/>
      <w:jc w:val="both"/>
    </w:pPr>
    <w:rPr>
      <w:rFonts w:ascii="Times New Roman" w:eastAsia="Times New Roman" w:hAnsi="Times New Roman"/>
      <w:szCs w:val="20"/>
      <w:lang w:eastAsia="ar-SA"/>
    </w:rPr>
  </w:style>
  <w:style w:type="table" w:customStyle="1" w:styleId="TableGrid5">
    <w:name w:val="Table Grid5"/>
    <w:basedOn w:val="TableNormal"/>
    <w:next w:val="TableGrid"/>
    <w:uiPriority w:val="59"/>
    <w:rsid w:val="0028402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aliases w:val="ADB paragraph numbering Char1,ANNEX Char1,Akapit z listą BS Char1,Bullet paras Char1,Bullet1 Char1,List Paragraph (numbered (a)) Char1,List Paragraph 1 Char1,List_Paragraph Char,Main numbered paragraph Char,Multilevel para_II Char"/>
    <w:uiPriority w:val="34"/>
    <w:qFormat/>
    <w:locked/>
    <w:rsid w:val="00C52D78"/>
  </w:style>
  <w:style w:type="character" w:customStyle="1" w:styleId="BalloonTextChar2">
    <w:name w:val="Balloon Text Char2"/>
    <w:uiPriority w:val="99"/>
    <w:semiHidden/>
    <w:rsid w:val="00F95F47"/>
    <w:rPr>
      <w:rFonts w:ascii="Lucida Grande" w:hAnsi="Lucida Grande"/>
      <w:sz w:val="18"/>
      <w:szCs w:val="18"/>
      <w:lang w:val="sr-Latn-ME" w:eastAsia="en-US"/>
    </w:rPr>
  </w:style>
  <w:style w:type="character" w:customStyle="1" w:styleId="longtext">
    <w:name w:val="long_text"/>
    <w:rsid w:val="00F254E4"/>
  </w:style>
  <w:style w:type="character" w:customStyle="1" w:styleId="SourceChar">
    <w:name w:val="Source Char"/>
    <w:link w:val="Source"/>
    <w:rsid w:val="00270FA8"/>
    <w:rPr>
      <w:rFonts w:ascii="Arial" w:eastAsia="Times" w:hAnsi="Arial" w:cs="Arial"/>
      <w:i/>
      <w:sz w:val="18"/>
      <w:szCs w:val="18"/>
      <w:lang w:val="sr-Latn-ME"/>
    </w:rPr>
  </w:style>
  <w:style w:type="paragraph" w:customStyle="1" w:styleId="Poruka">
    <w:name w:val="Poruka"/>
    <w:basedOn w:val="Normal"/>
    <w:qFormat/>
    <w:rsid w:val="00270FA8"/>
    <w:pPr>
      <w:spacing w:before="120" w:after="200"/>
      <w:jc w:val="both"/>
    </w:pPr>
    <w:rPr>
      <w:rFonts w:ascii="Calibri Light" w:eastAsia="Calibri" w:hAnsi="Calibri Light"/>
      <w:b/>
      <w:color w:val="2F5496"/>
      <w:sz w:val="26"/>
      <w:szCs w:val="26"/>
    </w:rPr>
  </w:style>
  <w:style w:type="paragraph" w:customStyle="1" w:styleId="MAlinaslovcandara">
    <w:name w:val="MAli naslov candara"/>
    <w:basedOn w:val="Normal"/>
    <w:link w:val="MAlinaslovcandaraChar"/>
    <w:autoRedefine/>
    <w:qFormat/>
    <w:rsid w:val="00270FA8"/>
    <w:pPr>
      <w:spacing w:before="120" w:after="120"/>
      <w:jc w:val="both"/>
    </w:pPr>
    <w:rPr>
      <w:rFonts w:ascii="Calibri Light" w:eastAsia="Calibri" w:hAnsi="Calibri Light" w:cs="Times New Roman"/>
      <w:b/>
      <w:bCs/>
      <w:i/>
      <w:color w:val="2F5496"/>
      <w:sz w:val="26"/>
      <w:szCs w:val="20"/>
      <w:lang w:eastAsia="x-none"/>
    </w:rPr>
  </w:style>
  <w:style w:type="character" w:customStyle="1" w:styleId="MAlinaslovcandaraChar">
    <w:name w:val="MAli naslov candara Char"/>
    <w:link w:val="MAlinaslovcandara"/>
    <w:rsid w:val="00270FA8"/>
    <w:rPr>
      <w:rFonts w:ascii="Calibri Light" w:eastAsia="Calibri" w:hAnsi="Calibri Light"/>
      <w:b/>
      <w:bCs/>
      <w:i/>
      <w:color w:val="2F5496"/>
      <w:sz w:val="26"/>
    </w:rPr>
  </w:style>
  <w:style w:type="paragraph" w:customStyle="1" w:styleId="TableGraf">
    <w:name w:val="Table &amp; Graf"/>
    <w:basedOn w:val="Normal"/>
    <w:link w:val="TableGrafChar"/>
    <w:qFormat/>
    <w:rsid w:val="00270FA8"/>
    <w:pPr>
      <w:spacing w:before="120" w:line="264" w:lineRule="auto"/>
    </w:pPr>
    <w:rPr>
      <w:rFonts w:ascii="Candara" w:eastAsia="Calibri" w:hAnsi="Candara" w:cs="Times New Roman"/>
      <w:b/>
      <w:iCs/>
      <w:color w:val="C00000"/>
      <w:sz w:val="20"/>
      <w:szCs w:val="18"/>
      <w:lang w:eastAsia="en-GB"/>
    </w:rPr>
  </w:style>
  <w:style w:type="character" w:customStyle="1" w:styleId="TableGrafChar">
    <w:name w:val="Table &amp; Graf Char"/>
    <w:link w:val="TableGraf"/>
    <w:rsid w:val="00270FA8"/>
    <w:rPr>
      <w:rFonts w:ascii="Candara" w:eastAsia="Calibri" w:hAnsi="Candara"/>
      <w:b/>
      <w:iCs/>
      <w:color w:val="C00000"/>
      <w:szCs w:val="18"/>
      <w:lang w:val="sr-Latn-ME" w:eastAsia="en-GB"/>
    </w:rPr>
  </w:style>
  <w:style w:type="character" w:styleId="IntenseEmphasis">
    <w:name w:val="Intense Emphasis"/>
    <w:uiPriority w:val="21"/>
    <w:qFormat/>
    <w:rsid w:val="00270FA8"/>
    <w:rPr>
      <w:i/>
      <w:iCs/>
      <w:color w:val="4F81BD"/>
    </w:rPr>
  </w:style>
  <w:style w:type="table" w:customStyle="1" w:styleId="GridTable4-Accent11">
    <w:name w:val="Grid Table 4 - Accent 11"/>
    <w:basedOn w:val="TableNormal"/>
    <w:uiPriority w:val="49"/>
    <w:rsid w:val="00270FA8"/>
    <w:rPr>
      <w:rFonts w:cs="Times New Roman"/>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ghtShading-Accent3">
    <w:name w:val="Light Shading Accent 3"/>
    <w:basedOn w:val="TableNormal"/>
    <w:uiPriority w:val="60"/>
    <w:rsid w:val="00270FA8"/>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4-Accent61">
    <w:name w:val="Grid Table 4 - Accent 61"/>
    <w:basedOn w:val="TableNormal"/>
    <w:uiPriority w:val="49"/>
    <w:rsid w:val="00270FA8"/>
    <w:rPr>
      <w:rFonts w:eastAsia="Times New Roman" w:cs="Times New Roman"/>
      <w:sz w:val="22"/>
      <w:szCs w:val="22"/>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111">
    <w:name w:val="Grid Table 4 - Accent 111"/>
    <w:basedOn w:val="TableNormal"/>
    <w:uiPriority w:val="49"/>
    <w:rsid w:val="00270FA8"/>
    <w:rPr>
      <w:rFonts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MediumGrid3-Accent1">
    <w:name w:val="Medium Grid 3 Accent 1"/>
    <w:basedOn w:val="TableNormal"/>
    <w:uiPriority w:val="69"/>
    <w:rsid w:val="00270FA8"/>
    <w:rPr>
      <w:rFonts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Normal1">
    <w:name w:val="Table Normal1"/>
    <w:uiPriority w:val="2"/>
    <w:semiHidden/>
    <w:unhideWhenUsed/>
    <w:qFormat/>
    <w:rsid w:val="003217B9"/>
    <w:pPr>
      <w:widowControl w:val="0"/>
    </w:pPr>
    <w:rPr>
      <w:rFonts w:cs="Times New Roman"/>
      <w:sz w:val="22"/>
      <w:szCs w:val="22"/>
      <w:lang w:eastAsia="en-IE"/>
    </w:rPr>
    <w:tblPr>
      <w:tblInd w:w="0" w:type="dxa"/>
      <w:tblCellMar>
        <w:top w:w="0" w:type="dxa"/>
        <w:left w:w="0" w:type="dxa"/>
        <w:bottom w:w="0" w:type="dxa"/>
        <w:right w:w="0" w:type="dxa"/>
      </w:tblCellMar>
    </w:tblPr>
  </w:style>
  <w:style w:type="paragraph" w:customStyle="1" w:styleId="ColorfulList-Accent1110">
    <w:name w:val="Colorful List - Accent 111"/>
    <w:basedOn w:val="Normal"/>
    <w:uiPriority w:val="34"/>
    <w:qFormat/>
    <w:rsid w:val="00770639"/>
    <w:pPr>
      <w:spacing w:before="60" w:after="60"/>
      <w:ind w:left="720"/>
      <w:contextualSpacing/>
      <w:jc w:val="both"/>
    </w:pPr>
    <w:rPr>
      <w:rFonts w:ascii="Times New Roman" w:eastAsia="Calibri" w:hAnsi="Times New Roman"/>
      <w:szCs w:val="22"/>
    </w:rPr>
  </w:style>
  <w:style w:type="paragraph" w:customStyle="1" w:styleId="Naslov12">
    <w:name w:val="Naslov 12"/>
    <w:basedOn w:val="Heading1"/>
    <w:qFormat/>
    <w:rsid w:val="00770639"/>
    <w:pPr>
      <w:ind w:left="567" w:hanging="567"/>
    </w:pPr>
    <w:rPr>
      <w:caps/>
      <w:smallCaps w:val="0"/>
      <w:sz w:val="28"/>
      <w:szCs w:val="28"/>
    </w:rPr>
  </w:style>
  <w:style w:type="paragraph" w:customStyle="1" w:styleId="BVIfnrCarCarCarCarCharCharCharChar">
    <w:name w:val="BVI fnr Car Car Car Car Char Char Char Char"/>
    <w:basedOn w:val="Normal"/>
    <w:uiPriority w:val="99"/>
    <w:rsid w:val="00502D45"/>
    <w:pPr>
      <w:spacing w:before="200" w:after="160" w:line="240" w:lineRule="exact"/>
      <w:jc w:val="both"/>
    </w:pPr>
    <w:rPr>
      <w:rFonts w:ascii="TimesNewRomanPS" w:eastAsia="Cambria" w:hAnsi="TimesNewRomanPS" w:cs="Times New Roman"/>
      <w:position w:val="6"/>
      <w:sz w:val="16"/>
      <w:lang w:eastAsia="en-GB"/>
    </w:rPr>
  </w:style>
  <w:style w:type="table" w:customStyle="1" w:styleId="TenderTable11">
    <w:name w:val="Tender Table 11"/>
    <w:basedOn w:val="TableNormal"/>
    <w:next w:val="TableGrid"/>
    <w:uiPriority w:val="99"/>
    <w:qFormat/>
    <w:rsid w:val="007D4CF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link w:val="DefaultTextChar"/>
    <w:qFormat/>
    <w:rsid w:val="007D4CFA"/>
    <w:pPr>
      <w:spacing w:line="280" w:lineRule="atLeast"/>
    </w:pPr>
    <w:rPr>
      <w:rFonts w:ascii="Arial" w:eastAsia="Times New Roman" w:hAnsi="Arial" w:cs="Times New Roman"/>
      <w:sz w:val="18"/>
      <w:lang w:eastAsia="nl-NL"/>
    </w:rPr>
  </w:style>
  <w:style w:type="character" w:customStyle="1" w:styleId="DefaultTextChar">
    <w:name w:val="Default Text Char"/>
    <w:link w:val="DefaultText"/>
    <w:qFormat/>
    <w:locked/>
    <w:rsid w:val="007D4CFA"/>
    <w:rPr>
      <w:rFonts w:ascii="Arial" w:eastAsia="Times New Roman" w:hAnsi="Arial"/>
      <w:sz w:val="18"/>
      <w:szCs w:val="24"/>
      <w:lang w:val="sr-Latn-ME" w:eastAsia="nl-NL"/>
    </w:rPr>
  </w:style>
  <w:style w:type="character" w:customStyle="1" w:styleId="Nerijeenospominjanje1">
    <w:name w:val="Neriješeno spominjanje1"/>
    <w:uiPriority w:val="99"/>
    <w:semiHidden/>
    <w:unhideWhenUsed/>
    <w:rsid w:val="007D4CFA"/>
    <w:rPr>
      <w:color w:val="605E5C"/>
      <w:shd w:val="clear" w:color="auto" w:fill="E1DFDD"/>
    </w:rPr>
  </w:style>
  <w:style w:type="character" w:customStyle="1" w:styleId="eop">
    <w:name w:val="eop"/>
    <w:basedOn w:val="DefaultParagraphFont"/>
    <w:rsid w:val="007D4CFA"/>
  </w:style>
  <w:style w:type="table" w:customStyle="1" w:styleId="TableGrid11">
    <w:name w:val="Table Grid11"/>
    <w:basedOn w:val="TableNormal"/>
    <w:next w:val="TableGrid"/>
    <w:uiPriority w:val="39"/>
    <w:rsid w:val="007D4CF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D4CFA"/>
    <w:pPr>
      <w:spacing w:before="100" w:beforeAutospacing="1" w:after="100" w:afterAutospacing="1"/>
    </w:pPr>
    <w:rPr>
      <w:rFonts w:ascii="Arial" w:eastAsia="Times New Roman" w:hAnsi="Arial" w:cs="Arial"/>
      <w:lang w:eastAsia="hr-HR"/>
    </w:rPr>
  </w:style>
  <w:style w:type="character" w:customStyle="1" w:styleId="normaltextrun">
    <w:name w:val="normaltextrun"/>
    <w:basedOn w:val="DefaultParagraphFont"/>
    <w:rsid w:val="007D4CFA"/>
  </w:style>
  <w:style w:type="character" w:customStyle="1" w:styleId="bcx2">
    <w:name w:val="bcx2"/>
    <w:basedOn w:val="DefaultParagraphFont"/>
    <w:rsid w:val="007D4CFA"/>
  </w:style>
  <w:style w:type="table" w:customStyle="1" w:styleId="a">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120"/>
      <w:jc w:val="center"/>
    </w:pPr>
    <w:rPr>
      <w:color w:val="76923C"/>
      <w:sz w:val="22"/>
      <w:szCs w:val="22"/>
    </w:rPr>
    <w:tblPr>
      <w:tblStyleRowBandSize w:val="1"/>
      <w:tblStyleColBandSize w:val="1"/>
      <w:tblCellMar>
        <w:left w:w="73" w:type="dxa"/>
        <w:right w:w="73" w:type="dxa"/>
      </w:tblCellMar>
    </w:tblPr>
    <w:tcPr>
      <w:shd w:val="clear" w:color="auto" w:fill="D3DFEE"/>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e">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5">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8">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4">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5">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6">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7">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8">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9">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a">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b">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0">
    <w:basedOn w:val="TableNormal"/>
    <w:tblPr>
      <w:tblStyleRowBandSize w:val="1"/>
      <w:tblStyleColBandSize w:val="1"/>
      <w:tblCellMar>
        <w:left w:w="28" w:type="dxa"/>
        <w:right w:w="28" w:type="dxa"/>
      </w:tblCellMar>
    </w:tblPr>
  </w:style>
  <w:style w:type="table" w:customStyle="1" w:styleId="afff1">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5">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0" w:type="dxa"/>
        <w:right w:w="0"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d">
    <w:basedOn w:val="TableNormal"/>
    <w:tblPr>
      <w:tblStyleRowBandSize w:val="1"/>
      <w:tblStyleColBandSize w:val="1"/>
      <w:tblCellMar>
        <w:left w:w="0" w:type="dxa"/>
        <w:right w:w="0" w:type="dxa"/>
      </w:tblCellMar>
    </w:tblPr>
  </w:style>
  <w:style w:type="table" w:customStyle="1" w:styleId="afffffe">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f7">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f8">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widowControl w:val="0"/>
    </w:pPr>
    <w:rPr>
      <w:sz w:val="22"/>
      <w:szCs w:val="22"/>
    </w:rPr>
    <w:tblPr>
      <w:tblStyleRowBandSize w:val="1"/>
      <w:tblStyleColBandSize w:val="1"/>
      <w:tblCellMar>
        <w:left w:w="0" w:type="dxa"/>
        <w:right w:w="0" w:type="dxa"/>
      </w:tblCellMar>
    </w:tblPr>
  </w:style>
  <w:style w:type="table" w:customStyle="1" w:styleId="affffffb">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fc">
    <w:basedOn w:val="TableNormal"/>
    <w:tblPr>
      <w:tblStyleRowBandSize w:val="1"/>
      <w:tblStyleColBandSize w:val="1"/>
      <w:tblCellMar>
        <w:left w:w="0" w:type="dxa"/>
        <w:right w:w="0"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0" w:type="dxa"/>
        <w:right w:w="0"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pPr>
      <w:spacing w:after="120"/>
      <w:jc w:val="center"/>
    </w:pPr>
    <w:rPr>
      <w:color w:val="76923C"/>
      <w:sz w:val="22"/>
      <w:szCs w:val="22"/>
    </w:rPr>
    <w:tblPr>
      <w:tblStyleRowBandSize w:val="1"/>
      <w:tblStyleColBandSize w:val="1"/>
      <w:tblCellMar>
        <w:left w:w="115" w:type="dxa"/>
        <w:right w:w="115" w:type="dxa"/>
      </w:tblCellMar>
    </w:tblPr>
    <w:tcPr>
      <w:shd w:val="clear" w:color="auto" w:fill="D3DFEE"/>
    </w:tcPr>
  </w:style>
  <w:style w:type="table" w:customStyle="1" w:styleId="afffffff3">
    <w:basedOn w:val="TableNormal"/>
    <w:tblPr>
      <w:tblStyleRowBandSize w:val="1"/>
      <w:tblStyleColBandSize w:val="1"/>
      <w:tblCellMar>
        <w:left w:w="115" w:type="dxa"/>
        <w:right w:w="115" w:type="dxa"/>
      </w:tblCellMar>
    </w:tblPr>
  </w:style>
  <w:style w:type="table" w:customStyle="1" w:styleId="TableGrid3">
    <w:name w:val="Table Grid3"/>
    <w:basedOn w:val="TableNormal"/>
    <w:next w:val="TableGrid"/>
    <w:uiPriority w:val="59"/>
    <w:rsid w:val="00766FD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766FD6"/>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21896"/>
    <w:rPr>
      <w:color w:val="605E5C"/>
      <w:shd w:val="clear" w:color="auto" w:fill="E1DFDD"/>
    </w:rPr>
  </w:style>
  <w:style w:type="paragraph" w:customStyle="1" w:styleId="ColorfulList-Accent1100">
    <w:name w:val="Colorful List - Accent 11_0"/>
    <w:basedOn w:val="Normal"/>
    <w:uiPriority w:val="34"/>
    <w:qFormat/>
    <w:rsid w:val="001D4E0F"/>
    <w:pPr>
      <w:spacing w:before="60" w:after="60"/>
      <w:ind w:left="720"/>
      <w:contextualSpacing/>
      <w:jc w:val="both"/>
    </w:pPr>
    <w:rPr>
      <w:rFonts w:ascii="Times New Roman" w:eastAsia="Calibri" w:hAnsi="Times New Roman"/>
      <w:szCs w:val="22"/>
    </w:rPr>
  </w:style>
  <w:style w:type="table" w:customStyle="1" w:styleId="0">
    <w:name w:val="_0"/>
    <w:basedOn w:val="TableNormal"/>
    <w:rsid w:val="001D4E0F"/>
    <w:rPr>
      <w:lang w:val="en-GB" w:eastAsia="en-GB"/>
    </w:rPr>
    <w:tblPr>
      <w:tblStyleRowBandSize w:val="1"/>
      <w:tblStyleColBandSize w:val="1"/>
      <w:tblCellMar>
        <w:left w:w="115" w:type="dxa"/>
        <w:right w:w="115" w:type="dxa"/>
      </w:tblCellMar>
    </w:tblPr>
  </w:style>
  <w:style w:type="table" w:customStyle="1" w:styleId="1">
    <w:name w:val="_1"/>
    <w:basedOn w:val="TableNormal"/>
    <w:rsid w:val="001D4E0F"/>
    <w:rPr>
      <w:lang w:val="en-GB" w:eastAsia="en-GB"/>
    </w:rPr>
    <w:tblPr>
      <w:tblStyleRowBandSize w:val="1"/>
      <w:tblStyleColBandSize w:val="1"/>
      <w:tblCellMar>
        <w:left w:w="115" w:type="dxa"/>
        <w:right w:w="115" w:type="dxa"/>
      </w:tblCellMar>
    </w:tblPr>
  </w:style>
  <w:style w:type="table" w:customStyle="1" w:styleId="2">
    <w:name w:val="_2"/>
    <w:basedOn w:val="TableNormal"/>
    <w:rsid w:val="001D4E0F"/>
    <w:rPr>
      <w:lang w:val="en-GB" w:eastAsia="en-GB"/>
    </w:rPr>
    <w:tblPr>
      <w:tblStyleRowBandSize w:val="1"/>
      <w:tblStyleColBandSize w:val="1"/>
      <w:tblCellMar>
        <w:left w:w="115" w:type="dxa"/>
        <w:right w:w="115" w:type="dxa"/>
      </w:tblCellMar>
    </w:tblPr>
  </w:style>
  <w:style w:type="table" w:customStyle="1" w:styleId="3">
    <w:name w:val="_3"/>
    <w:basedOn w:val="TableNormal"/>
    <w:rsid w:val="001D4E0F"/>
    <w:rPr>
      <w:lang w:val="en-GB" w:eastAsia="en-GB"/>
    </w:rPr>
    <w:tblPr>
      <w:tblStyleRowBandSize w:val="1"/>
      <w:tblStyleColBandSize w:val="1"/>
      <w:tblCellMar>
        <w:left w:w="115" w:type="dxa"/>
        <w:right w:w="115" w:type="dxa"/>
      </w:tblCellMar>
    </w:tblPr>
  </w:style>
  <w:style w:type="table" w:customStyle="1" w:styleId="4">
    <w:name w:val="_4"/>
    <w:basedOn w:val="TableNormal"/>
    <w:rsid w:val="001D4E0F"/>
    <w:rPr>
      <w:lang w:val="en-GB" w:eastAsia="en-GB"/>
    </w:rPr>
    <w:tblPr>
      <w:tblStyleRowBandSize w:val="1"/>
      <w:tblStyleColBandSize w:val="1"/>
      <w:tblCellMar>
        <w:left w:w="115" w:type="dxa"/>
        <w:right w:w="115" w:type="dxa"/>
      </w:tblCellMar>
    </w:tblPr>
  </w:style>
  <w:style w:type="table" w:customStyle="1" w:styleId="5">
    <w:name w:val="_5"/>
    <w:basedOn w:val="TableNormal"/>
    <w:rsid w:val="001D4E0F"/>
    <w:rPr>
      <w:lang w:val="en-GB" w:eastAsia="en-GB"/>
    </w:rPr>
    <w:tblPr>
      <w:tblStyleRowBandSize w:val="1"/>
      <w:tblStyleColBandSize w:val="1"/>
      <w:tblCellMar>
        <w:left w:w="115" w:type="dxa"/>
        <w:right w:w="115" w:type="dxa"/>
      </w:tblCellMar>
    </w:tblPr>
  </w:style>
  <w:style w:type="table" w:customStyle="1" w:styleId="6">
    <w:name w:val="_6"/>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7">
    <w:name w:val="_7"/>
    <w:basedOn w:val="TableNormal"/>
    <w:rsid w:val="001D4E0F"/>
    <w:rPr>
      <w:lang w:val="en-GB" w:eastAsia="en-GB"/>
    </w:rPr>
    <w:tblPr>
      <w:tblStyleRowBandSize w:val="1"/>
      <w:tblStyleColBandSize w:val="1"/>
      <w:tblCellMar>
        <w:left w:w="115" w:type="dxa"/>
        <w:right w:w="115" w:type="dxa"/>
      </w:tblCellMar>
    </w:tblPr>
  </w:style>
  <w:style w:type="table" w:customStyle="1" w:styleId="8">
    <w:name w:val="_8"/>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9">
    <w:name w:val="_9"/>
    <w:basedOn w:val="TableNormal"/>
    <w:rsid w:val="001D4E0F"/>
    <w:rPr>
      <w:lang w:val="en-GB" w:eastAsia="en-GB"/>
    </w:rPr>
    <w:tblPr>
      <w:tblStyleRowBandSize w:val="1"/>
      <w:tblStyleColBandSize w:val="1"/>
      <w:tblCellMar>
        <w:left w:w="115" w:type="dxa"/>
        <w:right w:w="115" w:type="dxa"/>
      </w:tblCellMar>
    </w:tblPr>
  </w:style>
  <w:style w:type="table" w:customStyle="1" w:styleId="10">
    <w:name w:val="_10"/>
    <w:basedOn w:val="TableNormal"/>
    <w:rsid w:val="001D4E0F"/>
    <w:rPr>
      <w:lang w:val="en-GB" w:eastAsia="en-GB"/>
    </w:rPr>
    <w:tblPr>
      <w:tblStyleRowBandSize w:val="1"/>
      <w:tblStyleColBandSize w:val="1"/>
      <w:tblCellMar>
        <w:left w:w="115" w:type="dxa"/>
        <w:right w:w="115" w:type="dxa"/>
      </w:tblCellMar>
    </w:tblPr>
  </w:style>
  <w:style w:type="table" w:customStyle="1" w:styleId="11">
    <w:name w:val="_11"/>
    <w:basedOn w:val="TableNormal"/>
    <w:rsid w:val="001D4E0F"/>
    <w:rPr>
      <w:lang w:val="en-GB" w:eastAsia="en-GB"/>
    </w:rPr>
    <w:tblPr>
      <w:tblStyleRowBandSize w:val="1"/>
      <w:tblStyleColBandSize w:val="1"/>
      <w:tblCellMar>
        <w:left w:w="115" w:type="dxa"/>
        <w:right w:w="115" w:type="dxa"/>
      </w:tblCellMar>
    </w:tblPr>
  </w:style>
  <w:style w:type="table" w:customStyle="1" w:styleId="12">
    <w:name w:val="_12"/>
    <w:basedOn w:val="TableNormal"/>
    <w:rsid w:val="001D4E0F"/>
    <w:rPr>
      <w:lang w:val="en-GB" w:eastAsia="en-GB"/>
    </w:rPr>
    <w:tblPr>
      <w:tblStyleRowBandSize w:val="1"/>
      <w:tblStyleColBandSize w:val="1"/>
      <w:tblCellMar>
        <w:left w:w="115" w:type="dxa"/>
        <w:right w:w="115" w:type="dxa"/>
      </w:tblCellMar>
    </w:tblPr>
  </w:style>
  <w:style w:type="table" w:customStyle="1" w:styleId="13">
    <w:name w:val="_13"/>
    <w:basedOn w:val="TableNormal"/>
    <w:rsid w:val="001D4E0F"/>
    <w:pPr>
      <w:spacing w:after="120"/>
      <w:jc w:val="center"/>
    </w:pPr>
    <w:rPr>
      <w:color w:val="76923C"/>
      <w:sz w:val="22"/>
      <w:szCs w:val="22"/>
      <w:lang w:val="en-GB" w:eastAsia="en-GB"/>
    </w:rPr>
    <w:tblPr>
      <w:tblStyleRowBandSize w:val="1"/>
      <w:tblStyleColBandSize w:val="1"/>
      <w:tblCellMar>
        <w:left w:w="73" w:type="dxa"/>
        <w:right w:w="73" w:type="dxa"/>
      </w:tblCellMar>
    </w:tblPr>
    <w:tcPr>
      <w:shd w:val="clear" w:color="auto" w:fill="D3DFEE"/>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14">
    <w:name w:val="_14"/>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15">
    <w:name w:val="_15"/>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16">
    <w:name w:val="_16"/>
    <w:basedOn w:val="TableNormal"/>
    <w:rsid w:val="001D4E0F"/>
    <w:rPr>
      <w:lang w:val="en-GB" w:eastAsia="en-GB"/>
    </w:rPr>
    <w:tblPr>
      <w:tblStyleRowBandSize w:val="1"/>
      <w:tblStyleColBandSize w:val="1"/>
      <w:tblCellMar>
        <w:left w:w="115" w:type="dxa"/>
        <w:right w:w="115" w:type="dxa"/>
      </w:tblCellMar>
    </w:tblPr>
  </w:style>
  <w:style w:type="table" w:customStyle="1" w:styleId="17">
    <w:name w:val="_17"/>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18">
    <w:name w:val="_18"/>
    <w:basedOn w:val="TableNormal"/>
    <w:rsid w:val="001D4E0F"/>
    <w:rPr>
      <w:lang w:val="en-GB" w:eastAsia="en-GB"/>
    </w:rPr>
    <w:tblPr>
      <w:tblStyleRowBandSize w:val="1"/>
      <w:tblStyleColBandSize w:val="1"/>
      <w:tblCellMar>
        <w:left w:w="115" w:type="dxa"/>
        <w:right w:w="115" w:type="dxa"/>
      </w:tblCellMar>
    </w:tblPr>
  </w:style>
  <w:style w:type="table" w:customStyle="1" w:styleId="19">
    <w:name w:val="_19"/>
    <w:basedOn w:val="TableNormal"/>
    <w:rsid w:val="001D4E0F"/>
    <w:rPr>
      <w:lang w:val="en-GB" w:eastAsia="en-GB"/>
    </w:rPr>
    <w:tblPr>
      <w:tblStyleRowBandSize w:val="1"/>
      <w:tblStyleColBandSize w:val="1"/>
      <w:tblCellMar>
        <w:left w:w="115" w:type="dxa"/>
        <w:right w:w="115" w:type="dxa"/>
      </w:tblCellMar>
    </w:tblPr>
  </w:style>
  <w:style w:type="table" w:customStyle="1" w:styleId="20">
    <w:name w:val="_20"/>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21">
    <w:name w:val="_21"/>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22">
    <w:name w:val="_22"/>
    <w:basedOn w:val="TableNormal"/>
    <w:rsid w:val="001D4E0F"/>
    <w:rPr>
      <w:lang w:val="en-GB" w:eastAsia="en-GB"/>
    </w:rPr>
    <w:tblPr>
      <w:tblStyleRowBandSize w:val="1"/>
      <w:tblStyleColBandSize w:val="1"/>
      <w:tblCellMar>
        <w:left w:w="0" w:type="dxa"/>
        <w:right w:w="0" w:type="dxa"/>
      </w:tblCellMar>
    </w:tblPr>
  </w:style>
  <w:style w:type="table" w:customStyle="1" w:styleId="23">
    <w:name w:val="_23"/>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24">
    <w:name w:val="_24"/>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25">
    <w:name w:val="_25"/>
    <w:basedOn w:val="TableNormal"/>
    <w:rsid w:val="001D4E0F"/>
    <w:rPr>
      <w:lang w:val="en-GB" w:eastAsia="en-GB"/>
    </w:rPr>
    <w:tblPr>
      <w:tblStyleRowBandSize w:val="1"/>
      <w:tblStyleColBandSize w:val="1"/>
      <w:tblCellMar>
        <w:left w:w="115" w:type="dxa"/>
        <w:right w:w="115" w:type="dxa"/>
      </w:tblCellMar>
    </w:tblPr>
  </w:style>
  <w:style w:type="table" w:customStyle="1" w:styleId="26">
    <w:name w:val="_26"/>
    <w:basedOn w:val="TableNormal"/>
    <w:rsid w:val="001D4E0F"/>
    <w:rPr>
      <w:lang w:val="en-GB" w:eastAsia="en-GB"/>
    </w:rPr>
    <w:tblPr>
      <w:tblStyleRowBandSize w:val="1"/>
      <w:tblStyleColBandSize w:val="1"/>
      <w:tblCellMar>
        <w:left w:w="115" w:type="dxa"/>
        <w:right w:w="115" w:type="dxa"/>
      </w:tblCellMar>
    </w:tblPr>
  </w:style>
  <w:style w:type="table" w:customStyle="1" w:styleId="27">
    <w:name w:val="_27"/>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28">
    <w:name w:val="_28"/>
    <w:basedOn w:val="TableNormal"/>
    <w:rsid w:val="001D4E0F"/>
    <w:rPr>
      <w:lang w:val="en-GB" w:eastAsia="en-GB"/>
    </w:rPr>
    <w:tblPr>
      <w:tblStyleRowBandSize w:val="1"/>
      <w:tblStyleColBandSize w:val="1"/>
      <w:tblCellMar>
        <w:left w:w="115" w:type="dxa"/>
        <w:right w:w="115" w:type="dxa"/>
      </w:tblCellMar>
    </w:tblPr>
  </w:style>
  <w:style w:type="table" w:customStyle="1" w:styleId="29">
    <w:name w:val="_29"/>
    <w:basedOn w:val="TableNormal"/>
    <w:rsid w:val="001D4E0F"/>
    <w:rPr>
      <w:lang w:val="en-GB" w:eastAsia="en-GB"/>
    </w:rPr>
    <w:tblPr>
      <w:tblStyleRowBandSize w:val="1"/>
      <w:tblStyleColBandSize w:val="1"/>
      <w:tblCellMar>
        <w:left w:w="0" w:type="dxa"/>
        <w:right w:w="0" w:type="dxa"/>
      </w:tblCellMar>
    </w:tblPr>
  </w:style>
  <w:style w:type="table" w:customStyle="1" w:styleId="30">
    <w:name w:val="_30"/>
    <w:basedOn w:val="TableNormal"/>
    <w:rsid w:val="001D4E0F"/>
    <w:rPr>
      <w:lang w:val="en-GB" w:eastAsia="en-GB"/>
    </w:rPr>
    <w:tblPr>
      <w:tblStyleRowBandSize w:val="1"/>
      <w:tblStyleColBandSize w:val="1"/>
      <w:tblCellMar>
        <w:left w:w="115" w:type="dxa"/>
        <w:right w:w="115" w:type="dxa"/>
      </w:tblCellMar>
    </w:tblPr>
  </w:style>
  <w:style w:type="table" w:customStyle="1" w:styleId="31">
    <w:name w:val="_31"/>
    <w:basedOn w:val="TableNormal"/>
    <w:rsid w:val="001D4E0F"/>
    <w:rPr>
      <w:lang w:val="en-GB" w:eastAsia="en-GB"/>
    </w:rPr>
    <w:tblPr>
      <w:tblStyleRowBandSize w:val="1"/>
      <w:tblStyleColBandSize w:val="1"/>
      <w:tblCellMar>
        <w:left w:w="115" w:type="dxa"/>
        <w:right w:w="115" w:type="dxa"/>
      </w:tblCellMar>
    </w:tblPr>
  </w:style>
  <w:style w:type="table" w:customStyle="1" w:styleId="32">
    <w:name w:val="_32"/>
    <w:basedOn w:val="TableNormal"/>
    <w:rsid w:val="001D4E0F"/>
    <w:rPr>
      <w:lang w:val="en-GB" w:eastAsia="en-GB"/>
    </w:rPr>
    <w:tblPr>
      <w:tblStyleRowBandSize w:val="1"/>
      <w:tblStyleColBandSize w:val="1"/>
      <w:tblCellMar>
        <w:left w:w="115" w:type="dxa"/>
        <w:right w:w="115" w:type="dxa"/>
      </w:tblCellMar>
    </w:tblPr>
  </w:style>
  <w:style w:type="table" w:customStyle="1" w:styleId="33">
    <w:name w:val="_33"/>
    <w:basedOn w:val="TableNormal"/>
    <w:rsid w:val="001D4E0F"/>
    <w:rPr>
      <w:lang w:val="en-GB" w:eastAsia="en-GB"/>
    </w:rPr>
    <w:tblPr>
      <w:tblStyleRowBandSize w:val="1"/>
      <w:tblStyleColBandSize w:val="1"/>
      <w:tblCellMar>
        <w:left w:w="115" w:type="dxa"/>
        <w:right w:w="115" w:type="dxa"/>
      </w:tblCellMar>
    </w:tblPr>
  </w:style>
  <w:style w:type="table" w:customStyle="1" w:styleId="34">
    <w:name w:val="_34"/>
    <w:basedOn w:val="TableNormal"/>
    <w:rsid w:val="001D4E0F"/>
    <w:rPr>
      <w:lang w:val="en-GB" w:eastAsia="en-GB"/>
    </w:rPr>
    <w:tblPr>
      <w:tblStyleRowBandSize w:val="1"/>
      <w:tblStyleColBandSize w:val="1"/>
      <w:tblCellMar>
        <w:left w:w="115" w:type="dxa"/>
        <w:right w:w="115" w:type="dxa"/>
      </w:tblCellMar>
    </w:tblPr>
  </w:style>
  <w:style w:type="table" w:customStyle="1" w:styleId="35">
    <w:name w:val="_35"/>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36">
    <w:name w:val="_36"/>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37">
    <w:name w:val="_37"/>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38">
    <w:name w:val="_38"/>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39">
    <w:name w:val="_39"/>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40">
    <w:name w:val="_40"/>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41">
    <w:name w:val="_41"/>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42">
    <w:name w:val="_42"/>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43">
    <w:name w:val="_43"/>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44">
    <w:name w:val="_44"/>
    <w:basedOn w:val="TableNormal"/>
    <w:rsid w:val="001D4E0F"/>
    <w:rPr>
      <w:lang w:val="en-GB" w:eastAsia="en-GB"/>
    </w:rPr>
    <w:tblPr>
      <w:tblStyleRowBandSize w:val="1"/>
      <w:tblStyleColBandSize w:val="1"/>
      <w:tblCellMar>
        <w:left w:w="115" w:type="dxa"/>
        <w:right w:w="115" w:type="dxa"/>
      </w:tblCellMar>
    </w:tblPr>
  </w:style>
  <w:style w:type="table" w:customStyle="1" w:styleId="45">
    <w:name w:val="_45"/>
    <w:basedOn w:val="TableNormal"/>
    <w:rsid w:val="001D4E0F"/>
    <w:rPr>
      <w:lang w:val="en-GB" w:eastAsia="en-GB"/>
    </w:rPr>
    <w:tblPr>
      <w:tblStyleRowBandSize w:val="1"/>
      <w:tblStyleColBandSize w:val="1"/>
      <w:tblCellMar>
        <w:left w:w="115" w:type="dxa"/>
        <w:right w:w="115" w:type="dxa"/>
      </w:tblCellMar>
    </w:tblPr>
  </w:style>
  <w:style w:type="table" w:customStyle="1" w:styleId="46">
    <w:name w:val="_46"/>
    <w:basedOn w:val="TableNormal"/>
    <w:rsid w:val="001D4E0F"/>
    <w:rPr>
      <w:lang w:val="en-GB" w:eastAsia="en-GB"/>
    </w:rPr>
    <w:tblPr>
      <w:tblStyleRowBandSize w:val="1"/>
      <w:tblStyleColBandSize w:val="1"/>
      <w:tblCellMar>
        <w:left w:w="0" w:type="dxa"/>
        <w:right w:w="0" w:type="dxa"/>
      </w:tblCellMar>
    </w:tblPr>
  </w:style>
  <w:style w:type="table" w:customStyle="1" w:styleId="47">
    <w:name w:val="_47"/>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48">
    <w:name w:val="_48"/>
    <w:basedOn w:val="TableNormal"/>
    <w:rsid w:val="001D4E0F"/>
    <w:rPr>
      <w:lang w:val="en-GB" w:eastAsia="en-GB"/>
    </w:rPr>
    <w:tblPr>
      <w:tblStyleRowBandSize w:val="1"/>
      <w:tblStyleColBandSize w:val="1"/>
      <w:tblCellMar>
        <w:left w:w="28" w:type="dxa"/>
        <w:right w:w="28" w:type="dxa"/>
      </w:tblCellMar>
    </w:tblPr>
  </w:style>
  <w:style w:type="table" w:customStyle="1" w:styleId="49">
    <w:name w:val="_49"/>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50">
    <w:name w:val="_50"/>
    <w:basedOn w:val="TableNormal"/>
    <w:rsid w:val="001D4E0F"/>
    <w:rPr>
      <w:lang w:val="en-GB" w:eastAsia="en-GB"/>
    </w:rPr>
    <w:tblPr>
      <w:tblStyleRowBandSize w:val="1"/>
      <w:tblStyleColBandSize w:val="1"/>
      <w:tblCellMar>
        <w:left w:w="115" w:type="dxa"/>
        <w:right w:w="115" w:type="dxa"/>
      </w:tblCellMar>
    </w:tblPr>
  </w:style>
  <w:style w:type="table" w:customStyle="1" w:styleId="51">
    <w:name w:val="_51"/>
    <w:basedOn w:val="TableNormal"/>
    <w:rsid w:val="001D4E0F"/>
    <w:rPr>
      <w:lang w:val="en-GB" w:eastAsia="en-GB"/>
    </w:rPr>
    <w:tblPr>
      <w:tblStyleRowBandSize w:val="1"/>
      <w:tblStyleColBandSize w:val="1"/>
      <w:tblCellMar>
        <w:left w:w="115" w:type="dxa"/>
        <w:right w:w="115" w:type="dxa"/>
      </w:tblCellMar>
    </w:tblPr>
  </w:style>
  <w:style w:type="table" w:customStyle="1" w:styleId="52">
    <w:name w:val="_52"/>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53">
    <w:name w:val="_53"/>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54">
    <w:name w:val="_54"/>
    <w:basedOn w:val="TableNormal"/>
    <w:rsid w:val="001D4E0F"/>
    <w:rPr>
      <w:lang w:val="en-GB" w:eastAsia="en-GB"/>
    </w:rPr>
    <w:tblPr>
      <w:tblStyleRowBandSize w:val="1"/>
      <w:tblStyleColBandSize w:val="1"/>
      <w:tblCellMar>
        <w:left w:w="115" w:type="dxa"/>
        <w:right w:w="115" w:type="dxa"/>
      </w:tblCellMar>
    </w:tblPr>
  </w:style>
  <w:style w:type="table" w:customStyle="1" w:styleId="55">
    <w:name w:val="_55"/>
    <w:basedOn w:val="TableNormal"/>
    <w:rsid w:val="001D4E0F"/>
    <w:rPr>
      <w:lang w:val="en-GB" w:eastAsia="en-GB"/>
    </w:rPr>
    <w:tblPr>
      <w:tblStyleRowBandSize w:val="1"/>
      <w:tblStyleColBandSize w:val="1"/>
      <w:tblCellMar>
        <w:left w:w="115" w:type="dxa"/>
        <w:right w:w="115" w:type="dxa"/>
      </w:tblCellMar>
    </w:tblPr>
  </w:style>
  <w:style w:type="table" w:customStyle="1" w:styleId="56">
    <w:name w:val="_56"/>
    <w:basedOn w:val="TableNormal"/>
    <w:rsid w:val="001D4E0F"/>
    <w:rPr>
      <w:lang w:val="en-GB" w:eastAsia="en-GB"/>
    </w:rPr>
    <w:tblPr>
      <w:tblStyleRowBandSize w:val="1"/>
      <w:tblStyleColBandSize w:val="1"/>
      <w:tblCellMar>
        <w:left w:w="115" w:type="dxa"/>
        <w:right w:w="115" w:type="dxa"/>
      </w:tblCellMar>
    </w:tblPr>
  </w:style>
  <w:style w:type="table" w:customStyle="1" w:styleId="57">
    <w:name w:val="_57"/>
    <w:basedOn w:val="TableNormal"/>
    <w:rsid w:val="001D4E0F"/>
    <w:rPr>
      <w:lang w:val="en-GB" w:eastAsia="en-GB"/>
    </w:rPr>
    <w:tblPr>
      <w:tblStyleRowBandSize w:val="1"/>
      <w:tblStyleColBandSize w:val="1"/>
      <w:tblCellMar>
        <w:left w:w="115" w:type="dxa"/>
        <w:right w:w="115" w:type="dxa"/>
      </w:tblCellMar>
    </w:tblPr>
  </w:style>
  <w:style w:type="table" w:customStyle="1" w:styleId="58">
    <w:name w:val="_58"/>
    <w:basedOn w:val="TableNormal"/>
    <w:rsid w:val="001D4E0F"/>
    <w:rPr>
      <w:lang w:val="en-GB" w:eastAsia="en-GB"/>
    </w:rPr>
    <w:tblPr>
      <w:tblStyleRowBandSize w:val="1"/>
      <w:tblStyleColBandSize w:val="1"/>
      <w:tblCellMar>
        <w:left w:w="115" w:type="dxa"/>
        <w:right w:w="115" w:type="dxa"/>
      </w:tblCellMar>
    </w:tblPr>
  </w:style>
  <w:style w:type="table" w:customStyle="1" w:styleId="59">
    <w:name w:val="_59"/>
    <w:basedOn w:val="TableNormal"/>
    <w:rsid w:val="001D4E0F"/>
    <w:rPr>
      <w:lang w:val="en-GB" w:eastAsia="en-GB"/>
    </w:rPr>
    <w:tblPr>
      <w:tblStyleRowBandSize w:val="1"/>
      <w:tblStyleColBandSize w:val="1"/>
      <w:tblCellMar>
        <w:left w:w="115" w:type="dxa"/>
        <w:right w:w="115" w:type="dxa"/>
      </w:tblCellMar>
    </w:tblPr>
  </w:style>
  <w:style w:type="table" w:customStyle="1" w:styleId="60">
    <w:name w:val="_60"/>
    <w:basedOn w:val="TableNormal"/>
    <w:rsid w:val="001D4E0F"/>
    <w:rPr>
      <w:lang w:val="en-GB" w:eastAsia="en-GB"/>
    </w:rPr>
    <w:tblPr>
      <w:tblStyleRowBandSize w:val="1"/>
      <w:tblStyleColBandSize w:val="1"/>
      <w:tblCellMar>
        <w:left w:w="115" w:type="dxa"/>
        <w:right w:w="115" w:type="dxa"/>
      </w:tblCellMar>
    </w:tblPr>
  </w:style>
  <w:style w:type="table" w:customStyle="1" w:styleId="61">
    <w:name w:val="_61"/>
    <w:basedOn w:val="TableNormal"/>
    <w:rsid w:val="001D4E0F"/>
    <w:rPr>
      <w:lang w:val="en-GB" w:eastAsia="en-GB"/>
    </w:rPr>
    <w:tblPr>
      <w:tblStyleRowBandSize w:val="1"/>
      <w:tblStyleColBandSize w:val="1"/>
      <w:tblCellMar>
        <w:left w:w="115" w:type="dxa"/>
        <w:right w:w="115" w:type="dxa"/>
      </w:tblCellMar>
    </w:tblPr>
  </w:style>
  <w:style w:type="table" w:customStyle="1" w:styleId="62">
    <w:name w:val="_62"/>
    <w:basedOn w:val="TableNormal"/>
    <w:rsid w:val="001D4E0F"/>
    <w:rPr>
      <w:lang w:val="en-GB" w:eastAsia="en-GB"/>
    </w:rPr>
    <w:tblPr>
      <w:tblStyleRowBandSize w:val="1"/>
      <w:tblStyleColBandSize w:val="1"/>
      <w:tblCellMar>
        <w:left w:w="0" w:type="dxa"/>
        <w:right w:w="0" w:type="dxa"/>
      </w:tblCellMar>
    </w:tblPr>
  </w:style>
  <w:style w:type="table" w:customStyle="1" w:styleId="63">
    <w:name w:val="_63"/>
    <w:basedOn w:val="TableNormal"/>
    <w:rsid w:val="001D4E0F"/>
    <w:rPr>
      <w:lang w:val="en-GB" w:eastAsia="en-GB"/>
    </w:rPr>
    <w:tblPr>
      <w:tblStyleRowBandSize w:val="1"/>
      <w:tblStyleColBandSize w:val="1"/>
      <w:tblCellMar>
        <w:left w:w="115" w:type="dxa"/>
        <w:right w:w="115" w:type="dxa"/>
      </w:tblCellMar>
    </w:tblPr>
  </w:style>
  <w:style w:type="table" w:customStyle="1" w:styleId="64">
    <w:name w:val="_64"/>
    <w:basedOn w:val="TableNormal"/>
    <w:rsid w:val="001D4E0F"/>
    <w:rPr>
      <w:lang w:val="en-GB" w:eastAsia="en-GB"/>
    </w:rPr>
    <w:tblPr>
      <w:tblStyleRowBandSize w:val="1"/>
      <w:tblStyleColBandSize w:val="1"/>
      <w:tblCellMar>
        <w:left w:w="0" w:type="dxa"/>
        <w:right w:w="0" w:type="dxa"/>
      </w:tblCellMar>
    </w:tblPr>
  </w:style>
  <w:style w:type="table" w:customStyle="1" w:styleId="65">
    <w:name w:val="_65"/>
    <w:basedOn w:val="TableNormal"/>
    <w:rsid w:val="001D4E0F"/>
    <w:rPr>
      <w:lang w:val="en-GB" w:eastAsia="en-GB"/>
    </w:rPr>
    <w:tblPr>
      <w:tblStyleRowBandSize w:val="1"/>
      <w:tblStyleColBandSize w:val="1"/>
      <w:tblCellMar>
        <w:left w:w="115" w:type="dxa"/>
        <w:right w:w="115" w:type="dxa"/>
      </w:tblCellMar>
    </w:tblPr>
  </w:style>
  <w:style w:type="table" w:customStyle="1" w:styleId="66">
    <w:name w:val="_66"/>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67">
    <w:name w:val="_67"/>
    <w:basedOn w:val="TableNormal"/>
    <w:rsid w:val="001D4E0F"/>
    <w:rPr>
      <w:lang w:val="en-GB" w:eastAsia="en-GB"/>
    </w:rPr>
    <w:tblPr>
      <w:tblStyleRowBandSize w:val="1"/>
      <w:tblStyleColBandSize w:val="1"/>
      <w:tblCellMar>
        <w:left w:w="115" w:type="dxa"/>
        <w:right w:w="115" w:type="dxa"/>
      </w:tblCellMar>
    </w:tblPr>
  </w:style>
  <w:style w:type="table" w:customStyle="1" w:styleId="68">
    <w:name w:val="_68"/>
    <w:basedOn w:val="TableNormal"/>
    <w:rsid w:val="001D4E0F"/>
    <w:rPr>
      <w:lang w:val="en-GB" w:eastAsia="en-GB"/>
    </w:rPr>
    <w:tblPr>
      <w:tblStyleRowBandSize w:val="1"/>
      <w:tblStyleColBandSize w:val="1"/>
      <w:tblCellMar>
        <w:left w:w="115" w:type="dxa"/>
        <w:right w:w="115" w:type="dxa"/>
      </w:tblCellMar>
    </w:tblPr>
  </w:style>
  <w:style w:type="table" w:customStyle="1" w:styleId="69">
    <w:name w:val="_69"/>
    <w:basedOn w:val="TableNormal"/>
    <w:rsid w:val="001D4E0F"/>
    <w:rPr>
      <w:lang w:val="en-GB" w:eastAsia="en-GB"/>
    </w:rPr>
    <w:tblPr>
      <w:tblStyleRowBandSize w:val="1"/>
      <w:tblStyleColBandSize w:val="1"/>
      <w:tblCellMar>
        <w:left w:w="115" w:type="dxa"/>
        <w:right w:w="115" w:type="dxa"/>
      </w:tblCellMar>
    </w:tblPr>
  </w:style>
  <w:style w:type="table" w:customStyle="1" w:styleId="70">
    <w:name w:val="_70"/>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71">
    <w:name w:val="_71"/>
    <w:basedOn w:val="TableNormal"/>
    <w:rsid w:val="001D4E0F"/>
    <w:rPr>
      <w:lang w:val="en-GB" w:eastAsia="en-GB"/>
    </w:rPr>
    <w:tblPr>
      <w:tblStyleRowBandSize w:val="1"/>
      <w:tblStyleColBandSize w:val="1"/>
      <w:tblCellMar>
        <w:left w:w="115" w:type="dxa"/>
        <w:right w:w="115" w:type="dxa"/>
      </w:tblCellMar>
    </w:tblPr>
  </w:style>
  <w:style w:type="table" w:customStyle="1" w:styleId="72">
    <w:name w:val="_72"/>
    <w:basedOn w:val="TableNormal"/>
    <w:rsid w:val="001D4E0F"/>
    <w:rPr>
      <w:lang w:val="en-GB" w:eastAsia="en-GB"/>
    </w:rPr>
    <w:tblPr>
      <w:tblStyleRowBandSize w:val="1"/>
      <w:tblStyleColBandSize w:val="1"/>
      <w:tblCellMar>
        <w:left w:w="115" w:type="dxa"/>
        <w:right w:w="115" w:type="dxa"/>
      </w:tblCellMar>
    </w:tblPr>
  </w:style>
  <w:style w:type="table" w:customStyle="1" w:styleId="73">
    <w:name w:val="_73"/>
    <w:basedOn w:val="TableNormal"/>
    <w:rsid w:val="001D4E0F"/>
    <w:rPr>
      <w:lang w:val="en-GB" w:eastAsia="en-GB"/>
    </w:rPr>
    <w:tblPr>
      <w:tblStyleRowBandSize w:val="1"/>
      <w:tblStyleColBandSize w:val="1"/>
      <w:tblCellMar>
        <w:left w:w="115" w:type="dxa"/>
        <w:right w:w="115" w:type="dxa"/>
      </w:tblCellMar>
    </w:tblPr>
  </w:style>
  <w:style w:type="table" w:customStyle="1" w:styleId="74">
    <w:name w:val="_74"/>
    <w:basedOn w:val="TableNormal"/>
    <w:rsid w:val="001D4E0F"/>
    <w:rPr>
      <w:lang w:val="en-GB" w:eastAsia="en-GB"/>
    </w:rPr>
    <w:tblPr>
      <w:tblStyleRowBandSize w:val="1"/>
      <w:tblStyleColBandSize w:val="1"/>
      <w:tblCellMar>
        <w:left w:w="115" w:type="dxa"/>
        <w:right w:w="115" w:type="dxa"/>
      </w:tblCellMar>
    </w:tblPr>
  </w:style>
  <w:style w:type="table" w:customStyle="1" w:styleId="75">
    <w:name w:val="_75"/>
    <w:basedOn w:val="TableNormal"/>
    <w:rsid w:val="001D4E0F"/>
    <w:rPr>
      <w:lang w:val="en-GB" w:eastAsia="en-GB"/>
    </w:rPr>
    <w:tblPr>
      <w:tblStyleRowBandSize w:val="1"/>
      <w:tblStyleColBandSize w:val="1"/>
      <w:tblCellMar>
        <w:left w:w="115" w:type="dxa"/>
        <w:right w:w="115" w:type="dxa"/>
      </w:tblCellMar>
    </w:tblPr>
  </w:style>
  <w:style w:type="table" w:customStyle="1" w:styleId="76">
    <w:name w:val="_76"/>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77">
    <w:name w:val="_77"/>
    <w:basedOn w:val="TableNormal"/>
    <w:rsid w:val="001D4E0F"/>
    <w:rPr>
      <w:lang w:val="en-GB" w:eastAsia="en-GB"/>
    </w:rPr>
    <w:tblPr>
      <w:tblStyleRowBandSize w:val="1"/>
      <w:tblStyleColBandSize w:val="1"/>
      <w:tblCellMar>
        <w:left w:w="115" w:type="dxa"/>
        <w:right w:w="115" w:type="dxa"/>
      </w:tblCellMar>
    </w:tblPr>
  </w:style>
  <w:style w:type="table" w:customStyle="1" w:styleId="78">
    <w:name w:val="_78"/>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79">
    <w:name w:val="_79"/>
    <w:basedOn w:val="TableNormal"/>
    <w:rsid w:val="001D4E0F"/>
    <w:rPr>
      <w:lang w:val="en-GB" w:eastAsia="en-GB"/>
    </w:rPr>
    <w:tblPr>
      <w:tblStyleRowBandSize w:val="1"/>
      <w:tblStyleColBandSize w:val="1"/>
      <w:tblCellMar>
        <w:left w:w="115" w:type="dxa"/>
        <w:right w:w="115" w:type="dxa"/>
      </w:tblCellMar>
    </w:tblPr>
  </w:style>
  <w:style w:type="table" w:customStyle="1" w:styleId="80">
    <w:name w:val="_80"/>
    <w:basedOn w:val="TableNormal"/>
    <w:rsid w:val="001D4E0F"/>
    <w:rPr>
      <w:lang w:val="en-GB" w:eastAsia="en-GB"/>
    </w:rPr>
    <w:tblPr>
      <w:tblStyleRowBandSize w:val="1"/>
      <w:tblStyleColBandSize w:val="1"/>
      <w:tblCellMar>
        <w:left w:w="115" w:type="dxa"/>
        <w:right w:w="115" w:type="dxa"/>
      </w:tblCellMar>
    </w:tblPr>
  </w:style>
  <w:style w:type="table" w:customStyle="1" w:styleId="81">
    <w:name w:val="_81"/>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82">
    <w:name w:val="_82"/>
    <w:basedOn w:val="TableNormal"/>
    <w:rsid w:val="001D4E0F"/>
    <w:rPr>
      <w:lang w:val="en-GB" w:eastAsia="en-GB"/>
    </w:rPr>
    <w:tblPr>
      <w:tblStyleRowBandSize w:val="1"/>
      <w:tblStyleColBandSize w:val="1"/>
      <w:tblCellMar>
        <w:left w:w="115" w:type="dxa"/>
        <w:right w:w="115" w:type="dxa"/>
      </w:tblCellMar>
    </w:tblPr>
  </w:style>
  <w:style w:type="table" w:customStyle="1" w:styleId="83">
    <w:name w:val="_83"/>
    <w:basedOn w:val="TableNormal"/>
    <w:rsid w:val="001D4E0F"/>
    <w:rPr>
      <w:lang w:val="en-GB" w:eastAsia="en-GB"/>
    </w:rPr>
    <w:tblPr>
      <w:tblStyleRowBandSize w:val="1"/>
      <w:tblStyleColBandSize w:val="1"/>
      <w:tblCellMar>
        <w:left w:w="115" w:type="dxa"/>
        <w:right w:w="115" w:type="dxa"/>
      </w:tblCellMar>
    </w:tblPr>
  </w:style>
  <w:style w:type="table" w:customStyle="1" w:styleId="84">
    <w:name w:val="_84"/>
    <w:basedOn w:val="TableNormal"/>
    <w:rsid w:val="001D4E0F"/>
    <w:rPr>
      <w:lang w:val="en-GB" w:eastAsia="en-GB"/>
    </w:rPr>
    <w:tblPr>
      <w:tblStyleRowBandSize w:val="1"/>
      <w:tblStyleColBandSize w:val="1"/>
      <w:tblCellMar>
        <w:left w:w="115" w:type="dxa"/>
        <w:right w:w="115" w:type="dxa"/>
      </w:tblCellMar>
    </w:tblPr>
  </w:style>
  <w:style w:type="table" w:customStyle="1" w:styleId="85">
    <w:name w:val="_85"/>
    <w:basedOn w:val="TableNormal"/>
    <w:rsid w:val="001D4E0F"/>
    <w:rPr>
      <w:lang w:val="en-GB" w:eastAsia="en-GB"/>
    </w:rPr>
    <w:tblPr>
      <w:tblStyleRowBandSize w:val="1"/>
      <w:tblStyleColBandSize w:val="1"/>
      <w:tblCellMar>
        <w:left w:w="115" w:type="dxa"/>
        <w:right w:w="115" w:type="dxa"/>
      </w:tblCellMar>
    </w:tblPr>
  </w:style>
  <w:style w:type="table" w:customStyle="1" w:styleId="86">
    <w:name w:val="_86"/>
    <w:basedOn w:val="TableNormal"/>
    <w:rsid w:val="001D4E0F"/>
    <w:rPr>
      <w:lang w:val="en-GB" w:eastAsia="en-GB"/>
    </w:rPr>
    <w:tblPr>
      <w:tblStyleRowBandSize w:val="1"/>
      <w:tblStyleColBandSize w:val="1"/>
      <w:tblCellMar>
        <w:left w:w="115" w:type="dxa"/>
        <w:right w:w="115" w:type="dxa"/>
      </w:tblCellMar>
    </w:tblPr>
  </w:style>
  <w:style w:type="table" w:customStyle="1" w:styleId="87">
    <w:name w:val="_87"/>
    <w:basedOn w:val="TableNormal"/>
    <w:rsid w:val="001D4E0F"/>
    <w:rPr>
      <w:lang w:val="en-GB" w:eastAsia="en-GB"/>
    </w:rPr>
    <w:tblPr>
      <w:tblStyleRowBandSize w:val="1"/>
      <w:tblStyleColBandSize w:val="1"/>
      <w:tblCellMar>
        <w:left w:w="115" w:type="dxa"/>
        <w:right w:w="115" w:type="dxa"/>
      </w:tblCellMar>
    </w:tblPr>
  </w:style>
  <w:style w:type="table" w:customStyle="1" w:styleId="88">
    <w:name w:val="_88"/>
    <w:basedOn w:val="TableNormal"/>
    <w:rsid w:val="001D4E0F"/>
    <w:rPr>
      <w:lang w:val="en-GB" w:eastAsia="en-GB"/>
    </w:rPr>
    <w:tblPr>
      <w:tblStyleRowBandSize w:val="1"/>
      <w:tblStyleColBandSize w:val="1"/>
      <w:tblCellMar>
        <w:left w:w="115" w:type="dxa"/>
        <w:right w:w="115" w:type="dxa"/>
      </w:tblCellMar>
    </w:tblPr>
  </w:style>
  <w:style w:type="table" w:customStyle="1" w:styleId="89">
    <w:name w:val="_89"/>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90">
    <w:name w:val="_90"/>
    <w:basedOn w:val="TableNormal"/>
    <w:rsid w:val="001D4E0F"/>
    <w:rPr>
      <w:lang w:val="en-GB" w:eastAsia="en-GB"/>
    </w:rPr>
    <w:tblPr>
      <w:tblStyleRowBandSize w:val="1"/>
      <w:tblStyleColBandSize w:val="1"/>
      <w:tblCellMar>
        <w:left w:w="115" w:type="dxa"/>
        <w:right w:w="115" w:type="dxa"/>
      </w:tblCellMar>
    </w:tblPr>
  </w:style>
  <w:style w:type="table" w:customStyle="1" w:styleId="91">
    <w:name w:val="_91"/>
    <w:basedOn w:val="TableNormal"/>
    <w:rsid w:val="001D4E0F"/>
    <w:rPr>
      <w:lang w:val="en-GB" w:eastAsia="en-GB"/>
    </w:rPr>
    <w:tblPr>
      <w:tblStyleRowBandSize w:val="1"/>
      <w:tblStyleColBandSize w:val="1"/>
      <w:tblCellMar>
        <w:left w:w="115" w:type="dxa"/>
        <w:right w:w="115" w:type="dxa"/>
      </w:tblCellMar>
    </w:tblPr>
  </w:style>
  <w:style w:type="table" w:customStyle="1" w:styleId="92">
    <w:name w:val="_92"/>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93">
    <w:name w:val="_93"/>
    <w:basedOn w:val="TableNormal"/>
    <w:rsid w:val="001D4E0F"/>
    <w:rPr>
      <w:lang w:val="en-GB" w:eastAsia="en-GB"/>
    </w:rPr>
    <w:tblPr>
      <w:tblStyleRowBandSize w:val="1"/>
      <w:tblStyleColBandSize w:val="1"/>
      <w:tblCellMar>
        <w:left w:w="0" w:type="dxa"/>
        <w:right w:w="0" w:type="dxa"/>
      </w:tblCellMar>
    </w:tblPr>
  </w:style>
  <w:style w:type="table" w:customStyle="1" w:styleId="94">
    <w:name w:val="_94"/>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95">
    <w:name w:val="_95"/>
    <w:basedOn w:val="TableNormal"/>
    <w:rsid w:val="001D4E0F"/>
    <w:rPr>
      <w:lang w:val="en-GB" w:eastAsia="en-GB"/>
    </w:rPr>
    <w:tblPr>
      <w:tblStyleRowBandSize w:val="1"/>
      <w:tblStyleColBandSize w:val="1"/>
      <w:tblCellMar>
        <w:left w:w="115" w:type="dxa"/>
        <w:right w:w="115" w:type="dxa"/>
      </w:tblCellMar>
    </w:tblPr>
  </w:style>
  <w:style w:type="table" w:customStyle="1" w:styleId="96">
    <w:name w:val="_96"/>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97">
    <w:name w:val="_97"/>
    <w:basedOn w:val="TableNormal"/>
    <w:rsid w:val="001D4E0F"/>
    <w:rPr>
      <w:lang w:val="en-GB" w:eastAsia="en-GB"/>
    </w:rPr>
    <w:tblPr>
      <w:tblStyleRowBandSize w:val="1"/>
      <w:tblStyleColBandSize w:val="1"/>
      <w:tblCellMar>
        <w:left w:w="115" w:type="dxa"/>
        <w:right w:w="115" w:type="dxa"/>
      </w:tblCellMar>
    </w:tblPr>
  </w:style>
  <w:style w:type="table" w:customStyle="1" w:styleId="98">
    <w:name w:val="_98"/>
    <w:basedOn w:val="TableNormal"/>
    <w:rsid w:val="001D4E0F"/>
    <w:rPr>
      <w:lang w:val="en-GB" w:eastAsia="en-GB"/>
    </w:rPr>
    <w:tblPr>
      <w:tblStyleRowBandSize w:val="1"/>
      <w:tblStyleColBandSize w:val="1"/>
      <w:tblCellMar>
        <w:left w:w="115" w:type="dxa"/>
        <w:right w:w="115" w:type="dxa"/>
      </w:tblCellMar>
    </w:tblPr>
  </w:style>
  <w:style w:type="table" w:customStyle="1" w:styleId="99">
    <w:name w:val="_99"/>
    <w:basedOn w:val="TableNormal"/>
    <w:rsid w:val="001D4E0F"/>
    <w:rPr>
      <w:lang w:val="en-GB" w:eastAsia="en-GB"/>
    </w:rPr>
    <w:tblPr>
      <w:tblStyleRowBandSize w:val="1"/>
      <w:tblStyleColBandSize w:val="1"/>
      <w:tblCellMar>
        <w:left w:w="115" w:type="dxa"/>
        <w:right w:w="115" w:type="dxa"/>
      </w:tblCellMar>
    </w:tblPr>
  </w:style>
  <w:style w:type="table" w:customStyle="1" w:styleId="100">
    <w:name w:val="_100"/>
    <w:basedOn w:val="TableNormal"/>
    <w:rsid w:val="001D4E0F"/>
    <w:rPr>
      <w:lang w:val="en-GB" w:eastAsia="en-GB"/>
    </w:rPr>
    <w:tblPr>
      <w:tblStyleRowBandSize w:val="1"/>
      <w:tblStyleColBandSize w:val="1"/>
      <w:tblCellMar>
        <w:left w:w="115" w:type="dxa"/>
        <w:right w:w="115" w:type="dxa"/>
      </w:tblCellMar>
    </w:tblPr>
  </w:style>
  <w:style w:type="table" w:customStyle="1" w:styleId="101">
    <w:name w:val="_101"/>
    <w:basedOn w:val="TableNormal"/>
    <w:rsid w:val="001D4E0F"/>
    <w:rPr>
      <w:lang w:val="en-GB" w:eastAsia="en-GB"/>
    </w:rPr>
    <w:tblPr>
      <w:tblStyleRowBandSize w:val="1"/>
      <w:tblStyleColBandSize w:val="1"/>
      <w:tblCellMar>
        <w:left w:w="115" w:type="dxa"/>
        <w:right w:w="115" w:type="dxa"/>
      </w:tblCellMar>
    </w:tblPr>
  </w:style>
  <w:style w:type="table" w:customStyle="1" w:styleId="102">
    <w:name w:val="_102"/>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103">
    <w:name w:val="_103"/>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104">
    <w:name w:val="_104"/>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105">
    <w:name w:val="_105"/>
    <w:basedOn w:val="TableNormal"/>
    <w:rsid w:val="001D4E0F"/>
    <w:rPr>
      <w:lang w:val="en-GB" w:eastAsia="en-GB"/>
    </w:rPr>
    <w:tblPr>
      <w:tblStyleRowBandSize w:val="1"/>
      <w:tblStyleColBandSize w:val="1"/>
      <w:tblCellMar>
        <w:left w:w="115" w:type="dxa"/>
        <w:right w:w="115" w:type="dxa"/>
      </w:tblCellMar>
    </w:tblPr>
  </w:style>
  <w:style w:type="table" w:customStyle="1" w:styleId="106">
    <w:name w:val="_106"/>
    <w:basedOn w:val="TableNormal"/>
    <w:rsid w:val="001D4E0F"/>
    <w:pPr>
      <w:widowControl w:val="0"/>
    </w:pPr>
    <w:rPr>
      <w:sz w:val="22"/>
      <w:szCs w:val="22"/>
      <w:lang w:val="en-GB" w:eastAsia="en-GB"/>
    </w:rPr>
    <w:tblPr>
      <w:tblStyleRowBandSize w:val="1"/>
      <w:tblStyleColBandSize w:val="1"/>
      <w:tblCellMar>
        <w:left w:w="0" w:type="dxa"/>
        <w:right w:w="0" w:type="dxa"/>
      </w:tblCellMar>
    </w:tblPr>
  </w:style>
  <w:style w:type="table" w:customStyle="1" w:styleId="107">
    <w:name w:val="_107"/>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108">
    <w:name w:val="_108"/>
    <w:basedOn w:val="TableNormal"/>
    <w:rsid w:val="001D4E0F"/>
    <w:rPr>
      <w:lang w:val="en-GB" w:eastAsia="en-GB"/>
    </w:rPr>
    <w:tblPr>
      <w:tblStyleRowBandSize w:val="1"/>
      <w:tblStyleColBandSize w:val="1"/>
      <w:tblCellMar>
        <w:left w:w="0" w:type="dxa"/>
        <w:right w:w="0" w:type="dxa"/>
      </w:tblCellMar>
    </w:tblPr>
  </w:style>
  <w:style w:type="table" w:customStyle="1" w:styleId="109">
    <w:name w:val="_109"/>
    <w:basedOn w:val="TableNormal"/>
    <w:rsid w:val="001D4E0F"/>
    <w:rPr>
      <w:lang w:val="en-GB" w:eastAsia="en-GB"/>
    </w:rPr>
    <w:tblPr>
      <w:tblStyleRowBandSize w:val="1"/>
      <w:tblStyleColBandSize w:val="1"/>
      <w:tblCellMar>
        <w:left w:w="115" w:type="dxa"/>
        <w:right w:w="115" w:type="dxa"/>
      </w:tblCellMar>
    </w:tblPr>
  </w:style>
  <w:style w:type="table" w:customStyle="1" w:styleId="110">
    <w:name w:val="_110"/>
    <w:basedOn w:val="TableNormal"/>
    <w:rsid w:val="001D4E0F"/>
    <w:rPr>
      <w:lang w:val="en-GB" w:eastAsia="en-GB"/>
    </w:rPr>
    <w:tblPr>
      <w:tblStyleRowBandSize w:val="1"/>
      <w:tblStyleColBandSize w:val="1"/>
      <w:tblCellMar>
        <w:left w:w="0" w:type="dxa"/>
        <w:right w:w="0" w:type="dxa"/>
      </w:tblCellMar>
    </w:tblPr>
  </w:style>
  <w:style w:type="table" w:customStyle="1" w:styleId="111">
    <w:name w:val="_111"/>
    <w:basedOn w:val="TableNormal"/>
    <w:rsid w:val="001D4E0F"/>
    <w:rPr>
      <w:lang w:val="en-GB" w:eastAsia="en-GB"/>
    </w:rPr>
    <w:tblPr>
      <w:tblStyleRowBandSize w:val="1"/>
      <w:tblStyleColBandSize w:val="1"/>
      <w:tblCellMar>
        <w:left w:w="115" w:type="dxa"/>
        <w:right w:w="115" w:type="dxa"/>
      </w:tblCellMar>
    </w:tblPr>
  </w:style>
  <w:style w:type="table" w:customStyle="1" w:styleId="112">
    <w:name w:val="_112"/>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113">
    <w:name w:val="_113"/>
    <w:basedOn w:val="TableNormal"/>
    <w:rsid w:val="001D4E0F"/>
    <w:rPr>
      <w:lang w:val="en-GB" w:eastAsia="en-GB"/>
    </w:rPr>
    <w:tblPr>
      <w:tblStyleRowBandSize w:val="1"/>
      <w:tblStyleColBandSize w:val="1"/>
      <w:tblCellMar>
        <w:left w:w="115" w:type="dxa"/>
        <w:right w:w="115" w:type="dxa"/>
      </w:tblCellMar>
    </w:tblPr>
  </w:style>
  <w:style w:type="table" w:customStyle="1" w:styleId="114">
    <w:name w:val="_114"/>
    <w:basedOn w:val="TableNormal"/>
    <w:rsid w:val="001D4E0F"/>
    <w:pPr>
      <w:spacing w:after="120"/>
      <w:jc w:val="center"/>
    </w:pPr>
    <w:rPr>
      <w:color w:val="76923C"/>
      <w:sz w:val="22"/>
      <w:szCs w:val="22"/>
      <w:lang w:val="en-GB" w:eastAsia="en-GB"/>
    </w:rPr>
    <w:tblPr>
      <w:tblStyleRowBandSize w:val="1"/>
      <w:tblStyleColBandSize w:val="1"/>
      <w:tblCellMar>
        <w:left w:w="115" w:type="dxa"/>
        <w:right w:w="115" w:type="dxa"/>
      </w:tblCellMar>
    </w:tblPr>
    <w:tcPr>
      <w:shd w:val="clear" w:color="auto" w:fill="D3DFEE"/>
    </w:tcPr>
  </w:style>
  <w:style w:type="table" w:customStyle="1" w:styleId="115">
    <w:name w:val="_115"/>
    <w:basedOn w:val="TableNormal"/>
    <w:rsid w:val="001D4E0F"/>
    <w:rPr>
      <w:lang w:val="en-GB" w:eastAsia="en-GB"/>
    </w:rPr>
    <w:tblPr>
      <w:tblStyleRowBandSize w:val="1"/>
      <w:tblStyleColBandSize w:val="1"/>
      <w:tblCellMar>
        <w:left w:w="115" w:type="dxa"/>
        <w:right w:w="115" w:type="dxa"/>
      </w:tblCellMar>
    </w:tblPr>
  </w:style>
  <w:style w:type="character" w:customStyle="1" w:styleId="UnresolvedMention20">
    <w:name w:val="Unresolved Mention2"/>
    <w:uiPriority w:val="99"/>
    <w:semiHidden/>
    <w:unhideWhenUsed/>
    <w:rsid w:val="001D4E0F"/>
    <w:rPr>
      <w:color w:val="605E5C"/>
      <w:shd w:val="clear" w:color="auto" w:fill="E1DFDD"/>
    </w:rPr>
  </w:style>
  <w:style w:type="paragraph" w:styleId="NoSpacing">
    <w:name w:val="No Spacing"/>
    <w:uiPriority w:val="1"/>
    <w:qFormat/>
    <w:rsid w:val="00784F86"/>
    <w:rPr>
      <w:rFonts w:ascii="Calibri" w:eastAsia="Times New Roman" w:hAnsi="Calibri" w:cs="Times New Roman"/>
      <w:sz w:val="22"/>
      <w:szCs w:val="22"/>
      <w:lang w:val="en-US"/>
    </w:rPr>
  </w:style>
  <w:style w:type="character" w:styleId="UnresolvedMention">
    <w:name w:val="Unresolved Mention"/>
    <w:basedOn w:val="DefaultParagraphFont"/>
    <w:uiPriority w:val="99"/>
    <w:semiHidden/>
    <w:unhideWhenUsed/>
    <w:rsid w:val="00CF5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67477">
      <w:bodyDiv w:val="1"/>
      <w:marLeft w:val="0"/>
      <w:marRight w:val="0"/>
      <w:marTop w:val="0"/>
      <w:marBottom w:val="0"/>
      <w:divBdr>
        <w:top w:val="none" w:sz="0" w:space="0" w:color="auto"/>
        <w:left w:val="none" w:sz="0" w:space="0" w:color="auto"/>
        <w:bottom w:val="none" w:sz="0" w:space="0" w:color="auto"/>
        <w:right w:val="none" w:sz="0" w:space="0" w:color="auto"/>
      </w:divBdr>
    </w:div>
    <w:div w:id="203761142">
      <w:bodyDiv w:val="1"/>
      <w:marLeft w:val="0"/>
      <w:marRight w:val="0"/>
      <w:marTop w:val="0"/>
      <w:marBottom w:val="0"/>
      <w:divBdr>
        <w:top w:val="none" w:sz="0" w:space="0" w:color="auto"/>
        <w:left w:val="none" w:sz="0" w:space="0" w:color="auto"/>
        <w:bottom w:val="none" w:sz="0" w:space="0" w:color="auto"/>
        <w:right w:val="none" w:sz="0" w:space="0" w:color="auto"/>
      </w:divBdr>
    </w:div>
    <w:div w:id="285284197">
      <w:bodyDiv w:val="1"/>
      <w:marLeft w:val="0"/>
      <w:marRight w:val="0"/>
      <w:marTop w:val="0"/>
      <w:marBottom w:val="0"/>
      <w:divBdr>
        <w:top w:val="none" w:sz="0" w:space="0" w:color="auto"/>
        <w:left w:val="none" w:sz="0" w:space="0" w:color="auto"/>
        <w:bottom w:val="none" w:sz="0" w:space="0" w:color="auto"/>
        <w:right w:val="none" w:sz="0" w:space="0" w:color="auto"/>
      </w:divBdr>
    </w:div>
    <w:div w:id="316421161">
      <w:bodyDiv w:val="1"/>
      <w:marLeft w:val="0"/>
      <w:marRight w:val="0"/>
      <w:marTop w:val="0"/>
      <w:marBottom w:val="0"/>
      <w:divBdr>
        <w:top w:val="none" w:sz="0" w:space="0" w:color="auto"/>
        <w:left w:val="none" w:sz="0" w:space="0" w:color="auto"/>
        <w:bottom w:val="none" w:sz="0" w:space="0" w:color="auto"/>
        <w:right w:val="none" w:sz="0" w:space="0" w:color="auto"/>
      </w:divBdr>
    </w:div>
    <w:div w:id="515849881">
      <w:bodyDiv w:val="1"/>
      <w:marLeft w:val="0"/>
      <w:marRight w:val="0"/>
      <w:marTop w:val="0"/>
      <w:marBottom w:val="0"/>
      <w:divBdr>
        <w:top w:val="none" w:sz="0" w:space="0" w:color="auto"/>
        <w:left w:val="none" w:sz="0" w:space="0" w:color="auto"/>
        <w:bottom w:val="none" w:sz="0" w:space="0" w:color="auto"/>
        <w:right w:val="none" w:sz="0" w:space="0" w:color="auto"/>
      </w:divBdr>
    </w:div>
    <w:div w:id="1243832323">
      <w:bodyDiv w:val="1"/>
      <w:marLeft w:val="0"/>
      <w:marRight w:val="0"/>
      <w:marTop w:val="0"/>
      <w:marBottom w:val="0"/>
      <w:divBdr>
        <w:top w:val="none" w:sz="0" w:space="0" w:color="auto"/>
        <w:left w:val="none" w:sz="0" w:space="0" w:color="auto"/>
        <w:bottom w:val="none" w:sz="0" w:space="0" w:color="auto"/>
        <w:right w:val="none" w:sz="0" w:space="0" w:color="auto"/>
      </w:divBdr>
    </w:div>
    <w:div w:id="1858422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www.irfcg.me/me/2014-03-10-14-49-50/program-podrske-razvoju-poljoprivrede-ipard.html" TargetMode="External"/><Relationship Id="rId26"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image" Target="media/image2.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s://www.irfcg.me/me/2014-03-10-14-49-50/2014-03-10-14-50-15.html" TargetMode="External"/><Relationship Id="rId25" Type="http://schemas.openxmlformats.org/officeDocument/2006/relationships/hyperlink" Target="http://europa.ba/wpcontent/uploads/2020/03/coronavirus_support_wb.pdf"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hyperlink" Target="https://www.irfcg.me/me/2014-03-10-14-49-50/program-podrske-razvoju-poljoprivrede-otkup-poljoprivrednih-proizvoda.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0.xm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9.xml"/><Relationship Id="rId28" Type="http://schemas.openxmlformats.org/officeDocument/2006/relationships/chart" Target="charts/chart11.xm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www.irfcg.me/me/2014-03-10-14-49-50/program-podrske-razvoju-poljoprivrede-agro-budzet.html"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8.xml"/><Relationship Id="rId27" Type="http://schemas.openxmlformats.org/officeDocument/2006/relationships/image" Target="media/image4.emf"/><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monstat.org/eng/page.php?id=1531&amp;pageid=1" TargetMode="External"/><Relationship Id="rId2" Type="http://schemas.openxmlformats.org/officeDocument/2006/relationships/hyperlink" Target="about:blank" TargetMode="External"/><Relationship Id="rId1" Type="http://schemas.openxmlformats.org/officeDocument/2006/relationships/hyperlink" Target="https://www.s3.me/sites/default/files/2019" TargetMode="External"/><Relationship Id="rId4" Type="http://schemas.openxmlformats.org/officeDocument/2006/relationships/hyperlink" Target="https://www.monstat.org/uploads/files/Nacionalni%20racuni/BPD/2020/Godisnji%20BDP%202020_crn.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Djordje\Seedev\Sektorske%20analize%20CG\Bjanka%20iz%20RPG\Izve&#353;taj%20Crna%20Gora%20poljoprivredne%20delatnosti.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ilos.kusovac\Dropbox\IPARD%20III\grafici.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ilos.kusovac\Dropbox\IPARD%20III\grafici.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los.kusovac\Dropbox\IPARD%20III\grafic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ilos.kusovac\Dropbox\IPARD%20III\grafic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ilos.kusovac\Dropbox\IPARD%20III\grafic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ilos.kusovac\Dropbox\IPARD%20III\grafic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C:\Goran\SEEDEV\Sektorske%20MNE\Filip%20exceli\Podsektorski%20grafikoni_%20(003).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milos.kusovac\Dropbox\IPARD%20III\grafici.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ilos.kusovac\Dropbox\IPARD%20III\grafici.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ilos.kusovac\Dropbox\IPARD%20III\grafici.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808510638297871E-2"/>
          <c:y val="8.8048009344100536E-2"/>
          <c:w val="0.61307756743173059"/>
          <c:h val="0.736947459572668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DE3-405D-B544-BBFA7B1155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DE3-405D-B544-BBFA7B1155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DE3-405D-B544-BBFA7B11555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DE3-405D-B544-BBFA7B11555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DE3-405D-B544-BBFA7B1155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ndara" panose="020E0502030303020204" pitchFamily="34" charset="0"/>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'Struktura po opstinama, ha'!$AO$1:$AS$1</c:f>
              <c:strCache>
                <c:ptCount val="5"/>
                <c:pt idx="0">
                  <c:v>Jabučasto voće</c:v>
                </c:pt>
                <c:pt idx="1">
                  <c:v>Koštičavo voće</c:v>
                </c:pt>
                <c:pt idx="2">
                  <c:v>Jagodasto voće</c:v>
                </c:pt>
                <c:pt idx="3">
                  <c:v>Jezgrasto voće</c:v>
                </c:pt>
                <c:pt idx="4">
                  <c:v>Suptropsko voće</c:v>
                </c:pt>
              </c:strCache>
            </c:strRef>
          </c:cat>
          <c:val>
            <c:numRef>
              <c:f>'Struktura po opstinama, ha'!$AO$26:$AS$26</c:f>
              <c:numCache>
                <c:formatCode>_(* #,##0.00_);_(* \(#,##0.00\);_(* "-"??_);_(@_)</c:formatCode>
                <c:ptCount val="5"/>
                <c:pt idx="0">
                  <c:v>420.25000000000011</c:v>
                </c:pt>
                <c:pt idx="1">
                  <c:v>1630.6099999999994</c:v>
                </c:pt>
                <c:pt idx="2">
                  <c:v>219.92999999999995</c:v>
                </c:pt>
                <c:pt idx="3">
                  <c:v>59.509999999999991</c:v>
                </c:pt>
                <c:pt idx="4">
                  <c:v>238.05999999999995</c:v>
                </c:pt>
              </c:numCache>
            </c:numRef>
          </c:val>
          <c:extLst>
            <c:ext xmlns:c16="http://schemas.microsoft.com/office/drawing/2014/chart" uri="{C3380CC4-5D6E-409C-BE32-E72D297353CC}">
              <c16:uniqueId val="{0000000A-4DE3-405D-B544-BBFA7B11555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988607807002853"/>
          <c:y val="0.2842056507642427"/>
          <c:w val="0.31458200703635447"/>
          <c:h val="0.4315886984715146"/>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Candara" panose="020E0502030303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Sheet3!$N$71:$T$71</c:f>
              <c:numCache>
                <c:formatCode>General</c:formatCode>
                <c:ptCount val="7"/>
                <c:pt idx="0">
                  <c:v>2014</c:v>
                </c:pt>
                <c:pt idx="1">
                  <c:v>2015</c:v>
                </c:pt>
                <c:pt idx="2">
                  <c:v>2016</c:v>
                </c:pt>
                <c:pt idx="3">
                  <c:v>2017</c:v>
                </c:pt>
                <c:pt idx="4">
                  <c:v>2018</c:v>
                </c:pt>
                <c:pt idx="5">
                  <c:v>2019</c:v>
                </c:pt>
                <c:pt idx="6">
                  <c:v>2020</c:v>
                </c:pt>
              </c:numCache>
            </c:numRef>
          </c:cat>
          <c:val>
            <c:numRef>
              <c:f>Sheet3!$N$72:$T$72</c:f>
              <c:numCache>
                <c:formatCode>_(* #.##0_);_(* \(#.##0\);_(* "-"??_);_(@_)</c:formatCode>
                <c:ptCount val="7"/>
                <c:pt idx="0">
                  <c:v>20429</c:v>
                </c:pt>
                <c:pt idx="1">
                  <c:v>22976</c:v>
                </c:pt>
                <c:pt idx="2">
                  <c:v>22672</c:v>
                </c:pt>
                <c:pt idx="3">
                  <c:v>31540</c:v>
                </c:pt>
                <c:pt idx="4">
                  <c:v>39955</c:v>
                </c:pt>
                <c:pt idx="5">
                  <c:v>52367</c:v>
                </c:pt>
                <c:pt idx="6">
                  <c:v>60722</c:v>
                </c:pt>
              </c:numCache>
            </c:numRef>
          </c:val>
          <c:extLst>
            <c:ext xmlns:c16="http://schemas.microsoft.com/office/drawing/2014/chart" uri="{C3380CC4-5D6E-409C-BE32-E72D297353CC}">
              <c16:uniqueId val="{00000000-EE72-4A2E-B2F2-0ABEAA112D4B}"/>
            </c:ext>
          </c:extLst>
        </c:ser>
        <c:dLbls>
          <c:showLegendKey val="0"/>
          <c:showVal val="0"/>
          <c:showCatName val="0"/>
          <c:showSerName val="0"/>
          <c:showPercent val="0"/>
          <c:showBubbleSize val="0"/>
        </c:dLbls>
        <c:gapWidth val="267"/>
        <c:overlap val="-43"/>
        <c:axId val="454085392"/>
        <c:axId val="454086224"/>
      </c:barChart>
      <c:catAx>
        <c:axId val="4540853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54086224"/>
        <c:crosses val="autoZero"/>
        <c:auto val="1"/>
        <c:lblAlgn val="ctr"/>
        <c:lblOffset val="100"/>
        <c:noMultiLvlLbl val="0"/>
      </c:catAx>
      <c:valAx>
        <c:axId val="454086224"/>
        <c:scaling>
          <c:orientation val="minMax"/>
        </c:scaling>
        <c:delete val="0"/>
        <c:axPos val="l"/>
        <c:majorGridlines>
          <c:spPr>
            <a:ln w="9525" cap="flat" cmpd="sng" algn="ctr">
              <a:solidFill>
                <a:schemeClr val="dk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540853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052712160979874E-2"/>
          <c:y val="0.10185185185185185"/>
          <c:w val="0.53888888888888886"/>
          <c:h val="0.8981481481481481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9B5-4E15-A26A-ADEEB2C274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9B5-4E15-A26A-ADEEB2C274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9B5-4E15-A26A-ADEEB2C274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9B5-4E15-A26A-ADEEB2C274C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9B5-4E15-A26A-ADEEB2C274C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9B5-4E15-A26A-ADEEB2C274C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9B5-4E15-A26A-ADEEB2C274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Sheet2!$P$68:$P$74</c:f>
              <c:strCache>
                <c:ptCount val="7"/>
                <c:pt idx="0">
                  <c:v>Pilane</c:v>
                </c:pt>
                <c:pt idx="1">
                  <c:v>Pogono za proizvodnju namještaja i opremanje enterijera</c:v>
                </c:pt>
                <c:pt idx="2">
                  <c:v>Fabrika šper ploča</c:v>
                </c:pt>
                <c:pt idx="3">
                  <c:v>Fabrika namještaja</c:v>
                </c:pt>
                <c:pt idx="4">
                  <c:v>SZR</c:v>
                </c:pt>
                <c:pt idx="5">
                  <c:v>Proizvodnja drvenih kuća</c:v>
                </c:pt>
                <c:pt idx="6">
                  <c:v>Proizvodnja parketa</c:v>
                </c:pt>
              </c:strCache>
            </c:strRef>
          </c:cat>
          <c:val>
            <c:numRef>
              <c:f>Sheet2!$Q$68:$Q$74</c:f>
              <c:numCache>
                <c:formatCode>0%</c:formatCode>
                <c:ptCount val="7"/>
                <c:pt idx="0">
                  <c:v>0.7</c:v>
                </c:pt>
                <c:pt idx="1">
                  <c:v>0.13</c:v>
                </c:pt>
                <c:pt idx="2">
                  <c:v>0.01</c:v>
                </c:pt>
                <c:pt idx="3">
                  <c:v>0.03</c:v>
                </c:pt>
                <c:pt idx="4">
                  <c:v>0.06</c:v>
                </c:pt>
                <c:pt idx="5">
                  <c:v>0.06</c:v>
                </c:pt>
                <c:pt idx="6">
                  <c:v>0.01</c:v>
                </c:pt>
              </c:numCache>
            </c:numRef>
          </c:val>
          <c:extLst>
            <c:ext xmlns:c16="http://schemas.microsoft.com/office/drawing/2014/chart" uri="{C3380CC4-5D6E-409C-BE32-E72D297353CC}">
              <c16:uniqueId val="{0000000E-09B5-4E15-A26A-ADEEB2C274C0}"/>
            </c:ext>
          </c:extLst>
        </c:ser>
        <c:dLbls>
          <c:showLegendKey val="0"/>
          <c:showVal val="0"/>
          <c:showCatName val="0"/>
          <c:showSerName val="0"/>
          <c:showPercent val="0"/>
          <c:showBubbleSize val="0"/>
          <c:showLeaderLines val="1"/>
        </c:dLbls>
        <c:firstSliceAng val="0"/>
      </c:pieChart>
      <c:spPr>
        <a:noFill/>
        <a:ln>
          <a:noFill/>
        </a:ln>
        <a:effectLst/>
      </c:spPr>
    </c:plotArea>
    <c:legend>
      <c:legendPos val="t"/>
      <c:layout>
        <c:manualLayout>
          <c:xMode val="edge"/>
          <c:yMode val="edge"/>
          <c:x val="0.60083661417322831"/>
          <c:y val="9.7222222222222224E-2"/>
          <c:w val="0.39554877515310588"/>
          <c:h val="0.794564012831729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49606299212597"/>
          <c:y val="5.0925925925925923E-2"/>
          <c:w val="0.84068285214348204"/>
          <c:h val="0.73577136191309422"/>
        </c:manualLayout>
      </c:layout>
      <c:barChart>
        <c:barDir val="col"/>
        <c:grouping val="stacked"/>
        <c:varyColors val="0"/>
        <c:ser>
          <c:idx val="0"/>
          <c:order val="0"/>
          <c:tx>
            <c:strRef>
              <c:f>Sheet2!$D$38</c:f>
              <c:strCache>
                <c:ptCount val="1"/>
                <c:pt idx="0">
                  <c:v>Primorski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Sheet2!$E$37:$I$37</c:f>
              <c:strCache>
                <c:ptCount val="5"/>
                <c:pt idx="0">
                  <c:v>Jabučasto voće</c:v>
                </c:pt>
                <c:pt idx="1">
                  <c:v>Koštičavo voće</c:v>
                </c:pt>
                <c:pt idx="2">
                  <c:v>Jagodasto voće</c:v>
                </c:pt>
                <c:pt idx="3">
                  <c:v>Jezgrasto voće</c:v>
                </c:pt>
                <c:pt idx="4">
                  <c:v>Suptropsko voće</c:v>
                </c:pt>
              </c:strCache>
            </c:strRef>
          </c:cat>
          <c:val>
            <c:numRef>
              <c:f>Sheet2!$E$38:$I$38</c:f>
              <c:numCache>
                <c:formatCode>0.00%</c:formatCode>
                <c:ptCount val="5"/>
                <c:pt idx="0">
                  <c:v>0.187</c:v>
                </c:pt>
                <c:pt idx="1">
                  <c:v>8.2000000000000003E-2</c:v>
                </c:pt>
                <c:pt idx="2">
                  <c:v>0.23799999999999999</c:v>
                </c:pt>
                <c:pt idx="3">
                  <c:v>0.19700000000000001</c:v>
                </c:pt>
                <c:pt idx="4">
                  <c:v>0.78500000000000003</c:v>
                </c:pt>
              </c:numCache>
            </c:numRef>
          </c:val>
          <c:extLst>
            <c:ext xmlns:c16="http://schemas.microsoft.com/office/drawing/2014/chart" uri="{C3380CC4-5D6E-409C-BE32-E72D297353CC}">
              <c16:uniqueId val="{00000000-561A-46D2-87C4-EB24B7BB3191}"/>
            </c:ext>
          </c:extLst>
        </c:ser>
        <c:ser>
          <c:idx val="1"/>
          <c:order val="1"/>
          <c:tx>
            <c:strRef>
              <c:f>Sheet2!$D$39</c:f>
              <c:strCache>
                <c:ptCount val="1"/>
                <c:pt idx="0">
                  <c:v>Centralni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Sheet2!$E$37:$I$37</c:f>
              <c:strCache>
                <c:ptCount val="5"/>
                <c:pt idx="0">
                  <c:v>Jabučasto voće</c:v>
                </c:pt>
                <c:pt idx="1">
                  <c:v>Koštičavo voće</c:v>
                </c:pt>
                <c:pt idx="2">
                  <c:v>Jagodasto voće</c:v>
                </c:pt>
                <c:pt idx="3">
                  <c:v>Jezgrasto voće</c:v>
                </c:pt>
                <c:pt idx="4">
                  <c:v>Suptropsko voće</c:v>
                </c:pt>
              </c:strCache>
            </c:strRef>
          </c:cat>
          <c:val>
            <c:numRef>
              <c:f>Sheet2!$E$39:$I$39</c:f>
              <c:numCache>
                <c:formatCode>0.00%</c:formatCode>
                <c:ptCount val="5"/>
                <c:pt idx="0">
                  <c:v>2.5999999999999999E-2</c:v>
                </c:pt>
                <c:pt idx="1">
                  <c:v>2.1000000000000001E-2</c:v>
                </c:pt>
                <c:pt idx="2">
                  <c:v>2.9000000000000001E-2</c:v>
                </c:pt>
                <c:pt idx="3">
                  <c:v>4.5999999999999999E-2</c:v>
                </c:pt>
                <c:pt idx="4">
                  <c:v>0.19800000000000001</c:v>
                </c:pt>
              </c:numCache>
            </c:numRef>
          </c:val>
          <c:extLst>
            <c:ext xmlns:c16="http://schemas.microsoft.com/office/drawing/2014/chart" uri="{C3380CC4-5D6E-409C-BE32-E72D297353CC}">
              <c16:uniqueId val="{00000001-561A-46D2-87C4-EB24B7BB3191}"/>
            </c:ext>
          </c:extLst>
        </c:ser>
        <c:ser>
          <c:idx val="2"/>
          <c:order val="2"/>
          <c:tx>
            <c:strRef>
              <c:f>Sheet2!$D$40</c:f>
              <c:strCache>
                <c:ptCount val="1"/>
                <c:pt idx="0">
                  <c:v>Sjeverni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Sheet2!$E$37:$I$37</c:f>
              <c:strCache>
                <c:ptCount val="5"/>
                <c:pt idx="0">
                  <c:v>Jabučasto voće</c:v>
                </c:pt>
                <c:pt idx="1">
                  <c:v>Koštičavo voće</c:v>
                </c:pt>
                <c:pt idx="2">
                  <c:v>Jagodasto voće</c:v>
                </c:pt>
                <c:pt idx="3">
                  <c:v>Jezgrasto voće</c:v>
                </c:pt>
                <c:pt idx="4">
                  <c:v>Suptropsko voće</c:v>
                </c:pt>
              </c:strCache>
            </c:strRef>
          </c:cat>
          <c:val>
            <c:numRef>
              <c:f>Sheet2!$E$40:$I$40</c:f>
              <c:numCache>
                <c:formatCode>0.00%</c:formatCode>
                <c:ptCount val="5"/>
                <c:pt idx="0">
                  <c:v>0.78800000000000003</c:v>
                </c:pt>
                <c:pt idx="1">
                  <c:v>0.89700000000000002</c:v>
                </c:pt>
                <c:pt idx="2">
                  <c:v>0.73299999999999998</c:v>
                </c:pt>
                <c:pt idx="3">
                  <c:v>0.47699999999999998</c:v>
                </c:pt>
                <c:pt idx="4">
                  <c:v>1.7000000000000001E-2</c:v>
                </c:pt>
              </c:numCache>
            </c:numRef>
          </c:val>
          <c:extLst>
            <c:ext xmlns:c16="http://schemas.microsoft.com/office/drawing/2014/chart" uri="{C3380CC4-5D6E-409C-BE32-E72D297353CC}">
              <c16:uniqueId val="{00000002-561A-46D2-87C4-EB24B7BB3191}"/>
            </c:ext>
          </c:extLst>
        </c:ser>
        <c:dLbls>
          <c:showLegendKey val="0"/>
          <c:showVal val="0"/>
          <c:showCatName val="0"/>
          <c:showSerName val="0"/>
          <c:showPercent val="0"/>
          <c:showBubbleSize val="0"/>
        </c:dLbls>
        <c:gapWidth val="150"/>
        <c:overlap val="100"/>
        <c:axId val="1747621423"/>
        <c:axId val="1747622255"/>
      </c:barChart>
      <c:catAx>
        <c:axId val="174762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7622255"/>
        <c:crosses val="autoZero"/>
        <c:auto val="1"/>
        <c:lblAlgn val="ctr"/>
        <c:lblOffset val="100"/>
        <c:noMultiLvlLbl val="0"/>
      </c:catAx>
      <c:valAx>
        <c:axId val="174762225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7621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Sheet2!$C$133</c:f>
              <c:strCache>
                <c:ptCount val="1"/>
                <c:pt idx="0">
                  <c:v>Ukupan uvoz voća</c:v>
                </c:pt>
              </c:strCache>
            </c:strRef>
          </c:tx>
          <c:spPr>
            <a:solidFill>
              <a:schemeClr val="accent1"/>
            </a:solidFill>
            <a:ln>
              <a:noFill/>
            </a:ln>
            <a:effectLst/>
          </c:spPr>
          <c:invertIfNegative val="0"/>
          <c:cat>
            <c:numRef>
              <c:f>Sheet2!$D$132:$I$132</c:f>
              <c:numCache>
                <c:formatCode>General</c:formatCode>
                <c:ptCount val="6"/>
                <c:pt idx="0">
                  <c:v>2014</c:v>
                </c:pt>
                <c:pt idx="1">
                  <c:v>2015</c:v>
                </c:pt>
                <c:pt idx="2">
                  <c:v>2016</c:v>
                </c:pt>
                <c:pt idx="3">
                  <c:v>2017</c:v>
                </c:pt>
                <c:pt idx="4">
                  <c:v>2018</c:v>
                </c:pt>
                <c:pt idx="5">
                  <c:v>2019</c:v>
                </c:pt>
              </c:numCache>
            </c:numRef>
          </c:cat>
          <c:val>
            <c:numRef>
              <c:f>Sheet2!$D$133:$I$133</c:f>
              <c:numCache>
                <c:formatCode>General</c:formatCode>
                <c:ptCount val="6"/>
                <c:pt idx="0">
                  <c:v>25414612</c:v>
                </c:pt>
                <c:pt idx="1">
                  <c:v>25889988</c:v>
                </c:pt>
                <c:pt idx="2">
                  <c:v>25234148</c:v>
                </c:pt>
                <c:pt idx="3">
                  <c:v>27230349</c:v>
                </c:pt>
                <c:pt idx="4">
                  <c:v>28995174</c:v>
                </c:pt>
                <c:pt idx="5">
                  <c:v>29053982</c:v>
                </c:pt>
              </c:numCache>
            </c:numRef>
          </c:val>
          <c:extLst>
            <c:ext xmlns:c16="http://schemas.microsoft.com/office/drawing/2014/chart" uri="{C3380CC4-5D6E-409C-BE32-E72D297353CC}">
              <c16:uniqueId val="{00000000-D57B-420C-B4CC-360FB31D9AB9}"/>
            </c:ext>
          </c:extLst>
        </c:ser>
        <c:dLbls>
          <c:showLegendKey val="0"/>
          <c:showVal val="0"/>
          <c:showCatName val="0"/>
          <c:showSerName val="0"/>
          <c:showPercent val="0"/>
          <c:showBubbleSize val="0"/>
        </c:dLbls>
        <c:gapWidth val="219"/>
        <c:overlap val="-27"/>
        <c:axId val="442027088"/>
        <c:axId val="442021264"/>
      </c:barChart>
      <c:lineChart>
        <c:grouping val="standard"/>
        <c:varyColors val="0"/>
        <c:ser>
          <c:idx val="1"/>
          <c:order val="1"/>
          <c:tx>
            <c:strRef>
              <c:f>Sheet2!$C$134</c:f>
              <c:strCache>
                <c:ptCount val="1"/>
                <c:pt idx="0">
                  <c:v>Udio u ukupnom uvozu poljoprivrednih proizvoda</c:v>
                </c:pt>
              </c:strCache>
            </c:strRef>
          </c:tx>
          <c:spPr>
            <a:ln w="28575" cap="rnd">
              <a:solidFill>
                <a:schemeClr val="accent2"/>
              </a:solidFill>
              <a:round/>
            </a:ln>
            <a:effectLst/>
          </c:spPr>
          <c:marker>
            <c:symbol val="none"/>
          </c:marker>
          <c:cat>
            <c:numRef>
              <c:f>Sheet2!$D$132:$I$132</c:f>
              <c:numCache>
                <c:formatCode>General</c:formatCode>
                <c:ptCount val="6"/>
                <c:pt idx="0">
                  <c:v>2014</c:v>
                </c:pt>
                <c:pt idx="1">
                  <c:v>2015</c:v>
                </c:pt>
                <c:pt idx="2">
                  <c:v>2016</c:v>
                </c:pt>
                <c:pt idx="3">
                  <c:v>2017</c:v>
                </c:pt>
                <c:pt idx="4">
                  <c:v>2018</c:v>
                </c:pt>
                <c:pt idx="5">
                  <c:v>2019</c:v>
                </c:pt>
              </c:numCache>
            </c:numRef>
          </c:cat>
          <c:val>
            <c:numRef>
              <c:f>Sheet2!$D$134:$I$134</c:f>
              <c:numCache>
                <c:formatCode>0.00%</c:formatCode>
                <c:ptCount val="6"/>
                <c:pt idx="0">
                  <c:v>5.4699999999999999E-2</c:v>
                </c:pt>
                <c:pt idx="1">
                  <c:v>6.4600000000000005E-2</c:v>
                </c:pt>
                <c:pt idx="2">
                  <c:v>7.1900000000000006E-2</c:v>
                </c:pt>
                <c:pt idx="3">
                  <c:v>6.9500000000000006E-2</c:v>
                </c:pt>
                <c:pt idx="4">
                  <c:v>6.7299999999999999E-2</c:v>
                </c:pt>
                <c:pt idx="5">
                  <c:v>6.7699999999999996E-2</c:v>
                </c:pt>
              </c:numCache>
            </c:numRef>
          </c:val>
          <c:smooth val="0"/>
          <c:extLst>
            <c:ext xmlns:c16="http://schemas.microsoft.com/office/drawing/2014/chart" uri="{C3380CC4-5D6E-409C-BE32-E72D297353CC}">
              <c16:uniqueId val="{00000001-D57B-420C-B4CC-360FB31D9AB9}"/>
            </c:ext>
          </c:extLst>
        </c:ser>
        <c:dLbls>
          <c:showLegendKey val="0"/>
          <c:showVal val="0"/>
          <c:showCatName val="0"/>
          <c:showSerName val="0"/>
          <c:showPercent val="0"/>
          <c:showBubbleSize val="0"/>
        </c:dLbls>
        <c:marker val="1"/>
        <c:smooth val="0"/>
        <c:axId val="326400528"/>
        <c:axId val="442012112"/>
      </c:lineChart>
      <c:catAx>
        <c:axId val="44202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021264"/>
        <c:crosses val="autoZero"/>
        <c:auto val="1"/>
        <c:lblAlgn val="ctr"/>
        <c:lblOffset val="100"/>
        <c:noMultiLvlLbl val="0"/>
      </c:catAx>
      <c:valAx>
        <c:axId val="44202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027088"/>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t>
                  </a:r>
                  <a:r>
                    <a:rPr lang="sr-Latn-RS"/>
                    <a:t>iliona €</a:t>
                  </a:r>
                  <a:endParaRPr lang="en-US"/>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valAx>
        <c:axId val="44201211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400528"/>
        <c:crosses val="max"/>
        <c:crossBetween val="between"/>
      </c:valAx>
      <c:catAx>
        <c:axId val="326400528"/>
        <c:scaling>
          <c:orientation val="minMax"/>
        </c:scaling>
        <c:delete val="1"/>
        <c:axPos val="b"/>
        <c:numFmt formatCode="General" sourceLinked="1"/>
        <c:majorTickMark val="none"/>
        <c:minorTickMark val="none"/>
        <c:tickLblPos val="nextTo"/>
        <c:crossAx val="4420121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Sheet2!$C$125</c:f>
              <c:strCache>
                <c:ptCount val="1"/>
                <c:pt idx="0">
                  <c:v>Ukupan uvoz voća</c:v>
                </c:pt>
              </c:strCache>
            </c:strRef>
          </c:tx>
          <c:spPr>
            <a:solidFill>
              <a:schemeClr val="accent1"/>
            </a:solidFill>
            <a:ln>
              <a:noFill/>
            </a:ln>
            <a:effectLst/>
          </c:spPr>
          <c:invertIfNegative val="0"/>
          <c:cat>
            <c:numRef>
              <c:f>Sheet2!$D$124:$I$124</c:f>
              <c:numCache>
                <c:formatCode>General</c:formatCode>
                <c:ptCount val="6"/>
                <c:pt idx="0">
                  <c:v>2014</c:v>
                </c:pt>
                <c:pt idx="1">
                  <c:v>2015</c:v>
                </c:pt>
                <c:pt idx="2">
                  <c:v>2016</c:v>
                </c:pt>
                <c:pt idx="3">
                  <c:v>2017</c:v>
                </c:pt>
                <c:pt idx="4">
                  <c:v>2018</c:v>
                </c:pt>
                <c:pt idx="5">
                  <c:v>2019</c:v>
                </c:pt>
              </c:numCache>
            </c:numRef>
          </c:cat>
          <c:val>
            <c:numRef>
              <c:f>Sheet2!$D$125:$I$125</c:f>
              <c:numCache>
                <c:formatCode>General</c:formatCode>
                <c:ptCount val="6"/>
                <c:pt idx="0">
                  <c:v>22501872</c:v>
                </c:pt>
                <c:pt idx="1">
                  <c:v>25638971</c:v>
                </c:pt>
                <c:pt idx="2">
                  <c:v>29062153</c:v>
                </c:pt>
                <c:pt idx="3">
                  <c:v>31346313</c:v>
                </c:pt>
                <c:pt idx="4">
                  <c:v>32880539</c:v>
                </c:pt>
                <c:pt idx="5">
                  <c:v>36996244</c:v>
                </c:pt>
              </c:numCache>
            </c:numRef>
          </c:val>
          <c:extLst>
            <c:ext xmlns:c16="http://schemas.microsoft.com/office/drawing/2014/chart" uri="{C3380CC4-5D6E-409C-BE32-E72D297353CC}">
              <c16:uniqueId val="{00000000-4BDE-4AAF-8766-E563D02DF90C}"/>
            </c:ext>
          </c:extLst>
        </c:ser>
        <c:dLbls>
          <c:showLegendKey val="0"/>
          <c:showVal val="0"/>
          <c:showCatName val="0"/>
          <c:showSerName val="0"/>
          <c:showPercent val="0"/>
          <c:showBubbleSize val="0"/>
        </c:dLbls>
        <c:gapWidth val="219"/>
        <c:overlap val="-27"/>
        <c:axId val="449491120"/>
        <c:axId val="449496944"/>
      </c:barChart>
      <c:lineChart>
        <c:grouping val="standard"/>
        <c:varyColors val="0"/>
        <c:ser>
          <c:idx val="1"/>
          <c:order val="1"/>
          <c:tx>
            <c:strRef>
              <c:f>Sheet2!$C$126</c:f>
              <c:strCache>
                <c:ptCount val="1"/>
                <c:pt idx="0">
                  <c:v>Udio u ukupnom uvozu poljoprivrednih proizvoda</c:v>
                </c:pt>
              </c:strCache>
            </c:strRef>
          </c:tx>
          <c:spPr>
            <a:ln w="28575" cap="rnd">
              <a:solidFill>
                <a:schemeClr val="accent2"/>
              </a:solidFill>
              <a:round/>
            </a:ln>
            <a:effectLst/>
          </c:spPr>
          <c:marker>
            <c:symbol val="none"/>
          </c:marker>
          <c:cat>
            <c:numRef>
              <c:f>Sheet2!$D$124:$I$124</c:f>
              <c:numCache>
                <c:formatCode>General</c:formatCode>
                <c:ptCount val="6"/>
                <c:pt idx="0">
                  <c:v>2014</c:v>
                </c:pt>
                <c:pt idx="1">
                  <c:v>2015</c:v>
                </c:pt>
                <c:pt idx="2">
                  <c:v>2016</c:v>
                </c:pt>
                <c:pt idx="3">
                  <c:v>2017</c:v>
                </c:pt>
                <c:pt idx="4">
                  <c:v>2018</c:v>
                </c:pt>
                <c:pt idx="5">
                  <c:v>2019</c:v>
                </c:pt>
              </c:numCache>
            </c:numRef>
          </c:cat>
          <c:val>
            <c:numRef>
              <c:f>Sheet2!$D$126:$I$126</c:f>
              <c:numCache>
                <c:formatCode>0.00%</c:formatCode>
                <c:ptCount val="6"/>
                <c:pt idx="0">
                  <c:v>4.6699999999999998E-2</c:v>
                </c:pt>
                <c:pt idx="1">
                  <c:v>5.4600000000000003E-2</c:v>
                </c:pt>
                <c:pt idx="2">
                  <c:v>5.9200000000000003E-2</c:v>
                </c:pt>
                <c:pt idx="3">
                  <c:v>5.8999999999999997E-2</c:v>
                </c:pt>
                <c:pt idx="4">
                  <c:v>6.08E-2</c:v>
                </c:pt>
                <c:pt idx="5">
                  <c:v>6.3899999999999998E-2</c:v>
                </c:pt>
              </c:numCache>
            </c:numRef>
          </c:val>
          <c:smooth val="0"/>
          <c:extLst>
            <c:ext xmlns:c16="http://schemas.microsoft.com/office/drawing/2014/chart" uri="{C3380CC4-5D6E-409C-BE32-E72D297353CC}">
              <c16:uniqueId val="{00000001-4BDE-4AAF-8766-E563D02DF90C}"/>
            </c:ext>
          </c:extLst>
        </c:ser>
        <c:dLbls>
          <c:showLegendKey val="0"/>
          <c:showVal val="0"/>
          <c:showCatName val="0"/>
          <c:showSerName val="0"/>
          <c:showPercent val="0"/>
          <c:showBubbleSize val="0"/>
        </c:dLbls>
        <c:marker val="1"/>
        <c:smooth val="0"/>
        <c:axId val="449491952"/>
        <c:axId val="449491536"/>
      </c:lineChart>
      <c:catAx>
        <c:axId val="44949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96944"/>
        <c:crosses val="autoZero"/>
        <c:auto val="1"/>
        <c:lblAlgn val="ctr"/>
        <c:lblOffset val="100"/>
        <c:noMultiLvlLbl val="0"/>
      </c:catAx>
      <c:valAx>
        <c:axId val="44949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91120"/>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a:t>
                  </a:r>
                  <a:r>
                    <a:rPr lang="sr-Latn-RS"/>
                    <a:t>ion</a:t>
                  </a:r>
                  <a:r>
                    <a:rPr lang="sr-Latn-RS" baseline="0"/>
                    <a:t> €</a:t>
                  </a:r>
                  <a:endParaRPr lang="en-US"/>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valAx>
        <c:axId val="449491536"/>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91952"/>
        <c:crosses val="max"/>
        <c:crossBetween val="between"/>
      </c:valAx>
      <c:catAx>
        <c:axId val="449491952"/>
        <c:scaling>
          <c:orientation val="minMax"/>
        </c:scaling>
        <c:delete val="1"/>
        <c:axPos val="b"/>
        <c:numFmt formatCode="General" sourceLinked="1"/>
        <c:majorTickMark val="none"/>
        <c:minorTickMark val="none"/>
        <c:tickLblPos val="nextTo"/>
        <c:crossAx val="4494915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Sheet3!$O$55</c:f>
              <c:strCache>
                <c:ptCount val="1"/>
                <c:pt idx="0">
                  <c:v>Rodna površina na plantažama (ha)</c:v>
                </c:pt>
              </c:strCache>
            </c:strRef>
          </c:tx>
          <c:spPr>
            <a:solidFill>
              <a:schemeClr val="accent1"/>
            </a:solidFill>
            <a:ln>
              <a:noFill/>
            </a:ln>
            <a:effectLst/>
          </c:spPr>
          <c:invertIfNegative val="0"/>
          <c:cat>
            <c:strRef>
              <c:f>Sheet3!$P$54:$W$54</c:f>
              <c:strCache>
                <c:ptCount val="8"/>
                <c:pt idx="0">
                  <c:v>2012</c:v>
                </c:pt>
                <c:pt idx="1">
                  <c:v>2013</c:v>
                </c:pt>
                <c:pt idx="2">
                  <c:v>2014</c:v>
                </c:pt>
                <c:pt idx="3">
                  <c:v>2015</c:v>
                </c:pt>
                <c:pt idx="4">
                  <c:v>2016(p)</c:v>
                </c:pt>
                <c:pt idx="5">
                  <c:v>2017(p)</c:v>
                </c:pt>
                <c:pt idx="6">
                  <c:v>2018(p)</c:v>
                </c:pt>
                <c:pt idx="7">
                  <c:v>2019(p)</c:v>
                </c:pt>
              </c:strCache>
            </c:strRef>
          </c:cat>
          <c:val>
            <c:numRef>
              <c:f>Sheet3!$P$55:$W$55</c:f>
              <c:numCache>
                <c:formatCode>General</c:formatCode>
                <c:ptCount val="8"/>
                <c:pt idx="0">
                  <c:v>88.2</c:v>
                </c:pt>
                <c:pt idx="1">
                  <c:v>85.5</c:v>
                </c:pt>
                <c:pt idx="2">
                  <c:v>82.8</c:v>
                </c:pt>
                <c:pt idx="3">
                  <c:v>88.9</c:v>
                </c:pt>
                <c:pt idx="4">
                  <c:v>117.5</c:v>
                </c:pt>
                <c:pt idx="5">
                  <c:v>141.69999999999999</c:v>
                </c:pt>
                <c:pt idx="6">
                  <c:v>142.1</c:v>
                </c:pt>
                <c:pt idx="7">
                  <c:v>142.9</c:v>
                </c:pt>
              </c:numCache>
            </c:numRef>
          </c:val>
          <c:extLst>
            <c:ext xmlns:c16="http://schemas.microsoft.com/office/drawing/2014/chart" uri="{C3380CC4-5D6E-409C-BE32-E72D297353CC}">
              <c16:uniqueId val="{00000000-94E7-4A8C-B984-BEEB179365AC}"/>
            </c:ext>
          </c:extLst>
        </c:ser>
        <c:ser>
          <c:idx val="1"/>
          <c:order val="1"/>
          <c:tx>
            <c:strRef>
              <c:f>Sheet3!$O$56</c:f>
              <c:strCache>
                <c:ptCount val="1"/>
                <c:pt idx="0">
                  <c:v>Proizvodnja ukupno (t)</c:v>
                </c:pt>
              </c:strCache>
            </c:strRef>
          </c:tx>
          <c:spPr>
            <a:solidFill>
              <a:schemeClr val="accent2"/>
            </a:solidFill>
            <a:ln>
              <a:noFill/>
            </a:ln>
            <a:effectLst/>
          </c:spPr>
          <c:invertIfNegative val="0"/>
          <c:cat>
            <c:strRef>
              <c:f>Sheet3!$P$54:$W$54</c:f>
              <c:strCache>
                <c:ptCount val="8"/>
                <c:pt idx="0">
                  <c:v>2012</c:v>
                </c:pt>
                <c:pt idx="1">
                  <c:v>2013</c:v>
                </c:pt>
                <c:pt idx="2">
                  <c:v>2014</c:v>
                </c:pt>
                <c:pt idx="3">
                  <c:v>2015</c:v>
                </c:pt>
                <c:pt idx="4">
                  <c:v>2016(p)</c:v>
                </c:pt>
                <c:pt idx="5">
                  <c:v>2017(p)</c:v>
                </c:pt>
                <c:pt idx="6">
                  <c:v>2018(p)</c:v>
                </c:pt>
                <c:pt idx="7">
                  <c:v>2019(p)</c:v>
                </c:pt>
              </c:strCache>
            </c:strRef>
          </c:cat>
          <c:val>
            <c:numRef>
              <c:f>Sheet3!$P$56:$W$56</c:f>
              <c:numCache>
                <c:formatCode>General</c:formatCode>
                <c:ptCount val="8"/>
                <c:pt idx="0">
                  <c:v>809.6</c:v>
                </c:pt>
                <c:pt idx="1">
                  <c:v>325.3</c:v>
                </c:pt>
                <c:pt idx="2">
                  <c:v>796.2</c:v>
                </c:pt>
                <c:pt idx="3">
                  <c:v>554.1</c:v>
                </c:pt>
                <c:pt idx="4">
                  <c:v>766.5</c:v>
                </c:pt>
                <c:pt idx="5">
                  <c:v>758.6</c:v>
                </c:pt>
                <c:pt idx="6">
                  <c:v>521.29999999999995</c:v>
                </c:pt>
                <c:pt idx="7">
                  <c:v>574.1</c:v>
                </c:pt>
              </c:numCache>
            </c:numRef>
          </c:val>
          <c:extLst>
            <c:ext xmlns:c16="http://schemas.microsoft.com/office/drawing/2014/chart" uri="{C3380CC4-5D6E-409C-BE32-E72D297353CC}">
              <c16:uniqueId val="{00000001-94E7-4A8C-B984-BEEB179365AC}"/>
            </c:ext>
          </c:extLst>
        </c:ser>
        <c:ser>
          <c:idx val="2"/>
          <c:order val="2"/>
          <c:tx>
            <c:strRef>
              <c:f>Sheet3!$O$57</c:f>
              <c:strCache>
                <c:ptCount val="1"/>
                <c:pt idx="0">
                  <c:v>Proizvodnja na plantažama (t)</c:v>
                </c:pt>
              </c:strCache>
            </c:strRef>
          </c:tx>
          <c:spPr>
            <a:solidFill>
              <a:schemeClr val="accent3"/>
            </a:solidFill>
            <a:ln>
              <a:noFill/>
            </a:ln>
            <a:effectLst/>
          </c:spPr>
          <c:invertIfNegative val="0"/>
          <c:cat>
            <c:strRef>
              <c:f>Sheet3!$P$54:$W$54</c:f>
              <c:strCache>
                <c:ptCount val="8"/>
                <c:pt idx="0">
                  <c:v>2012</c:v>
                </c:pt>
                <c:pt idx="1">
                  <c:v>2013</c:v>
                </c:pt>
                <c:pt idx="2">
                  <c:v>2014</c:v>
                </c:pt>
                <c:pt idx="3">
                  <c:v>2015</c:v>
                </c:pt>
                <c:pt idx="4">
                  <c:v>2016(p)</c:v>
                </c:pt>
                <c:pt idx="5">
                  <c:v>2017(p)</c:v>
                </c:pt>
                <c:pt idx="6">
                  <c:v>2018(p)</c:v>
                </c:pt>
                <c:pt idx="7">
                  <c:v>2019(p)</c:v>
                </c:pt>
              </c:strCache>
            </c:strRef>
          </c:cat>
          <c:val>
            <c:numRef>
              <c:f>Sheet3!$P$57:$W$57</c:f>
              <c:numCache>
                <c:formatCode>General</c:formatCode>
                <c:ptCount val="8"/>
                <c:pt idx="0">
                  <c:v>594.6</c:v>
                </c:pt>
                <c:pt idx="1">
                  <c:v>238.9</c:v>
                </c:pt>
                <c:pt idx="2">
                  <c:v>253.8</c:v>
                </c:pt>
                <c:pt idx="3">
                  <c:v>244.3</c:v>
                </c:pt>
                <c:pt idx="4">
                  <c:v>412</c:v>
                </c:pt>
                <c:pt idx="5">
                  <c:v>417.1</c:v>
                </c:pt>
                <c:pt idx="6">
                  <c:v>279.10000000000002</c:v>
                </c:pt>
                <c:pt idx="7">
                  <c:v>307.5</c:v>
                </c:pt>
              </c:numCache>
            </c:numRef>
          </c:val>
          <c:extLst>
            <c:ext xmlns:c16="http://schemas.microsoft.com/office/drawing/2014/chart" uri="{C3380CC4-5D6E-409C-BE32-E72D297353CC}">
              <c16:uniqueId val="{00000002-94E7-4A8C-B984-BEEB179365AC}"/>
            </c:ext>
          </c:extLst>
        </c:ser>
        <c:dLbls>
          <c:showLegendKey val="0"/>
          <c:showVal val="0"/>
          <c:showCatName val="0"/>
          <c:showSerName val="0"/>
          <c:showPercent val="0"/>
          <c:showBubbleSize val="0"/>
        </c:dLbls>
        <c:gapWidth val="219"/>
        <c:axId val="454089552"/>
        <c:axId val="454090800"/>
      </c:barChart>
      <c:lineChart>
        <c:grouping val="standard"/>
        <c:varyColors val="0"/>
        <c:ser>
          <c:idx val="3"/>
          <c:order val="3"/>
          <c:tx>
            <c:strRef>
              <c:f>Sheet3!$O$58</c:f>
              <c:strCache>
                <c:ptCount val="1"/>
                <c:pt idx="0">
                  <c:v>Prosječni prinos (t/ha)</c:v>
                </c:pt>
              </c:strCache>
            </c:strRef>
          </c:tx>
          <c:spPr>
            <a:ln w="28575" cap="rnd">
              <a:solidFill>
                <a:schemeClr val="accent4"/>
              </a:solidFill>
              <a:round/>
            </a:ln>
            <a:effectLst/>
          </c:spPr>
          <c:marker>
            <c:symbol val="none"/>
          </c:marker>
          <c:cat>
            <c:strRef>
              <c:f>Sheet3!$P$54:$W$54</c:f>
              <c:strCache>
                <c:ptCount val="8"/>
                <c:pt idx="0">
                  <c:v>2012</c:v>
                </c:pt>
                <c:pt idx="1">
                  <c:v>2013</c:v>
                </c:pt>
                <c:pt idx="2">
                  <c:v>2014</c:v>
                </c:pt>
                <c:pt idx="3">
                  <c:v>2015</c:v>
                </c:pt>
                <c:pt idx="4">
                  <c:v>2016(p)</c:v>
                </c:pt>
                <c:pt idx="5">
                  <c:v>2017(p)</c:v>
                </c:pt>
                <c:pt idx="6">
                  <c:v>2018(p)</c:v>
                </c:pt>
                <c:pt idx="7">
                  <c:v>2019(p)</c:v>
                </c:pt>
              </c:strCache>
            </c:strRef>
          </c:cat>
          <c:val>
            <c:numRef>
              <c:f>Sheet3!$P$58:$W$58</c:f>
              <c:numCache>
                <c:formatCode>General</c:formatCode>
                <c:ptCount val="8"/>
                <c:pt idx="0">
                  <c:v>6.7</c:v>
                </c:pt>
                <c:pt idx="1">
                  <c:v>2.8</c:v>
                </c:pt>
                <c:pt idx="2">
                  <c:v>3.1</c:v>
                </c:pt>
                <c:pt idx="3">
                  <c:v>2.7</c:v>
                </c:pt>
                <c:pt idx="4">
                  <c:v>3.5</c:v>
                </c:pt>
                <c:pt idx="5">
                  <c:v>2.9</c:v>
                </c:pt>
                <c:pt idx="6">
                  <c:v>2</c:v>
                </c:pt>
                <c:pt idx="7">
                  <c:v>2.2000000000000002</c:v>
                </c:pt>
              </c:numCache>
            </c:numRef>
          </c:val>
          <c:smooth val="0"/>
          <c:extLst>
            <c:ext xmlns:c16="http://schemas.microsoft.com/office/drawing/2014/chart" uri="{C3380CC4-5D6E-409C-BE32-E72D297353CC}">
              <c16:uniqueId val="{00000003-94E7-4A8C-B984-BEEB179365AC}"/>
            </c:ext>
          </c:extLst>
        </c:ser>
        <c:dLbls>
          <c:showLegendKey val="0"/>
          <c:showVal val="0"/>
          <c:showCatName val="0"/>
          <c:showSerName val="0"/>
          <c:showPercent val="0"/>
          <c:showBubbleSize val="0"/>
        </c:dLbls>
        <c:marker val="1"/>
        <c:smooth val="0"/>
        <c:axId val="442023344"/>
        <c:axId val="442020016"/>
      </c:lineChart>
      <c:catAx>
        <c:axId val="454089552"/>
        <c:scaling>
          <c:orientation val="minMax"/>
        </c:scaling>
        <c:delete val="0"/>
        <c:axPos val="b"/>
        <c:numFmt formatCode="_-* #,##0_-;\-* #,##0_-;_-* &quot;-&quot;??_-;_-@_-"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090800"/>
        <c:crosses val="autoZero"/>
        <c:auto val="1"/>
        <c:lblAlgn val="ctr"/>
        <c:lblOffset val="100"/>
        <c:noMultiLvlLbl val="0"/>
      </c:catAx>
      <c:valAx>
        <c:axId val="45409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089552"/>
        <c:crosses val="autoZero"/>
        <c:crossBetween val="between"/>
      </c:valAx>
      <c:valAx>
        <c:axId val="44202001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023344"/>
        <c:crosses val="max"/>
        <c:crossBetween val="between"/>
      </c:valAx>
      <c:catAx>
        <c:axId val="442023344"/>
        <c:scaling>
          <c:orientation val="minMax"/>
        </c:scaling>
        <c:delete val="1"/>
        <c:axPos val="b"/>
        <c:numFmt formatCode="General" sourceLinked="1"/>
        <c:majorTickMark val="out"/>
        <c:minorTickMark val="none"/>
        <c:tickLblPos val="nextTo"/>
        <c:crossAx val="44202001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'Govedina '!$A$65</c:f>
              <c:strCache>
                <c:ptCount val="1"/>
                <c:pt idx="0">
                  <c:v>Proizvodnja mesa u tonama (FAO)</c:v>
                </c:pt>
              </c:strCache>
            </c:strRef>
          </c:tx>
          <c:spPr>
            <a:solidFill>
              <a:schemeClr val="accent1"/>
            </a:solidFill>
            <a:ln>
              <a:noFill/>
            </a:ln>
            <a:effectLst/>
          </c:spPr>
          <c:invertIfNegative val="0"/>
          <c:dLbls>
            <c:spPr>
              <a:solidFill>
                <a:schemeClr val="accent1">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panose="02020603060405020304"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'Govedina '!$G$65:$O$65</c:f>
              <c:numCache>
                <c:formatCode>_-* #,##0_-;\-* #,##0_-;_-* "-"??_-;_-@_-</c:formatCode>
                <c:ptCount val="9"/>
                <c:pt idx="0">
                  <c:v>4688</c:v>
                </c:pt>
                <c:pt idx="1">
                  <c:v>4391</c:v>
                </c:pt>
                <c:pt idx="2">
                  <c:v>4191</c:v>
                </c:pt>
                <c:pt idx="3">
                  <c:v>3834</c:v>
                </c:pt>
                <c:pt idx="4">
                  <c:v>3211</c:v>
                </c:pt>
                <c:pt idx="5">
                  <c:v>5416</c:v>
                </c:pt>
                <c:pt idx="6">
                  <c:v>3875</c:v>
                </c:pt>
                <c:pt idx="7">
                  <c:v>3720</c:v>
                </c:pt>
                <c:pt idx="8">
                  <c:v>3755</c:v>
                </c:pt>
              </c:numCache>
            </c:numRef>
          </c:val>
          <c:extLst>
            <c:ext xmlns:c16="http://schemas.microsoft.com/office/drawing/2014/chart" uri="{C3380CC4-5D6E-409C-BE32-E72D297353CC}">
              <c16:uniqueId val="{00000000-463A-4AEF-88D9-3DA7E887518A}"/>
            </c:ext>
          </c:extLst>
        </c:ser>
        <c:dLbls>
          <c:showLegendKey val="0"/>
          <c:showVal val="0"/>
          <c:showCatName val="0"/>
          <c:showSerName val="0"/>
          <c:showPercent val="0"/>
          <c:showBubbleSize val="0"/>
        </c:dLbls>
        <c:gapWidth val="150"/>
        <c:axId val="232372096"/>
        <c:axId val="232370560"/>
      </c:barChart>
      <c:lineChart>
        <c:grouping val="standard"/>
        <c:varyColors val="0"/>
        <c:ser>
          <c:idx val="2"/>
          <c:order val="1"/>
          <c:tx>
            <c:strRef>
              <c:f>'Govedina '!$A$64</c:f>
              <c:strCache>
                <c:ptCount val="1"/>
                <c:pt idx="0">
                  <c:v>Broj Zivotinja Monstat</c:v>
                </c:pt>
              </c:strCache>
            </c:strRef>
          </c:tx>
          <c:spPr>
            <a:ln w="28575" cap="rnd">
              <a:solidFill>
                <a:schemeClr val="accent3"/>
              </a:solidFill>
              <a:round/>
            </a:ln>
            <a:effectLst/>
          </c:spPr>
          <c:marker>
            <c:symbol val="none"/>
          </c:marker>
          <c:dLbls>
            <c:spPr>
              <a:solidFill>
                <a:schemeClr val="bg1">
                  <a:lumMod val="85000"/>
                </a:schemeClr>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panose="02020603060405020304"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'Govedina '!$G$62:$O$62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'Govedina '!$G$64:$O$64</c:f>
              <c:numCache>
                <c:formatCode>General</c:formatCode>
                <c:ptCount val="9"/>
                <c:pt idx="0">
                  <c:v>87173</c:v>
                </c:pt>
                <c:pt idx="1">
                  <c:v>84701</c:v>
                </c:pt>
                <c:pt idx="2" formatCode="_-* #,##0_-;\-* #,##0_-;_-* &quot;-&quot;??_-;_-@_-">
                  <c:v>89057</c:v>
                </c:pt>
                <c:pt idx="3" formatCode="_-* #,##0_-;\-* #,##0_-;_-* &quot;-&quot;??_-;_-@_-">
                  <c:v>93550</c:v>
                </c:pt>
                <c:pt idx="4" formatCode="_-* #,##0_-;\-* #,##0_-;_-* &quot;-&quot;??_-;_-@_-">
                  <c:v>92453</c:v>
                </c:pt>
                <c:pt idx="5" formatCode="_-* #,##0_-;\-* #,##0_-;_-* &quot;-&quot;??_-;_-@_-">
                  <c:v>89269</c:v>
                </c:pt>
                <c:pt idx="6" formatCode="_-* #,##0_-;\-* #,##0_-;_-* &quot;-&quot;??_-;_-@_-">
                  <c:v>86648</c:v>
                </c:pt>
                <c:pt idx="7" formatCode="_-* #,##0_-;\-* #,##0_-;_-* &quot;-&quot;??_-;_-@_-">
                  <c:v>83264</c:v>
                </c:pt>
                <c:pt idx="8">
                  <c:v>81432</c:v>
                </c:pt>
              </c:numCache>
            </c:numRef>
          </c:val>
          <c:smooth val="0"/>
          <c:extLst>
            <c:ext xmlns:c16="http://schemas.microsoft.com/office/drawing/2014/chart" uri="{C3380CC4-5D6E-409C-BE32-E72D297353CC}">
              <c16:uniqueId val="{00000001-463A-4AEF-88D9-3DA7E887518A}"/>
            </c:ext>
          </c:extLst>
        </c:ser>
        <c:dLbls>
          <c:showLegendKey val="0"/>
          <c:showVal val="0"/>
          <c:showCatName val="0"/>
          <c:showSerName val="0"/>
          <c:showPercent val="0"/>
          <c:showBubbleSize val="0"/>
        </c:dLbls>
        <c:marker val="1"/>
        <c:smooth val="0"/>
        <c:axId val="232363136"/>
        <c:axId val="232364672"/>
      </c:lineChart>
      <c:catAx>
        <c:axId val="23236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60405020304" pitchFamily="18" charset="0"/>
                <a:ea typeface="+mn-ea"/>
                <a:cs typeface="+mn-cs"/>
              </a:defRPr>
            </a:pPr>
            <a:endParaRPr lang="en-US"/>
          </a:p>
        </c:txPr>
        <c:crossAx val="232364672"/>
        <c:crosses val="autoZero"/>
        <c:auto val="1"/>
        <c:lblAlgn val="ctr"/>
        <c:lblOffset val="100"/>
        <c:noMultiLvlLbl val="0"/>
      </c:catAx>
      <c:valAx>
        <c:axId val="23236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60405020304" pitchFamily="18" charset="0"/>
                <a:ea typeface="+mn-ea"/>
                <a:cs typeface="+mn-cs"/>
              </a:defRPr>
            </a:pPr>
            <a:endParaRPr lang="en-US"/>
          </a:p>
        </c:txPr>
        <c:crossAx val="232363136"/>
        <c:crosses val="autoZero"/>
        <c:crossBetween val="between"/>
      </c:valAx>
      <c:valAx>
        <c:axId val="232370560"/>
        <c:scaling>
          <c:orientation val="minMax"/>
        </c:scaling>
        <c:delete val="0"/>
        <c:axPos val="r"/>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60405020304" pitchFamily="18" charset="0"/>
                <a:ea typeface="+mn-ea"/>
                <a:cs typeface="+mn-cs"/>
              </a:defRPr>
            </a:pPr>
            <a:endParaRPr lang="en-US"/>
          </a:p>
        </c:txPr>
        <c:crossAx val="232372096"/>
        <c:crosses val="max"/>
        <c:crossBetween val="between"/>
      </c:valAx>
      <c:catAx>
        <c:axId val="232372096"/>
        <c:scaling>
          <c:orientation val="minMax"/>
        </c:scaling>
        <c:delete val="1"/>
        <c:axPos val="b"/>
        <c:majorTickMark val="out"/>
        <c:minorTickMark val="none"/>
        <c:tickLblPos val="nextTo"/>
        <c:crossAx val="2323705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ndara" panose="020E0502030303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panose="020E0502030303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052712160979874E-2"/>
          <c:y val="0.10185185185185185"/>
          <c:w val="0.53888888888888886"/>
          <c:h val="0.8981481481481481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6A8-4A9B-AD1D-AF39FEFEEC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6A8-4A9B-AD1D-AF39FEFEEC2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6A8-4A9B-AD1D-AF39FEFEEC2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6A8-4A9B-AD1D-AF39FEFEEC2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6A8-4A9B-AD1D-AF39FEFEEC2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6A8-4A9B-AD1D-AF39FEFEEC2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6A8-4A9B-AD1D-AF39FEFEEC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Sheet2!$P$68:$P$74</c:f>
              <c:strCache>
                <c:ptCount val="7"/>
                <c:pt idx="0">
                  <c:v>Pilane</c:v>
                </c:pt>
                <c:pt idx="1">
                  <c:v>Pogono za proizvodnju namještaja i opremanje enterijera</c:v>
                </c:pt>
                <c:pt idx="2">
                  <c:v>Fabrika šper ploča</c:v>
                </c:pt>
                <c:pt idx="3">
                  <c:v>Fabrika namještaja</c:v>
                </c:pt>
                <c:pt idx="4">
                  <c:v>SZR</c:v>
                </c:pt>
                <c:pt idx="5">
                  <c:v>Proizvodnja drvenih kuća</c:v>
                </c:pt>
                <c:pt idx="6">
                  <c:v>Proizvodnja parketa</c:v>
                </c:pt>
              </c:strCache>
            </c:strRef>
          </c:cat>
          <c:val>
            <c:numRef>
              <c:f>Sheet2!$Q$68:$Q$74</c:f>
              <c:numCache>
                <c:formatCode>0%</c:formatCode>
                <c:ptCount val="7"/>
                <c:pt idx="0">
                  <c:v>0.7</c:v>
                </c:pt>
                <c:pt idx="1">
                  <c:v>0.13</c:v>
                </c:pt>
                <c:pt idx="2">
                  <c:v>0.01</c:v>
                </c:pt>
                <c:pt idx="3">
                  <c:v>0.03</c:v>
                </c:pt>
                <c:pt idx="4">
                  <c:v>0.06</c:v>
                </c:pt>
                <c:pt idx="5">
                  <c:v>0.06</c:v>
                </c:pt>
                <c:pt idx="6">
                  <c:v>0.01</c:v>
                </c:pt>
              </c:numCache>
            </c:numRef>
          </c:val>
          <c:extLst>
            <c:ext xmlns:c16="http://schemas.microsoft.com/office/drawing/2014/chart" uri="{C3380CC4-5D6E-409C-BE32-E72D297353CC}">
              <c16:uniqueId val="{0000000E-66A8-4A9B-AD1D-AF39FEFEEC25}"/>
            </c:ext>
          </c:extLst>
        </c:ser>
        <c:dLbls>
          <c:showLegendKey val="0"/>
          <c:showVal val="0"/>
          <c:showCatName val="0"/>
          <c:showSerName val="0"/>
          <c:showPercent val="0"/>
          <c:showBubbleSize val="0"/>
          <c:showLeaderLines val="1"/>
        </c:dLbls>
        <c:firstSliceAng val="0"/>
      </c:pieChart>
      <c:spPr>
        <a:noFill/>
        <a:ln>
          <a:noFill/>
        </a:ln>
        <a:effectLst/>
      </c:spPr>
    </c:plotArea>
    <c:legend>
      <c:legendPos val="t"/>
      <c:layout>
        <c:manualLayout>
          <c:xMode val="edge"/>
          <c:yMode val="edge"/>
          <c:x val="0.60083661417322831"/>
          <c:y val="9.7222222222222224E-2"/>
          <c:w val="0.39554877515310588"/>
          <c:h val="0.794564012831729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Sheet2!$B$86</c:f>
              <c:strCache>
                <c:ptCount val="1"/>
                <c:pt idx="0">
                  <c:v>Dolasci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Sheet2!$C$85:$G$85</c:f>
              <c:numCache>
                <c:formatCode>General</c:formatCode>
                <c:ptCount val="5"/>
                <c:pt idx="0">
                  <c:v>2016</c:v>
                </c:pt>
                <c:pt idx="1">
                  <c:v>2017</c:v>
                </c:pt>
                <c:pt idx="2">
                  <c:v>2018</c:v>
                </c:pt>
                <c:pt idx="3">
                  <c:v>2019</c:v>
                </c:pt>
                <c:pt idx="4">
                  <c:v>2020</c:v>
                </c:pt>
              </c:numCache>
            </c:numRef>
          </c:cat>
          <c:val>
            <c:numRef>
              <c:f>Sheet2!$C$86:$G$86</c:f>
              <c:numCache>
                <c:formatCode>_(* #,##0_);_(* \(#,##0\);_(* "-"??_);_(@_)</c:formatCode>
                <c:ptCount val="5"/>
                <c:pt idx="0">
                  <c:v>1813817</c:v>
                </c:pt>
                <c:pt idx="1">
                  <c:v>2000009</c:v>
                </c:pt>
                <c:pt idx="2">
                  <c:v>2204856</c:v>
                </c:pt>
                <c:pt idx="3">
                  <c:v>2645217</c:v>
                </c:pt>
                <c:pt idx="4">
                  <c:v>444065</c:v>
                </c:pt>
              </c:numCache>
            </c:numRef>
          </c:val>
          <c:extLst>
            <c:ext xmlns:c16="http://schemas.microsoft.com/office/drawing/2014/chart" uri="{C3380CC4-5D6E-409C-BE32-E72D297353CC}">
              <c16:uniqueId val="{00000000-5650-4D7D-ADF9-9A789A8CA108}"/>
            </c:ext>
          </c:extLst>
        </c:ser>
        <c:ser>
          <c:idx val="1"/>
          <c:order val="1"/>
          <c:tx>
            <c:strRef>
              <c:f>Sheet2!$B$87</c:f>
              <c:strCache>
                <c:ptCount val="1"/>
                <c:pt idx="0">
                  <c:v>Noćenja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Sheet2!$C$85:$G$85</c:f>
              <c:numCache>
                <c:formatCode>General</c:formatCode>
                <c:ptCount val="5"/>
                <c:pt idx="0">
                  <c:v>2016</c:v>
                </c:pt>
                <c:pt idx="1">
                  <c:v>2017</c:v>
                </c:pt>
                <c:pt idx="2">
                  <c:v>2018</c:v>
                </c:pt>
                <c:pt idx="3">
                  <c:v>2019</c:v>
                </c:pt>
                <c:pt idx="4">
                  <c:v>2020</c:v>
                </c:pt>
              </c:numCache>
            </c:numRef>
          </c:cat>
          <c:val>
            <c:numRef>
              <c:f>Sheet2!$C$87:$G$87</c:f>
              <c:numCache>
                <c:formatCode>_(* #,##0_);_(* \(#,##0\);_(* "-"??_);_(@_)</c:formatCode>
                <c:ptCount val="5"/>
                <c:pt idx="0">
                  <c:v>11250005</c:v>
                </c:pt>
                <c:pt idx="1">
                  <c:v>11953316</c:v>
                </c:pt>
                <c:pt idx="2">
                  <c:v>12930334</c:v>
                </c:pt>
                <c:pt idx="3">
                  <c:v>14455920</c:v>
                </c:pt>
                <c:pt idx="4">
                  <c:v>2587255</c:v>
                </c:pt>
              </c:numCache>
            </c:numRef>
          </c:val>
          <c:extLst>
            <c:ext xmlns:c16="http://schemas.microsoft.com/office/drawing/2014/chart" uri="{C3380CC4-5D6E-409C-BE32-E72D297353CC}">
              <c16:uniqueId val="{00000001-5650-4D7D-ADF9-9A789A8CA108}"/>
            </c:ext>
          </c:extLst>
        </c:ser>
        <c:dLbls>
          <c:dLblPos val="outEnd"/>
          <c:showLegendKey val="0"/>
          <c:showVal val="1"/>
          <c:showCatName val="0"/>
          <c:showSerName val="0"/>
          <c:showPercent val="0"/>
          <c:showBubbleSize val="0"/>
        </c:dLbls>
        <c:gapWidth val="219"/>
        <c:overlap val="-27"/>
        <c:axId val="353203008"/>
        <c:axId val="353205504"/>
      </c:barChart>
      <c:catAx>
        <c:axId val="3532030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205504"/>
        <c:crosses val="autoZero"/>
        <c:auto val="1"/>
        <c:lblAlgn val="ctr"/>
        <c:lblOffset val="100"/>
        <c:noMultiLvlLbl val="0"/>
      </c:catAx>
      <c:valAx>
        <c:axId val="353205504"/>
        <c:scaling>
          <c:orientation val="minMax"/>
        </c:scaling>
        <c:delete val="1"/>
        <c:axPos val="l"/>
        <c:majorGridlines>
          <c:spPr>
            <a:ln w="9525" cap="flat" cmpd="sng" algn="ctr">
              <a:solidFill>
                <a:schemeClr val="tx1">
                  <a:lumMod val="15000"/>
                  <a:lumOff val="85000"/>
                </a:schemeClr>
              </a:solidFill>
              <a:round/>
            </a:ln>
            <a:effectLst/>
          </c:spPr>
        </c:majorGridlines>
        <c:numFmt formatCode="_(* #,##0_);_(* \(#,##0\);_(* &quot;-&quot;??_);_(@_)" sourceLinked="1"/>
        <c:majorTickMark val="out"/>
        <c:minorTickMark val="none"/>
        <c:tickLblPos val="nextTo"/>
        <c:crossAx val="35320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Sheet2!$C$101</c:f>
              <c:strCache>
                <c:ptCount val="1"/>
                <c:pt idx="0">
                  <c:v>Kolektivni smještaj</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Sheet2!$B$102:$B$103</c:f>
              <c:strCache>
                <c:ptCount val="2"/>
                <c:pt idx="0">
                  <c:v>Dolasci</c:v>
                </c:pt>
                <c:pt idx="1">
                  <c:v>Noćenja</c:v>
                </c:pt>
              </c:strCache>
            </c:strRef>
          </c:cat>
          <c:val>
            <c:numRef>
              <c:f>Sheet2!$C$102:$C$103</c:f>
              <c:numCache>
                <c:formatCode>0.00%</c:formatCode>
                <c:ptCount val="2"/>
                <c:pt idx="0">
                  <c:v>0.60499999999999998</c:v>
                </c:pt>
                <c:pt idx="1">
                  <c:v>0.36499999999999999</c:v>
                </c:pt>
              </c:numCache>
            </c:numRef>
          </c:val>
          <c:extLst>
            <c:ext xmlns:c16="http://schemas.microsoft.com/office/drawing/2014/chart" uri="{C3380CC4-5D6E-409C-BE32-E72D297353CC}">
              <c16:uniqueId val="{00000000-CD82-4B88-B7FE-972BE11C436F}"/>
            </c:ext>
          </c:extLst>
        </c:ser>
        <c:ser>
          <c:idx val="1"/>
          <c:order val="1"/>
          <c:tx>
            <c:strRef>
              <c:f>Sheet2!$D$101</c:f>
              <c:strCache>
                <c:ptCount val="1"/>
                <c:pt idx="0">
                  <c:v>Individualni smještaj</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Sheet2!$B$102:$B$103</c:f>
              <c:strCache>
                <c:ptCount val="2"/>
                <c:pt idx="0">
                  <c:v>Dolasci</c:v>
                </c:pt>
                <c:pt idx="1">
                  <c:v>Noćenja</c:v>
                </c:pt>
              </c:strCache>
            </c:strRef>
          </c:cat>
          <c:val>
            <c:numRef>
              <c:f>Sheet2!$D$102:$D$103</c:f>
              <c:numCache>
                <c:formatCode>0.00%</c:formatCode>
                <c:ptCount val="2"/>
                <c:pt idx="0">
                  <c:v>0.39500000000000002</c:v>
                </c:pt>
                <c:pt idx="1">
                  <c:v>0.63500000000000001</c:v>
                </c:pt>
              </c:numCache>
            </c:numRef>
          </c:val>
          <c:extLst>
            <c:ext xmlns:c16="http://schemas.microsoft.com/office/drawing/2014/chart" uri="{C3380CC4-5D6E-409C-BE32-E72D297353CC}">
              <c16:uniqueId val="{00000001-CD82-4B88-B7FE-972BE11C436F}"/>
            </c:ext>
          </c:extLst>
        </c:ser>
        <c:dLbls>
          <c:dLblPos val="ctr"/>
          <c:showLegendKey val="0"/>
          <c:showVal val="1"/>
          <c:showCatName val="0"/>
          <c:showSerName val="0"/>
          <c:showPercent val="0"/>
          <c:showBubbleSize val="0"/>
        </c:dLbls>
        <c:gapWidth val="150"/>
        <c:overlap val="100"/>
        <c:axId val="449496528"/>
        <c:axId val="449498608"/>
      </c:barChart>
      <c:catAx>
        <c:axId val="449496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98608"/>
        <c:crosses val="autoZero"/>
        <c:auto val="1"/>
        <c:lblAlgn val="ctr"/>
        <c:lblOffset val="100"/>
        <c:noMultiLvlLbl val="0"/>
      </c:catAx>
      <c:valAx>
        <c:axId val="44949860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4949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UxxBbl4DH2ZQrSOVzo7MZuPKeg==">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B7B453-4DDA-4501-A8E4-B28BBE077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225</Pages>
  <Words>100109</Words>
  <Characters>570625</Characters>
  <Application>Microsoft Office Word</Application>
  <DocSecurity>0</DocSecurity>
  <Lines>4755</Lines>
  <Paragraphs>1338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Manager>Marin</Manager>
  <Company>Grizli777</Company>
  <LinksUpToDate>false</LinksUpToDate>
  <CharactersWithSpaces>669396</CharactersWithSpaces>
  <SharedDoc>false</SharedDoc>
  <HLinks>
    <vt:vector size="1254" baseType="variant">
      <vt:variant>
        <vt:i4>5374022</vt:i4>
      </vt:variant>
      <vt:variant>
        <vt:i4>1221</vt:i4>
      </vt:variant>
      <vt:variant>
        <vt:i4>0</vt:i4>
      </vt:variant>
      <vt:variant>
        <vt:i4>5</vt:i4>
      </vt:variant>
      <vt:variant>
        <vt:lpwstr>http://europa.ba/wpcontent/uploads/2020/03/coronavirus_support_wb.pdf</vt:lpwstr>
      </vt:variant>
      <vt:variant>
        <vt:lpwstr/>
      </vt:variant>
      <vt:variant>
        <vt:i4>7209082</vt:i4>
      </vt:variant>
      <vt:variant>
        <vt:i4>1212</vt:i4>
      </vt:variant>
      <vt:variant>
        <vt:i4>0</vt:i4>
      </vt:variant>
      <vt:variant>
        <vt:i4>5</vt:i4>
      </vt:variant>
      <vt:variant>
        <vt:lpwstr>https://www.irfcg.me/me/2014-03-10-14-49-50/program-podrske-razvoju-poljoprivrede-otkup-poljoprivrednih-proizvoda.html</vt:lpwstr>
      </vt:variant>
      <vt:variant>
        <vt:lpwstr/>
      </vt:variant>
      <vt:variant>
        <vt:i4>7209012</vt:i4>
      </vt:variant>
      <vt:variant>
        <vt:i4>1209</vt:i4>
      </vt:variant>
      <vt:variant>
        <vt:i4>0</vt:i4>
      </vt:variant>
      <vt:variant>
        <vt:i4>5</vt:i4>
      </vt:variant>
      <vt:variant>
        <vt:lpwstr>https://www.irfcg.me/me/2014-03-10-14-49-50/program-podrske-razvoju-poljoprivrede-agro-budzet.html</vt:lpwstr>
      </vt:variant>
      <vt:variant>
        <vt:lpwstr/>
      </vt:variant>
      <vt:variant>
        <vt:i4>458781</vt:i4>
      </vt:variant>
      <vt:variant>
        <vt:i4>1206</vt:i4>
      </vt:variant>
      <vt:variant>
        <vt:i4>0</vt:i4>
      </vt:variant>
      <vt:variant>
        <vt:i4>5</vt:i4>
      </vt:variant>
      <vt:variant>
        <vt:lpwstr>https://www.irfcg.me/me/2014-03-10-14-49-50/program-podrske-razvoju-poljoprivrede-ipard.html</vt:lpwstr>
      </vt:variant>
      <vt:variant>
        <vt:lpwstr/>
      </vt:variant>
      <vt:variant>
        <vt:i4>4456462</vt:i4>
      </vt:variant>
      <vt:variant>
        <vt:i4>1203</vt:i4>
      </vt:variant>
      <vt:variant>
        <vt:i4>0</vt:i4>
      </vt:variant>
      <vt:variant>
        <vt:i4>5</vt:i4>
      </vt:variant>
      <vt:variant>
        <vt:lpwstr>https://www.irfcg.me/me/2014-03-10-14-49-50/2014-03-10-14-50-15.html</vt:lpwstr>
      </vt:variant>
      <vt:variant>
        <vt:lpwstr/>
      </vt:variant>
      <vt:variant>
        <vt:i4>1966136</vt:i4>
      </vt:variant>
      <vt:variant>
        <vt:i4>1196</vt:i4>
      </vt:variant>
      <vt:variant>
        <vt:i4>0</vt:i4>
      </vt:variant>
      <vt:variant>
        <vt:i4>5</vt:i4>
      </vt:variant>
      <vt:variant>
        <vt:lpwstr/>
      </vt:variant>
      <vt:variant>
        <vt:lpwstr>_Toc98230735</vt:lpwstr>
      </vt:variant>
      <vt:variant>
        <vt:i4>2031672</vt:i4>
      </vt:variant>
      <vt:variant>
        <vt:i4>1190</vt:i4>
      </vt:variant>
      <vt:variant>
        <vt:i4>0</vt:i4>
      </vt:variant>
      <vt:variant>
        <vt:i4>5</vt:i4>
      </vt:variant>
      <vt:variant>
        <vt:lpwstr/>
      </vt:variant>
      <vt:variant>
        <vt:lpwstr>_Toc98230734</vt:lpwstr>
      </vt:variant>
      <vt:variant>
        <vt:i4>1572920</vt:i4>
      </vt:variant>
      <vt:variant>
        <vt:i4>1184</vt:i4>
      </vt:variant>
      <vt:variant>
        <vt:i4>0</vt:i4>
      </vt:variant>
      <vt:variant>
        <vt:i4>5</vt:i4>
      </vt:variant>
      <vt:variant>
        <vt:lpwstr/>
      </vt:variant>
      <vt:variant>
        <vt:lpwstr>_Toc98230733</vt:lpwstr>
      </vt:variant>
      <vt:variant>
        <vt:i4>1638456</vt:i4>
      </vt:variant>
      <vt:variant>
        <vt:i4>1178</vt:i4>
      </vt:variant>
      <vt:variant>
        <vt:i4>0</vt:i4>
      </vt:variant>
      <vt:variant>
        <vt:i4>5</vt:i4>
      </vt:variant>
      <vt:variant>
        <vt:lpwstr/>
      </vt:variant>
      <vt:variant>
        <vt:lpwstr>_Toc98230732</vt:lpwstr>
      </vt:variant>
      <vt:variant>
        <vt:i4>1703992</vt:i4>
      </vt:variant>
      <vt:variant>
        <vt:i4>1172</vt:i4>
      </vt:variant>
      <vt:variant>
        <vt:i4>0</vt:i4>
      </vt:variant>
      <vt:variant>
        <vt:i4>5</vt:i4>
      </vt:variant>
      <vt:variant>
        <vt:lpwstr/>
      </vt:variant>
      <vt:variant>
        <vt:lpwstr>_Toc98230731</vt:lpwstr>
      </vt:variant>
      <vt:variant>
        <vt:i4>1769528</vt:i4>
      </vt:variant>
      <vt:variant>
        <vt:i4>1166</vt:i4>
      </vt:variant>
      <vt:variant>
        <vt:i4>0</vt:i4>
      </vt:variant>
      <vt:variant>
        <vt:i4>5</vt:i4>
      </vt:variant>
      <vt:variant>
        <vt:lpwstr/>
      </vt:variant>
      <vt:variant>
        <vt:lpwstr>_Toc98230730</vt:lpwstr>
      </vt:variant>
      <vt:variant>
        <vt:i4>1179705</vt:i4>
      </vt:variant>
      <vt:variant>
        <vt:i4>1160</vt:i4>
      </vt:variant>
      <vt:variant>
        <vt:i4>0</vt:i4>
      </vt:variant>
      <vt:variant>
        <vt:i4>5</vt:i4>
      </vt:variant>
      <vt:variant>
        <vt:lpwstr/>
      </vt:variant>
      <vt:variant>
        <vt:lpwstr>_Toc98230729</vt:lpwstr>
      </vt:variant>
      <vt:variant>
        <vt:i4>1835065</vt:i4>
      </vt:variant>
      <vt:variant>
        <vt:i4>1154</vt:i4>
      </vt:variant>
      <vt:variant>
        <vt:i4>0</vt:i4>
      </vt:variant>
      <vt:variant>
        <vt:i4>5</vt:i4>
      </vt:variant>
      <vt:variant>
        <vt:lpwstr/>
      </vt:variant>
      <vt:variant>
        <vt:lpwstr>_Toc98230727</vt:lpwstr>
      </vt:variant>
      <vt:variant>
        <vt:i4>1900601</vt:i4>
      </vt:variant>
      <vt:variant>
        <vt:i4>1148</vt:i4>
      </vt:variant>
      <vt:variant>
        <vt:i4>0</vt:i4>
      </vt:variant>
      <vt:variant>
        <vt:i4>5</vt:i4>
      </vt:variant>
      <vt:variant>
        <vt:lpwstr/>
      </vt:variant>
      <vt:variant>
        <vt:lpwstr>_Toc98230726</vt:lpwstr>
      </vt:variant>
      <vt:variant>
        <vt:i4>1966137</vt:i4>
      </vt:variant>
      <vt:variant>
        <vt:i4>1142</vt:i4>
      </vt:variant>
      <vt:variant>
        <vt:i4>0</vt:i4>
      </vt:variant>
      <vt:variant>
        <vt:i4>5</vt:i4>
      </vt:variant>
      <vt:variant>
        <vt:lpwstr/>
      </vt:variant>
      <vt:variant>
        <vt:lpwstr>_Toc98230725</vt:lpwstr>
      </vt:variant>
      <vt:variant>
        <vt:i4>2031673</vt:i4>
      </vt:variant>
      <vt:variant>
        <vt:i4>1136</vt:i4>
      </vt:variant>
      <vt:variant>
        <vt:i4>0</vt:i4>
      </vt:variant>
      <vt:variant>
        <vt:i4>5</vt:i4>
      </vt:variant>
      <vt:variant>
        <vt:lpwstr/>
      </vt:variant>
      <vt:variant>
        <vt:lpwstr>_Toc98230724</vt:lpwstr>
      </vt:variant>
      <vt:variant>
        <vt:i4>1572921</vt:i4>
      </vt:variant>
      <vt:variant>
        <vt:i4>1130</vt:i4>
      </vt:variant>
      <vt:variant>
        <vt:i4>0</vt:i4>
      </vt:variant>
      <vt:variant>
        <vt:i4>5</vt:i4>
      </vt:variant>
      <vt:variant>
        <vt:lpwstr/>
      </vt:variant>
      <vt:variant>
        <vt:lpwstr>_Toc98230723</vt:lpwstr>
      </vt:variant>
      <vt:variant>
        <vt:i4>1638457</vt:i4>
      </vt:variant>
      <vt:variant>
        <vt:i4>1124</vt:i4>
      </vt:variant>
      <vt:variant>
        <vt:i4>0</vt:i4>
      </vt:variant>
      <vt:variant>
        <vt:i4>5</vt:i4>
      </vt:variant>
      <vt:variant>
        <vt:lpwstr/>
      </vt:variant>
      <vt:variant>
        <vt:lpwstr>_Toc98230722</vt:lpwstr>
      </vt:variant>
      <vt:variant>
        <vt:i4>1703993</vt:i4>
      </vt:variant>
      <vt:variant>
        <vt:i4>1118</vt:i4>
      </vt:variant>
      <vt:variant>
        <vt:i4>0</vt:i4>
      </vt:variant>
      <vt:variant>
        <vt:i4>5</vt:i4>
      </vt:variant>
      <vt:variant>
        <vt:lpwstr/>
      </vt:variant>
      <vt:variant>
        <vt:lpwstr>_Toc98230721</vt:lpwstr>
      </vt:variant>
      <vt:variant>
        <vt:i4>1769529</vt:i4>
      </vt:variant>
      <vt:variant>
        <vt:i4>1112</vt:i4>
      </vt:variant>
      <vt:variant>
        <vt:i4>0</vt:i4>
      </vt:variant>
      <vt:variant>
        <vt:i4>5</vt:i4>
      </vt:variant>
      <vt:variant>
        <vt:lpwstr/>
      </vt:variant>
      <vt:variant>
        <vt:lpwstr>_Toc98230720</vt:lpwstr>
      </vt:variant>
      <vt:variant>
        <vt:i4>1179706</vt:i4>
      </vt:variant>
      <vt:variant>
        <vt:i4>1106</vt:i4>
      </vt:variant>
      <vt:variant>
        <vt:i4>0</vt:i4>
      </vt:variant>
      <vt:variant>
        <vt:i4>5</vt:i4>
      </vt:variant>
      <vt:variant>
        <vt:lpwstr/>
      </vt:variant>
      <vt:variant>
        <vt:lpwstr>_Toc98230719</vt:lpwstr>
      </vt:variant>
      <vt:variant>
        <vt:i4>1245242</vt:i4>
      </vt:variant>
      <vt:variant>
        <vt:i4>1100</vt:i4>
      </vt:variant>
      <vt:variant>
        <vt:i4>0</vt:i4>
      </vt:variant>
      <vt:variant>
        <vt:i4>5</vt:i4>
      </vt:variant>
      <vt:variant>
        <vt:lpwstr/>
      </vt:variant>
      <vt:variant>
        <vt:lpwstr>_Toc98230718</vt:lpwstr>
      </vt:variant>
      <vt:variant>
        <vt:i4>1835066</vt:i4>
      </vt:variant>
      <vt:variant>
        <vt:i4>1094</vt:i4>
      </vt:variant>
      <vt:variant>
        <vt:i4>0</vt:i4>
      </vt:variant>
      <vt:variant>
        <vt:i4>5</vt:i4>
      </vt:variant>
      <vt:variant>
        <vt:lpwstr/>
      </vt:variant>
      <vt:variant>
        <vt:lpwstr>_Toc98230717</vt:lpwstr>
      </vt:variant>
      <vt:variant>
        <vt:i4>1900602</vt:i4>
      </vt:variant>
      <vt:variant>
        <vt:i4>1088</vt:i4>
      </vt:variant>
      <vt:variant>
        <vt:i4>0</vt:i4>
      </vt:variant>
      <vt:variant>
        <vt:i4>5</vt:i4>
      </vt:variant>
      <vt:variant>
        <vt:lpwstr/>
      </vt:variant>
      <vt:variant>
        <vt:lpwstr>_Toc98230716</vt:lpwstr>
      </vt:variant>
      <vt:variant>
        <vt:i4>1966138</vt:i4>
      </vt:variant>
      <vt:variant>
        <vt:i4>1082</vt:i4>
      </vt:variant>
      <vt:variant>
        <vt:i4>0</vt:i4>
      </vt:variant>
      <vt:variant>
        <vt:i4>5</vt:i4>
      </vt:variant>
      <vt:variant>
        <vt:lpwstr/>
      </vt:variant>
      <vt:variant>
        <vt:lpwstr>_Toc98230715</vt:lpwstr>
      </vt:variant>
      <vt:variant>
        <vt:i4>2031674</vt:i4>
      </vt:variant>
      <vt:variant>
        <vt:i4>1076</vt:i4>
      </vt:variant>
      <vt:variant>
        <vt:i4>0</vt:i4>
      </vt:variant>
      <vt:variant>
        <vt:i4>5</vt:i4>
      </vt:variant>
      <vt:variant>
        <vt:lpwstr/>
      </vt:variant>
      <vt:variant>
        <vt:lpwstr>_Toc98230714</vt:lpwstr>
      </vt:variant>
      <vt:variant>
        <vt:i4>1572922</vt:i4>
      </vt:variant>
      <vt:variant>
        <vt:i4>1070</vt:i4>
      </vt:variant>
      <vt:variant>
        <vt:i4>0</vt:i4>
      </vt:variant>
      <vt:variant>
        <vt:i4>5</vt:i4>
      </vt:variant>
      <vt:variant>
        <vt:lpwstr/>
      </vt:variant>
      <vt:variant>
        <vt:lpwstr>_Toc98230713</vt:lpwstr>
      </vt:variant>
      <vt:variant>
        <vt:i4>1638458</vt:i4>
      </vt:variant>
      <vt:variant>
        <vt:i4>1064</vt:i4>
      </vt:variant>
      <vt:variant>
        <vt:i4>0</vt:i4>
      </vt:variant>
      <vt:variant>
        <vt:i4>5</vt:i4>
      </vt:variant>
      <vt:variant>
        <vt:lpwstr/>
      </vt:variant>
      <vt:variant>
        <vt:lpwstr>_Toc98230712</vt:lpwstr>
      </vt:variant>
      <vt:variant>
        <vt:i4>1703994</vt:i4>
      </vt:variant>
      <vt:variant>
        <vt:i4>1058</vt:i4>
      </vt:variant>
      <vt:variant>
        <vt:i4>0</vt:i4>
      </vt:variant>
      <vt:variant>
        <vt:i4>5</vt:i4>
      </vt:variant>
      <vt:variant>
        <vt:lpwstr/>
      </vt:variant>
      <vt:variant>
        <vt:lpwstr>_Toc98230711</vt:lpwstr>
      </vt:variant>
      <vt:variant>
        <vt:i4>1769530</vt:i4>
      </vt:variant>
      <vt:variant>
        <vt:i4>1052</vt:i4>
      </vt:variant>
      <vt:variant>
        <vt:i4>0</vt:i4>
      </vt:variant>
      <vt:variant>
        <vt:i4>5</vt:i4>
      </vt:variant>
      <vt:variant>
        <vt:lpwstr/>
      </vt:variant>
      <vt:variant>
        <vt:lpwstr>_Toc98230710</vt:lpwstr>
      </vt:variant>
      <vt:variant>
        <vt:i4>1179707</vt:i4>
      </vt:variant>
      <vt:variant>
        <vt:i4>1046</vt:i4>
      </vt:variant>
      <vt:variant>
        <vt:i4>0</vt:i4>
      </vt:variant>
      <vt:variant>
        <vt:i4>5</vt:i4>
      </vt:variant>
      <vt:variant>
        <vt:lpwstr/>
      </vt:variant>
      <vt:variant>
        <vt:lpwstr>_Toc98230709</vt:lpwstr>
      </vt:variant>
      <vt:variant>
        <vt:i4>1245243</vt:i4>
      </vt:variant>
      <vt:variant>
        <vt:i4>1040</vt:i4>
      </vt:variant>
      <vt:variant>
        <vt:i4>0</vt:i4>
      </vt:variant>
      <vt:variant>
        <vt:i4>5</vt:i4>
      </vt:variant>
      <vt:variant>
        <vt:lpwstr/>
      </vt:variant>
      <vt:variant>
        <vt:lpwstr>_Toc98230708</vt:lpwstr>
      </vt:variant>
      <vt:variant>
        <vt:i4>1835067</vt:i4>
      </vt:variant>
      <vt:variant>
        <vt:i4>1034</vt:i4>
      </vt:variant>
      <vt:variant>
        <vt:i4>0</vt:i4>
      </vt:variant>
      <vt:variant>
        <vt:i4>5</vt:i4>
      </vt:variant>
      <vt:variant>
        <vt:lpwstr/>
      </vt:variant>
      <vt:variant>
        <vt:lpwstr>_Toc98230707</vt:lpwstr>
      </vt:variant>
      <vt:variant>
        <vt:i4>1900603</vt:i4>
      </vt:variant>
      <vt:variant>
        <vt:i4>1028</vt:i4>
      </vt:variant>
      <vt:variant>
        <vt:i4>0</vt:i4>
      </vt:variant>
      <vt:variant>
        <vt:i4>5</vt:i4>
      </vt:variant>
      <vt:variant>
        <vt:lpwstr/>
      </vt:variant>
      <vt:variant>
        <vt:lpwstr>_Toc98230706</vt:lpwstr>
      </vt:variant>
      <vt:variant>
        <vt:i4>1966139</vt:i4>
      </vt:variant>
      <vt:variant>
        <vt:i4>1022</vt:i4>
      </vt:variant>
      <vt:variant>
        <vt:i4>0</vt:i4>
      </vt:variant>
      <vt:variant>
        <vt:i4>5</vt:i4>
      </vt:variant>
      <vt:variant>
        <vt:lpwstr/>
      </vt:variant>
      <vt:variant>
        <vt:lpwstr>_Toc98230705</vt:lpwstr>
      </vt:variant>
      <vt:variant>
        <vt:i4>2031675</vt:i4>
      </vt:variant>
      <vt:variant>
        <vt:i4>1016</vt:i4>
      </vt:variant>
      <vt:variant>
        <vt:i4>0</vt:i4>
      </vt:variant>
      <vt:variant>
        <vt:i4>5</vt:i4>
      </vt:variant>
      <vt:variant>
        <vt:lpwstr/>
      </vt:variant>
      <vt:variant>
        <vt:lpwstr>_Toc98230704</vt:lpwstr>
      </vt:variant>
      <vt:variant>
        <vt:i4>1572923</vt:i4>
      </vt:variant>
      <vt:variant>
        <vt:i4>1010</vt:i4>
      </vt:variant>
      <vt:variant>
        <vt:i4>0</vt:i4>
      </vt:variant>
      <vt:variant>
        <vt:i4>5</vt:i4>
      </vt:variant>
      <vt:variant>
        <vt:lpwstr/>
      </vt:variant>
      <vt:variant>
        <vt:lpwstr>_Toc98230703</vt:lpwstr>
      </vt:variant>
      <vt:variant>
        <vt:i4>1638459</vt:i4>
      </vt:variant>
      <vt:variant>
        <vt:i4>1004</vt:i4>
      </vt:variant>
      <vt:variant>
        <vt:i4>0</vt:i4>
      </vt:variant>
      <vt:variant>
        <vt:i4>5</vt:i4>
      </vt:variant>
      <vt:variant>
        <vt:lpwstr/>
      </vt:variant>
      <vt:variant>
        <vt:lpwstr>_Toc98230702</vt:lpwstr>
      </vt:variant>
      <vt:variant>
        <vt:i4>1703995</vt:i4>
      </vt:variant>
      <vt:variant>
        <vt:i4>998</vt:i4>
      </vt:variant>
      <vt:variant>
        <vt:i4>0</vt:i4>
      </vt:variant>
      <vt:variant>
        <vt:i4>5</vt:i4>
      </vt:variant>
      <vt:variant>
        <vt:lpwstr/>
      </vt:variant>
      <vt:variant>
        <vt:lpwstr>_Toc98230701</vt:lpwstr>
      </vt:variant>
      <vt:variant>
        <vt:i4>1769531</vt:i4>
      </vt:variant>
      <vt:variant>
        <vt:i4>992</vt:i4>
      </vt:variant>
      <vt:variant>
        <vt:i4>0</vt:i4>
      </vt:variant>
      <vt:variant>
        <vt:i4>5</vt:i4>
      </vt:variant>
      <vt:variant>
        <vt:lpwstr/>
      </vt:variant>
      <vt:variant>
        <vt:lpwstr>_Toc98230700</vt:lpwstr>
      </vt:variant>
      <vt:variant>
        <vt:i4>1245234</vt:i4>
      </vt:variant>
      <vt:variant>
        <vt:i4>986</vt:i4>
      </vt:variant>
      <vt:variant>
        <vt:i4>0</vt:i4>
      </vt:variant>
      <vt:variant>
        <vt:i4>5</vt:i4>
      </vt:variant>
      <vt:variant>
        <vt:lpwstr/>
      </vt:variant>
      <vt:variant>
        <vt:lpwstr>_Toc98230699</vt:lpwstr>
      </vt:variant>
      <vt:variant>
        <vt:i4>1179698</vt:i4>
      </vt:variant>
      <vt:variant>
        <vt:i4>980</vt:i4>
      </vt:variant>
      <vt:variant>
        <vt:i4>0</vt:i4>
      </vt:variant>
      <vt:variant>
        <vt:i4>5</vt:i4>
      </vt:variant>
      <vt:variant>
        <vt:lpwstr/>
      </vt:variant>
      <vt:variant>
        <vt:lpwstr>_Toc98230698</vt:lpwstr>
      </vt:variant>
      <vt:variant>
        <vt:i4>1900594</vt:i4>
      </vt:variant>
      <vt:variant>
        <vt:i4>974</vt:i4>
      </vt:variant>
      <vt:variant>
        <vt:i4>0</vt:i4>
      </vt:variant>
      <vt:variant>
        <vt:i4>5</vt:i4>
      </vt:variant>
      <vt:variant>
        <vt:lpwstr/>
      </vt:variant>
      <vt:variant>
        <vt:lpwstr>_Toc98230697</vt:lpwstr>
      </vt:variant>
      <vt:variant>
        <vt:i4>1835058</vt:i4>
      </vt:variant>
      <vt:variant>
        <vt:i4>968</vt:i4>
      </vt:variant>
      <vt:variant>
        <vt:i4>0</vt:i4>
      </vt:variant>
      <vt:variant>
        <vt:i4>5</vt:i4>
      </vt:variant>
      <vt:variant>
        <vt:lpwstr/>
      </vt:variant>
      <vt:variant>
        <vt:lpwstr>_Toc98230696</vt:lpwstr>
      </vt:variant>
      <vt:variant>
        <vt:i4>2031666</vt:i4>
      </vt:variant>
      <vt:variant>
        <vt:i4>962</vt:i4>
      </vt:variant>
      <vt:variant>
        <vt:i4>0</vt:i4>
      </vt:variant>
      <vt:variant>
        <vt:i4>5</vt:i4>
      </vt:variant>
      <vt:variant>
        <vt:lpwstr/>
      </vt:variant>
      <vt:variant>
        <vt:lpwstr>_Toc98230695</vt:lpwstr>
      </vt:variant>
      <vt:variant>
        <vt:i4>1966130</vt:i4>
      </vt:variant>
      <vt:variant>
        <vt:i4>956</vt:i4>
      </vt:variant>
      <vt:variant>
        <vt:i4>0</vt:i4>
      </vt:variant>
      <vt:variant>
        <vt:i4>5</vt:i4>
      </vt:variant>
      <vt:variant>
        <vt:lpwstr/>
      </vt:variant>
      <vt:variant>
        <vt:lpwstr>_Toc98230694</vt:lpwstr>
      </vt:variant>
      <vt:variant>
        <vt:i4>1638450</vt:i4>
      </vt:variant>
      <vt:variant>
        <vt:i4>950</vt:i4>
      </vt:variant>
      <vt:variant>
        <vt:i4>0</vt:i4>
      </vt:variant>
      <vt:variant>
        <vt:i4>5</vt:i4>
      </vt:variant>
      <vt:variant>
        <vt:lpwstr/>
      </vt:variant>
      <vt:variant>
        <vt:lpwstr>_Toc98230693</vt:lpwstr>
      </vt:variant>
      <vt:variant>
        <vt:i4>1572914</vt:i4>
      </vt:variant>
      <vt:variant>
        <vt:i4>944</vt:i4>
      </vt:variant>
      <vt:variant>
        <vt:i4>0</vt:i4>
      </vt:variant>
      <vt:variant>
        <vt:i4>5</vt:i4>
      </vt:variant>
      <vt:variant>
        <vt:lpwstr/>
      </vt:variant>
      <vt:variant>
        <vt:lpwstr>_Toc98230692</vt:lpwstr>
      </vt:variant>
      <vt:variant>
        <vt:i4>1769522</vt:i4>
      </vt:variant>
      <vt:variant>
        <vt:i4>938</vt:i4>
      </vt:variant>
      <vt:variant>
        <vt:i4>0</vt:i4>
      </vt:variant>
      <vt:variant>
        <vt:i4>5</vt:i4>
      </vt:variant>
      <vt:variant>
        <vt:lpwstr/>
      </vt:variant>
      <vt:variant>
        <vt:lpwstr>_Toc98230691</vt:lpwstr>
      </vt:variant>
      <vt:variant>
        <vt:i4>1900595</vt:i4>
      </vt:variant>
      <vt:variant>
        <vt:i4>932</vt:i4>
      </vt:variant>
      <vt:variant>
        <vt:i4>0</vt:i4>
      </vt:variant>
      <vt:variant>
        <vt:i4>5</vt:i4>
      </vt:variant>
      <vt:variant>
        <vt:lpwstr/>
      </vt:variant>
      <vt:variant>
        <vt:lpwstr>_Toc98230687</vt:lpwstr>
      </vt:variant>
      <vt:variant>
        <vt:i4>1572915</vt:i4>
      </vt:variant>
      <vt:variant>
        <vt:i4>926</vt:i4>
      </vt:variant>
      <vt:variant>
        <vt:i4>0</vt:i4>
      </vt:variant>
      <vt:variant>
        <vt:i4>5</vt:i4>
      </vt:variant>
      <vt:variant>
        <vt:lpwstr/>
      </vt:variant>
      <vt:variant>
        <vt:lpwstr>_Toc98230682</vt:lpwstr>
      </vt:variant>
      <vt:variant>
        <vt:i4>1769523</vt:i4>
      </vt:variant>
      <vt:variant>
        <vt:i4>920</vt:i4>
      </vt:variant>
      <vt:variant>
        <vt:i4>0</vt:i4>
      </vt:variant>
      <vt:variant>
        <vt:i4>5</vt:i4>
      </vt:variant>
      <vt:variant>
        <vt:lpwstr/>
      </vt:variant>
      <vt:variant>
        <vt:lpwstr>_Toc98230681</vt:lpwstr>
      </vt:variant>
      <vt:variant>
        <vt:i4>1703987</vt:i4>
      </vt:variant>
      <vt:variant>
        <vt:i4>914</vt:i4>
      </vt:variant>
      <vt:variant>
        <vt:i4>0</vt:i4>
      </vt:variant>
      <vt:variant>
        <vt:i4>5</vt:i4>
      </vt:variant>
      <vt:variant>
        <vt:lpwstr/>
      </vt:variant>
      <vt:variant>
        <vt:lpwstr>_Toc98230680</vt:lpwstr>
      </vt:variant>
      <vt:variant>
        <vt:i4>1245244</vt:i4>
      </vt:variant>
      <vt:variant>
        <vt:i4>908</vt:i4>
      </vt:variant>
      <vt:variant>
        <vt:i4>0</vt:i4>
      </vt:variant>
      <vt:variant>
        <vt:i4>5</vt:i4>
      </vt:variant>
      <vt:variant>
        <vt:lpwstr/>
      </vt:variant>
      <vt:variant>
        <vt:lpwstr>_Toc98230679</vt:lpwstr>
      </vt:variant>
      <vt:variant>
        <vt:i4>1179708</vt:i4>
      </vt:variant>
      <vt:variant>
        <vt:i4>902</vt:i4>
      </vt:variant>
      <vt:variant>
        <vt:i4>0</vt:i4>
      </vt:variant>
      <vt:variant>
        <vt:i4>5</vt:i4>
      </vt:variant>
      <vt:variant>
        <vt:lpwstr/>
      </vt:variant>
      <vt:variant>
        <vt:lpwstr>_Toc98230678</vt:lpwstr>
      </vt:variant>
      <vt:variant>
        <vt:i4>1900604</vt:i4>
      </vt:variant>
      <vt:variant>
        <vt:i4>896</vt:i4>
      </vt:variant>
      <vt:variant>
        <vt:i4>0</vt:i4>
      </vt:variant>
      <vt:variant>
        <vt:i4>5</vt:i4>
      </vt:variant>
      <vt:variant>
        <vt:lpwstr/>
      </vt:variant>
      <vt:variant>
        <vt:lpwstr>_Toc98230677</vt:lpwstr>
      </vt:variant>
      <vt:variant>
        <vt:i4>1835068</vt:i4>
      </vt:variant>
      <vt:variant>
        <vt:i4>890</vt:i4>
      </vt:variant>
      <vt:variant>
        <vt:i4>0</vt:i4>
      </vt:variant>
      <vt:variant>
        <vt:i4>5</vt:i4>
      </vt:variant>
      <vt:variant>
        <vt:lpwstr/>
      </vt:variant>
      <vt:variant>
        <vt:lpwstr>_Toc98230676</vt:lpwstr>
      </vt:variant>
      <vt:variant>
        <vt:i4>2031676</vt:i4>
      </vt:variant>
      <vt:variant>
        <vt:i4>884</vt:i4>
      </vt:variant>
      <vt:variant>
        <vt:i4>0</vt:i4>
      </vt:variant>
      <vt:variant>
        <vt:i4>5</vt:i4>
      </vt:variant>
      <vt:variant>
        <vt:lpwstr/>
      </vt:variant>
      <vt:variant>
        <vt:lpwstr>_Toc98230675</vt:lpwstr>
      </vt:variant>
      <vt:variant>
        <vt:i4>1966140</vt:i4>
      </vt:variant>
      <vt:variant>
        <vt:i4>878</vt:i4>
      </vt:variant>
      <vt:variant>
        <vt:i4>0</vt:i4>
      </vt:variant>
      <vt:variant>
        <vt:i4>5</vt:i4>
      </vt:variant>
      <vt:variant>
        <vt:lpwstr/>
      </vt:variant>
      <vt:variant>
        <vt:lpwstr>_Toc98230674</vt:lpwstr>
      </vt:variant>
      <vt:variant>
        <vt:i4>1638460</vt:i4>
      </vt:variant>
      <vt:variant>
        <vt:i4>872</vt:i4>
      </vt:variant>
      <vt:variant>
        <vt:i4>0</vt:i4>
      </vt:variant>
      <vt:variant>
        <vt:i4>5</vt:i4>
      </vt:variant>
      <vt:variant>
        <vt:lpwstr/>
      </vt:variant>
      <vt:variant>
        <vt:lpwstr>_Toc98230673</vt:lpwstr>
      </vt:variant>
      <vt:variant>
        <vt:i4>1572924</vt:i4>
      </vt:variant>
      <vt:variant>
        <vt:i4>866</vt:i4>
      </vt:variant>
      <vt:variant>
        <vt:i4>0</vt:i4>
      </vt:variant>
      <vt:variant>
        <vt:i4>5</vt:i4>
      </vt:variant>
      <vt:variant>
        <vt:lpwstr/>
      </vt:variant>
      <vt:variant>
        <vt:lpwstr>_Toc98230672</vt:lpwstr>
      </vt:variant>
      <vt:variant>
        <vt:i4>1769532</vt:i4>
      </vt:variant>
      <vt:variant>
        <vt:i4>860</vt:i4>
      </vt:variant>
      <vt:variant>
        <vt:i4>0</vt:i4>
      </vt:variant>
      <vt:variant>
        <vt:i4>5</vt:i4>
      </vt:variant>
      <vt:variant>
        <vt:lpwstr/>
      </vt:variant>
      <vt:variant>
        <vt:lpwstr>_Toc98230671</vt:lpwstr>
      </vt:variant>
      <vt:variant>
        <vt:i4>1703996</vt:i4>
      </vt:variant>
      <vt:variant>
        <vt:i4>854</vt:i4>
      </vt:variant>
      <vt:variant>
        <vt:i4>0</vt:i4>
      </vt:variant>
      <vt:variant>
        <vt:i4>5</vt:i4>
      </vt:variant>
      <vt:variant>
        <vt:lpwstr/>
      </vt:variant>
      <vt:variant>
        <vt:lpwstr>_Toc98230670</vt:lpwstr>
      </vt:variant>
      <vt:variant>
        <vt:i4>1245245</vt:i4>
      </vt:variant>
      <vt:variant>
        <vt:i4>848</vt:i4>
      </vt:variant>
      <vt:variant>
        <vt:i4>0</vt:i4>
      </vt:variant>
      <vt:variant>
        <vt:i4>5</vt:i4>
      </vt:variant>
      <vt:variant>
        <vt:lpwstr/>
      </vt:variant>
      <vt:variant>
        <vt:lpwstr>_Toc98230669</vt:lpwstr>
      </vt:variant>
      <vt:variant>
        <vt:i4>1179709</vt:i4>
      </vt:variant>
      <vt:variant>
        <vt:i4>842</vt:i4>
      </vt:variant>
      <vt:variant>
        <vt:i4>0</vt:i4>
      </vt:variant>
      <vt:variant>
        <vt:i4>5</vt:i4>
      </vt:variant>
      <vt:variant>
        <vt:lpwstr/>
      </vt:variant>
      <vt:variant>
        <vt:lpwstr>_Toc98230668</vt:lpwstr>
      </vt:variant>
      <vt:variant>
        <vt:i4>1900605</vt:i4>
      </vt:variant>
      <vt:variant>
        <vt:i4>836</vt:i4>
      </vt:variant>
      <vt:variant>
        <vt:i4>0</vt:i4>
      </vt:variant>
      <vt:variant>
        <vt:i4>5</vt:i4>
      </vt:variant>
      <vt:variant>
        <vt:lpwstr/>
      </vt:variant>
      <vt:variant>
        <vt:lpwstr>_Toc98230667</vt:lpwstr>
      </vt:variant>
      <vt:variant>
        <vt:i4>1835069</vt:i4>
      </vt:variant>
      <vt:variant>
        <vt:i4>830</vt:i4>
      </vt:variant>
      <vt:variant>
        <vt:i4>0</vt:i4>
      </vt:variant>
      <vt:variant>
        <vt:i4>5</vt:i4>
      </vt:variant>
      <vt:variant>
        <vt:lpwstr/>
      </vt:variant>
      <vt:variant>
        <vt:lpwstr>_Toc98230666</vt:lpwstr>
      </vt:variant>
      <vt:variant>
        <vt:i4>2031677</vt:i4>
      </vt:variant>
      <vt:variant>
        <vt:i4>824</vt:i4>
      </vt:variant>
      <vt:variant>
        <vt:i4>0</vt:i4>
      </vt:variant>
      <vt:variant>
        <vt:i4>5</vt:i4>
      </vt:variant>
      <vt:variant>
        <vt:lpwstr/>
      </vt:variant>
      <vt:variant>
        <vt:lpwstr>_Toc98230665</vt:lpwstr>
      </vt:variant>
      <vt:variant>
        <vt:i4>1966141</vt:i4>
      </vt:variant>
      <vt:variant>
        <vt:i4>818</vt:i4>
      </vt:variant>
      <vt:variant>
        <vt:i4>0</vt:i4>
      </vt:variant>
      <vt:variant>
        <vt:i4>5</vt:i4>
      </vt:variant>
      <vt:variant>
        <vt:lpwstr/>
      </vt:variant>
      <vt:variant>
        <vt:lpwstr>_Toc98230664</vt:lpwstr>
      </vt:variant>
      <vt:variant>
        <vt:i4>1638461</vt:i4>
      </vt:variant>
      <vt:variant>
        <vt:i4>812</vt:i4>
      </vt:variant>
      <vt:variant>
        <vt:i4>0</vt:i4>
      </vt:variant>
      <vt:variant>
        <vt:i4>5</vt:i4>
      </vt:variant>
      <vt:variant>
        <vt:lpwstr/>
      </vt:variant>
      <vt:variant>
        <vt:lpwstr>_Toc98230663</vt:lpwstr>
      </vt:variant>
      <vt:variant>
        <vt:i4>1572925</vt:i4>
      </vt:variant>
      <vt:variant>
        <vt:i4>806</vt:i4>
      </vt:variant>
      <vt:variant>
        <vt:i4>0</vt:i4>
      </vt:variant>
      <vt:variant>
        <vt:i4>5</vt:i4>
      </vt:variant>
      <vt:variant>
        <vt:lpwstr/>
      </vt:variant>
      <vt:variant>
        <vt:lpwstr>_Toc98230662</vt:lpwstr>
      </vt:variant>
      <vt:variant>
        <vt:i4>1769533</vt:i4>
      </vt:variant>
      <vt:variant>
        <vt:i4>800</vt:i4>
      </vt:variant>
      <vt:variant>
        <vt:i4>0</vt:i4>
      </vt:variant>
      <vt:variant>
        <vt:i4>5</vt:i4>
      </vt:variant>
      <vt:variant>
        <vt:lpwstr/>
      </vt:variant>
      <vt:variant>
        <vt:lpwstr>_Toc98230661</vt:lpwstr>
      </vt:variant>
      <vt:variant>
        <vt:i4>1703997</vt:i4>
      </vt:variant>
      <vt:variant>
        <vt:i4>794</vt:i4>
      </vt:variant>
      <vt:variant>
        <vt:i4>0</vt:i4>
      </vt:variant>
      <vt:variant>
        <vt:i4>5</vt:i4>
      </vt:variant>
      <vt:variant>
        <vt:lpwstr/>
      </vt:variant>
      <vt:variant>
        <vt:lpwstr>_Toc98230660</vt:lpwstr>
      </vt:variant>
      <vt:variant>
        <vt:i4>1245246</vt:i4>
      </vt:variant>
      <vt:variant>
        <vt:i4>788</vt:i4>
      </vt:variant>
      <vt:variant>
        <vt:i4>0</vt:i4>
      </vt:variant>
      <vt:variant>
        <vt:i4>5</vt:i4>
      </vt:variant>
      <vt:variant>
        <vt:lpwstr/>
      </vt:variant>
      <vt:variant>
        <vt:lpwstr>_Toc98230659</vt:lpwstr>
      </vt:variant>
      <vt:variant>
        <vt:i4>1179710</vt:i4>
      </vt:variant>
      <vt:variant>
        <vt:i4>782</vt:i4>
      </vt:variant>
      <vt:variant>
        <vt:i4>0</vt:i4>
      </vt:variant>
      <vt:variant>
        <vt:i4>5</vt:i4>
      </vt:variant>
      <vt:variant>
        <vt:lpwstr/>
      </vt:variant>
      <vt:variant>
        <vt:lpwstr>_Toc98230658</vt:lpwstr>
      </vt:variant>
      <vt:variant>
        <vt:i4>1900606</vt:i4>
      </vt:variant>
      <vt:variant>
        <vt:i4>776</vt:i4>
      </vt:variant>
      <vt:variant>
        <vt:i4>0</vt:i4>
      </vt:variant>
      <vt:variant>
        <vt:i4>5</vt:i4>
      </vt:variant>
      <vt:variant>
        <vt:lpwstr/>
      </vt:variant>
      <vt:variant>
        <vt:lpwstr>_Toc98230657</vt:lpwstr>
      </vt:variant>
      <vt:variant>
        <vt:i4>1835070</vt:i4>
      </vt:variant>
      <vt:variant>
        <vt:i4>770</vt:i4>
      </vt:variant>
      <vt:variant>
        <vt:i4>0</vt:i4>
      </vt:variant>
      <vt:variant>
        <vt:i4>5</vt:i4>
      </vt:variant>
      <vt:variant>
        <vt:lpwstr/>
      </vt:variant>
      <vt:variant>
        <vt:lpwstr>_Toc98230656</vt:lpwstr>
      </vt:variant>
      <vt:variant>
        <vt:i4>2031678</vt:i4>
      </vt:variant>
      <vt:variant>
        <vt:i4>764</vt:i4>
      </vt:variant>
      <vt:variant>
        <vt:i4>0</vt:i4>
      </vt:variant>
      <vt:variant>
        <vt:i4>5</vt:i4>
      </vt:variant>
      <vt:variant>
        <vt:lpwstr/>
      </vt:variant>
      <vt:variant>
        <vt:lpwstr>_Toc98230655</vt:lpwstr>
      </vt:variant>
      <vt:variant>
        <vt:i4>1966142</vt:i4>
      </vt:variant>
      <vt:variant>
        <vt:i4>758</vt:i4>
      </vt:variant>
      <vt:variant>
        <vt:i4>0</vt:i4>
      </vt:variant>
      <vt:variant>
        <vt:i4>5</vt:i4>
      </vt:variant>
      <vt:variant>
        <vt:lpwstr/>
      </vt:variant>
      <vt:variant>
        <vt:lpwstr>_Toc98230654</vt:lpwstr>
      </vt:variant>
      <vt:variant>
        <vt:i4>1572926</vt:i4>
      </vt:variant>
      <vt:variant>
        <vt:i4>752</vt:i4>
      </vt:variant>
      <vt:variant>
        <vt:i4>0</vt:i4>
      </vt:variant>
      <vt:variant>
        <vt:i4>5</vt:i4>
      </vt:variant>
      <vt:variant>
        <vt:lpwstr/>
      </vt:variant>
      <vt:variant>
        <vt:lpwstr>_Toc98230652</vt:lpwstr>
      </vt:variant>
      <vt:variant>
        <vt:i4>1179711</vt:i4>
      </vt:variant>
      <vt:variant>
        <vt:i4>746</vt:i4>
      </vt:variant>
      <vt:variant>
        <vt:i4>0</vt:i4>
      </vt:variant>
      <vt:variant>
        <vt:i4>5</vt:i4>
      </vt:variant>
      <vt:variant>
        <vt:lpwstr/>
      </vt:variant>
      <vt:variant>
        <vt:lpwstr>_Toc98230648</vt:lpwstr>
      </vt:variant>
      <vt:variant>
        <vt:i4>1966143</vt:i4>
      </vt:variant>
      <vt:variant>
        <vt:i4>740</vt:i4>
      </vt:variant>
      <vt:variant>
        <vt:i4>0</vt:i4>
      </vt:variant>
      <vt:variant>
        <vt:i4>5</vt:i4>
      </vt:variant>
      <vt:variant>
        <vt:lpwstr/>
      </vt:variant>
      <vt:variant>
        <vt:lpwstr>_Toc98230644</vt:lpwstr>
      </vt:variant>
      <vt:variant>
        <vt:i4>1638463</vt:i4>
      </vt:variant>
      <vt:variant>
        <vt:i4>734</vt:i4>
      </vt:variant>
      <vt:variant>
        <vt:i4>0</vt:i4>
      </vt:variant>
      <vt:variant>
        <vt:i4>5</vt:i4>
      </vt:variant>
      <vt:variant>
        <vt:lpwstr/>
      </vt:variant>
      <vt:variant>
        <vt:lpwstr>_Toc98230643</vt:lpwstr>
      </vt:variant>
      <vt:variant>
        <vt:i4>1572927</vt:i4>
      </vt:variant>
      <vt:variant>
        <vt:i4>728</vt:i4>
      </vt:variant>
      <vt:variant>
        <vt:i4>0</vt:i4>
      </vt:variant>
      <vt:variant>
        <vt:i4>5</vt:i4>
      </vt:variant>
      <vt:variant>
        <vt:lpwstr/>
      </vt:variant>
      <vt:variant>
        <vt:lpwstr>_Toc98230642</vt:lpwstr>
      </vt:variant>
      <vt:variant>
        <vt:i4>1769535</vt:i4>
      </vt:variant>
      <vt:variant>
        <vt:i4>722</vt:i4>
      </vt:variant>
      <vt:variant>
        <vt:i4>0</vt:i4>
      </vt:variant>
      <vt:variant>
        <vt:i4>5</vt:i4>
      </vt:variant>
      <vt:variant>
        <vt:lpwstr/>
      </vt:variant>
      <vt:variant>
        <vt:lpwstr>_Toc98230641</vt:lpwstr>
      </vt:variant>
      <vt:variant>
        <vt:i4>1703999</vt:i4>
      </vt:variant>
      <vt:variant>
        <vt:i4>716</vt:i4>
      </vt:variant>
      <vt:variant>
        <vt:i4>0</vt:i4>
      </vt:variant>
      <vt:variant>
        <vt:i4>5</vt:i4>
      </vt:variant>
      <vt:variant>
        <vt:lpwstr/>
      </vt:variant>
      <vt:variant>
        <vt:lpwstr>_Toc98230640</vt:lpwstr>
      </vt:variant>
      <vt:variant>
        <vt:i4>1245240</vt:i4>
      </vt:variant>
      <vt:variant>
        <vt:i4>710</vt:i4>
      </vt:variant>
      <vt:variant>
        <vt:i4>0</vt:i4>
      </vt:variant>
      <vt:variant>
        <vt:i4>5</vt:i4>
      </vt:variant>
      <vt:variant>
        <vt:lpwstr/>
      </vt:variant>
      <vt:variant>
        <vt:lpwstr>_Toc98230639</vt:lpwstr>
      </vt:variant>
      <vt:variant>
        <vt:i4>1179704</vt:i4>
      </vt:variant>
      <vt:variant>
        <vt:i4>704</vt:i4>
      </vt:variant>
      <vt:variant>
        <vt:i4>0</vt:i4>
      </vt:variant>
      <vt:variant>
        <vt:i4>5</vt:i4>
      </vt:variant>
      <vt:variant>
        <vt:lpwstr/>
      </vt:variant>
      <vt:variant>
        <vt:lpwstr>_Toc98230638</vt:lpwstr>
      </vt:variant>
      <vt:variant>
        <vt:i4>1900600</vt:i4>
      </vt:variant>
      <vt:variant>
        <vt:i4>698</vt:i4>
      </vt:variant>
      <vt:variant>
        <vt:i4>0</vt:i4>
      </vt:variant>
      <vt:variant>
        <vt:i4>5</vt:i4>
      </vt:variant>
      <vt:variant>
        <vt:lpwstr/>
      </vt:variant>
      <vt:variant>
        <vt:lpwstr>_Toc98230637</vt:lpwstr>
      </vt:variant>
      <vt:variant>
        <vt:i4>1835064</vt:i4>
      </vt:variant>
      <vt:variant>
        <vt:i4>692</vt:i4>
      </vt:variant>
      <vt:variant>
        <vt:i4>0</vt:i4>
      </vt:variant>
      <vt:variant>
        <vt:i4>5</vt:i4>
      </vt:variant>
      <vt:variant>
        <vt:lpwstr/>
      </vt:variant>
      <vt:variant>
        <vt:lpwstr>_Toc98230636</vt:lpwstr>
      </vt:variant>
      <vt:variant>
        <vt:i4>1572920</vt:i4>
      </vt:variant>
      <vt:variant>
        <vt:i4>686</vt:i4>
      </vt:variant>
      <vt:variant>
        <vt:i4>0</vt:i4>
      </vt:variant>
      <vt:variant>
        <vt:i4>5</vt:i4>
      </vt:variant>
      <vt:variant>
        <vt:lpwstr/>
      </vt:variant>
      <vt:variant>
        <vt:lpwstr>_Toc98230632</vt:lpwstr>
      </vt:variant>
      <vt:variant>
        <vt:i4>1769528</vt:i4>
      </vt:variant>
      <vt:variant>
        <vt:i4>680</vt:i4>
      </vt:variant>
      <vt:variant>
        <vt:i4>0</vt:i4>
      </vt:variant>
      <vt:variant>
        <vt:i4>5</vt:i4>
      </vt:variant>
      <vt:variant>
        <vt:lpwstr/>
      </vt:variant>
      <vt:variant>
        <vt:lpwstr>_Toc98230631</vt:lpwstr>
      </vt:variant>
      <vt:variant>
        <vt:i4>1703992</vt:i4>
      </vt:variant>
      <vt:variant>
        <vt:i4>674</vt:i4>
      </vt:variant>
      <vt:variant>
        <vt:i4>0</vt:i4>
      </vt:variant>
      <vt:variant>
        <vt:i4>5</vt:i4>
      </vt:variant>
      <vt:variant>
        <vt:lpwstr/>
      </vt:variant>
      <vt:variant>
        <vt:lpwstr>_Toc98230630</vt:lpwstr>
      </vt:variant>
      <vt:variant>
        <vt:i4>1245241</vt:i4>
      </vt:variant>
      <vt:variant>
        <vt:i4>668</vt:i4>
      </vt:variant>
      <vt:variant>
        <vt:i4>0</vt:i4>
      </vt:variant>
      <vt:variant>
        <vt:i4>5</vt:i4>
      </vt:variant>
      <vt:variant>
        <vt:lpwstr/>
      </vt:variant>
      <vt:variant>
        <vt:lpwstr>_Toc98230629</vt:lpwstr>
      </vt:variant>
      <vt:variant>
        <vt:i4>1179705</vt:i4>
      </vt:variant>
      <vt:variant>
        <vt:i4>662</vt:i4>
      </vt:variant>
      <vt:variant>
        <vt:i4>0</vt:i4>
      </vt:variant>
      <vt:variant>
        <vt:i4>5</vt:i4>
      </vt:variant>
      <vt:variant>
        <vt:lpwstr/>
      </vt:variant>
      <vt:variant>
        <vt:lpwstr>_Toc98230628</vt:lpwstr>
      </vt:variant>
      <vt:variant>
        <vt:i4>1900601</vt:i4>
      </vt:variant>
      <vt:variant>
        <vt:i4>656</vt:i4>
      </vt:variant>
      <vt:variant>
        <vt:i4>0</vt:i4>
      </vt:variant>
      <vt:variant>
        <vt:i4>5</vt:i4>
      </vt:variant>
      <vt:variant>
        <vt:lpwstr/>
      </vt:variant>
      <vt:variant>
        <vt:lpwstr>_Toc98230627</vt:lpwstr>
      </vt:variant>
      <vt:variant>
        <vt:i4>1835065</vt:i4>
      </vt:variant>
      <vt:variant>
        <vt:i4>650</vt:i4>
      </vt:variant>
      <vt:variant>
        <vt:i4>0</vt:i4>
      </vt:variant>
      <vt:variant>
        <vt:i4>5</vt:i4>
      </vt:variant>
      <vt:variant>
        <vt:lpwstr/>
      </vt:variant>
      <vt:variant>
        <vt:lpwstr>_Toc98230626</vt:lpwstr>
      </vt:variant>
      <vt:variant>
        <vt:i4>2031673</vt:i4>
      </vt:variant>
      <vt:variant>
        <vt:i4>644</vt:i4>
      </vt:variant>
      <vt:variant>
        <vt:i4>0</vt:i4>
      </vt:variant>
      <vt:variant>
        <vt:i4>5</vt:i4>
      </vt:variant>
      <vt:variant>
        <vt:lpwstr/>
      </vt:variant>
      <vt:variant>
        <vt:lpwstr>_Toc98230625</vt:lpwstr>
      </vt:variant>
      <vt:variant>
        <vt:i4>1966137</vt:i4>
      </vt:variant>
      <vt:variant>
        <vt:i4>638</vt:i4>
      </vt:variant>
      <vt:variant>
        <vt:i4>0</vt:i4>
      </vt:variant>
      <vt:variant>
        <vt:i4>5</vt:i4>
      </vt:variant>
      <vt:variant>
        <vt:lpwstr/>
      </vt:variant>
      <vt:variant>
        <vt:lpwstr>_Toc98230624</vt:lpwstr>
      </vt:variant>
      <vt:variant>
        <vt:i4>1638457</vt:i4>
      </vt:variant>
      <vt:variant>
        <vt:i4>632</vt:i4>
      </vt:variant>
      <vt:variant>
        <vt:i4>0</vt:i4>
      </vt:variant>
      <vt:variant>
        <vt:i4>5</vt:i4>
      </vt:variant>
      <vt:variant>
        <vt:lpwstr/>
      </vt:variant>
      <vt:variant>
        <vt:lpwstr>_Toc98230623</vt:lpwstr>
      </vt:variant>
      <vt:variant>
        <vt:i4>1572921</vt:i4>
      </vt:variant>
      <vt:variant>
        <vt:i4>626</vt:i4>
      </vt:variant>
      <vt:variant>
        <vt:i4>0</vt:i4>
      </vt:variant>
      <vt:variant>
        <vt:i4>5</vt:i4>
      </vt:variant>
      <vt:variant>
        <vt:lpwstr/>
      </vt:variant>
      <vt:variant>
        <vt:lpwstr>_Toc98230622</vt:lpwstr>
      </vt:variant>
      <vt:variant>
        <vt:i4>1769529</vt:i4>
      </vt:variant>
      <vt:variant>
        <vt:i4>620</vt:i4>
      </vt:variant>
      <vt:variant>
        <vt:i4>0</vt:i4>
      </vt:variant>
      <vt:variant>
        <vt:i4>5</vt:i4>
      </vt:variant>
      <vt:variant>
        <vt:lpwstr/>
      </vt:variant>
      <vt:variant>
        <vt:lpwstr>_Toc98230621</vt:lpwstr>
      </vt:variant>
      <vt:variant>
        <vt:i4>1703993</vt:i4>
      </vt:variant>
      <vt:variant>
        <vt:i4>614</vt:i4>
      </vt:variant>
      <vt:variant>
        <vt:i4>0</vt:i4>
      </vt:variant>
      <vt:variant>
        <vt:i4>5</vt:i4>
      </vt:variant>
      <vt:variant>
        <vt:lpwstr/>
      </vt:variant>
      <vt:variant>
        <vt:lpwstr>_Toc98230620</vt:lpwstr>
      </vt:variant>
      <vt:variant>
        <vt:i4>1245242</vt:i4>
      </vt:variant>
      <vt:variant>
        <vt:i4>608</vt:i4>
      </vt:variant>
      <vt:variant>
        <vt:i4>0</vt:i4>
      </vt:variant>
      <vt:variant>
        <vt:i4>5</vt:i4>
      </vt:variant>
      <vt:variant>
        <vt:lpwstr/>
      </vt:variant>
      <vt:variant>
        <vt:lpwstr>_Toc98230619</vt:lpwstr>
      </vt:variant>
      <vt:variant>
        <vt:i4>1179706</vt:i4>
      </vt:variant>
      <vt:variant>
        <vt:i4>602</vt:i4>
      </vt:variant>
      <vt:variant>
        <vt:i4>0</vt:i4>
      </vt:variant>
      <vt:variant>
        <vt:i4>5</vt:i4>
      </vt:variant>
      <vt:variant>
        <vt:lpwstr/>
      </vt:variant>
      <vt:variant>
        <vt:lpwstr>_Toc98230618</vt:lpwstr>
      </vt:variant>
      <vt:variant>
        <vt:i4>1900602</vt:i4>
      </vt:variant>
      <vt:variant>
        <vt:i4>596</vt:i4>
      </vt:variant>
      <vt:variant>
        <vt:i4>0</vt:i4>
      </vt:variant>
      <vt:variant>
        <vt:i4>5</vt:i4>
      </vt:variant>
      <vt:variant>
        <vt:lpwstr/>
      </vt:variant>
      <vt:variant>
        <vt:lpwstr>_Toc98230617</vt:lpwstr>
      </vt:variant>
      <vt:variant>
        <vt:i4>1835066</vt:i4>
      </vt:variant>
      <vt:variant>
        <vt:i4>590</vt:i4>
      </vt:variant>
      <vt:variant>
        <vt:i4>0</vt:i4>
      </vt:variant>
      <vt:variant>
        <vt:i4>5</vt:i4>
      </vt:variant>
      <vt:variant>
        <vt:lpwstr/>
      </vt:variant>
      <vt:variant>
        <vt:lpwstr>_Toc98230616</vt:lpwstr>
      </vt:variant>
      <vt:variant>
        <vt:i4>2031674</vt:i4>
      </vt:variant>
      <vt:variant>
        <vt:i4>584</vt:i4>
      </vt:variant>
      <vt:variant>
        <vt:i4>0</vt:i4>
      </vt:variant>
      <vt:variant>
        <vt:i4>5</vt:i4>
      </vt:variant>
      <vt:variant>
        <vt:lpwstr/>
      </vt:variant>
      <vt:variant>
        <vt:lpwstr>_Toc98230615</vt:lpwstr>
      </vt:variant>
      <vt:variant>
        <vt:i4>1966138</vt:i4>
      </vt:variant>
      <vt:variant>
        <vt:i4>578</vt:i4>
      </vt:variant>
      <vt:variant>
        <vt:i4>0</vt:i4>
      </vt:variant>
      <vt:variant>
        <vt:i4>5</vt:i4>
      </vt:variant>
      <vt:variant>
        <vt:lpwstr/>
      </vt:variant>
      <vt:variant>
        <vt:lpwstr>_Toc98230614</vt:lpwstr>
      </vt:variant>
      <vt:variant>
        <vt:i4>1638458</vt:i4>
      </vt:variant>
      <vt:variant>
        <vt:i4>572</vt:i4>
      </vt:variant>
      <vt:variant>
        <vt:i4>0</vt:i4>
      </vt:variant>
      <vt:variant>
        <vt:i4>5</vt:i4>
      </vt:variant>
      <vt:variant>
        <vt:lpwstr/>
      </vt:variant>
      <vt:variant>
        <vt:lpwstr>_Toc98230613</vt:lpwstr>
      </vt:variant>
      <vt:variant>
        <vt:i4>1572922</vt:i4>
      </vt:variant>
      <vt:variant>
        <vt:i4>566</vt:i4>
      </vt:variant>
      <vt:variant>
        <vt:i4>0</vt:i4>
      </vt:variant>
      <vt:variant>
        <vt:i4>5</vt:i4>
      </vt:variant>
      <vt:variant>
        <vt:lpwstr/>
      </vt:variant>
      <vt:variant>
        <vt:lpwstr>_Toc98230612</vt:lpwstr>
      </vt:variant>
      <vt:variant>
        <vt:i4>1769530</vt:i4>
      </vt:variant>
      <vt:variant>
        <vt:i4>560</vt:i4>
      </vt:variant>
      <vt:variant>
        <vt:i4>0</vt:i4>
      </vt:variant>
      <vt:variant>
        <vt:i4>5</vt:i4>
      </vt:variant>
      <vt:variant>
        <vt:lpwstr/>
      </vt:variant>
      <vt:variant>
        <vt:lpwstr>_Toc98230611</vt:lpwstr>
      </vt:variant>
      <vt:variant>
        <vt:i4>1703994</vt:i4>
      </vt:variant>
      <vt:variant>
        <vt:i4>554</vt:i4>
      </vt:variant>
      <vt:variant>
        <vt:i4>0</vt:i4>
      </vt:variant>
      <vt:variant>
        <vt:i4>5</vt:i4>
      </vt:variant>
      <vt:variant>
        <vt:lpwstr/>
      </vt:variant>
      <vt:variant>
        <vt:lpwstr>_Toc98230610</vt:lpwstr>
      </vt:variant>
      <vt:variant>
        <vt:i4>1245243</vt:i4>
      </vt:variant>
      <vt:variant>
        <vt:i4>548</vt:i4>
      </vt:variant>
      <vt:variant>
        <vt:i4>0</vt:i4>
      </vt:variant>
      <vt:variant>
        <vt:i4>5</vt:i4>
      </vt:variant>
      <vt:variant>
        <vt:lpwstr/>
      </vt:variant>
      <vt:variant>
        <vt:lpwstr>_Toc98230609</vt:lpwstr>
      </vt:variant>
      <vt:variant>
        <vt:i4>1179707</vt:i4>
      </vt:variant>
      <vt:variant>
        <vt:i4>542</vt:i4>
      </vt:variant>
      <vt:variant>
        <vt:i4>0</vt:i4>
      </vt:variant>
      <vt:variant>
        <vt:i4>5</vt:i4>
      </vt:variant>
      <vt:variant>
        <vt:lpwstr/>
      </vt:variant>
      <vt:variant>
        <vt:lpwstr>_Toc98230608</vt:lpwstr>
      </vt:variant>
      <vt:variant>
        <vt:i4>1900603</vt:i4>
      </vt:variant>
      <vt:variant>
        <vt:i4>536</vt:i4>
      </vt:variant>
      <vt:variant>
        <vt:i4>0</vt:i4>
      </vt:variant>
      <vt:variant>
        <vt:i4>5</vt:i4>
      </vt:variant>
      <vt:variant>
        <vt:lpwstr/>
      </vt:variant>
      <vt:variant>
        <vt:lpwstr>_Toc98230607</vt:lpwstr>
      </vt:variant>
      <vt:variant>
        <vt:i4>1835067</vt:i4>
      </vt:variant>
      <vt:variant>
        <vt:i4>530</vt:i4>
      </vt:variant>
      <vt:variant>
        <vt:i4>0</vt:i4>
      </vt:variant>
      <vt:variant>
        <vt:i4>5</vt:i4>
      </vt:variant>
      <vt:variant>
        <vt:lpwstr/>
      </vt:variant>
      <vt:variant>
        <vt:lpwstr>_Toc98230606</vt:lpwstr>
      </vt:variant>
      <vt:variant>
        <vt:i4>2031675</vt:i4>
      </vt:variant>
      <vt:variant>
        <vt:i4>524</vt:i4>
      </vt:variant>
      <vt:variant>
        <vt:i4>0</vt:i4>
      </vt:variant>
      <vt:variant>
        <vt:i4>5</vt:i4>
      </vt:variant>
      <vt:variant>
        <vt:lpwstr/>
      </vt:variant>
      <vt:variant>
        <vt:lpwstr>_Toc98230605</vt:lpwstr>
      </vt:variant>
      <vt:variant>
        <vt:i4>1966139</vt:i4>
      </vt:variant>
      <vt:variant>
        <vt:i4>518</vt:i4>
      </vt:variant>
      <vt:variant>
        <vt:i4>0</vt:i4>
      </vt:variant>
      <vt:variant>
        <vt:i4>5</vt:i4>
      </vt:variant>
      <vt:variant>
        <vt:lpwstr/>
      </vt:variant>
      <vt:variant>
        <vt:lpwstr>_Toc98230604</vt:lpwstr>
      </vt:variant>
      <vt:variant>
        <vt:i4>1638459</vt:i4>
      </vt:variant>
      <vt:variant>
        <vt:i4>512</vt:i4>
      </vt:variant>
      <vt:variant>
        <vt:i4>0</vt:i4>
      </vt:variant>
      <vt:variant>
        <vt:i4>5</vt:i4>
      </vt:variant>
      <vt:variant>
        <vt:lpwstr/>
      </vt:variant>
      <vt:variant>
        <vt:lpwstr>_Toc98230603</vt:lpwstr>
      </vt:variant>
      <vt:variant>
        <vt:i4>1572923</vt:i4>
      </vt:variant>
      <vt:variant>
        <vt:i4>506</vt:i4>
      </vt:variant>
      <vt:variant>
        <vt:i4>0</vt:i4>
      </vt:variant>
      <vt:variant>
        <vt:i4>5</vt:i4>
      </vt:variant>
      <vt:variant>
        <vt:lpwstr/>
      </vt:variant>
      <vt:variant>
        <vt:lpwstr>_Toc98230602</vt:lpwstr>
      </vt:variant>
      <vt:variant>
        <vt:i4>1769531</vt:i4>
      </vt:variant>
      <vt:variant>
        <vt:i4>500</vt:i4>
      </vt:variant>
      <vt:variant>
        <vt:i4>0</vt:i4>
      </vt:variant>
      <vt:variant>
        <vt:i4>5</vt:i4>
      </vt:variant>
      <vt:variant>
        <vt:lpwstr/>
      </vt:variant>
      <vt:variant>
        <vt:lpwstr>_Toc98230601</vt:lpwstr>
      </vt:variant>
      <vt:variant>
        <vt:i4>1048626</vt:i4>
      </vt:variant>
      <vt:variant>
        <vt:i4>494</vt:i4>
      </vt:variant>
      <vt:variant>
        <vt:i4>0</vt:i4>
      </vt:variant>
      <vt:variant>
        <vt:i4>5</vt:i4>
      </vt:variant>
      <vt:variant>
        <vt:lpwstr/>
      </vt:variant>
      <vt:variant>
        <vt:lpwstr>_Toc98230599</vt:lpwstr>
      </vt:variant>
      <vt:variant>
        <vt:i4>1114162</vt:i4>
      </vt:variant>
      <vt:variant>
        <vt:i4>488</vt:i4>
      </vt:variant>
      <vt:variant>
        <vt:i4>0</vt:i4>
      </vt:variant>
      <vt:variant>
        <vt:i4>5</vt:i4>
      </vt:variant>
      <vt:variant>
        <vt:lpwstr/>
      </vt:variant>
      <vt:variant>
        <vt:lpwstr>_Toc98230598</vt:lpwstr>
      </vt:variant>
      <vt:variant>
        <vt:i4>1966130</vt:i4>
      </vt:variant>
      <vt:variant>
        <vt:i4>482</vt:i4>
      </vt:variant>
      <vt:variant>
        <vt:i4>0</vt:i4>
      </vt:variant>
      <vt:variant>
        <vt:i4>5</vt:i4>
      </vt:variant>
      <vt:variant>
        <vt:lpwstr/>
      </vt:variant>
      <vt:variant>
        <vt:lpwstr>_Toc98230597</vt:lpwstr>
      </vt:variant>
      <vt:variant>
        <vt:i4>2031666</vt:i4>
      </vt:variant>
      <vt:variant>
        <vt:i4>476</vt:i4>
      </vt:variant>
      <vt:variant>
        <vt:i4>0</vt:i4>
      </vt:variant>
      <vt:variant>
        <vt:i4>5</vt:i4>
      </vt:variant>
      <vt:variant>
        <vt:lpwstr/>
      </vt:variant>
      <vt:variant>
        <vt:lpwstr>_Toc98230596</vt:lpwstr>
      </vt:variant>
      <vt:variant>
        <vt:i4>1835058</vt:i4>
      </vt:variant>
      <vt:variant>
        <vt:i4>470</vt:i4>
      </vt:variant>
      <vt:variant>
        <vt:i4>0</vt:i4>
      </vt:variant>
      <vt:variant>
        <vt:i4>5</vt:i4>
      </vt:variant>
      <vt:variant>
        <vt:lpwstr/>
      </vt:variant>
      <vt:variant>
        <vt:lpwstr>_Toc98230595</vt:lpwstr>
      </vt:variant>
      <vt:variant>
        <vt:i4>1900594</vt:i4>
      </vt:variant>
      <vt:variant>
        <vt:i4>464</vt:i4>
      </vt:variant>
      <vt:variant>
        <vt:i4>0</vt:i4>
      </vt:variant>
      <vt:variant>
        <vt:i4>5</vt:i4>
      </vt:variant>
      <vt:variant>
        <vt:lpwstr/>
      </vt:variant>
      <vt:variant>
        <vt:lpwstr>_Toc98230594</vt:lpwstr>
      </vt:variant>
      <vt:variant>
        <vt:i4>1703986</vt:i4>
      </vt:variant>
      <vt:variant>
        <vt:i4>458</vt:i4>
      </vt:variant>
      <vt:variant>
        <vt:i4>0</vt:i4>
      </vt:variant>
      <vt:variant>
        <vt:i4>5</vt:i4>
      </vt:variant>
      <vt:variant>
        <vt:lpwstr/>
      </vt:variant>
      <vt:variant>
        <vt:lpwstr>_Toc98230593</vt:lpwstr>
      </vt:variant>
      <vt:variant>
        <vt:i4>1769522</vt:i4>
      </vt:variant>
      <vt:variant>
        <vt:i4>452</vt:i4>
      </vt:variant>
      <vt:variant>
        <vt:i4>0</vt:i4>
      </vt:variant>
      <vt:variant>
        <vt:i4>5</vt:i4>
      </vt:variant>
      <vt:variant>
        <vt:lpwstr/>
      </vt:variant>
      <vt:variant>
        <vt:lpwstr>_Toc98230592</vt:lpwstr>
      </vt:variant>
      <vt:variant>
        <vt:i4>1572914</vt:i4>
      </vt:variant>
      <vt:variant>
        <vt:i4>446</vt:i4>
      </vt:variant>
      <vt:variant>
        <vt:i4>0</vt:i4>
      </vt:variant>
      <vt:variant>
        <vt:i4>5</vt:i4>
      </vt:variant>
      <vt:variant>
        <vt:lpwstr/>
      </vt:variant>
      <vt:variant>
        <vt:lpwstr>_Toc98230591</vt:lpwstr>
      </vt:variant>
      <vt:variant>
        <vt:i4>1638450</vt:i4>
      </vt:variant>
      <vt:variant>
        <vt:i4>440</vt:i4>
      </vt:variant>
      <vt:variant>
        <vt:i4>0</vt:i4>
      </vt:variant>
      <vt:variant>
        <vt:i4>5</vt:i4>
      </vt:variant>
      <vt:variant>
        <vt:lpwstr/>
      </vt:variant>
      <vt:variant>
        <vt:lpwstr>_Toc98230590</vt:lpwstr>
      </vt:variant>
      <vt:variant>
        <vt:i4>1048627</vt:i4>
      </vt:variant>
      <vt:variant>
        <vt:i4>434</vt:i4>
      </vt:variant>
      <vt:variant>
        <vt:i4>0</vt:i4>
      </vt:variant>
      <vt:variant>
        <vt:i4>5</vt:i4>
      </vt:variant>
      <vt:variant>
        <vt:lpwstr/>
      </vt:variant>
      <vt:variant>
        <vt:lpwstr>_Toc98230589</vt:lpwstr>
      </vt:variant>
      <vt:variant>
        <vt:i4>1114163</vt:i4>
      </vt:variant>
      <vt:variant>
        <vt:i4>428</vt:i4>
      </vt:variant>
      <vt:variant>
        <vt:i4>0</vt:i4>
      </vt:variant>
      <vt:variant>
        <vt:i4>5</vt:i4>
      </vt:variant>
      <vt:variant>
        <vt:lpwstr/>
      </vt:variant>
      <vt:variant>
        <vt:lpwstr>_Toc98230588</vt:lpwstr>
      </vt:variant>
      <vt:variant>
        <vt:i4>1703987</vt:i4>
      </vt:variant>
      <vt:variant>
        <vt:i4>422</vt:i4>
      </vt:variant>
      <vt:variant>
        <vt:i4>0</vt:i4>
      </vt:variant>
      <vt:variant>
        <vt:i4>5</vt:i4>
      </vt:variant>
      <vt:variant>
        <vt:lpwstr/>
      </vt:variant>
      <vt:variant>
        <vt:lpwstr>_Toc98230583</vt:lpwstr>
      </vt:variant>
      <vt:variant>
        <vt:i4>1769523</vt:i4>
      </vt:variant>
      <vt:variant>
        <vt:i4>416</vt:i4>
      </vt:variant>
      <vt:variant>
        <vt:i4>0</vt:i4>
      </vt:variant>
      <vt:variant>
        <vt:i4>5</vt:i4>
      </vt:variant>
      <vt:variant>
        <vt:lpwstr/>
      </vt:variant>
      <vt:variant>
        <vt:lpwstr>_Toc98230582</vt:lpwstr>
      </vt:variant>
      <vt:variant>
        <vt:i4>1572915</vt:i4>
      </vt:variant>
      <vt:variant>
        <vt:i4>410</vt:i4>
      </vt:variant>
      <vt:variant>
        <vt:i4>0</vt:i4>
      </vt:variant>
      <vt:variant>
        <vt:i4>5</vt:i4>
      </vt:variant>
      <vt:variant>
        <vt:lpwstr/>
      </vt:variant>
      <vt:variant>
        <vt:lpwstr>_Toc98230581</vt:lpwstr>
      </vt:variant>
      <vt:variant>
        <vt:i4>1638451</vt:i4>
      </vt:variant>
      <vt:variant>
        <vt:i4>404</vt:i4>
      </vt:variant>
      <vt:variant>
        <vt:i4>0</vt:i4>
      </vt:variant>
      <vt:variant>
        <vt:i4>5</vt:i4>
      </vt:variant>
      <vt:variant>
        <vt:lpwstr/>
      </vt:variant>
      <vt:variant>
        <vt:lpwstr>_Toc98230580</vt:lpwstr>
      </vt:variant>
      <vt:variant>
        <vt:i4>1048636</vt:i4>
      </vt:variant>
      <vt:variant>
        <vt:i4>398</vt:i4>
      </vt:variant>
      <vt:variant>
        <vt:i4>0</vt:i4>
      </vt:variant>
      <vt:variant>
        <vt:i4>5</vt:i4>
      </vt:variant>
      <vt:variant>
        <vt:lpwstr/>
      </vt:variant>
      <vt:variant>
        <vt:lpwstr>_Toc98230579</vt:lpwstr>
      </vt:variant>
      <vt:variant>
        <vt:i4>1114172</vt:i4>
      </vt:variant>
      <vt:variant>
        <vt:i4>392</vt:i4>
      </vt:variant>
      <vt:variant>
        <vt:i4>0</vt:i4>
      </vt:variant>
      <vt:variant>
        <vt:i4>5</vt:i4>
      </vt:variant>
      <vt:variant>
        <vt:lpwstr/>
      </vt:variant>
      <vt:variant>
        <vt:lpwstr>_Toc98230578</vt:lpwstr>
      </vt:variant>
      <vt:variant>
        <vt:i4>1966140</vt:i4>
      </vt:variant>
      <vt:variant>
        <vt:i4>386</vt:i4>
      </vt:variant>
      <vt:variant>
        <vt:i4>0</vt:i4>
      </vt:variant>
      <vt:variant>
        <vt:i4>5</vt:i4>
      </vt:variant>
      <vt:variant>
        <vt:lpwstr/>
      </vt:variant>
      <vt:variant>
        <vt:lpwstr>_Toc98230577</vt:lpwstr>
      </vt:variant>
      <vt:variant>
        <vt:i4>2031676</vt:i4>
      </vt:variant>
      <vt:variant>
        <vt:i4>380</vt:i4>
      </vt:variant>
      <vt:variant>
        <vt:i4>0</vt:i4>
      </vt:variant>
      <vt:variant>
        <vt:i4>5</vt:i4>
      </vt:variant>
      <vt:variant>
        <vt:lpwstr/>
      </vt:variant>
      <vt:variant>
        <vt:lpwstr>_Toc98230576</vt:lpwstr>
      </vt:variant>
      <vt:variant>
        <vt:i4>1835068</vt:i4>
      </vt:variant>
      <vt:variant>
        <vt:i4>374</vt:i4>
      </vt:variant>
      <vt:variant>
        <vt:i4>0</vt:i4>
      </vt:variant>
      <vt:variant>
        <vt:i4>5</vt:i4>
      </vt:variant>
      <vt:variant>
        <vt:lpwstr/>
      </vt:variant>
      <vt:variant>
        <vt:lpwstr>_Toc98230575</vt:lpwstr>
      </vt:variant>
      <vt:variant>
        <vt:i4>1900604</vt:i4>
      </vt:variant>
      <vt:variant>
        <vt:i4>368</vt:i4>
      </vt:variant>
      <vt:variant>
        <vt:i4>0</vt:i4>
      </vt:variant>
      <vt:variant>
        <vt:i4>5</vt:i4>
      </vt:variant>
      <vt:variant>
        <vt:lpwstr/>
      </vt:variant>
      <vt:variant>
        <vt:lpwstr>_Toc98230574</vt:lpwstr>
      </vt:variant>
      <vt:variant>
        <vt:i4>1703996</vt:i4>
      </vt:variant>
      <vt:variant>
        <vt:i4>362</vt:i4>
      </vt:variant>
      <vt:variant>
        <vt:i4>0</vt:i4>
      </vt:variant>
      <vt:variant>
        <vt:i4>5</vt:i4>
      </vt:variant>
      <vt:variant>
        <vt:lpwstr/>
      </vt:variant>
      <vt:variant>
        <vt:lpwstr>_Toc98230573</vt:lpwstr>
      </vt:variant>
      <vt:variant>
        <vt:i4>1769532</vt:i4>
      </vt:variant>
      <vt:variant>
        <vt:i4>356</vt:i4>
      </vt:variant>
      <vt:variant>
        <vt:i4>0</vt:i4>
      </vt:variant>
      <vt:variant>
        <vt:i4>5</vt:i4>
      </vt:variant>
      <vt:variant>
        <vt:lpwstr/>
      </vt:variant>
      <vt:variant>
        <vt:lpwstr>_Toc98230572</vt:lpwstr>
      </vt:variant>
      <vt:variant>
        <vt:i4>1572924</vt:i4>
      </vt:variant>
      <vt:variant>
        <vt:i4>350</vt:i4>
      </vt:variant>
      <vt:variant>
        <vt:i4>0</vt:i4>
      </vt:variant>
      <vt:variant>
        <vt:i4>5</vt:i4>
      </vt:variant>
      <vt:variant>
        <vt:lpwstr/>
      </vt:variant>
      <vt:variant>
        <vt:lpwstr>_Toc98230571</vt:lpwstr>
      </vt:variant>
      <vt:variant>
        <vt:i4>1638460</vt:i4>
      </vt:variant>
      <vt:variant>
        <vt:i4>344</vt:i4>
      </vt:variant>
      <vt:variant>
        <vt:i4>0</vt:i4>
      </vt:variant>
      <vt:variant>
        <vt:i4>5</vt:i4>
      </vt:variant>
      <vt:variant>
        <vt:lpwstr/>
      </vt:variant>
      <vt:variant>
        <vt:lpwstr>_Toc98230570</vt:lpwstr>
      </vt:variant>
      <vt:variant>
        <vt:i4>1114173</vt:i4>
      </vt:variant>
      <vt:variant>
        <vt:i4>338</vt:i4>
      </vt:variant>
      <vt:variant>
        <vt:i4>0</vt:i4>
      </vt:variant>
      <vt:variant>
        <vt:i4>5</vt:i4>
      </vt:variant>
      <vt:variant>
        <vt:lpwstr/>
      </vt:variant>
      <vt:variant>
        <vt:lpwstr>_Toc98230568</vt:lpwstr>
      </vt:variant>
      <vt:variant>
        <vt:i4>1966141</vt:i4>
      </vt:variant>
      <vt:variant>
        <vt:i4>332</vt:i4>
      </vt:variant>
      <vt:variant>
        <vt:i4>0</vt:i4>
      </vt:variant>
      <vt:variant>
        <vt:i4>5</vt:i4>
      </vt:variant>
      <vt:variant>
        <vt:lpwstr/>
      </vt:variant>
      <vt:variant>
        <vt:lpwstr>_Toc98230567</vt:lpwstr>
      </vt:variant>
      <vt:variant>
        <vt:i4>1769533</vt:i4>
      </vt:variant>
      <vt:variant>
        <vt:i4>326</vt:i4>
      </vt:variant>
      <vt:variant>
        <vt:i4>0</vt:i4>
      </vt:variant>
      <vt:variant>
        <vt:i4>5</vt:i4>
      </vt:variant>
      <vt:variant>
        <vt:lpwstr/>
      </vt:variant>
      <vt:variant>
        <vt:lpwstr>_Toc98230562</vt:lpwstr>
      </vt:variant>
      <vt:variant>
        <vt:i4>1048638</vt:i4>
      </vt:variant>
      <vt:variant>
        <vt:i4>320</vt:i4>
      </vt:variant>
      <vt:variant>
        <vt:i4>0</vt:i4>
      </vt:variant>
      <vt:variant>
        <vt:i4>5</vt:i4>
      </vt:variant>
      <vt:variant>
        <vt:lpwstr/>
      </vt:variant>
      <vt:variant>
        <vt:lpwstr>_Toc98230559</vt:lpwstr>
      </vt:variant>
      <vt:variant>
        <vt:i4>1114174</vt:i4>
      </vt:variant>
      <vt:variant>
        <vt:i4>314</vt:i4>
      </vt:variant>
      <vt:variant>
        <vt:i4>0</vt:i4>
      </vt:variant>
      <vt:variant>
        <vt:i4>5</vt:i4>
      </vt:variant>
      <vt:variant>
        <vt:lpwstr/>
      </vt:variant>
      <vt:variant>
        <vt:lpwstr>_Toc98230558</vt:lpwstr>
      </vt:variant>
      <vt:variant>
        <vt:i4>1966142</vt:i4>
      </vt:variant>
      <vt:variant>
        <vt:i4>308</vt:i4>
      </vt:variant>
      <vt:variant>
        <vt:i4>0</vt:i4>
      </vt:variant>
      <vt:variant>
        <vt:i4>5</vt:i4>
      </vt:variant>
      <vt:variant>
        <vt:lpwstr/>
      </vt:variant>
      <vt:variant>
        <vt:lpwstr>_Toc98230557</vt:lpwstr>
      </vt:variant>
      <vt:variant>
        <vt:i4>2031678</vt:i4>
      </vt:variant>
      <vt:variant>
        <vt:i4>302</vt:i4>
      </vt:variant>
      <vt:variant>
        <vt:i4>0</vt:i4>
      </vt:variant>
      <vt:variant>
        <vt:i4>5</vt:i4>
      </vt:variant>
      <vt:variant>
        <vt:lpwstr/>
      </vt:variant>
      <vt:variant>
        <vt:lpwstr>_Toc98230556</vt:lpwstr>
      </vt:variant>
      <vt:variant>
        <vt:i4>1835070</vt:i4>
      </vt:variant>
      <vt:variant>
        <vt:i4>296</vt:i4>
      </vt:variant>
      <vt:variant>
        <vt:i4>0</vt:i4>
      </vt:variant>
      <vt:variant>
        <vt:i4>5</vt:i4>
      </vt:variant>
      <vt:variant>
        <vt:lpwstr/>
      </vt:variant>
      <vt:variant>
        <vt:lpwstr>_Toc98230555</vt:lpwstr>
      </vt:variant>
      <vt:variant>
        <vt:i4>1900606</vt:i4>
      </vt:variant>
      <vt:variant>
        <vt:i4>290</vt:i4>
      </vt:variant>
      <vt:variant>
        <vt:i4>0</vt:i4>
      </vt:variant>
      <vt:variant>
        <vt:i4>5</vt:i4>
      </vt:variant>
      <vt:variant>
        <vt:lpwstr/>
      </vt:variant>
      <vt:variant>
        <vt:lpwstr>_Toc98230554</vt:lpwstr>
      </vt:variant>
      <vt:variant>
        <vt:i4>1703998</vt:i4>
      </vt:variant>
      <vt:variant>
        <vt:i4>284</vt:i4>
      </vt:variant>
      <vt:variant>
        <vt:i4>0</vt:i4>
      </vt:variant>
      <vt:variant>
        <vt:i4>5</vt:i4>
      </vt:variant>
      <vt:variant>
        <vt:lpwstr/>
      </vt:variant>
      <vt:variant>
        <vt:lpwstr>_Toc98230553</vt:lpwstr>
      </vt:variant>
      <vt:variant>
        <vt:i4>1769534</vt:i4>
      </vt:variant>
      <vt:variant>
        <vt:i4>278</vt:i4>
      </vt:variant>
      <vt:variant>
        <vt:i4>0</vt:i4>
      </vt:variant>
      <vt:variant>
        <vt:i4>5</vt:i4>
      </vt:variant>
      <vt:variant>
        <vt:lpwstr/>
      </vt:variant>
      <vt:variant>
        <vt:lpwstr>_Toc98230552</vt:lpwstr>
      </vt:variant>
      <vt:variant>
        <vt:i4>1572926</vt:i4>
      </vt:variant>
      <vt:variant>
        <vt:i4>272</vt:i4>
      </vt:variant>
      <vt:variant>
        <vt:i4>0</vt:i4>
      </vt:variant>
      <vt:variant>
        <vt:i4>5</vt:i4>
      </vt:variant>
      <vt:variant>
        <vt:lpwstr/>
      </vt:variant>
      <vt:variant>
        <vt:lpwstr>_Toc98230551</vt:lpwstr>
      </vt:variant>
      <vt:variant>
        <vt:i4>1638462</vt:i4>
      </vt:variant>
      <vt:variant>
        <vt:i4>266</vt:i4>
      </vt:variant>
      <vt:variant>
        <vt:i4>0</vt:i4>
      </vt:variant>
      <vt:variant>
        <vt:i4>5</vt:i4>
      </vt:variant>
      <vt:variant>
        <vt:lpwstr/>
      </vt:variant>
      <vt:variant>
        <vt:lpwstr>_Toc98230550</vt:lpwstr>
      </vt:variant>
      <vt:variant>
        <vt:i4>1048639</vt:i4>
      </vt:variant>
      <vt:variant>
        <vt:i4>260</vt:i4>
      </vt:variant>
      <vt:variant>
        <vt:i4>0</vt:i4>
      </vt:variant>
      <vt:variant>
        <vt:i4>5</vt:i4>
      </vt:variant>
      <vt:variant>
        <vt:lpwstr/>
      </vt:variant>
      <vt:variant>
        <vt:lpwstr>_Toc98230549</vt:lpwstr>
      </vt:variant>
      <vt:variant>
        <vt:i4>1114175</vt:i4>
      </vt:variant>
      <vt:variant>
        <vt:i4>254</vt:i4>
      </vt:variant>
      <vt:variant>
        <vt:i4>0</vt:i4>
      </vt:variant>
      <vt:variant>
        <vt:i4>5</vt:i4>
      </vt:variant>
      <vt:variant>
        <vt:lpwstr/>
      </vt:variant>
      <vt:variant>
        <vt:lpwstr>_Toc98230548</vt:lpwstr>
      </vt:variant>
      <vt:variant>
        <vt:i4>1966143</vt:i4>
      </vt:variant>
      <vt:variant>
        <vt:i4>248</vt:i4>
      </vt:variant>
      <vt:variant>
        <vt:i4>0</vt:i4>
      </vt:variant>
      <vt:variant>
        <vt:i4>5</vt:i4>
      </vt:variant>
      <vt:variant>
        <vt:lpwstr/>
      </vt:variant>
      <vt:variant>
        <vt:lpwstr>_Toc98230547</vt:lpwstr>
      </vt:variant>
      <vt:variant>
        <vt:i4>2031679</vt:i4>
      </vt:variant>
      <vt:variant>
        <vt:i4>242</vt:i4>
      </vt:variant>
      <vt:variant>
        <vt:i4>0</vt:i4>
      </vt:variant>
      <vt:variant>
        <vt:i4>5</vt:i4>
      </vt:variant>
      <vt:variant>
        <vt:lpwstr/>
      </vt:variant>
      <vt:variant>
        <vt:lpwstr>_Toc98230546</vt:lpwstr>
      </vt:variant>
      <vt:variant>
        <vt:i4>1835071</vt:i4>
      </vt:variant>
      <vt:variant>
        <vt:i4>236</vt:i4>
      </vt:variant>
      <vt:variant>
        <vt:i4>0</vt:i4>
      </vt:variant>
      <vt:variant>
        <vt:i4>5</vt:i4>
      </vt:variant>
      <vt:variant>
        <vt:lpwstr/>
      </vt:variant>
      <vt:variant>
        <vt:lpwstr>_Toc98230545</vt:lpwstr>
      </vt:variant>
      <vt:variant>
        <vt:i4>1703999</vt:i4>
      </vt:variant>
      <vt:variant>
        <vt:i4>230</vt:i4>
      </vt:variant>
      <vt:variant>
        <vt:i4>0</vt:i4>
      </vt:variant>
      <vt:variant>
        <vt:i4>5</vt:i4>
      </vt:variant>
      <vt:variant>
        <vt:lpwstr/>
      </vt:variant>
      <vt:variant>
        <vt:lpwstr>_Toc98230543</vt:lpwstr>
      </vt:variant>
      <vt:variant>
        <vt:i4>1769535</vt:i4>
      </vt:variant>
      <vt:variant>
        <vt:i4>224</vt:i4>
      </vt:variant>
      <vt:variant>
        <vt:i4>0</vt:i4>
      </vt:variant>
      <vt:variant>
        <vt:i4>5</vt:i4>
      </vt:variant>
      <vt:variant>
        <vt:lpwstr/>
      </vt:variant>
      <vt:variant>
        <vt:lpwstr>_Toc98230542</vt:lpwstr>
      </vt:variant>
      <vt:variant>
        <vt:i4>1835064</vt:i4>
      </vt:variant>
      <vt:variant>
        <vt:i4>218</vt:i4>
      </vt:variant>
      <vt:variant>
        <vt:i4>0</vt:i4>
      </vt:variant>
      <vt:variant>
        <vt:i4>5</vt:i4>
      </vt:variant>
      <vt:variant>
        <vt:lpwstr/>
      </vt:variant>
      <vt:variant>
        <vt:lpwstr>_Toc98230535</vt:lpwstr>
      </vt:variant>
      <vt:variant>
        <vt:i4>1900600</vt:i4>
      </vt:variant>
      <vt:variant>
        <vt:i4>212</vt:i4>
      </vt:variant>
      <vt:variant>
        <vt:i4>0</vt:i4>
      </vt:variant>
      <vt:variant>
        <vt:i4>5</vt:i4>
      </vt:variant>
      <vt:variant>
        <vt:lpwstr/>
      </vt:variant>
      <vt:variant>
        <vt:lpwstr>_Toc98230534</vt:lpwstr>
      </vt:variant>
      <vt:variant>
        <vt:i4>1703992</vt:i4>
      </vt:variant>
      <vt:variant>
        <vt:i4>206</vt:i4>
      </vt:variant>
      <vt:variant>
        <vt:i4>0</vt:i4>
      </vt:variant>
      <vt:variant>
        <vt:i4>5</vt:i4>
      </vt:variant>
      <vt:variant>
        <vt:lpwstr/>
      </vt:variant>
      <vt:variant>
        <vt:lpwstr>_Toc98230533</vt:lpwstr>
      </vt:variant>
      <vt:variant>
        <vt:i4>1769528</vt:i4>
      </vt:variant>
      <vt:variant>
        <vt:i4>200</vt:i4>
      </vt:variant>
      <vt:variant>
        <vt:i4>0</vt:i4>
      </vt:variant>
      <vt:variant>
        <vt:i4>5</vt:i4>
      </vt:variant>
      <vt:variant>
        <vt:lpwstr/>
      </vt:variant>
      <vt:variant>
        <vt:lpwstr>_Toc98230532</vt:lpwstr>
      </vt:variant>
      <vt:variant>
        <vt:i4>1769529</vt:i4>
      </vt:variant>
      <vt:variant>
        <vt:i4>194</vt:i4>
      </vt:variant>
      <vt:variant>
        <vt:i4>0</vt:i4>
      </vt:variant>
      <vt:variant>
        <vt:i4>5</vt:i4>
      </vt:variant>
      <vt:variant>
        <vt:lpwstr/>
      </vt:variant>
      <vt:variant>
        <vt:lpwstr>_Toc98230522</vt:lpwstr>
      </vt:variant>
      <vt:variant>
        <vt:i4>1572921</vt:i4>
      </vt:variant>
      <vt:variant>
        <vt:i4>188</vt:i4>
      </vt:variant>
      <vt:variant>
        <vt:i4>0</vt:i4>
      </vt:variant>
      <vt:variant>
        <vt:i4>5</vt:i4>
      </vt:variant>
      <vt:variant>
        <vt:lpwstr/>
      </vt:variant>
      <vt:variant>
        <vt:lpwstr>_Toc98230521</vt:lpwstr>
      </vt:variant>
      <vt:variant>
        <vt:i4>1638457</vt:i4>
      </vt:variant>
      <vt:variant>
        <vt:i4>182</vt:i4>
      </vt:variant>
      <vt:variant>
        <vt:i4>0</vt:i4>
      </vt:variant>
      <vt:variant>
        <vt:i4>5</vt:i4>
      </vt:variant>
      <vt:variant>
        <vt:lpwstr/>
      </vt:variant>
      <vt:variant>
        <vt:lpwstr>_Toc98230520</vt:lpwstr>
      </vt:variant>
      <vt:variant>
        <vt:i4>1048634</vt:i4>
      </vt:variant>
      <vt:variant>
        <vt:i4>176</vt:i4>
      </vt:variant>
      <vt:variant>
        <vt:i4>0</vt:i4>
      </vt:variant>
      <vt:variant>
        <vt:i4>5</vt:i4>
      </vt:variant>
      <vt:variant>
        <vt:lpwstr/>
      </vt:variant>
      <vt:variant>
        <vt:lpwstr>_Toc98230519</vt:lpwstr>
      </vt:variant>
      <vt:variant>
        <vt:i4>1114170</vt:i4>
      </vt:variant>
      <vt:variant>
        <vt:i4>170</vt:i4>
      </vt:variant>
      <vt:variant>
        <vt:i4>0</vt:i4>
      </vt:variant>
      <vt:variant>
        <vt:i4>5</vt:i4>
      </vt:variant>
      <vt:variant>
        <vt:lpwstr/>
      </vt:variant>
      <vt:variant>
        <vt:lpwstr>_Toc98230518</vt:lpwstr>
      </vt:variant>
      <vt:variant>
        <vt:i4>1966139</vt:i4>
      </vt:variant>
      <vt:variant>
        <vt:i4>164</vt:i4>
      </vt:variant>
      <vt:variant>
        <vt:i4>0</vt:i4>
      </vt:variant>
      <vt:variant>
        <vt:i4>5</vt:i4>
      </vt:variant>
      <vt:variant>
        <vt:lpwstr/>
      </vt:variant>
      <vt:variant>
        <vt:lpwstr>_Toc98230507</vt:lpwstr>
      </vt:variant>
      <vt:variant>
        <vt:i4>2031675</vt:i4>
      </vt:variant>
      <vt:variant>
        <vt:i4>158</vt:i4>
      </vt:variant>
      <vt:variant>
        <vt:i4>0</vt:i4>
      </vt:variant>
      <vt:variant>
        <vt:i4>5</vt:i4>
      </vt:variant>
      <vt:variant>
        <vt:lpwstr/>
      </vt:variant>
      <vt:variant>
        <vt:lpwstr>_Toc98230506</vt:lpwstr>
      </vt:variant>
      <vt:variant>
        <vt:i4>1638459</vt:i4>
      </vt:variant>
      <vt:variant>
        <vt:i4>152</vt:i4>
      </vt:variant>
      <vt:variant>
        <vt:i4>0</vt:i4>
      </vt:variant>
      <vt:variant>
        <vt:i4>5</vt:i4>
      </vt:variant>
      <vt:variant>
        <vt:lpwstr/>
      </vt:variant>
      <vt:variant>
        <vt:lpwstr>_Toc98230500</vt:lpwstr>
      </vt:variant>
      <vt:variant>
        <vt:i4>1114162</vt:i4>
      </vt:variant>
      <vt:variant>
        <vt:i4>146</vt:i4>
      </vt:variant>
      <vt:variant>
        <vt:i4>0</vt:i4>
      </vt:variant>
      <vt:variant>
        <vt:i4>5</vt:i4>
      </vt:variant>
      <vt:variant>
        <vt:lpwstr/>
      </vt:variant>
      <vt:variant>
        <vt:lpwstr>_Toc98230499</vt:lpwstr>
      </vt:variant>
      <vt:variant>
        <vt:i4>1048626</vt:i4>
      </vt:variant>
      <vt:variant>
        <vt:i4>140</vt:i4>
      </vt:variant>
      <vt:variant>
        <vt:i4>0</vt:i4>
      </vt:variant>
      <vt:variant>
        <vt:i4>5</vt:i4>
      </vt:variant>
      <vt:variant>
        <vt:lpwstr/>
      </vt:variant>
      <vt:variant>
        <vt:lpwstr>_Toc98230498</vt:lpwstr>
      </vt:variant>
      <vt:variant>
        <vt:i4>2031666</vt:i4>
      </vt:variant>
      <vt:variant>
        <vt:i4>134</vt:i4>
      </vt:variant>
      <vt:variant>
        <vt:i4>0</vt:i4>
      </vt:variant>
      <vt:variant>
        <vt:i4>5</vt:i4>
      </vt:variant>
      <vt:variant>
        <vt:lpwstr/>
      </vt:variant>
      <vt:variant>
        <vt:lpwstr>_Toc98230497</vt:lpwstr>
      </vt:variant>
      <vt:variant>
        <vt:i4>1966130</vt:i4>
      </vt:variant>
      <vt:variant>
        <vt:i4>128</vt:i4>
      </vt:variant>
      <vt:variant>
        <vt:i4>0</vt:i4>
      </vt:variant>
      <vt:variant>
        <vt:i4>5</vt:i4>
      </vt:variant>
      <vt:variant>
        <vt:lpwstr/>
      </vt:variant>
      <vt:variant>
        <vt:lpwstr>_Toc98230496</vt:lpwstr>
      </vt:variant>
      <vt:variant>
        <vt:i4>1900594</vt:i4>
      </vt:variant>
      <vt:variant>
        <vt:i4>122</vt:i4>
      </vt:variant>
      <vt:variant>
        <vt:i4>0</vt:i4>
      </vt:variant>
      <vt:variant>
        <vt:i4>5</vt:i4>
      </vt:variant>
      <vt:variant>
        <vt:lpwstr/>
      </vt:variant>
      <vt:variant>
        <vt:lpwstr>_Toc98230495</vt:lpwstr>
      </vt:variant>
      <vt:variant>
        <vt:i4>1835058</vt:i4>
      </vt:variant>
      <vt:variant>
        <vt:i4>116</vt:i4>
      </vt:variant>
      <vt:variant>
        <vt:i4>0</vt:i4>
      </vt:variant>
      <vt:variant>
        <vt:i4>5</vt:i4>
      </vt:variant>
      <vt:variant>
        <vt:lpwstr/>
      </vt:variant>
      <vt:variant>
        <vt:lpwstr>_Toc98230494</vt:lpwstr>
      </vt:variant>
      <vt:variant>
        <vt:i4>1114163</vt:i4>
      </vt:variant>
      <vt:variant>
        <vt:i4>110</vt:i4>
      </vt:variant>
      <vt:variant>
        <vt:i4>0</vt:i4>
      </vt:variant>
      <vt:variant>
        <vt:i4>5</vt:i4>
      </vt:variant>
      <vt:variant>
        <vt:lpwstr/>
      </vt:variant>
      <vt:variant>
        <vt:lpwstr>_Toc98230489</vt:lpwstr>
      </vt:variant>
      <vt:variant>
        <vt:i4>1048627</vt:i4>
      </vt:variant>
      <vt:variant>
        <vt:i4>104</vt:i4>
      </vt:variant>
      <vt:variant>
        <vt:i4>0</vt:i4>
      </vt:variant>
      <vt:variant>
        <vt:i4>5</vt:i4>
      </vt:variant>
      <vt:variant>
        <vt:lpwstr/>
      </vt:variant>
      <vt:variant>
        <vt:lpwstr>_Toc98230488</vt:lpwstr>
      </vt:variant>
      <vt:variant>
        <vt:i4>1900595</vt:i4>
      </vt:variant>
      <vt:variant>
        <vt:i4>98</vt:i4>
      </vt:variant>
      <vt:variant>
        <vt:i4>0</vt:i4>
      </vt:variant>
      <vt:variant>
        <vt:i4>5</vt:i4>
      </vt:variant>
      <vt:variant>
        <vt:lpwstr/>
      </vt:variant>
      <vt:variant>
        <vt:lpwstr>_Toc98230485</vt:lpwstr>
      </vt:variant>
      <vt:variant>
        <vt:i4>1835059</vt:i4>
      </vt:variant>
      <vt:variant>
        <vt:i4>92</vt:i4>
      </vt:variant>
      <vt:variant>
        <vt:i4>0</vt:i4>
      </vt:variant>
      <vt:variant>
        <vt:i4>5</vt:i4>
      </vt:variant>
      <vt:variant>
        <vt:lpwstr/>
      </vt:variant>
      <vt:variant>
        <vt:lpwstr>_Toc98230484</vt:lpwstr>
      </vt:variant>
      <vt:variant>
        <vt:i4>1769523</vt:i4>
      </vt:variant>
      <vt:variant>
        <vt:i4>86</vt:i4>
      </vt:variant>
      <vt:variant>
        <vt:i4>0</vt:i4>
      </vt:variant>
      <vt:variant>
        <vt:i4>5</vt:i4>
      </vt:variant>
      <vt:variant>
        <vt:lpwstr/>
      </vt:variant>
      <vt:variant>
        <vt:lpwstr>_Toc98230483</vt:lpwstr>
      </vt:variant>
      <vt:variant>
        <vt:i4>1703987</vt:i4>
      </vt:variant>
      <vt:variant>
        <vt:i4>80</vt:i4>
      </vt:variant>
      <vt:variant>
        <vt:i4>0</vt:i4>
      </vt:variant>
      <vt:variant>
        <vt:i4>5</vt:i4>
      </vt:variant>
      <vt:variant>
        <vt:lpwstr/>
      </vt:variant>
      <vt:variant>
        <vt:lpwstr>_Toc98230482</vt:lpwstr>
      </vt:variant>
      <vt:variant>
        <vt:i4>1638451</vt:i4>
      </vt:variant>
      <vt:variant>
        <vt:i4>74</vt:i4>
      </vt:variant>
      <vt:variant>
        <vt:i4>0</vt:i4>
      </vt:variant>
      <vt:variant>
        <vt:i4>5</vt:i4>
      </vt:variant>
      <vt:variant>
        <vt:lpwstr/>
      </vt:variant>
      <vt:variant>
        <vt:lpwstr>_Toc98230481</vt:lpwstr>
      </vt:variant>
      <vt:variant>
        <vt:i4>1572915</vt:i4>
      </vt:variant>
      <vt:variant>
        <vt:i4>68</vt:i4>
      </vt:variant>
      <vt:variant>
        <vt:i4>0</vt:i4>
      </vt:variant>
      <vt:variant>
        <vt:i4>5</vt:i4>
      </vt:variant>
      <vt:variant>
        <vt:lpwstr/>
      </vt:variant>
      <vt:variant>
        <vt:lpwstr>_Toc98230480</vt:lpwstr>
      </vt:variant>
      <vt:variant>
        <vt:i4>1114172</vt:i4>
      </vt:variant>
      <vt:variant>
        <vt:i4>62</vt:i4>
      </vt:variant>
      <vt:variant>
        <vt:i4>0</vt:i4>
      </vt:variant>
      <vt:variant>
        <vt:i4>5</vt:i4>
      </vt:variant>
      <vt:variant>
        <vt:lpwstr/>
      </vt:variant>
      <vt:variant>
        <vt:lpwstr>_Toc98230479</vt:lpwstr>
      </vt:variant>
      <vt:variant>
        <vt:i4>1048636</vt:i4>
      </vt:variant>
      <vt:variant>
        <vt:i4>56</vt:i4>
      </vt:variant>
      <vt:variant>
        <vt:i4>0</vt:i4>
      </vt:variant>
      <vt:variant>
        <vt:i4>5</vt:i4>
      </vt:variant>
      <vt:variant>
        <vt:lpwstr/>
      </vt:variant>
      <vt:variant>
        <vt:lpwstr>_Toc98230478</vt:lpwstr>
      </vt:variant>
      <vt:variant>
        <vt:i4>1966140</vt:i4>
      </vt:variant>
      <vt:variant>
        <vt:i4>50</vt:i4>
      </vt:variant>
      <vt:variant>
        <vt:i4>0</vt:i4>
      </vt:variant>
      <vt:variant>
        <vt:i4>5</vt:i4>
      </vt:variant>
      <vt:variant>
        <vt:lpwstr/>
      </vt:variant>
      <vt:variant>
        <vt:lpwstr>_Toc98230476</vt:lpwstr>
      </vt:variant>
      <vt:variant>
        <vt:i4>1703996</vt:i4>
      </vt:variant>
      <vt:variant>
        <vt:i4>44</vt:i4>
      </vt:variant>
      <vt:variant>
        <vt:i4>0</vt:i4>
      </vt:variant>
      <vt:variant>
        <vt:i4>5</vt:i4>
      </vt:variant>
      <vt:variant>
        <vt:lpwstr/>
      </vt:variant>
      <vt:variant>
        <vt:lpwstr>_Toc98230472</vt:lpwstr>
      </vt:variant>
      <vt:variant>
        <vt:i4>1638461</vt:i4>
      </vt:variant>
      <vt:variant>
        <vt:i4>38</vt:i4>
      </vt:variant>
      <vt:variant>
        <vt:i4>0</vt:i4>
      </vt:variant>
      <vt:variant>
        <vt:i4>5</vt:i4>
      </vt:variant>
      <vt:variant>
        <vt:lpwstr/>
      </vt:variant>
      <vt:variant>
        <vt:lpwstr>_Toc98230461</vt:lpwstr>
      </vt:variant>
      <vt:variant>
        <vt:i4>1572926</vt:i4>
      </vt:variant>
      <vt:variant>
        <vt:i4>32</vt:i4>
      </vt:variant>
      <vt:variant>
        <vt:i4>0</vt:i4>
      </vt:variant>
      <vt:variant>
        <vt:i4>5</vt:i4>
      </vt:variant>
      <vt:variant>
        <vt:lpwstr/>
      </vt:variant>
      <vt:variant>
        <vt:lpwstr>_Toc98230450</vt:lpwstr>
      </vt:variant>
      <vt:variant>
        <vt:i4>1900607</vt:i4>
      </vt:variant>
      <vt:variant>
        <vt:i4>26</vt:i4>
      </vt:variant>
      <vt:variant>
        <vt:i4>0</vt:i4>
      </vt:variant>
      <vt:variant>
        <vt:i4>5</vt:i4>
      </vt:variant>
      <vt:variant>
        <vt:lpwstr/>
      </vt:variant>
      <vt:variant>
        <vt:lpwstr>_Toc98230445</vt:lpwstr>
      </vt:variant>
      <vt:variant>
        <vt:i4>1835071</vt:i4>
      </vt:variant>
      <vt:variant>
        <vt:i4>20</vt:i4>
      </vt:variant>
      <vt:variant>
        <vt:i4>0</vt:i4>
      </vt:variant>
      <vt:variant>
        <vt:i4>5</vt:i4>
      </vt:variant>
      <vt:variant>
        <vt:lpwstr/>
      </vt:variant>
      <vt:variant>
        <vt:lpwstr>_Toc98230444</vt:lpwstr>
      </vt:variant>
      <vt:variant>
        <vt:i4>1769535</vt:i4>
      </vt:variant>
      <vt:variant>
        <vt:i4>14</vt:i4>
      </vt:variant>
      <vt:variant>
        <vt:i4>0</vt:i4>
      </vt:variant>
      <vt:variant>
        <vt:i4>5</vt:i4>
      </vt:variant>
      <vt:variant>
        <vt:lpwstr/>
      </vt:variant>
      <vt:variant>
        <vt:lpwstr>_Toc98230443</vt:lpwstr>
      </vt:variant>
      <vt:variant>
        <vt:i4>1703999</vt:i4>
      </vt:variant>
      <vt:variant>
        <vt:i4>8</vt:i4>
      </vt:variant>
      <vt:variant>
        <vt:i4>0</vt:i4>
      </vt:variant>
      <vt:variant>
        <vt:i4>5</vt:i4>
      </vt:variant>
      <vt:variant>
        <vt:lpwstr/>
      </vt:variant>
      <vt:variant>
        <vt:lpwstr>_Toc98230442</vt:lpwstr>
      </vt:variant>
      <vt:variant>
        <vt:i4>1638463</vt:i4>
      </vt:variant>
      <vt:variant>
        <vt:i4>2</vt:i4>
      </vt:variant>
      <vt:variant>
        <vt:i4>0</vt:i4>
      </vt:variant>
      <vt:variant>
        <vt:i4>5</vt:i4>
      </vt:variant>
      <vt:variant>
        <vt:lpwstr/>
      </vt:variant>
      <vt:variant>
        <vt:lpwstr>_Toc98230441</vt:lpwstr>
      </vt:variant>
      <vt:variant>
        <vt:i4>3670100</vt:i4>
      </vt:variant>
      <vt:variant>
        <vt:i4>9</vt:i4>
      </vt:variant>
      <vt:variant>
        <vt:i4>0</vt:i4>
      </vt:variant>
      <vt:variant>
        <vt:i4>5</vt:i4>
      </vt:variant>
      <vt:variant>
        <vt:lpwstr>https://www.monstat.org/uploads/files/Nacionalni racuni/BPD/2020/Godisnji BDP 2020_crn.pdf</vt:lpwstr>
      </vt:variant>
      <vt:variant>
        <vt:lpwstr/>
      </vt:variant>
      <vt:variant>
        <vt:i4>6094929</vt:i4>
      </vt:variant>
      <vt:variant>
        <vt:i4>6</vt:i4>
      </vt:variant>
      <vt:variant>
        <vt:i4>0</vt:i4>
      </vt:variant>
      <vt:variant>
        <vt:i4>5</vt:i4>
      </vt:variant>
      <vt:variant>
        <vt:lpwstr>http://monstat.org/eng/page.php?id=1531&amp;pageid=1</vt:lpwstr>
      </vt:variant>
      <vt:variant>
        <vt:lpwstr/>
      </vt:variant>
      <vt:variant>
        <vt:i4>3080313</vt:i4>
      </vt:variant>
      <vt:variant>
        <vt:i4>3</vt:i4>
      </vt:variant>
      <vt:variant>
        <vt:i4>0</vt:i4>
      </vt:variant>
      <vt:variant>
        <vt:i4>5</vt:i4>
      </vt:variant>
      <vt:variant>
        <vt:lpwstr>about:blank</vt:lpwstr>
      </vt:variant>
      <vt:variant>
        <vt:lpwstr/>
      </vt:variant>
      <vt:variant>
        <vt:i4>7798901</vt:i4>
      </vt:variant>
      <vt:variant>
        <vt:i4>0</vt:i4>
      </vt:variant>
      <vt:variant>
        <vt:i4>0</vt:i4>
      </vt:variant>
      <vt:variant>
        <vt:i4>5</vt:i4>
      </vt:variant>
      <vt:variant>
        <vt:lpwstr>https://www.s3.me/sites/default/files/2019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XP;Marin</dc:creator>
  <cp:keywords/>
  <cp:lastModifiedBy>Milos Kusovac</cp:lastModifiedBy>
  <cp:revision>10</cp:revision>
  <cp:lastPrinted>2024-07-10T11:27:00Z</cp:lastPrinted>
  <dcterms:created xsi:type="dcterms:W3CDTF">2024-07-23T05:59:00Z</dcterms:created>
  <dcterms:modified xsi:type="dcterms:W3CDTF">2024-08-21T12:13:00Z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2021-12-03T15:13:56Z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09ffd6e4-f0a5-4ca3-9688-d864dab9ce43</vt:lpwstr>
  </property>
  <property fmtid="{D5CDD505-2E9C-101B-9397-08002B2CF9AE}" pid="8" name="MSIP_Label_6bd9ddd1-4d20-43f6-abfa-fc3c07406f94_ContentBits">
    <vt:lpwstr>0</vt:lpwstr>
  </property>
</Properties>
</file>